
<file path=[Content_Types].xml><?xml version="1.0" encoding="utf-8"?>
<Types xmlns="http://schemas.openxmlformats.org/package/2006/content-types">
  <Default Extension="png" ContentType="image/png"/>
  <Default Extension="bin" ContentType="application/vnd.openxmlformats-officedocument.oleObject"/>
  <Default Extension="svg" ContentType="image/svg+xml"/>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FCCB01" w14:textId="77777777" w:rsidR="006E1504" w:rsidRPr="00CC795B" w:rsidRDefault="006E1504" w:rsidP="00570320">
      <w:pPr>
        <w:tabs>
          <w:tab w:val="left" w:pos="709"/>
        </w:tabs>
        <w:jc w:val="center"/>
        <w:rPr>
          <w:rFonts w:ascii="Times New Roman" w:eastAsia="Calibri" w:hAnsi="Times New Roman" w:cs="Times New Roman"/>
          <w:sz w:val="28"/>
          <w:szCs w:val="28"/>
        </w:rPr>
      </w:pPr>
      <w:r w:rsidRPr="00CC795B">
        <w:rPr>
          <w:rFonts w:ascii="Times New Roman" w:eastAsia="Calibri" w:hAnsi="Times New Roman" w:cs="Times New Roman"/>
          <w:sz w:val="28"/>
          <w:szCs w:val="28"/>
        </w:rPr>
        <w:t>НАО «Евразийский национальный университет им. Л.Н. Гумилева»</w:t>
      </w:r>
    </w:p>
    <w:p w14:paraId="6204BAEE" w14:textId="77777777" w:rsidR="006E1504" w:rsidRPr="00CC795B" w:rsidRDefault="006E1504" w:rsidP="006E1504">
      <w:pPr>
        <w:tabs>
          <w:tab w:val="left" w:pos="709"/>
        </w:tabs>
        <w:ind w:firstLine="709"/>
        <w:jc w:val="center"/>
        <w:rPr>
          <w:rFonts w:ascii="Times New Roman" w:hAnsi="Times New Roman" w:cs="Times New Roman"/>
          <w:b/>
          <w:sz w:val="28"/>
          <w:szCs w:val="28"/>
          <w:lang w:val="kk-KZ"/>
        </w:rPr>
      </w:pPr>
    </w:p>
    <w:p w14:paraId="6A8426EF" w14:textId="5339411C" w:rsidR="006E1504" w:rsidRPr="00CC795B" w:rsidRDefault="006E1504" w:rsidP="006E1504">
      <w:pPr>
        <w:tabs>
          <w:tab w:val="left" w:pos="709"/>
        </w:tabs>
        <w:ind w:firstLine="709"/>
        <w:jc w:val="center"/>
        <w:rPr>
          <w:rFonts w:ascii="Times New Roman" w:hAnsi="Times New Roman" w:cs="Times New Roman"/>
          <w:b/>
          <w:sz w:val="28"/>
          <w:szCs w:val="28"/>
        </w:rPr>
      </w:pPr>
    </w:p>
    <w:p w14:paraId="6AD67CEF" w14:textId="4F1C5DA1" w:rsidR="006E1504" w:rsidRPr="006C375F" w:rsidRDefault="006E1504" w:rsidP="006E1504">
      <w:pPr>
        <w:tabs>
          <w:tab w:val="left" w:pos="709"/>
          <w:tab w:val="center" w:pos="4680"/>
          <w:tab w:val="right" w:pos="9360"/>
        </w:tabs>
        <w:ind w:firstLine="709"/>
        <w:rPr>
          <w:rFonts w:ascii="Times New Roman" w:hAnsi="Times New Roman" w:cs="Times New Roman"/>
          <w:sz w:val="28"/>
          <w:szCs w:val="28"/>
        </w:rPr>
      </w:pPr>
    </w:p>
    <w:p w14:paraId="4183BC0F" w14:textId="26A07AC0" w:rsidR="006E1504" w:rsidRPr="00CC795B" w:rsidRDefault="006E1504" w:rsidP="006E1504">
      <w:pPr>
        <w:tabs>
          <w:tab w:val="left" w:pos="709"/>
          <w:tab w:val="center" w:pos="4680"/>
          <w:tab w:val="right" w:pos="9360"/>
        </w:tabs>
        <w:rPr>
          <w:rFonts w:ascii="Times New Roman" w:hAnsi="Times New Roman" w:cs="Times New Roman"/>
          <w:sz w:val="28"/>
          <w:szCs w:val="28"/>
        </w:rPr>
      </w:pPr>
      <w:r w:rsidRPr="00CC795B">
        <w:rPr>
          <w:rFonts w:ascii="Times New Roman" w:hAnsi="Times New Roman" w:cs="Times New Roman"/>
          <w:sz w:val="28"/>
          <w:szCs w:val="28"/>
        </w:rPr>
        <w:t xml:space="preserve">УДК </w:t>
      </w:r>
      <w:r w:rsidRPr="00CC795B">
        <w:rPr>
          <w:rFonts w:ascii="Times New Roman" w:hAnsi="Times New Roman" w:cs="Times New Roman"/>
          <w:sz w:val="28"/>
          <w:szCs w:val="28"/>
          <w:lang w:val="kk-KZ"/>
        </w:rPr>
        <w:t xml:space="preserve">657                                                                       </w:t>
      </w:r>
      <w:r w:rsidR="00E416A6">
        <w:rPr>
          <w:rFonts w:ascii="Times New Roman" w:hAnsi="Times New Roman" w:cs="Times New Roman"/>
          <w:sz w:val="28"/>
          <w:szCs w:val="28"/>
          <w:lang w:val="kk-KZ"/>
        </w:rPr>
        <w:t xml:space="preserve">   </w:t>
      </w:r>
      <w:r w:rsidRPr="00CC795B">
        <w:rPr>
          <w:rFonts w:ascii="Times New Roman" w:hAnsi="Times New Roman" w:cs="Times New Roman"/>
          <w:sz w:val="28"/>
          <w:szCs w:val="28"/>
          <w:lang w:val="kk-KZ"/>
        </w:rPr>
        <w:t xml:space="preserve">             </w:t>
      </w:r>
      <w:r w:rsidRPr="00CC795B">
        <w:rPr>
          <w:rFonts w:ascii="Times New Roman" w:hAnsi="Times New Roman" w:cs="Times New Roman"/>
          <w:sz w:val="28"/>
          <w:szCs w:val="28"/>
        </w:rPr>
        <w:t>На правах рукописи</w:t>
      </w:r>
    </w:p>
    <w:p w14:paraId="75D26031" w14:textId="77777777" w:rsidR="006E1504" w:rsidRPr="00CC795B" w:rsidRDefault="006E1504" w:rsidP="006E1504">
      <w:pPr>
        <w:tabs>
          <w:tab w:val="left" w:pos="709"/>
        </w:tabs>
        <w:ind w:firstLine="709"/>
        <w:jc w:val="right"/>
        <w:rPr>
          <w:rFonts w:ascii="Times New Roman" w:hAnsi="Times New Roman" w:cs="Times New Roman"/>
          <w:b/>
          <w:sz w:val="28"/>
          <w:szCs w:val="28"/>
        </w:rPr>
      </w:pPr>
    </w:p>
    <w:p w14:paraId="22C1225A" w14:textId="77777777" w:rsidR="006E1504" w:rsidRPr="00CC795B" w:rsidRDefault="006E1504" w:rsidP="006E1504">
      <w:pPr>
        <w:tabs>
          <w:tab w:val="left" w:pos="709"/>
        </w:tabs>
        <w:ind w:firstLine="709"/>
        <w:jc w:val="center"/>
        <w:rPr>
          <w:rFonts w:ascii="Times New Roman" w:hAnsi="Times New Roman" w:cs="Times New Roman"/>
          <w:b/>
          <w:sz w:val="28"/>
          <w:szCs w:val="28"/>
        </w:rPr>
      </w:pPr>
    </w:p>
    <w:p w14:paraId="16297800" w14:textId="77777777" w:rsidR="006E1504" w:rsidRDefault="006E1504" w:rsidP="006E1504">
      <w:pPr>
        <w:tabs>
          <w:tab w:val="left" w:pos="709"/>
        </w:tabs>
        <w:ind w:firstLine="709"/>
        <w:jc w:val="center"/>
        <w:rPr>
          <w:rFonts w:ascii="Times New Roman" w:hAnsi="Times New Roman" w:cs="Times New Roman"/>
          <w:b/>
          <w:sz w:val="28"/>
          <w:szCs w:val="28"/>
        </w:rPr>
      </w:pPr>
    </w:p>
    <w:p w14:paraId="4FED64CD" w14:textId="77777777" w:rsidR="006E1504" w:rsidRPr="00CC795B" w:rsidRDefault="006E1504" w:rsidP="006E1504">
      <w:pPr>
        <w:tabs>
          <w:tab w:val="left" w:pos="709"/>
        </w:tabs>
        <w:ind w:firstLine="709"/>
        <w:jc w:val="center"/>
        <w:rPr>
          <w:rFonts w:ascii="Times New Roman" w:hAnsi="Times New Roman" w:cs="Times New Roman"/>
          <w:b/>
          <w:sz w:val="28"/>
          <w:szCs w:val="28"/>
        </w:rPr>
      </w:pPr>
    </w:p>
    <w:p w14:paraId="6140ED47" w14:textId="1894A7CD" w:rsidR="006E1504" w:rsidRPr="003C2168" w:rsidRDefault="006E1504" w:rsidP="00570320">
      <w:pPr>
        <w:tabs>
          <w:tab w:val="left" w:pos="709"/>
        </w:tabs>
        <w:jc w:val="center"/>
        <w:rPr>
          <w:rFonts w:ascii="Times New Roman" w:hAnsi="Times New Roman" w:cs="Times New Roman"/>
          <w:b/>
          <w:sz w:val="28"/>
          <w:szCs w:val="28"/>
          <w:lang w:val="kk-KZ"/>
        </w:rPr>
      </w:pPr>
      <w:r>
        <w:rPr>
          <w:rFonts w:ascii="Times New Roman" w:hAnsi="Times New Roman" w:cs="Times New Roman"/>
          <w:b/>
          <w:bCs/>
          <w:sz w:val="28"/>
          <w:szCs w:val="28"/>
        </w:rPr>
        <w:t>БЕКТУРОВА АРМАН</w:t>
      </w:r>
      <w:r w:rsidR="003C2168">
        <w:rPr>
          <w:rFonts w:ascii="Times New Roman" w:hAnsi="Times New Roman" w:cs="Times New Roman"/>
          <w:b/>
          <w:bCs/>
          <w:sz w:val="28"/>
          <w:szCs w:val="28"/>
          <w:lang w:val="kk-KZ"/>
        </w:rPr>
        <w:t xml:space="preserve"> ТУРСУНОВНА</w:t>
      </w:r>
    </w:p>
    <w:p w14:paraId="12DBB0B6" w14:textId="77777777" w:rsidR="006E1504" w:rsidRDefault="006E1504" w:rsidP="006E1504">
      <w:pPr>
        <w:tabs>
          <w:tab w:val="left" w:pos="709"/>
        </w:tabs>
        <w:ind w:firstLine="709"/>
        <w:rPr>
          <w:rFonts w:ascii="Times New Roman" w:hAnsi="Times New Roman" w:cs="Times New Roman"/>
          <w:sz w:val="28"/>
          <w:szCs w:val="28"/>
        </w:rPr>
      </w:pPr>
    </w:p>
    <w:p w14:paraId="4A998A06" w14:textId="77777777" w:rsidR="00B34094" w:rsidRDefault="00B34094" w:rsidP="006E1504">
      <w:pPr>
        <w:tabs>
          <w:tab w:val="left" w:pos="709"/>
        </w:tabs>
        <w:ind w:firstLine="709"/>
        <w:rPr>
          <w:rFonts w:ascii="Times New Roman" w:hAnsi="Times New Roman" w:cs="Times New Roman"/>
          <w:sz w:val="28"/>
          <w:szCs w:val="28"/>
        </w:rPr>
      </w:pPr>
    </w:p>
    <w:p w14:paraId="7F50EE27" w14:textId="77777777" w:rsidR="00B34094" w:rsidRPr="00CC795B" w:rsidRDefault="00B34094" w:rsidP="00570320">
      <w:pPr>
        <w:tabs>
          <w:tab w:val="left" w:pos="709"/>
        </w:tabs>
        <w:rPr>
          <w:rFonts w:ascii="Times New Roman" w:hAnsi="Times New Roman" w:cs="Times New Roman"/>
          <w:sz w:val="28"/>
          <w:szCs w:val="28"/>
        </w:rPr>
      </w:pPr>
    </w:p>
    <w:p w14:paraId="1116E985" w14:textId="77777777" w:rsidR="006E1504" w:rsidRPr="00CC795B" w:rsidRDefault="006E1504" w:rsidP="00570320">
      <w:pPr>
        <w:tabs>
          <w:tab w:val="left" w:pos="709"/>
        </w:tabs>
        <w:autoSpaceDE w:val="0"/>
        <w:autoSpaceDN w:val="0"/>
        <w:adjustRightInd w:val="0"/>
        <w:jc w:val="center"/>
        <w:rPr>
          <w:rFonts w:ascii="Times New Roman" w:hAnsi="Times New Roman" w:cs="Times New Roman"/>
          <w:sz w:val="28"/>
          <w:szCs w:val="28"/>
        </w:rPr>
      </w:pPr>
      <w:r w:rsidRPr="00C67DBE">
        <w:rPr>
          <w:rFonts w:ascii="Times New Roman" w:hAnsi="Times New Roman" w:cs="Times New Roman"/>
          <w:b/>
          <w:bCs/>
          <w:sz w:val="28"/>
          <w:szCs w:val="28"/>
          <w:lang w:val="kk-KZ"/>
        </w:rPr>
        <w:t>Оценка эффективности применения международных стандартов государственного аудита в Республике Казахстан</w:t>
      </w:r>
    </w:p>
    <w:p w14:paraId="37095E05" w14:textId="77777777" w:rsidR="006E1504" w:rsidRDefault="006E1504" w:rsidP="00570320">
      <w:pPr>
        <w:tabs>
          <w:tab w:val="left" w:pos="709"/>
        </w:tabs>
        <w:autoSpaceDE w:val="0"/>
        <w:autoSpaceDN w:val="0"/>
        <w:adjustRightInd w:val="0"/>
        <w:jc w:val="center"/>
        <w:rPr>
          <w:rFonts w:ascii="Times New Roman" w:hAnsi="Times New Roman" w:cs="Times New Roman"/>
          <w:sz w:val="28"/>
          <w:szCs w:val="28"/>
        </w:rPr>
      </w:pPr>
    </w:p>
    <w:p w14:paraId="7D68C353" w14:textId="77777777" w:rsidR="006E1504" w:rsidRDefault="006E1504" w:rsidP="00570320">
      <w:pPr>
        <w:tabs>
          <w:tab w:val="left" w:pos="709"/>
        </w:tabs>
        <w:autoSpaceDE w:val="0"/>
        <w:autoSpaceDN w:val="0"/>
        <w:adjustRightInd w:val="0"/>
        <w:jc w:val="center"/>
        <w:rPr>
          <w:rFonts w:ascii="Times New Roman" w:hAnsi="Times New Roman" w:cs="Times New Roman"/>
          <w:sz w:val="28"/>
          <w:szCs w:val="28"/>
        </w:rPr>
      </w:pPr>
    </w:p>
    <w:p w14:paraId="1FBF4E8C" w14:textId="77777777" w:rsidR="00B34094" w:rsidRPr="00CC795B" w:rsidRDefault="00B34094" w:rsidP="00570320">
      <w:pPr>
        <w:tabs>
          <w:tab w:val="left" w:pos="709"/>
        </w:tabs>
        <w:autoSpaceDE w:val="0"/>
        <w:autoSpaceDN w:val="0"/>
        <w:adjustRightInd w:val="0"/>
        <w:jc w:val="center"/>
        <w:rPr>
          <w:rFonts w:ascii="Times New Roman" w:hAnsi="Times New Roman" w:cs="Times New Roman"/>
          <w:sz w:val="28"/>
          <w:szCs w:val="28"/>
        </w:rPr>
      </w:pPr>
    </w:p>
    <w:p w14:paraId="371A3B5E" w14:textId="77777777" w:rsidR="006E1504" w:rsidRPr="00CC795B" w:rsidRDefault="006E1504" w:rsidP="00570320">
      <w:pPr>
        <w:jc w:val="center"/>
        <w:rPr>
          <w:rFonts w:ascii="Times New Roman" w:hAnsi="Times New Roman" w:cs="Times New Roman"/>
          <w:bCs/>
          <w:sz w:val="28"/>
          <w:szCs w:val="28"/>
        </w:rPr>
      </w:pPr>
      <w:r w:rsidRPr="00CC795B">
        <w:rPr>
          <w:rFonts w:ascii="Times New Roman" w:hAnsi="Times New Roman" w:cs="Times New Roman"/>
          <w:bCs/>
          <w:sz w:val="28"/>
          <w:szCs w:val="28"/>
        </w:rPr>
        <w:t>8D04121 – Государственный аудит</w:t>
      </w:r>
    </w:p>
    <w:p w14:paraId="04645480" w14:textId="77777777" w:rsidR="006E1504" w:rsidRPr="00CC795B" w:rsidRDefault="006E1504" w:rsidP="00570320">
      <w:pPr>
        <w:tabs>
          <w:tab w:val="left" w:pos="709"/>
        </w:tabs>
        <w:autoSpaceDE w:val="0"/>
        <w:autoSpaceDN w:val="0"/>
        <w:adjustRightInd w:val="0"/>
        <w:jc w:val="center"/>
        <w:rPr>
          <w:rFonts w:ascii="Times New Roman" w:hAnsi="Times New Roman" w:cs="Times New Roman"/>
          <w:sz w:val="28"/>
          <w:szCs w:val="28"/>
        </w:rPr>
      </w:pPr>
    </w:p>
    <w:p w14:paraId="180A73B1" w14:textId="77777777" w:rsidR="006E1504" w:rsidRPr="00CC795B" w:rsidRDefault="006E1504" w:rsidP="00570320">
      <w:pPr>
        <w:tabs>
          <w:tab w:val="left" w:pos="709"/>
        </w:tabs>
        <w:autoSpaceDE w:val="0"/>
        <w:autoSpaceDN w:val="0"/>
        <w:adjustRightInd w:val="0"/>
        <w:jc w:val="center"/>
        <w:rPr>
          <w:rFonts w:ascii="Times New Roman" w:hAnsi="Times New Roman" w:cs="Times New Roman"/>
          <w:sz w:val="28"/>
          <w:szCs w:val="28"/>
        </w:rPr>
      </w:pPr>
    </w:p>
    <w:p w14:paraId="640501D3" w14:textId="77777777" w:rsidR="006E1504" w:rsidRPr="00CC795B" w:rsidRDefault="006E1504" w:rsidP="00570320">
      <w:pPr>
        <w:tabs>
          <w:tab w:val="left" w:pos="709"/>
        </w:tabs>
        <w:autoSpaceDE w:val="0"/>
        <w:autoSpaceDN w:val="0"/>
        <w:adjustRightInd w:val="0"/>
        <w:jc w:val="center"/>
        <w:rPr>
          <w:rFonts w:ascii="Times New Roman" w:hAnsi="Times New Roman" w:cs="Times New Roman"/>
          <w:sz w:val="28"/>
          <w:szCs w:val="28"/>
        </w:rPr>
      </w:pPr>
    </w:p>
    <w:p w14:paraId="2F23E228" w14:textId="77777777" w:rsidR="006E1504" w:rsidRPr="00CC795B" w:rsidRDefault="006E1504" w:rsidP="00570320">
      <w:pPr>
        <w:tabs>
          <w:tab w:val="left" w:pos="709"/>
        </w:tabs>
        <w:autoSpaceDE w:val="0"/>
        <w:autoSpaceDN w:val="0"/>
        <w:adjustRightInd w:val="0"/>
        <w:jc w:val="center"/>
        <w:rPr>
          <w:rFonts w:ascii="Times New Roman" w:hAnsi="Times New Roman" w:cs="Times New Roman"/>
          <w:sz w:val="28"/>
          <w:szCs w:val="28"/>
        </w:rPr>
      </w:pPr>
      <w:r w:rsidRPr="00CC795B">
        <w:rPr>
          <w:rFonts w:ascii="Times New Roman" w:hAnsi="Times New Roman" w:cs="Times New Roman"/>
          <w:sz w:val="28"/>
          <w:szCs w:val="28"/>
        </w:rPr>
        <w:t xml:space="preserve">Диссертация на соискание степени </w:t>
      </w:r>
    </w:p>
    <w:p w14:paraId="0EA7DE98" w14:textId="77777777" w:rsidR="006E1504" w:rsidRPr="00CC795B" w:rsidRDefault="006E1504" w:rsidP="00570320">
      <w:pPr>
        <w:tabs>
          <w:tab w:val="left" w:pos="709"/>
        </w:tabs>
        <w:autoSpaceDE w:val="0"/>
        <w:autoSpaceDN w:val="0"/>
        <w:adjustRightInd w:val="0"/>
        <w:jc w:val="center"/>
        <w:rPr>
          <w:rFonts w:ascii="Times New Roman" w:hAnsi="Times New Roman" w:cs="Times New Roman"/>
          <w:sz w:val="28"/>
          <w:szCs w:val="28"/>
        </w:rPr>
      </w:pPr>
      <w:r w:rsidRPr="00CC795B">
        <w:rPr>
          <w:rFonts w:ascii="Times New Roman" w:hAnsi="Times New Roman" w:cs="Times New Roman"/>
          <w:sz w:val="28"/>
          <w:szCs w:val="28"/>
        </w:rPr>
        <w:t xml:space="preserve">доктора философии </w:t>
      </w:r>
      <w:r w:rsidRPr="00CC795B">
        <w:rPr>
          <w:rFonts w:ascii="Times New Roman" w:hAnsi="Times New Roman" w:cs="Times New Roman"/>
          <w:sz w:val="28"/>
          <w:szCs w:val="28"/>
          <w:lang w:val="en-US"/>
        </w:rPr>
        <w:t>PhD</w:t>
      </w:r>
    </w:p>
    <w:p w14:paraId="59131A53" w14:textId="77777777" w:rsidR="006E1504" w:rsidRPr="00CC795B" w:rsidRDefault="006E1504" w:rsidP="00570320">
      <w:pPr>
        <w:tabs>
          <w:tab w:val="left" w:pos="709"/>
        </w:tabs>
        <w:jc w:val="center"/>
        <w:rPr>
          <w:rFonts w:ascii="Times New Roman" w:hAnsi="Times New Roman" w:cs="Times New Roman"/>
          <w:sz w:val="28"/>
          <w:szCs w:val="28"/>
        </w:rPr>
      </w:pPr>
    </w:p>
    <w:p w14:paraId="4CE5C954" w14:textId="77777777" w:rsidR="006E1504" w:rsidRPr="00CC795B" w:rsidRDefault="006E1504" w:rsidP="006E1504">
      <w:pPr>
        <w:tabs>
          <w:tab w:val="left" w:pos="709"/>
        </w:tabs>
        <w:ind w:firstLine="709"/>
        <w:jc w:val="center"/>
        <w:rPr>
          <w:rFonts w:ascii="Times New Roman" w:hAnsi="Times New Roman" w:cs="Times New Roman"/>
          <w:sz w:val="28"/>
          <w:szCs w:val="28"/>
        </w:rPr>
      </w:pPr>
    </w:p>
    <w:p w14:paraId="266979ED" w14:textId="77777777" w:rsidR="006E1504" w:rsidRPr="00CC795B" w:rsidRDefault="006E1504" w:rsidP="006E1504">
      <w:pPr>
        <w:keepNext/>
        <w:tabs>
          <w:tab w:val="left" w:pos="709"/>
        </w:tabs>
        <w:ind w:firstLine="709"/>
        <w:jc w:val="center"/>
        <w:outlineLvl w:val="1"/>
        <w:rPr>
          <w:rFonts w:ascii="Times New Roman" w:hAnsi="Times New Roman" w:cs="Times New Roman"/>
          <w:sz w:val="28"/>
          <w:szCs w:val="28"/>
        </w:rPr>
      </w:pPr>
    </w:p>
    <w:p w14:paraId="37774DD8"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 xml:space="preserve">Научный </w:t>
      </w:r>
      <w:r>
        <w:rPr>
          <w:rFonts w:ascii="Times New Roman" w:hAnsi="Times New Roman" w:cs="Times New Roman"/>
          <w:sz w:val="28"/>
          <w:szCs w:val="28"/>
        </w:rPr>
        <w:t>консультант</w:t>
      </w:r>
    </w:p>
    <w:p w14:paraId="76F21BA7"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доктор экономических наук, профессор</w:t>
      </w:r>
    </w:p>
    <w:p w14:paraId="411BBABF"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Л.М. Сембиева</w:t>
      </w:r>
    </w:p>
    <w:p w14:paraId="5FD80C93" w14:textId="77777777" w:rsidR="006E1504" w:rsidRPr="00B34094" w:rsidRDefault="006E1504" w:rsidP="006E1504">
      <w:pPr>
        <w:ind w:firstLine="709"/>
        <w:jc w:val="right"/>
        <w:rPr>
          <w:rFonts w:ascii="Times New Roman" w:hAnsi="Times New Roman" w:cs="Times New Roman"/>
          <w:sz w:val="16"/>
          <w:szCs w:val="16"/>
        </w:rPr>
      </w:pPr>
    </w:p>
    <w:p w14:paraId="7E673F69"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Научный консультант</w:t>
      </w:r>
    </w:p>
    <w:p w14:paraId="59F8A172"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 xml:space="preserve">доктор экономических наук, </w:t>
      </w:r>
    </w:p>
    <w:p w14:paraId="32566775"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профессор</w:t>
      </w:r>
    </w:p>
    <w:p w14:paraId="37CBD390" w14:textId="45EDEC95" w:rsidR="006E1504" w:rsidRDefault="006E1504" w:rsidP="006E1504">
      <w:pPr>
        <w:ind w:firstLine="709"/>
        <w:jc w:val="right"/>
        <w:rPr>
          <w:rFonts w:ascii="Times New Roman" w:hAnsi="Times New Roman" w:cs="Times New Roman"/>
          <w:sz w:val="28"/>
          <w:szCs w:val="28"/>
        </w:rPr>
      </w:pPr>
      <w:r>
        <w:rPr>
          <w:rFonts w:ascii="Times New Roman" w:hAnsi="Times New Roman" w:cs="Times New Roman"/>
          <w:sz w:val="28"/>
          <w:szCs w:val="28"/>
        </w:rPr>
        <w:t>А.М.</w:t>
      </w:r>
      <w:r w:rsidR="000C5E58">
        <w:rPr>
          <w:rFonts w:ascii="Times New Roman" w:hAnsi="Times New Roman" w:cs="Times New Roman"/>
          <w:sz w:val="28"/>
          <w:szCs w:val="28"/>
        </w:rPr>
        <w:t xml:space="preserve"> </w:t>
      </w:r>
      <w:r>
        <w:rPr>
          <w:rFonts w:ascii="Times New Roman" w:hAnsi="Times New Roman" w:cs="Times New Roman"/>
          <w:sz w:val="28"/>
          <w:szCs w:val="28"/>
        </w:rPr>
        <w:t>Петров</w:t>
      </w:r>
    </w:p>
    <w:p w14:paraId="21800FE9" w14:textId="77777777" w:rsidR="006E1504" w:rsidRPr="00CC795B" w:rsidRDefault="006E1504" w:rsidP="006E1504">
      <w:pPr>
        <w:ind w:firstLine="709"/>
        <w:jc w:val="right"/>
        <w:rPr>
          <w:rFonts w:ascii="Times New Roman" w:hAnsi="Times New Roman" w:cs="Times New Roman"/>
          <w:sz w:val="28"/>
          <w:szCs w:val="28"/>
        </w:rPr>
      </w:pPr>
      <w:r w:rsidRPr="00CC795B">
        <w:rPr>
          <w:rFonts w:ascii="Times New Roman" w:hAnsi="Times New Roman" w:cs="Times New Roman"/>
          <w:sz w:val="28"/>
          <w:szCs w:val="28"/>
        </w:rPr>
        <w:t>(Москва)</w:t>
      </w:r>
    </w:p>
    <w:p w14:paraId="48EF13E4" w14:textId="77777777" w:rsidR="006E1504" w:rsidRPr="00CC795B" w:rsidRDefault="006E1504" w:rsidP="006E1504">
      <w:pPr>
        <w:ind w:firstLine="709"/>
        <w:rPr>
          <w:rFonts w:ascii="Times New Roman" w:hAnsi="Times New Roman" w:cs="Times New Roman"/>
          <w:sz w:val="28"/>
          <w:szCs w:val="28"/>
        </w:rPr>
      </w:pPr>
    </w:p>
    <w:p w14:paraId="16DAFF27" w14:textId="77777777" w:rsidR="006E1504" w:rsidRPr="00CC795B" w:rsidRDefault="006E1504" w:rsidP="006E1504">
      <w:pPr>
        <w:tabs>
          <w:tab w:val="left" w:pos="709"/>
        </w:tabs>
        <w:ind w:firstLine="709"/>
        <w:jc w:val="center"/>
        <w:rPr>
          <w:rFonts w:ascii="Times New Roman" w:hAnsi="Times New Roman" w:cs="Times New Roman"/>
          <w:sz w:val="28"/>
          <w:szCs w:val="28"/>
        </w:rPr>
      </w:pPr>
    </w:p>
    <w:p w14:paraId="6A7B2F2A" w14:textId="77777777" w:rsidR="006E1504" w:rsidRPr="00CC795B" w:rsidRDefault="006E1504" w:rsidP="006E1504">
      <w:pPr>
        <w:tabs>
          <w:tab w:val="left" w:pos="709"/>
        </w:tabs>
        <w:ind w:firstLine="709"/>
        <w:jc w:val="center"/>
        <w:rPr>
          <w:rFonts w:ascii="Times New Roman" w:hAnsi="Times New Roman" w:cs="Times New Roman"/>
          <w:sz w:val="28"/>
          <w:szCs w:val="28"/>
        </w:rPr>
      </w:pPr>
    </w:p>
    <w:p w14:paraId="6C03E2A8" w14:textId="77777777" w:rsidR="006E1504" w:rsidRPr="00CC795B" w:rsidRDefault="006E1504" w:rsidP="006E1504">
      <w:pPr>
        <w:tabs>
          <w:tab w:val="left" w:pos="709"/>
        </w:tabs>
        <w:ind w:firstLine="709"/>
        <w:jc w:val="center"/>
        <w:rPr>
          <w:rFonts w:ascii="Times New Roman" w:hAnsi="Times New Roman" w:cs="Times New Roman"/>
          <w:sz w:val="28"/>
          <w:szCs w:val="28"/>
        </w:rPr>
      </w:pPr>
    </w:p>
    <w:p w14:paraId="6C1B3E3D" w14:textId="77777777" w:rsidR="006E1504" w:rsidRPr="00CC795B" w:rsidRDefault="006E1504" w:rsidP="006E1504">
      <w:pPr>
        <w:tabs>
          <w:tab w:val="left" w:pos="709"/>
        </w:tabs>
        <w:ind w:firstLine="709"/>
        <w:jc w:val="center"/>
        <w:rPr>
          <w:rFonts w:ascii="Times New Roman" w:hAnsi="Times New Roman" w:cs="Times New Roman"/>
          <w:sz w:val="28"/>
          <w:szCs w:val="28"/>
        </w:rPr>
      </w:pPr>
    </w:p>
    <w:p w14:paraId="6C2FAA0F" w14:textId="77777777" w:rsidR="006E1504" w:rsidRPr="00CC795B" w:rsidRDefault="006E1504" w:rsidP="006E1504">
      <w:pPr>
        <w:tabs>
          <w:tab w:val="left" w:pos="709"/>
        </w:tabs>
        <w:ind w:firstLine="709"/>
        <w:jc w:val="center"/>
        <w:rPr>
          <w:rFonts w:ascii="Times New Roman" w:hAnsi="Times New Roman" w:cs="Times New Roman"/>
          <w:sz w:val="28"/>
          <w:szCs w:val="28"/>
        </w:rPr>
      </w:pPr>
    </w:p>
    <w:p w14:paraId="7B9C040C" w14:textId="77777777" w:rsidR="006E1504" w:rsidRDefault="006E1504" w:rsidP="006E1504">
      <w:pPr>
        <w:tabs>
          <w:tab w:val="left" w:pos="709"/>
        </w:tabs>
        <w:ind w:firstLine="709"/>
        <w:jc w:val="center"/>
        <w:rPr>
          <w:rFonts w:ascii="Times New Roman" w:hAnsi="Times New Roman" w:cs="Times New Roman"/>
          <w:sz w:val="28"/>
          <w:szCs w:val="28"/>
        </w:rPr>
      </w:pPr>
    </w:p>
    <w:p w14:paraId="2B543147" w14:textId="1E17C3C2" w:rsidR="006E1504" w:rsidRPr="00CC795B" w:rsidRDefault="006E1504" w:rsidP="00B34094">
      <w:pPr>
        <w:tabs>
          <w:tab w:val="left" w:pos="709"/>
        </w:tabs>
        <w:jc w:val="center"/>
        <w:rPr>
          <w:rFonts w:ascii="Times New Roman" w:hAnsi="Times New Roman" w:cs="Times New Roman"/>
          <w:sz w:val="28"/>
          <w:szCs w:val="28"/>
        </w:rPr>
      </w:pPr>
      <w:r w:rsidRPr="00CC795B">
        <w:rPr>
          <w:rFonts w:ascii="Times New Roman" w:hAnsi="Times New Roman" w:cs="Times New Roman"/>
          <w:sz w:val="28"/>
          <w:szCs w:val="28"/>
        </w:rPr>
        <w:t>Республика Казахстан</w:t>
      </w:r>
    </w:p>
    <w:p w14:paraId="57F34071" w14:textId="677E742B" w:rsidR="006E1504" w:rsidRPr="00CC795B" w:rsidRDefault="006E1504" w:rsidP="00B34094">
      <w:pPr>
        <w:tabs>
          <w:tab w:val="left" w:pos="709"/>
        </w:tabs>
        <w:jc w:val="center"/>
        <w:rPr>
          <w:rFonts w:ascii="Times New Roman" w:hAnsi="Times New Roman" w:cs="Times New Roman"/>
          <w:sz w:val="28"/>
          <w:szCs w:val="28"/>
          <w:lang w:val="kk-KZ"/>
        </w:rPr>
      </w:pPr>
      <w:r w:rsidRPr="00CC795B">
        <w:rPr>
          <w:rFonts w:ascii="Times New Roman" w:hAnsi="Times New Roman" w:cs="Times New Roman"/>
          <w:noProof/>
          <w:sz w:val="28"/>
          <w:szCs w:val="28"/>
          <w:lang w:eastAsia="ru-RU"/>
        </w:rPr>
        <mc:AlternateContent>
          <mc:Choice Requires="wps">
            <w:drawing>
              <wp:anchor distT="0" distB="0" distL="114300" distR="114300" simplePos="0" relativeHeight="251886592" behindDoc="0" locked="0" layoutInCell="1" allowOverlap="1" wp14:anchorId="72706CC8" wp14:editId="42818279">
                <wp:simplePos x="0" y="0"/>
                <wp:positionH relativeFrom="column">
                  <wp:posOffset>2848610</wp:posOffset>
                </wp:positionH>
                <wp:positionV relativeFrom="paragraph">
                  <wp:posOffset>234459</wp:posOffset>
                </wp:positionV>
                <wp:extent cx="503555" cy="294640"/>
                <wp:effectExtent l="0" t="0" r="0" b="0"/>
                <wp:wrapNone/>
                <wp:docPr id="257" name="Прямоугольник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3555" cy="2946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4C708CA4" id="Прямоугольник 256" o:spid="_x0000_s1026" style="position:absolute;margin-left:224.3pt;margin-top:18.45pt;width:39.65pt;height:23.2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" fillcolor="white [3212]" stroked="f" strokeweight="1pt">
                <v:path arrowok="t"/>
              </v:rect>
            </w:pict>
          </mc:Fallback>
        </mc:AlternateContent>
      </w:r>
      <w:r w:rsidRPr="00CC795B">
        <w:rPr>
          <w:rFonts w:ascii="Times New Roman" w:hAnsi="Times New Roman" w:cs="Times New Roman"/>
          <w:sz w:val="28"/>
          <w:szCs w:val="28"/>
          <w:lang w:val="kk-KZ"/>
        </w:rPr>
        <w:t>Астана</w:t>
      </w:r>
      <w:r w:rsidRPr="00CC795B">
        <w:rPr>
          <w:rFonts w:ascii="Times New Roman" w:hAnsi="Times New Roman" w:cs="Times New Roman"/>
          <w:sz w:val="28"/>
          <w:szCs w:val="28"/>
        </w:rPr>
        <w:t>, 202</w:t>
      </w:r>
      <w:r w:rsidR="001D1D96">
        <w:rPr>
          <w:rFonts w:ascii="Times New Roman" w:hAnsi="Times New Roman" w:cs="Times New Roman"/>
          <w:sz w:val="28"/>
          <w:szCs w:val="28"/>
        </w:rPr>
        <w:t>4</w:t>
      </w:r>
      <w:bookmarkStart w:id="0" w:name="_GoBack"/>
      <w:bookmarkEnd w:id="0"/>
    </w:p>
    <w:p w14:paraId="7B37A52F" w14:textId="77777777" w:rsidR="006E1504" w:rsidRPr="002F4084" w:rsidRDefault="006E1504" w:rsidP="006E1504">
      <w:pPr>
        <w:tabs>
          <w:tab w:val="left" w:pos="709"/>
        </w:tabs>
        <w:jc w:val="center"/>
        <w:rPr>
          <w:rFonts w:ascii="Times New Roman" w:hAnsi="Times New Roman" w:cs="Times New Roman"/>
          <w:b/>
          <w:caps/>
          <w:sz w:val="28"/>
          <w:szCs w:val="28"/>
        </w:rPr>
      </w:pPr>
      <w:r w:rsidRPr="002F4084">
        <w:rPr>
          <w:rFonts w:ascii="Times New Roman" w:hAnsi="Times New Roman" w:cs="Times New Roman"/>
          <w:b/>
          <w:caps/>
          <w:sz w:val="28"/>
          <w:szCs w:val="28"/>
        </w:rPr>
        <w:lastRenderedPageBreak/>
        <w:t>Содержание</w:t>
      </w:r>
    </w:p>
    <w:p w14:paraId="20C900C6" w14:textId="77777777" w:rsidR="006E1504" w:rsidRPr="002F4084" w:rsidRDefault="006E1504" w:rsidP="006E1504">
      <w:pPr>
        <w:tabs>
          <w:tab w:val="left" w:pos="709"/>
        </w:tabs>
        <w:jc w:val="right"/>
        <w:rPr>
          <w:rFonts w:ascii="Times New Roman" w:hAnsi="Times New Roman" w:cs="Times New Roman"/>
          <w:b/>
          <w:caps/>
          <w:sz w:val="28"/>
          <w:szCs w:val="28"/>
        </w:rPr>
      </w:pPr>
    </w:p>
    <w:tbl>
      <w:tblPr>
        <w:tblW w:w="9767" w:type="dxa"/>
        <w:tblLayout w:type="fixed"/>
        <w:tblLook w:val="04A0" w:firstRow="1" w:lastRow="0" w:firstColumn="1" w:lastColumn="0" w:noHBand="0" w:noVBand="1"/>
      </w:tblPr>
      <w:tblGrid>
        <w:gridCol w:w="9025"/>
        <w:gridCol w:w="742"/>
      </w:tblGrid>
      <w:tr w:rsidR="006E1504" w:rsidRPr="002F4084" w14:paraId="75DFD70A" w14:textId="77777777" w:rsidTr="00A00898">
        <w:tc>
          <w:tcPr>
            <w:tcW w:w="9025" w:type="dxa"/>
          </w:tcPr>
          <w:p w14:paraId="5A2F79C7" w14:textId="23F2A5BA" w:rsidR="006E1504" w:rsidRPr="002F4084" w:rsidRDefault="006E1504" w:rsidP="000A6046">
            <w:pPr>
              <w:tabs>
                <w:tab w:val="left" w:pos="709"/>
              </w:tabs>
              <w:jc w:val="both"/>
              <w:rPr>
                <w:rFonts w:ascii="Times New Roman" w:hAnsi="Times New Roman" w:cs="Times New Roman"/>
                <w:caps/>
                <w:sz w:val="28"/>
                <w:szCs w:val="28"/>
              </w:rPr>
            </w:pPr>
            <w:r w:rsidRPr="002F4084">
              <w:rPr>
                <w:rFonts w:ascii="Times New Roman" w:hAnsi="Times New Roman" w:cs="Times New Roman"/>
                <w:b/>
                <w:caps/>
                <w:sz w:val="28"/>
                <w:szCs w:val="28"/>
              </w:rPr>
              <w:t>НОРМАТИВНЫЕ ССЫЛКИ</w:t>
            </w:r>
            <w:r w:rsidR="000A6046">
              <w:rPr>
                <w:rFonts w:ascii="Times New Roman" w:hAnsi="Times New Roman" w:cs="Times New Roman"/>
                <w:iCs/>
                <w:sz w:val="28"/>
                <w:szCs w:val="28"/>
              </w:rPr>
              <w:t>………………………………………………</w:t>
            </w:r>
          </w:p>
        </w:tc>
        <w:tc>
          <w:tcPr>
            <w:tcW w:w="742" w:type="dxa"/>
          </w:tcPr>
          <w:p w14:paraId="6A5FBCEE" w14:textId="5A09CDAA" w:rsidR="006E1504" w:rsidRPr="006E1504" w:rsidRDefault="003C3294" w:rsidP="00A00898">
            <w:pPr>
              <w:tabs>
                <w:tab w:val="left" w:pos="709"/>
              </w:tabs>
              <w:rPr>
                <w:rFonts w:ascii="Times New Roman" w:hAnsi="Times New Roman" w:cs="Times New Roman"/>
                <w:caps/>
                <w:sz w:val="28"/>
                <w:szCs w:val="28"/>
              </w:rPr>
            </w:pPr>
            <w:r>
              <w:rPr>
                <w:rFonts w:ascii="Times New Roman" w:hAnsi="Times New Roman" w:cs="Times New Roman"/>
                <w:caps/>
                <w:sz w:val="28"/>
                <w:szCs w:val="28"/>
              </w:rPr>
              <w:t>4</w:t>
            </w:r>
          </w:p>
        </w:tc>
      </w:tr>
      <w:tr w:rsidR="006E1504" w:rsidRPr="002F4084" w14:paraId="7293A75A" w14:textId="77777777" w:rsidTr="00A00898">
        <w:tc>
          <w:tcPr>
            <w:tcW w:w="9025" w:type="dxa"/>
          </w:tcPr>
          <w:p w14:paraId="2749A002" w14:textId="6CB017AD" w:rsidR="006E1504" w:rsidRPr="000A6046" w:rsidRDefault="006E1504" w:rsidP="000A6046">
            <w:pPr>
              <w:tabs>
                <w:tab w:val="left" w:pos="709"/>
              </w:tabs>
              <w:jc w:val="both"/>
              <w:rPr>
                <w:rFonts w:ascii="Times New Roman" w:hAnsi="Times New Roman" w:cs="Times New Roman"/>
                <w:bCs/>
                <w:caps/>
                <w:sz w:val="28"/>
                <w:szCs w:val="28"/>
              </w:rPr>
            </w:pPr>
            <w:r w:rsidRPr="002F4084">
              <w:rPr>
                <w:rFonts w:ascii="Times New Roman" w:hAnsi="Times New Roman" w:cs="Times New Roman"/>
                <w:b/>
                <w:caps/>
                <w:sz w:val="28"/>
                <w:szCs w:val="28"/>
              </w:rPr>
              <w:t>ОПРЕДЕЛЕНИЯ</w:t>
            </w:r>
            <w:r w:rsidR="000A6046">
              <w:rPr>
                <w:rFonts w:ascii="Times New Roman" w:hAnsi="Times New Roman" w:cs="Times New Roman"/>
                <w:bCs/>
                <w:caps/>
                <w:sz w:val="28"/>
                <w:szCs w:val="28"/>
              </w:rPr>
              <w:t>…………………………………………………………….</w:t>
            </w:r>
          </w:p>
        </w:tc>
        <w:tc>
          <w:tcPr>
            <w:tcW w:w="742" w:type="dxa"/>
          </w:tcPr>
          <w:p w14:paraId="4E8C2C7D" w14:textId="09D4569A" w:rsidR="006E1504" w:rsidRPr="006E1504" w:rsidRDefault="003C3294" w:rsidP="00A00898">
            <w:pPr>
              <w:tabs>
                <w:tab w:val="left" w:pos="709"/>
              </w:tabs>
              <w:rPr>
                <w:rFonts w:ascii="Times New Roman" w:hAnsi="Times New Roman" w:cs="Times New Roman"/>
                <w:caps/>
                <w:sz w:val="28"/>
                <w:szCs w:val="28"/>
              </w:rPr>
            </w:pPr>
            <w:r>
              <w:rPr>
                <w:rFonts w:ascii="Times New Roman" w:hAnsi="Times New Roman" w:cs="Times New Roman"/>
                <w:caps/>
                <w:sz w:val="28"/>
                <w:szCs w:val="28"/>
              </w:rPr>
              <w:t>5</w:t>
            </w:r>
          </w:p>
        </w:tc>
      </w:tr>
      <w:tr w:rsidR="006E1504" w:rsidRPr="002F4084" w14:paraId="613C5D89" w14:textId="77777777" w:rsidTr="00A00898">
        <w:tc>
          <w:tcPr>
            <w:tcW w:w="9025" w:type="dxa"/>
          </w:tcPr>
          <w:p w14:paraId="25880FC6" w14:textId="3A194A3B" w:rsidR="006E1504" w:rsidRPr="002F4084" w:rsidRDefault="006E1504" w:rsidP="000A6046">
            <w:pPr>
              <w:tabs>
                <w:tab w:val="left" w:pos="709"/>
              </w:tabs>
              <w:jc w:val="both"/>
              <w:rPr>
                <w:rFonts w:ascii="Times New Roman" w:hAnsi="Times New Roman" w:cs="Times New Roman"/>
                <w:caps/>
                <w:sz w:val="28"/>
                <w:szCs w:val="28"/>
              </w:rPr>
            </w:pPr>
            <w:r w:rsidRPr="002F4084">
              <w:rPr>
                <w:rFonts w:ascii="Times New Roman" w:hAnsi="Times New Roman" w:cs="Times New Roman"/>
                <w:b/>
                <w:sz w:val="28"/>
                <w:szCs w:val="28"/>
              </w:rPr>
              <w:t>ОБОЗНАЧЕНИЯ И СОКРАЩЕНИЯ</w:t>
            </w:r>
            <w:r w:rsidR="000A6046">
              <w:rPr>
                <w:rFonts w:ascii="Times New Roman" w:hAnsi="Times New Roman" w:cs="Times New Roman"/>
                <w:sz w:val="28"/>
                <w:szCs w:val="28"/>
              </w:rPr>
              <w:t>…………………………………….</w:t>
            </w:r>
          </w:p>
        </w:tc>
        <w:tc>
          <w:tcPr>
            <w:tcW w:w="742" w:type="dxa"/>
          </w:tcPr>
          <w:p w14:paraId="6FD1DDF1" w14:textId="6C8E09E3" w:rsidR="006E1504" w:rsidRPr="006E1504" w:rsidRDefault="003C3294" w:rsidP="00A00898">
            <w:pPr>
              <w:tabs>
                <w:tab w:val="left" w:pos="709"/>
              </w:tabs>
              <w:rPr>
                <w:rFonts w:ascii="Times New Roman" w:hAnsi="Times New Roman" w:cs="Times New Roman"/>
                <w:caps/>
                <w:sz w:val="28"/>
                <w:szCs w:val="28"/>
              </w:rPr>
            </w:pPr>
            <w:r>
              <w:rPr>
                <w:rFonts w:ascii="Times New Roman" w:hAnsi="Times New Roman" w:cs="Times New Roman"/>
                <w:caps/>
                <w:sz w:val="28"/>
                <w:szCs w:val="28"/>
              </w:rPr>
              <w:t>6</w:t>
            </w:r>
          </w:p>
        </w:tc>
      </w:tr>
      <w:tr w:rsidR="006E1504" w:rsidRPr="002F4084" w14:paraId="140A7C6F" w14:textId="77777777" w:rsidTr="00A00898">
        <w:tc>
          <w:tcPr>
            <w:tcW w:w="9025" w:type="dxa"/>
          </w:tcPr>
          <w:p w14:paraId="63DD3BB1" w14:textId="77777777" w:rsidR="006E1504" w:rsidRPr="002F4084" w:rsidRDefault="006E1504" w:rsidP="00A00898">
            <w:pPr>
              <w:tabs>
                <w:tab w:val="left" w:pos="709"/>
              </w:tabs>
              <w:rPr>
                <w:rFonts w:ascii="Times New Roman" w:hAnsi="Times New Roman" w:cs="Times New Roman"/>
                <w:caps/>
                <w:sz w:val="28"/>
                <w:szCs w:val="28"/>
              </w:rPr>
            </w:pPr>
            <w:r w:rsidRPr="002F4084">
              <w:rPr>
                <w:rFonts w:ascii="Times New Roman" w:hAnsi="Times New Roman" w:cs="Times New Roman"/>
                <w:b/>
                <w:sz w:val="28"/>
                <w:szCs w:val="28"/>
              </w:rPr>
              <w:t>ВВЕДЕНИЕ</w:t>
            </w:r>
            <w:r w:rsidRPr="002F4084">
              <w:rPr>
                <w:rFonts w:ascii="Times New Roman" w:hAnsi="Times New Roman" w:cs="Times New Roman"/>
                <w:sz w:val="28"/>
                <w:szCs w:val="28"/>
              </w:rPr>
              <w:t>…………………………………………………………………..</w:t>
            </w:r>
          </w:p>
        </w:tc>
        <w:tc>
          <w:tcPr>
            <w:tcW w:w="742" w:type="dxa"/>
          </w:tcPr>
          <w:p w14:paraId="3947D6DC" w14:textId="4120235B" w:rsidR="006E1504" w:rsidRPr="006E1504" w:rsidRDefault="003C3294" w:rsidP="00A00898">
            <w:pPr>
              <w:tabs>
                <w:tab w:val="left" w:pos="709"/>
              </w:tabs>
              <w:rPr>
                <w:rFonts w:ascii="Times New Roman" w:hAnsi="Times New Roman" w:cs="Times New Roman"/>
                <w:caps/>
                <w:sz w:val="28"/>
                <w:szCs w:val="28"/>
              </w:rPr>
            </w:pPr>
            <w:r>
              <w:rPr>
                <w:rFonts w:ascii="Times New Roman" w:hAnsi="Times New Roman" w:cs="Times New Roman"/>
                <w:caps/>
                <w:sz w:val="28"/>
                <w:szCs w:val="28"/>
              </w:rPr>
              <w:t>7</w:t>
            </w:r>
          </w:p>
        </w:tc>
      </w:tr>
      <w:tr w:rsidR="006E1504" w:rsidRPr="002F4084" w14:paraId="5D773C8F" w14:textId="77777777" w:rsidTr="00A00898">
        <w:trPr>
          <w:trHeight w:val="285"/>
        </w:trPr>
        <w:tc>
          <w:tcPr>
            <w:tcW w:w="9025" w:type="dxa"/>
          </w:tcPr>
          <w:p w14:paraId="71545EE0" w14:textId="347869F3" w:rsidR="006E1504" w:rsidRPr="003C3294" w:rsidRDefault="006E1504" w:rsidP="00A00898">
            <w:pPr>
              <w:contextualSpacing/>
              <w:jc w:val="both"/>
              <w:rPr>
                <w:rFonts w:ascii="Times New Roman" w:hAnsi="Times New Roman" w:cs="Times New Roman"/>
                <w:caps/>
                <w:sz w:val="28"/>
                <w:szCs w:val="28"/>
              </w:rPr>
            </w:pPr>
            <w:r w:rsidRPr="002F4084">
              <w:rPr>
                <w:rFonts w:ascii="Times New Roman" w:hAnsi="Times New Roman" w:cs="Times New Roman"/>
                <w:b/>
                <w:bCs/>
                <w:sz w:val="28"/>
                <w:szCs w:val="28"/>
              </w:rPr>
              <w:t xml:space="preserve">1 </w:t>
            </w:r>
            <w:r w:rsidR="003C3294" w:rsidRPr="00543541">
              <w:rPr>
                <w:rFonts w:ascii="Times New Roman" w:hAnsi="Times New Roman" w:cs="Times New Roman"/>
                <w:b/>
                <w:bCs/>
                <w:caps/>
                <w:sz w:val="28"/>
                <w:szCs w:val="28"/>
              </w:rPr>
              <w:t>Теоретические и концептуальные основы международных стандартов государственного аудита и их применения</w:t>
            </w:r>
            <w:r w:rsidR="003C3294">
              <w:rPr>
                <w:rFonts w:ascii="Times New Roman" w:hAnsi="Times New Roman" w:cs="Times New Roman"/>
                <w:bCs/>
                <w:caps/>
                <w:sz w:val="28"/>
                <w:szCs w:val="28"/>
              </w:rPr>
              <w:t>………………………………………</w:t>
            </w:r>
            <w:r w:rsidR="00335312">
              <w:rPr>
                <w:rFonts w:ascii="Times New Roman" w:hAnsi="Times New Roman" w:cs="Times New Roman"/>
                <w:bCs/>
                <w:caps/>
                <w:sz w:val="28"/>
                <w:szCs w:val="28"/>
              </w:rPr>
              <w:t>…..</w:t>
            </w:r>
          </w:p>
        </w:tc>
        <w:tc>
          <w:tcPr>
            <w:tcW w:w="742" w:type="dxa"/>
          </w:tcPr>
          <w:p w14:paraId="4CC8AC30" w14:textId="77777777" w:rsidR="006E1504" w:rsidRPr="006E1504" w:rsidRDefault="006E1504" w:rsidP="00A00898">
            <w:pPr>
              <w:tabs>
                <w:tab w:val="left" w:pos="709"/>
              </w:tabs>
              <w:rPr>
                <w:rFonts w:ascii="Times New Roman" w:hAnsi="Times New Roman" w:cs="Times New Roman"/>
                <w:caps/>
                <w:sz w:val="28"/>
                <w:szCs w:val="28"/>
              </w:rPr>
            </w:pPr>
          </w:p>
          <w:p w14:paraId="49828E2B" w14:textId="77777777" w:rsidR="006E1504" w:rsidRPr="006E1504" w:rsidRDefault="006E1504" w:rsidP="00A00898">
            <w:pPr>
              <w:tabs>
                <w:tab w:val="left" w:pos="709"/>
              </w:tabs>
              <w:rPr>
                <w:rFonts w:ascii="Times New Roman" w:hAnsi="Times New Roman" w:cs="Times New Roman"/>
                <w:caps/>
                <w:sz w:val="28"/>
                <w:szCs w:val="28"/>
              </w:rPr>
            </w:pPr>
          </w:p>
          <w:p w14:paraId="3094F491" w14:textId="24A55FDA" w:rsidR="006E1504" w:rsidRPr="006E1504" w:rsidRDefault="006E1504" w:rsidP="003C3294">
            <w:pPr>
              <w:tabs>
                <w:tab w:val="left" w:pos="709"/>
              </w:tabs>
              <w:rPr>
                <w:rFonts w:ascii="Times New Roman" w:hAnsi="Times New Roman" w:cs="Times New Roman"/>
                <w:caps/>
                <w:sz w:val="28"/>
                <w:szCs w:val="28"/>
              </w:rPr>
            </w:pPr>
            <w:r w:rsidRPr="006E1504">
              <w:rPr>
                <w:rFonts w:ascii="Times New Roman" w:hAnsi="Times New Roman" w:cs="Times New Roman"/>
                <w:caps/>
                <w:sz w:val="28"/>
                <w:szCs w:val="28"/>
              </w:rPr>
              <w:t>1</w:t>
            </w:r>
            <w:r w:rsidR="003C3294">
              <w:rPr>
                <w:rFonts w:ascii="Times New Roman" w:hAnsi="Times New Roman" w:cs="Times New Roman"/>
                <w:caps/>
                <w:sz w:val="28"/>
                <w:szCs w:val="28"/>
              </w:rPr>
              <w:t>4</w:t>
            </w:r>
          </w:p>
        </w:tc>
      </w:tr>
      <w:tr w:rsidR="006E1504" w:rsidRPr="002F4084" w14:paraId="7ED3FC63" w14:textId="77777777" w:rsidTr="00A00898">
        <w:tc>
          <w:tcPr>
            <w:tcW w:w="9025" w:type="dxa"/>
          </w:tcPr>
          <w:p w14:paraId="425B2AA4" w14:textId="2B80EBF9" w:rsidR="006E1504" w:rsidRPr="00690037" w:rsidRDefault="006E1504" w:rsidP="00AD38C2">
            <w:pPr>
              <w:jc w:val="both"/>
              <w:rPr>
                <w:rFonts w:ascii="Times New Roman" w:hAnsi="Times New Roman" w:cs="Times New Roman"/>
                <w:sz w:val="28"/>
                <w:szCs w:val="28"/>
              </w:rPr>
            </w:pPr>
            <w:r w:rsidRPr="00E62B70">
              <w:rPr>
                <w:rFonts w:ascii="Times New Roman" w:hAnsi="Times New Roman" w:cs="Times New Roman"/>
                <w:sz w:val="28"/>
                <w:szCs w:val="28"/>
              </w:rPr>
              <w:t>1.1</w:t>
            </w:r>
            <w:r w:rsidR="000A6046" w:rsidRPr="00E62B70">
              <w:rPr>
                <w:rFonts w:ascii="Times New Roman" w:hAnsi="Times New Roman" w:cs="Times New Roman"/>
                <w:sz w:val="28"/>
                <w:szCs w:val="28"/>
              </w:rPr>
              <w:t xml:space="preserve"> </w:t>
            </w:r>
            <w:r w:rsidR="00997555" w:rsidRPr="00E62B70">
              <w:rPr>
                <w:rFonts w:ascii="Times New Roman" w:hAnsi="Times New Roman" w:cs="Times New Roman"/>
                <w:sz w:val="28"/>
                <w:szCs w:val="28"/>
              </w:rPr>
              <w:t>Разработка и внедрение</w:t>
            </w:r>
            <w:r w:rsidRPr="00E62B70">
              <w:rPr>
                <w:rFonts w:ascii="Times New Roman" w:hAnsi="Times New Roman" w:cs="Times New Roman"/>
                <w:sz w:val="28"/>
                <w:szCs w:val="28"/>
              </w:rPr>
              <w:t xml:space="preserve"> международных стандартов</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государственного аудита</w:t>
            </w:r>
            <w:r w:rsidR="000A6046">
              <w:rPr>
                <w:rFonts w:ascii="Times New Roman" w:hAnsi="Times New Roman" w:cs="Times New Roman"/>
                <w:sz w:val="28"/>
                <w:szCs w:val="28"/>
              </w:rPr>
              <w:t>……………………</w:t>
            </w:r>
            <w:r w:rsidR="00335312">
              <w:rPr>
                <w:rFonts w:ascii="Times New Roman" w:hAnsi="Times New Roman" w:cs="Times New Roman"/>
                <w:sz w:val="28"/>
                <w:szCs w:val="28"/>
              </w:rPr>
              <w:t>……………………………………………………..</w:t>
            </w:r>
          </w:p>
        </w:tc>
        <w:tc>
          <w:tcPr>
            <w:tcW w:w="742" w:type="dxa"/>
          </w:tcPr>
          <w:p w14:paraId="3E7FB69C" w14:textId="77777777" w:rsidR="006E1504" w:rsidRPr="006E1504" w:rsidRDefault="006E1504" w:rsidP="00A00898">
            <w:pPr>
              <w:tabs>
                <w:tab w:val="left" w:pos="709"/>
              </w:tabs>
              <w:rPr>
                <w:rFonts w:ascii="Times New Roman" w:hAnsi="Times New Roman" w:cs="Times New Roman"/>
                <w:caps/>
                <w:sz w:val="28"/>
                <w:szCs w:val="28"/>
              </w:rPr>
            </w:pPr>
          </w:p>
          <w:p w14:paraId="448D6121" w14:textId="76D21B29" w:rsidR="006E1504" w:rsidRPr="006E1504" w:rsidRDefault="006E1504" w:rsidP="003C3294">
            <w:pPr>
              <w:tabs>
                <w:tab w:val="left" w:pos="709"/>
              </w:tabs>
              <w:rPr>
                <w:rFonts w:ascii="Times New Roman" w:hAnsi="Times New Roman" w:cs="Times New Roman"/>
                <w:caps/>
                <w:sz w:val="28"/>
                <w:szCs w:val="28"/>
              </w:rPr>
            </w:pPr>
            <w:r w:rsidRPr="006E1504">
              <w:rPr>
                <w:rFonts w:ascii="Times New Roman" w:hAnsi="Times New Roman" w:cs="Times New Roman"/>
                <w:caps/>
                <w:sz w:val="28"/>
                <w:szCs w:val="28"/>
              </w:rPr>
              <w:t>1</w:t>
            </w:r>
            <w:r w:rsidR="003C3294">
              <w:rPr>
                <w:rFonts w:ascii="Times New Roman" w:hAnsi="Times New Roman" w:cs="Times New Roman"/>
                <w:caps/>
                <w:sz w:val="28"/>
                <w:szCs w:val="28"/>
              </w:rPr>
              <w:t>4</w:t>
            </w:r>
          </w:p>
        </w:tc>
      </w:tr>
      <w:tr w:rsidR="006E1504" w:rsidRPr="002F4084" w14:paraId="13312887" w14:textId="77777777" w:rsidTr="00A00898">
        <w:tc>
          <w:tcPr>
            <w:tcW w:w="9025" w:type="dxa"/>
          </w:tcPr>
          <w:p w14:paraId="25865428" w14:textId="2BD64FBE" w:rsidR="006E1504" w:rsidRPr="00690037" w:rsidRDefault="006E1504" w:rsidP="003C3294">
            <w:pPr>
              <w:tabs>
                <w:tab w:val="left" w:pos="709"/>
                <w:tab w:val="right" w:leader="dot" w:pos="9639"/>
              </w:tabs>
              <w:jc w:val="both"/>
              <w:rPr>
                <w:rFonts w:ascii="Times New Roman" w:hAnsi="Times New Roman" w:cs="Times New Roman"/>
                <w:b/>
                <w:bCs/>
                <w:sz w:val="28"/>
                <w:szCs w:val="28"/>
              </w:rPr>
            </w:pPr>
            <w:r w:rsidRPr="002F4084">
              <w:rPr>
                <w:rFonts w:ascii="Times New Roman" w:hAnsi="Times New Roman" w:cs="Times New Roman"/>
                <w:sz w:val="28"/>
                <w:szCs w:val="28"/>
              </w:rPr>
              <w:t>1.2</w:t>
            </w:r>
            <w:r w:rsidR="000A6046">
              <w:rPr>
                <w:rFonts w:ascii="Times New Roman" w:hAnsi="Times New Roman" w:cs="Times New Roman"/>
                <w:sz w:val="28"/>
                <w:szCs w:val="28"/>
              </w:rPr>
              <w:t xml:space="preserve"> </w:t>
            </w:r>
            <w:r w:rsidR="003C3294" w:rsidRPr="003C3294">
              <w:rPr>
                <w:rFonts w:ascii="Times New Roman" w:hAnsi="Times New Roman" w:cs="Times New Roman"/>
                <w:bCs/>
                <w:sz w:val="28"/>
                <w:szCs w:val="28"/>
              </w:rPr>
              <w:t xml:space="preserve">Механизм организации и применения международных стандартов государственного аудита </w:t>
            </w:r>
            <w:r w:rsidR="003C3294" w:rsidRPr="003C3294">
              <w:rPr>
                <w:rFonts w:ascii="Times New Roman" w:eastAsia="TimesNewRomanPSMT" w:hAnsi="Times New Roman" w:cs="Times New Roman"/>
                <w:bCs/>
                <w:sz w:val="28"/>
                <w:szCs w:val="28"/>
                <w:lang w:eastAsia="ru-RU"/>
              </w:rPr>
              <w:t>с учетом глобальных потребностей̆ прогрессивного развития цивилизации</w:t>
            </w:r>
            <w:r w:rsidR="003C3294">
              <w:rPr>
                <w:rFonts w:ascii="Times New Roman" w:eastAsia="TimesNewRomanPSMT" w:hAnsi="Times New Roman" w:cs="Times New Roman"/>
                <w:bCs/>
                <w:sz w:val="28"/>
                <w:szCs w:val="28"/>
                <w:lang w:eastAsia="ru-RU"/>
              </w:rPr>
              <w:t>……………………………………</w:t>
            </w:r>
            <w:r w:rsidR="00335312">
              <w:rPr>
                <w:rFonts w:ascii="Times New Roman" w:eastAsia="TimesNewRomanPSMT" w:hAnsi="Times New Roman" w:cs="Times New Roman"/>
                <w:bCs/>
                <w:sz w:val="28"/>
                <w:szCs w:val="28"/>
                <w:lang w:eastAsia="ru-RU"/>
              </w:rPr>
              <w:t>…</w:t>
            </w:r>
          </w:p>
        </w:tc>
        <w:tc>
          <w:tcPr>
            <w:tcW w:w="742" w:type="dxa"/>
          </w:tcPr>
          <w:p w14:paraId="2D57557A" w14:textId="77777777" w:rsidR="006E1504" w:rsidRPr="00C212CB" w:rsidRDefault="006E1504" w:rsidP="00A00898">
            <w:pPr>
              <w:tabs>
                <w:tab w:val="left" w:pos="709"/>
              </w:tabs>
              <w:rPr>
                <w:rFonts w:ascii="Times New Roman" w:hAnsi="Times New Roman" w:cs="Times New Roman"/>
                <w:caps/>
                <w:sz w:val="28"/>
                <w:szCs w:val="28"/>
              </w:rPr>
            </w:pPr>
          </w:p>
          <w:p w14:paraId="2DA81E39" w14:textId="77777777" w:rsidR="000A6046" w:rsidRDefault="000A6046" w:rsidP="00A00898">
            <w:pPr>
              <w:tabs>
                <w:tab w:val="left" w:pos="709"/>
              </w:tabs>
              <w:rPr>
                <w:rFonts w:ascii="Times New Roman" w:hAnsi="Times New Roman" w:cs="Times New Roman"/>
                <w:caps/>
                <w:sz w:val="28"/>
                <w:szCs w:val="28"/>
              </w:rPr>
            </w:pPr>
          </w:p>
          <w:p w14:paraId="0A770616" w14:textId="0C10AFB6" w:rsidR="006E1504" w:rsidRPr="00C212CB" w:rsidRDefault="00C212CB" w:rsidP="003C3294">
            <w:pPr>
              <w:tabs>
                <w:tab w:val="left" w:pos="709"/>
              </w:tabs>
              <w:rPr>
                <w:rFonts w:ascii="Times New Roman" w:hAnsi="Times New Roman" w:cs="Times New Roman"/>
                <w:caps/>
                <w:sz w:val="28"/>
                <w:szCs w:val="28"/>
              </w:rPr>
            </w:pPr>
            <w:r>
              <w:rPr>
                <w:rFonts w:ascii="Times New Roman" w:hAnsi="Times New Roman" w:cs="Times New Roman"/>
                <w:caps/>
                <w:sz w:val="28"/>
                <w:szCs w:val="28"/>
              </w:rPr>
              <w:t>3</w:t>
            </w:r>
            <w:r w:rsidR="003C3294">
              <w:rPr>
                <w:rFonts w:ascii="Times New Roman" w:hAnsi="Times New Roman" w:cs="Times New Roman"/>
                <w:caps/>
                <w:sz w:val="28"/>
                <w:szCs w:val="28"/>
              </w:rPr>
              <w:t>2</w:t>
            </w:r>
          </w:p>
        </w:tc>
      </w:tr>
      <w:tr w:rsidR="006E1504" w:rsidRPr="002F4084" w14:paraId="0A4E2F51" w14:textId="77777777" w:rsidTr="00A00898">
        <w:tc>
          <w:tcPr>
            <w:tcW w:w="9025" w:type="dxa"/>
          </w:tcPr>
          <w:p w14:paraId="5FEC6ECD" w14:textId="6FDC207F" w:rsidR="006E1504" w:rsidRPr="00C80297" w:rsidRDefault="006E1504" w:rsidP="000A6046">
            <w:pPr>
              <w:tabs>
                <w:tab w:val="left" w:pos="709"/>
              </w:tabs>
              <w:jc w:val="both"/>
              <w:rPr>
                <w:rFonts w:ascii="Times New Roman" w:hAnsi="Times New Roman" w:cs="Times New Roman"/>
                <w:bCs/>
                <w:color w:val="000000" w:themeColor="text1"/>
                <w:sz w:val="28"/>
                <w:szCs w:val="28"/>
                <w:lang w:val="kk-KZ"/>
              </w:rPr>
            </w:pPr>
            <w:r w:rsidRPr="002F4084">
              <w:rPr>
                <w:rFonts w:ascii="Times New Roman" w:hAnsi="Times New Roman" w:cs="Times New Roman"/>
                <w:sz w:val="28"/>
                <w:szCs w:val="28"/>
              </w:rPr>
              <w:t xml:space="preserve">1.3 </w:t>
            </w:r>
            <w:r w:rsidR="003C3294" w:rsidRPr="003C3294">
              <w:rPr>
                <w:rFonts w:ascii="Times New Roman" w:hAnsi="Times New Roman" w:cs="Times New Roman"/>
                <w:sz w:val="28"/>
                <w:szCs w:val="28"/>
              </w:rPr>
              <w:t>Методологические подходы к оценке эффективности применения международных стандартов государственного аудита</w:t>
            </w:r>
            <w:r w:rsidR="003C3294">
              <w:rPr>
                <w:rFonts w:ascii="Times New Roman" w:hAnsi="Times New Roman" w:cs="Times New Roman"/>
                <w:sz w:val="28"/>
                <w:szCs w:val="28"/>
              </w:rPr>
              <w:t>…………………</w:t>
            </w:r>
            <w:r w:rsidR="00335312">
              <w:rPr>
                <w:rFonts w:ascii="Times New Roman" w:hAnsi="Times New Roman" w:cs="Times New Roman"/>
                <w:sz w:val="28"/>
                <w:szCs w:val="28"/>
              </w:rPr>
              <w:t>…..</w:t>
            </w:r>
          </w:p>
        </w:tc>
        <w:tc>
          <w:tcPr>
            <w:tcW w:w="742" w:type="dxa"/>
          </w:tcPr>
          <w:p w14:paraId="0C638B50" w14:textId="77777777" w:rsidR="006E1504" w:rsidRPr="00C212CB" w:rsidRDefault="006E1504" w:rsidP="00A00898">
            <w:pPr>
              <w:tabs>
                <w:tab w:val="left" w:pos="709"/>
              </w:tabs>
              <w:rPr>
                <w:rFonts w:ascii="Times New Roman" w:hAnsi="Times New Roman" w:cs="Times New Roman"/>
                <w:caps/>
                <w:sz w:val="28"/>
                <w:szCs w:val="28"/>
              </w:rPr>
            </w:pPr>
          </w:p>
          <w:p w14:paraId="61E4318F" w14:textId="2460B73D" w:rsidR="006E1504" w:rsidRPr="00C212CB" w:rsidRDefault="006E1504" w:rsidP="003C3294">
            <w:pPr>
              <w:tabs>
                <w:tab w:val="left" w:pos="709"/>
              </w:tabs>
              <w:rPr>
                <w:rFonts w:ascii="Times New Roman" w:hAnsi="Times New Roman" w:cs="Times New Roman"/>
                <w:caps/>
                <w:sz w:val="28"/>
                <w:szCs w:val="28"/>
              </w:rPr>
            </w:pPr>
            <w:r w:rsidRPr="00C212CB">
              <w:rPr>
                <w:rFonts w:ascii="Times New Roman" w:hAnsi="Times New Roman" w:cs="Times New Roman"/>
                <w:caps/>
                <w:sz w:val="28"/>
                <w:szCs w:val="28"/>
              </w:rPr>
              <w:t>4</w:t>
            </w:r>
            <w:r w:rsidR="003C3294">
              <w:rPr>
                <w:rFonts w:ascii="Times New Roman" w:hAnsi="Times New Roman" w:cs="Times New Roman"/>
                <w:caps/>
                <w:sz w:val="28"/>
                <w:szCs w:val="28"/>
              </w:rPr>
              <w:t>7</w:t>
            </w:r>
          </w:p>
        </w:tc>
      </w:tr>
      <w:tr w:rsidR="006E1504" w:rsidRPr="002F4084" w14:paraId="73C64ECC" w14:textId="77777777" w:rsidTr="00A00898">
        <w:tc>
          <w:tcPr>
            <w:tcW w:w="9025" w:type="dxa"/>
          </w:tcPr>
          <w:p w14:paraId="0D1D3E1C" w14:textId="5E3766D6" w:rsidR="006E1504" w:rsidRPr="00C80297" w:rsidRDefault="006E1504" w:rsidP="00A00898">
            <w:pPr>
              <w:tabs>
                <w:tab w:val="left" w:pos="709"/>
              </w:tabs>
              <w:jc w:val="both"/>
              <w:rPr>
                <w:rFonts w:ascii="Times New Roman" w:hAnsi="Times New Roman" w:cs="Times New Roman"/>
                <w:bCs/>
                <w:caps/>
                <w:sz w:val="28"/>
                <w:szCs w:val="28"/>
              </w:rPr>
            </w:pPr>
            <w:r w:rsidRPr="00543541">
              <w:rPr>
                <w:rFonts w:ascii="Times New Roman" w:hAnsi="Times New Roman" w:cs="Times New Roman"/>
                <w:b/>
                <w:sz w:val="28"/>
                <w:szCs w:val="28"/>
              </w:rPr>
              <w:t xml:space="preserve">2 </w:t>
            </w:r>
            <w:r w:rsidR="003C3294" w:rsidRPr="00F11382">
              <w:rPr>
                <w:rFonts w:ascii="Times New Roman" w:hAnsi="Times New Roman" w:cs="Times New Roman"/>
                <w:b/>
                <w:bCs/>
                <w:sz w:val="28"/>
                <w:szCs w:val="28"/>
              </w:rPr>
              <w:t xml:space="preserve">СОВРЕМЕННЫЕ РЕАЛИИ ПРИМЕНЕНИЯ МЕЖДУНАРОДНЫХ СТАНДАРТОВ ГОСУДАРСТВЕННОГО АУДИТА </w:t>
            </w:r>
            <w:r w:rsidR="003C3294" w:rsidRPr="00F11382">
              <w:rPr>
                <w:rFonts w:ascii="Times New Roman" w:hAnsi="Times New Roman" w:cs="Times New Roman"/>
                <w:b/>
                <w:bCs/>
                <w:sz w:val="28"/>
                <w:szCs w:val="28"/>
                <w:lang w:val="kk-KZ"/>
              </w:rPr>
              <w:t>В КАЗАХСТАНЕ</w:t>
            </w:r>
            <w:r w:rsidR="003C3294" w:rsidRPr="00F11382">
              <w:rPr>
                <w:rFonts w:ascii="Times New Roman" w:hAnsi="Times New Roman" w:cs="Times New Roman"/>
                <w:b/>
                <w:sz w:val="28"/>
                <w:szCs w:val="28"/>
              </w:rPr>
              <w:t xml:space="preserve"> </w:t>
            </w:r>
            <w:r w:rsidR="003C3294" w:rsidRPr="00F11382">
              <w:rPr>
                <w:rFonts w:ascii="Times New Roman" w:hAnsi="Times New Roman" w:cs="Times New Roman"/>
                <w:b/>
                <w:bCs/>
                <w:sz w:val="28"/>
                <w:szCs w:val="28"/>
                <w:lang w:val="kk-KZ"/>
              </w:rPr>
              <w:t xml:space="preserve">И </w:t>
            </w:r>
            <w:r w:rsidR="003C3294" w:rsidRPr="00F11382">
              <w:rPr>
                <w:rFonts w:ascii="Times New Roman" w:hAnsi="Times New Roman" w:cs="Times New Roman"/>
                <w:b/>
                <w:sz w:val="28"/>
                <w:szCs w:val="28"/>
              </w:rPr>
              <w:t>ОЦЕНКА ЭФФЕКТИВНОСТИ ИХ ИМПЛЕМЕНТАЦИИ</w:t>
            </w:r>
            <w:r w:rsidRPr="00543541">
              <w:rPr>
                <w:rFonts w:ascii="Times New Roman" w:hAnsi="Times New Roman" w:cs="Times New Roman"/>
                <w:bCs/>
                <w:sz w:val="28"/>
                <w:szCs w:val="28"/>
              </w:rPr>
              <w:t xml:space="preserve"> </w:t>
            </w:r>
            <w:r>
              <w:rPr>
                <w:rFonts w:ascii="Times New Roman" w:hAnsi="Times New Roman" w:cs="Times New Roman"/>
                <w:bCs/>
                <w:sz w:val="28"/>
                <w:szCs w:val="28"/>
              </w:rPr>
              <w:t>…</w:t>
            </w:r>
            <w:r w:rsidR="00E416A6">
              <w:rPr>
                <w:rFonts w:ascii="Times New Roman" w:hAnsi="Times New Roman" w:cs="Times New Roman"/>
                <w:bCs/>
                <w:sz w:val="28"/>
                <w:szCs w:val="28"/>
              </w:rPr>
              <w:t>…………………………………………….</w:t>
            </w:r>
            <w:r>
              <w:rPr>
                <w:rFonts w:ascii="Times New Roman" w:hAnsi="Times New Roman" w:cs="Times New Roman"/>
                <w:bCs/>
                <w:sz w:val="28"/>
                <w:szCs w:val="28"/>
              </w:rPr>
              <w:t>…..</w:t>
            </w:r>
            <w:r w:rsidRPr="00543541">
              <w:rPr>
                <w:rFonts w:ascii="Times New Roman" w:hAnsi="Times New Roman" w:cs="Times New Roman"/>
                <w:bCs/>
                <w:sz w:val="28"/>
                <w:szCs w:val="28"/>
              </w:rPr>
              <w:t>…</w:t>
            </w:r>
            <w:r w:rsidR="00335312">
              <w:rPr>
                <w:rFonts w:ascii="Times New Roman" w:hAnsi="Times New Roman" w:cs="Times New Roman"/>
                <w:bCs/>
                <w:sz w:val="28"/>
                <w:szCs w:val="28"/>
              </w:rPr>
              <w:t>…………………………..</w:t>
            </w:r>
          </w:p>
        </w:tc>
        <w:tc>
          <w:tcPr>
            <w:tcW w:w="742" w:type="dxa"/>
          </w:tcPr>
          <w:p w14:paraId="35E47AC9" w14:textId="77777777" w:rsidR="006E1504" w:rsidRPr="00C212CB" w:rsidRDefault="006E1504" w:rsidP="00A00898">
            <w:pPr>
              <w:rPr>
                <w:rFonts w:ascii="Times New Roman" w:hAnsi="Times New Roman" w:cs="Times New Roman"/>
                <w:sz w:val="28"/>
                <w:szCs w:val="28"/>
              </w:rPr>
            </w:pPr>
          </w:p>
          <w:p w14:paraId="194736DB" w14:textId="77777777" w:rsidR="006E1504" w:rsidRDefault="006E1504" w:rsidP="00A00898">
            <w:pPr>
              <w:rPr>
                <w:rFonts w:ascii="Times New Roman" w:hAnsi="Times New Roman" w:cs="Times New Roman"/>
                <w:sz w:val="28"/>
                <w:szCs w:val="28"/>
              </w:rPr>
            </w:pPr>
          </w:p>
          <w:p w14:paraId="0F171B7D" w14:textId="77777777" w:rsidR="003C3294" w:rsidRPr="00C212CB" w:rsidRDefault="003C3294" w:rsidP="00A00898">
            <w:pPr>
              <w:rPr>
                <w:rFonts w:ascii="Times New Roman" w:hAnsi="Times New Roman" w:cs="Times New Roman"/>
                <w:sz w:val="28"/>
                <w:szCs w:val="28"/>
              </w:rPr>
            </w:pPr>
          </w:p>
          <w:p w14:paraId="5C102E1F" w14:textId="29D585A3" w:rsidR="006E1504" w:rsidRPr="00C212CB" w:rsidRDefault="00C212CB" w:rsidP="003C3294">
            <w:pPr>
              <w:rPr>
                <w:rFonts w:ascii="Times New Roman" w:hAnsi="Times New Roman" w:cs="Times New Roman"/>
                <w:sz w:val="28"/>
                <w:szCs w:val="28"/>
              </w:rPr>
            </w:pPr>
            <w:r>
              <w:rPr>
                <w:rFonts w:ascii="Times New Roman" w:hAnsi="Times New Roman" w:cs="Times New Roman"/>
                <w:sz w:val="28"/>
                <w:szCs w:val="28"/>
              </w:rPr>
              <w:t>6</w:t>
            </w:r>
            <w:r w:rsidR="008B6604">
              <w:rPr>
                <w:rFonts w:ascii="Times New Roman" w:hAnsi="Times New Roman" w:cs="Times New Roman"/>
                <w:sz w:val="28"/>
                <w:szCs w:val="28"/>
              </w:rPr>
              <w:t>7</w:t>
            </w:r>
          </w:p>
        </w:tc>
      </w:tr>
      <w:tr w:rsidR="006E1504" w:rsidRPr="002F4084" w14:paraId="548A1861" w14:textId="77777777" w:rsidTr="00A00898">
        <w:tc>
          <w:tcPr>
            <w:tcW w:w="9025" w:type="dxa"/>
          </w:tcPr>
          <w:p w14:paraId="19C9EBC3" w14:textId="5E055EEA" w:rsidR="006E1504" w:rsidRPr="002F4084" w:rsidRDefault="006E1504" w:rsidP="00A00898">
            <w:pPr>
              <w:tabs>
                <w:tab w:val="left" w:pos="709"/>
              </w:tabs>
              <w:jc w:val="both"/>
              <w:rPr>
                <w:rFonts w:ascii="Times New Roman" w:hAnsi="Times New Roman" w:cs="Times New Roman"/>
                <w:caps/>
                <w:sz w:val="28"/>
                <w:szCs w:val="28"/>
              </w:rPr>
            </w:pPr>
            <w:r w:rsidRPr="00543541">
              <w:rPr>
                <w:rFonts w:ascii="Times New Roman" w:hAnsi="Times New Roman" w:cs="Times New Roman"/>
                <w:sz w:val="28"/>
                <w:szCs w:val="28"/>
              </w:rPr>
              <w:t>2.</w:t>
            </w:r>
            <w:r w:rsidR="000A6046">
              <w:rPr>
                <w:rFonts w:ascii="Times New Roman" w:hAnsi="Times New Roman" w:cs="Times New Roman"/>
                <w:sz w:val="28"/>
                <w:szCs w:val="28"/>
                <w:lang w:val="kk-KZ"/>
              </w:rPr>
              <w:t xml:space="preserve">1 </w:t>
            </w:r>
            <w:r w:rsidR="003C3294" w:rsidRPr="003C3294">
              <w:rPr>
                <w:rFonts w:ascii="Times New Roman" w:hAnsi="Times New Roman"/>
                <w:sz w:val="28"/>
                <w:szCs w:val="28"/>
              </w:rPr>
              <w:t xml:space="preserve">Нормативно-правовые основы </w:t>
            </w:r>
            <w:r w:rsidR="003C3294" w:rsidRPr="003C3294">
              <w:rPr>
                <w:rFonts w:ascii="Times New Roman" w:hAnsi="Times New Roman" w:cs="Times New Roman"/>
                <w:sz w:val="28"/>
                <w:szCs w:val="28"/>
              </w:rPr>
              <w:t>функционирования системы государственного аудита и финансового контроля</w:t>
            </w:r>
            <w:r w:rsidR="003C3294" w:rsidRPr="003C3294">
              <w:rPr>
                <w:rFonts w:ascii="Times New Roman" w:hAnsi="Times New Roman"/>
                <w:sz w:val="28"/>
                <w:szCs w:val="28"/>
              </w:rPr>
              <w:t xml:space="preserve"> Республики Казахстан</w:t>
            </w:r>
          </w:p>
        </w:tc>
        <w:tc>
          <w:tcPr>
            <w:tcW w:w="742" w:type="dxa"/>
          </w:tcPr>
          <w:p w14:paraId="726650DC" w14:textId="77777777" w:rsidR="006E1504" w:rsidRPr="00C212CB" w:rsidRDefault="006E1504" w:rsidP="00A00898">
            <w:pPr>
              <w:tabs>
                <w:tab w:val="left" w:pos="709"/>
              </w:tabs>
              <w:rPr>
                <w:rFonts w:ascii="Times New Roman" w:hAnsi="Times New Roman" w:cs="Times New Roman"/>
                <w:caps/>
                <w:sz w:val="28"/>
                <w:szCs w:val="28"/>
              </w:rPr>
            </w:pPr>
          </w:p>
          <w:p w14:paraId="5A38EA87" w14:textId="4FE1EF8B" w:rsidR="006E1504" w:rsidRPr="00C212CB" w:rsidRDefault="00C212CB" w:rsidP="003C3294">
            <w:pPr>
              <w:tabs>
                <w:tab w:val="left" w:pos="709"/>
              </w:tabs>
              <w:rPr>
                <w:rFonts w:ascii="Times New Roman" w:hAnsi="Times New Roman" w:cs="Times New Roman"/>
                <w:caps/>
                <w:sz w:val="28"/>
                <w:szCs w:val="28"/>
              </w:rPr>
            </w:pPr>
            <w:r>
              <w:rPr>
                <w:rFonts w:ascii="Times New Roman" w:hAnsi="Times New Roman" w:cs="Times New Roman"/>
                <w:caps/>
                <w:sz w:val="28"/>
                <w:szCs w:val="28"/>
              </w:rPr>
              <w:t>6</w:t>
            </w:r>
            <w:r w:rsidR="008B6604">
              <w:rPr>
                <w:rFonts w:ascii="Times New Roman" w:hAnsi="Times New Roman" w:cs="Times New Roman"/>
                <w:caps/>
                <w:sz w:val="28"/>
                <w:szCs w:val="28"/>
              </w:rPr>
              <w:t>7</w:t>
            </w:r>
          </w:p>
        </w:tc>
      </w:tr>
      <w:tr w:rsidR="006E1504" w:rsidRPr="00170C77" w14:paraId="219A565D" w14:textId="77777777" w:rsidTr="00A00898">
        <w:tc>
          <w:tcPr>
            <w:tcW w:w="9025" w:type="dxa"/>
          </w:tcPr>
          <w:p w14:paraId="50D62B30" w14:textId="58B18A11" w:rsidR="006E1504" w:rsidRPr="00170C77" w:rsidRDefault="006E1504" w:rsidP="00E416A6">
            <w:pPr>
              <w:tabs>
                <w:tab w:val="left" w:pos="709"/>
                <w:tab w:val="left" w:pos="854"/>
              </w:tabs>
              <w:jc w:val="both"/>
              <w:rPr>
                <w:rFonts w:ascii="Times New Roman" w:hAnsi="Times New Roman" w:cs="Times New Roman"/>
                <w:b/>
                <w:caps/>
                <w:sz w:val="28"/>
                <w:szCs w:val="28"/>
              </w:rPr>
            </w:pPr>
            <w:r w:rsidRPr="00170C77">
              <w:rPr>
                <w:rFonts w:ascii="Times New Roman" w:hAnsi="Times New Roman" w:cs="Times New Roman"/>
                <w:sz w:val="28"/>
                <w:szCs w:val="28"/>
              </w:rPr>
              <w:t>2.2</w:t>
            </w:r>
            <w:r w:rsidR="000A6046" w:rsidRPr="00170C77">
              <w:rPr>
                <w:rFonts w:ascii="Times New Roman" w:hAnsi="Times New Roman" w:cs="Times New Roman"/>
                <w:sz w:val="28"/>
                <w:szCs w:val="28"/>
                <w:lang w:val="kk-KZ"/>
              </w:rPr>
              <w:t xml:space="preserve"> </w:t>
            </w:r>
            <w:r w:rsidR="003C3294" w:rsidRPr="003C3294">
              <w:rPr>
                <w:rFonts w:ascii="Times New Roman" w:hAnsi="Times New Roman" w:cs="Times New Roman"/>
                <w:sz w:val="28"/>
                <w:szCs w:val="28"/>
                <w:lang w:eastAsia="ru-RU"/>
              </w:rPr>
              <w:t>Анализ результатов аудиторских мероприятий органами государственного аудита и финансового контроля Республики Казахстан в части соблюдения международных стандартов государственного аудита</w:t>
            </w:r>
            <w:r w:rsidR="003C3294">
              <w:rPr>
                <w:rFonts w:ascii="Times New Roman" w:hAnsi="Times New Roman" w:cs="Times New Roman"/>
                <w:sz w:val="28"/>
                <w:szCs w:val="28"/>
                <w:lang w:eastAsia="ru-RU"/>
              </w:rPr>
              <w:t>…………………………………………………………………………</w:t>
            </w:r>
            <w:r w:rsidR="00335312">
              <w:rPr>
                <w:rFonts w:ascii="Times New Roman" w:hAnsi="Times New Roman" w:cs="Times New Roman"/>
                <w:sz w:val="28"/>
                <w:szCs w:val="28"/>
                <w:lang w:eastAsia="ru-RU"/>
              </w:rPr>
              <w:t>.</w:t>
            </w:r>
          </w:p>
        </w:tc>
        <w:tc>
          <w:tcPr>
            <w:tcW w:w="742" w:type="dxa"/>
          </w:tcPr>
          <w:p w14:paraId="4343A422" w14:textId="77777777" w:rsidR="006E1504" w:rsidRPr="00170C77" w:rsidRDefault="006E1504" w:rsidP="00170C77">
            <w:pPr>
              <w:tabs>
                <w:tab w:val="left" w:pos="709"/>
              </w:tabs>
              <w:rPr>
                <w:rFonts w:ascii="Times New Roman" w:hAnsi="Times New Roman" w:cs="Times New Roman"/>
                <w:caps/>
                <w:sz w:val="28"/>
                <w:szCs w:val="28"/>
              </w:rPr>
            </w:pPr>
          </w:p>
          <w:p w14:paraId="14FC8213" w14:textId="77777777" w:rsidR="006E1504" w:rsidRDefault="006E1504" w:rsidP="00170C77">
            <w:pPr>
              <w:tabs>
                <w:tab w:val="left" w:pos="709"/>
              </w:tabs>
              <w:rPr>
                <w:rFonts w:ascii="Times New Roman" w:hAnsi="Times New Roman" w:cs="Times New Roman"/>
                <w:caps/>
                <w:sz w:val="28"/>
                <w:szCs w:val="28"/>
              </w:rPr>
            </w:pPr>
          </w:p>
          <w:p w14:paraId="0304DA38" w14:textId="77777777" w:rsidR="003C3294" w:rsidRPr="00170C77" w:rsidRDefault="003C3294" w:rsidP="00170C77">
            <w:pPr>
              <w:tabs>
                <w:tab w:val="left" w:pos="709"/>
              </w:tabs>
              <w:rPr>
                <w:rFonts w:ascii="Times New Roman" w:hAnsi="Times New Roman" w:cs="Times New Roman"/>
                <w:caps/>
                <w:sz w:val="28"/>
                <w:szCs w:val="28"/>
              </w:rPr>
            </w:pPr>
          </w:p>
          <w:p w14:paraId="3616BE96" w14:textId="2D514B58" w:rsidR="006E1504" w:rsidRPr="00170C77" w:rsidRDefault="00C212CB"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8</w:t>
            </w:r>
            <w:r w:rsidR="003C3294">
              <w:rPr>
                <w:rFonts w:ascii="Times New Roman" w:hAnsi="Times New Roman" w:cs="Times New Roman"/>
                <w:caps/>
                <w:sz w:val="28"/>
                <w:szCs w:val="28"/>
              </w:rPr>
              <w:t>4</w:t>
            </w:r>
          </w:p>
        </w:tc>
      </w:tr>
      <w:tr w:rsidR="006E1504" w:rsidRPr="00170C77" w14:paraId="513227A7" w14:textId="77777777" w:rsidTr="00A00898">
        <w:tc>
          <w:tcPr>
            <w:tcW w:w="9025" w:type="dxa"/>
          </w:tcPr>
          <w:p w14:paraId="38EFE768" w14:textId="7A2F3318" w:rsidR="006E1504" w:rsidRPr="00170C77" w:rsidRDefault="006E1504" w:rsidP="00E416A6">
            <w:pPr>
              <w:tabs>
                <w:tab w:val="left" w:pos="709"/>
              </w:tabs>
              <w:jc w:val="both"/>
              <w:rPr>
                <w:rFonts w:ascii="Times New Roman" w:hAnsi="Times New Roman" w:cs="Times New Roman"/>
                <w:sz w:val="28"/>
                <w:szCs w:val="28"/>
              </w:rPr>
            </w:pPr>
            <w:r w:rsidRPr="00170C77">
              <w:rPr>
                <w:rFonts w:ascii="Times New Roman" w:hAnsi="Times New Roman" w:cs="Times New Roman"/>
                <w:sz w:val="28"/>
                <w:szCs w:val="28"/>
              </w:rPr>
              <w:t xml:space="preserve">2.3 </w:t>
            </w:r>
            <w:r w:rsidR="003C3294" w:rsidRPr="003C3294">
              <w:rPr>
                <w:rFonts w:ascii="Times New Roman" w:hAnsi="Times New Roman" w:cs="Times New Roman"/>
                <w:sz w:val="28"/>
                <w:szCs w:val="28"/>
              </w:rPr>
              <w:t xml:space="preserve">Оценка эффективности применения международных стандартов аудита органами государственного аудита и финансового контроля Республики Казахстан </w:t>
            </w:r>
            <w:r w:rsidRPr="00170C77">
              <w:rPr>
                <w:rFonts w:ascii="Times New Roman" w:hAnsi="Times New Roman" w:cs="Times New Roman"/>
                <w:sz w:val="28"/>
                <w:szCs w:val="28"/>
              </w:rPr>
              <w:t>…</w:t>
            </w:r>
            <w:r w:rsidR="00690037" w:rsidRPr="00170C77">
              <w:rPr>
                <w:rFonts w:ascii="Times New Roman" w:hAnsi="Times New Roman" w:cs="Times New Roman"/>
                <w:sz w:val="28"/>
                <w:szCs w:val="28"/>
              </w:rPr>
              <w:t>……………………………………………………..</w:t>
            </w:r>
          </w:p>
        </w:tc>
        <w:tc>
          <w:tcPr>
            <w:tcW w:w="742" w:type="dxa"/>
          </w:tcPr>
          <w:p w14:paraId="668D4E68" w14:textId="77777777" w:rsidR="006E1504" w:rsidRPr="00170C77" w:rsidRDefault="006E1504" w:rsidP="00170C77">
            <w:pPr>
              <w:tabs>
                <w:tab w:val="right" w:pos="493"/>
                <w:tab w:val="left" w:pos="709"/>
              </w:tabs>
              <w:rPr>
                <w:rFonts w:ascii="Times New Roman" w:hAnsi="Times New Roman" w:cs="Times New Roman"/>
                <w:caps/>
                <w:sz w:val="28"/>
                <w:szCs w:val="28"/>
              </w:rPr>
            </w:pPr>
          </w:p>
          <w:p w14:paraId="5605CC83" w14:textId="77777777" w:rsidR="006E1504" w:rsidRPr="00170C77" w:rsidRDefault="006E1504" w:rsidP="00170C77">
            <w:pPr>
              <w:tabs>
                <w:tab w:val="right" w:pos="493"/>
                <w:tab w:val="left" w:pos="709"/>
              </w:tabs>
              <w:rPr>
                <w:rFonts w:ascii="Times New Roman" w:hAnsi="Times New Roman" w:cs="Times New Roman"/>
                <w:caps/>
                <w:sz w:val="28"/>
                <w:szCs w:val="28"/>
              </w:rPr>
            </w:pPr>
          </w:p>
          <w:p w14:paraId="3783AA89" w14:textId="3B805247" w:rsidR="006E1504" w:rsidRPr="00170C77" w:rsidRDefault="006E1504" w:rsidP="003C3294">
            <w:pPr>
              <w:tabs>
                <w:tab w:val="right" w:pos="493"/>
                <w:tab w:val="left" w:pos="709"/>
              </w:tabs>
              <w:rPr>
                <w:rFonts w:ascii="Times New Roman" w:hAnsi="Times New Roman" w:cs="Times New Roman"/>
                <w:caps/>
                <w:sz w:val="28"/>
                <w:szCs w:val="28"/>
              </w:rPr>
            </w:pPr>
            <w:r w:rsidRPr="00170C77">
              <w:rPr>
                <w:rFonts w:ascii="Times New Roman" w:hAnsi="Times New Roman" w:cs="Times New Roman"/>
                <w:caps/>
                <w:sz w:val="28"/>
                <w:szCs w:val="28"/>
              </w:rPr>
              <w:t>1</w:t>
            </w:r>
            <w:r w:rsidR="00C212CB" w:rsidRPr="00170C77">
              <w:rPr>
                <w:rFonts w:ascii="Times New Roman" w:hAnsi="Times New Roman" w:cs="Times New Roman"/>
                <w:caps/>
                <w:sz w:val="28"/>
                <w:szCs w:val="28"/>
              </w:rPr>
              <w:t>0</w:t>
            </w:r>
            <w:r w:rsidR="003C3294">
              <w:rPr>
                <w:rFonts w:ascii="Times New Roman" w:hAnsi="Times New Roman" w:cs="Times New Roman"/>
                <w:caps/>
                <w:sz w:val="28"/>
                <w:szCs w:val="28"/>
              </w:rPr>
              <w:t>5</w:t>
            </w:r>
          </w:p>
        </w:tc>
      </w:tr>
      <w:tr w:rsidR="006E1504" w:rsidRPr="00170C77" w14:paraId="79A37E78" w14:textId="77777777" w:rsidTr="00A00898">
        <w:tc>
          <w:tcPr>
            <w:tcW w:w="9025" w:type="dxa"/>
          </w:tcPr>
          <w:p w14:paraId="7ABB0473" w14:textId="679F7DD0" w:rsidR="006E1504" w:rsidRPr="00170C77" w:rsidRDefault="006E1504" w:rsidP="00170C77">
            <w:pPr>
              <w:jc w:val="both"/>
              <w:rPr>
                <w:rFonts w:ascii="Times New Roman" w:eastAsia="Times New Roman" w:hAnsi="Times New Roman" w:cs="Times New Roman"/>
                <w:b/>
                <w:bCs/>
                <w:sz w:val="28"/>
                <w:szCs w:val="28"/>
                <w:shd w:val="clear" w:color="auto" w:fill="FFFFFF"/>
                <w:lang w:eastAsia="ru-RU"/>
              </w:rPr>
            </w:pPr>
            <w:r w:rsidRPr="00170C77">
              <w:rPr>
                <w:rFonts w:ascii="Times New Roman" w:hAnsi="Times New Roman" w:cs="Times New Roman"/>
                <w:b/>
                <w:sz w:val="28"/>
                <w:szCs w:val="28"/>
              </w:rPr>
              <w:t xml:space="preserve">3 </w:t>
            </w:r>
            <w:r w:rsidR="003C3294" w:rsidRPr="006E68D3">
              <w:rPr>
                <w:rFonts w:ascii="Times New Roman" w:eastAsia="Times New Roman" w:hAnsi="Times New Roman" w:cs="Times New Roman"/>
                <w:b/>
                <w:bCs/>
                <w:sz w:val="28"/>
                <w:szCs w:val="28"/>
                <w:shd w:val="clear" w:color="auto" w:fill="FFFFFF"/>
                <w:lang w:eastAsia="ru-RU"/>
              </w:rPr>
              <w:t>ПЕРСПЕКТИВЫ И ВОЗМОЖНОСТИ Г</w:t>
            </w:r>
            <w:r w:rsidR="003C3294" w:rsidRPr="006E68D3">
              <w:rPr>
                <w:rFonts w:ascii="Times New Roman" w:hAnsi="Times New Roman" w:cs="Times New Roman"/>
                <w:b/>
                <w:sz w:val="28"/>
                <w:szCs w:val="28"/>
              </w:rPr>
              <w:t>АРМОНИЗАЦИИ МЕЖДУНАРОДНЫХ И НАЦИОНАЛЬНЫХ СТАНДАРТОВ ГОСУДАРСТВЕННОГО АУДИТА</w:t>
            </w:r>
            <w:r w:rsidR="003C3294" w:rsidRPr="00170C77">
              <w:rPr>
                <w:rFonts w:ascii="Times New Roman" w:hAnsi="Times New Roman" w:cs="Times New Roman"/>
                <w:bCs/>
                <w:sz w:val="28"/>
                <w:szCs w:val="28"/>
              </w:rPr>
              <w:t xml:space="preserve"> </w:t>
            </w:r>
            <w:r w:rsidR="00690037" w:rsidRPr="00170C77">
              <w:rPr>
                <w:rFonts w:ascii="Times New Roman" w:hAnsi="Times New Roman" w:cs="Times New Roman"/>
                <w:bCs/>
                <w:sz w:val="28"/>
                <w:szCs w:val="28"/>
              </w:rPr>
              <w:t>……………………………………….</w:t>
            </w:r>
          </w:p>
        </w:tc>
        <w:tc>
          <w:tcPr>
            <w:tcW w:w="742" w:type="dxa"/>
          </w:tcPr>
          <w:p w14:paraId="73A6B898" w14:textId="77777777" w:rsidR="006E1504" w:rsidRPr="00170C77" w:rsidRDefault="006E1504" w:rsidP="00170C77">
            <w:pPr>
              <w:tabs>
                <w:tab w:val="left" w:pos="709"/>
              </w:tabs>
              <w:rPr>
                <w:rFonts w:ascii="Times New Roman" w:hAnsi="Times New Roman" w:cs="Times New Roman"/>
                <w:caps/>
                <w:sz w:val="28"/>
                <w:szCs w:val="28"/>
              </w:rPr>
            </w:pPr>
          </w:p>
          <w:p w14:paraId="5E049322" w14:textId="77777777" w:rsidR="006E1504" w:rsidRPr="00170C77" w:rsidRDefault="006E1504" w:rsidP="00170C77">
            <w:pPr>
              <w:tabs>
                <w:tab w:val="left" w:pos="709"/>
              </w:tabs>
              <w:rPr>
                <w:rFonts w:ascii="Times New Roman" w:hAnsi="Times New Roman" w:cs="Times New Roman"/>
                <w:caps/>
                <w:sz w:val="28"/>
                <w:szCs w:val="28"/>
              </w:rPr>
            </w:pPr>
          </w:p>
          <w:p w14:paraId="708D5930" w14:textId="00390308" w:rsidR="006E1504" w:rsidRPr="00170C77" w:rsidRDefault="00C212CB" w:rsidP="00170C77">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13</w:t>
            </w:r>
            <w:r w:rsidR="008B6604">
              <w:rPr>
                <w:rFonts w:ascii="Times New Roman" w:hAnsi="Times New Roman" w:cs="Times New Roman"/>
                <w:caps/>
                <w:sz w:val="28"/>
                <w:szCs w:val="28"/>
              </w:rPr>
              <w:t>1</w:t>
            </w:r>
          </w:p>
        </w:tc>
      </w:tr>
      <w:tr w:rsidR="006E1504" w:rsidRPr="00170C77" w14:paraId="62E48DAA" w14:textId="77777777" w:rsidTr="00A00898">
        <w:tc>
          <w:tcPr>
            <w:tcW w:w="9025" w:type="dxa"/>
          </w:tcPr>
          <w:p w14:paraId="1037C180" w14:textId="047AA425" w:rsidR="006E1504" w:rsidRPr="00170C77" w:rsidRDefault="006E1504" w:rsidP="00B34094">
            <w:pPr>
              <w:jc w:val="both"/>
              <w:rPr>
                <w:rFonts w:ascii="Times New Roman" w:hAnsi="Times New Roman" w:cs="Times New Roman"/>
                <w:sz w:val="28"/>
                <w:szCs w:val="28"/>
              </w:rPr>
            </w:pPr>
            <w:r w:rsidRPr="00E62B70">
              <w:rPr>
                <w:rFonts w:ascii="Times New Roman" w:hAnsi="Times New Roman" w:cs="Times New Roman"/>
                <w:sz w:val="28"/>
                <w:szCs w:val="28"/>
              </w:rPr>
              <w:t xml:space="preserve">3.1 </w:t>
            </w:r>
            <w:r w:rsidR="003C3294" w:rsidRPr="00E62B70">
              <w:rPr>
                <w:rFonts w:ascii="Times New Roman" w:hAnsi="Times New Roman" w:cs="Times New Roman"/>
                <w:bCs/>
                <w:sz w:val="28"/>
                <w:szCs w:val="28"/>
              </w:rPr>
              <w:t>Общие преимущества и проблемы, связанные</w:t>
            </w:r>
            <w:r w:rsidR="00E43891" w:rsidRPr="00E62B70">
              <w:rPr>
                <w:rFonts w:ascii="Times New Roman" w:hAnsi="Times New Roman" w:cs="Times New Roman"/>
                <w:bCs/>
                <w:sz w:val="28"/>
                <w:szCs w:val="28"/>
              </w:rPr>
              <w:t xml:space="preserve"> с </w:t>
            </w:r>
            <w:r w:rsidR="00997555" w:rsidRPr="00E62B70">
              <w:rPr>
                <w:rFonts w:ascii="Times New Roman" w:hAnsi="Times New Roman" w:cs="Times New Roman"/>
                <w:bCs/>
                <w:sz w:val="28"/>
                <w:szCs w:val="28"/>
              </w:rPr>
              <w:t>освоением и внедрением международных стандартов государственного аудита</w:t>
            </w:r>
            <w:r w:rsidR="00997555">
              <w:rPr>
                <w:rFonts w:ascii="Times New Roman" w:hAnsi="Times New Roman" w:cs="Times New Roman"/>
                <w:bCs/>
                <w:sz w:val="28"/>
                <w:szCs w:val="28"/>
              </w:rPr>
              <w:t xml:space="preserve"> </w:t>
            </w:r>
            <w:r w:rsidR="003C3294" w:rsidRPr="003C3294">
              <w:rPr>
                <w:rFonts w:ascii="Times New Roman" w:hAnsi="Times New Roman" w:cs="Times New Roman"/>
                <w:bCs/>
                <w:sz w:val="28"/>
                <w:szCs w:val="28"/>
              </w:rPr>
              <w:t>на основе использования международного опыта</w:t>
            </w:r>
            <w:r w:rsidR="003C3294" w:rsidRPr="00170C77">
              <w:rPr>
                <w:rFonts w:ascii="Times New Roman" w:hAnsi="Times New Roman" w:cs="Times New Roman"/>
                <w:sz w:val="28"/>
                <w:szCs w:val="28"/>
              </w:rPr>
              <w:t xml:space="preserve"> </w:t>
            </w:r>
            <w:r w:rsidR="00690037" w:rsidRPr="00170C77">
              <w:rPr>
                <w:rFonts w:ascii="Times New Roman" w:hAnsi="Times New Roman" w:cs="Times New Roman"/>
                <w:sz w:val="28"/>
                <w:szCs w:val="28"/>
              </w:rPr>
              <w:t>…...</w:t>
            </w:r>
            <w:r w:rsidR="00997555">
              <w:rPr>
                <w:rFonts w:ascii="Times New Roman" w:hAnsi="Times New Roman" w:cs="Times New Roman"/>
                <w:sz w:val="28"/>
                <w:szCs w:val="28"/>
              </w:rPr>
              <w:t>.......................................</w:t>
            </w:r>
          </w:p>
        </w:tc>
        <w:tc>
          <w:tcPr>
            <w:tcW w:w="742" w:type="dxa"/>
          </w:tcPr>
          <w:p w14:paraId="46070160" w14:textId="77777777" w:rsidR="006E1504" w:rsidRPr="00170C77" w:rsidRDefault="006E1504" w:rsidP="00170C77">
            <w:pPr>
              <w:tabs>
                <w:tab w:val="left" w:pos="709"/>
              </w:tabs>
              <w:rPr>
                <w:rFonts w:ascii="Times New Roman" w:hAnsi="Times New Roman" w:cs="Times New Roman"/>
                <w:caps/>
                <w:sz w:val="28"/>
                <w:szCs w:val="28"/>
              </w:rPr>
            </w:pPr>
          </w:p>
          <w:p w14:paraId="63D3DE01" w14:textId="77777777" w:rsidR="006E1504" w:rsidRDefault="006E1504" w:rsidP="00170C77">
            <w:pPr>
              <w:tabs>
                <w:tab w:val="left" w:pos="709"/>
              </w:tabs>
              <w:rPr>
                <w:rFonts w:ascii="Times New Roman" w:hAnsi="Times New Roman" w:cs="Times New Roman"/>
                <w:caps/>
                <w:sz w:val="28"/>
                <w:szCs w:val="28"/>
              </w:rPr>
            </w:pPr>
          </w:p>
          <w:p w14:paraId="15CC8A5B" w14:textId="023BAA4E" w:rsidR="00997555" w:rsidRPr="00170C77" w:rsidRDefault="008B6604" w:rsidP="00170C77">
            <w:pPr>
              <w:tabs>
                <w:tab w:val="left" w:pos="709"/>
              </w:tabs>
              <w:rPr>
                <w:rFonts w:ascii="Times New Roman" w:hAnsi="Times New Roman" w:cs="Times New Roman"/>
                <w:caps/>
                <w:sz w:val="28"/>
                <w:szCs w:val="28"/>
              </w:rPr>
            </w:pPr>
            <w:r>
              <w:rPr>
                <w:rFonts w:ascii="Times New Roman" w:hAnsi="Times New Roman" w:cs="Times New Roman"/>
                <w:caps/>
                <w:sz w:val="28"/>
                <w:szCs w:val="28"/>
              </w:rPr>
              <w:t>131</w:t>
            </w:r>
          </w:p>
        </w:tc>
      </w:tr>
      <w:tr w:rsidR="006E1504" w:rsidRPr="00170C77" w14:paraId="4429F379" w14:textId="77777777" w:rsidTr="00A00898">
        <w:tc>
          <w:tcPr>
            <w:tcW w:w="9025" w:type="dxa"/>
          </w:tcPr>
          <w:p w14:paraId="751B8CF8" w14:textId="485E629E" w:rsidR="006E1504" w:rsidRPr="00170C77" w:rsidRDefault="006E1504" w:rsidP="00E416A6">
            <w:pPr>
              <w:jc w:val="both"/>
              <w:rPr>
                <w:rFonts w:ascii="Times New Roman" w:hAnsi="Times New Roman" w:cs="Times New Roman"/>
                <w:b/>
                <w:sz w:val="28"/>
                <w:szCs w:val="28"/>
              </w:rPr>
            </w:pPr>
            <w:r w:rsidRPr="00170C77">
              <w:rPr>
                <w:rFonts w:ascii="Times New Roman" w:hAnsi="Times New Roman" w:cs="Times New Roman"/>
                <w:sz w:val="28"/>
                <w:szCs w:val="28"/>
              </w:rPr>
              <w:t>3.2</w:t>
            </w:r>
            <w:r w:rsidR="000C5E58" w:rsidRPr="00170C77">
              <w:rPr>
                <w:rFonts w:ascii="Times New Roman" w:hAnsi="Times New Roman" w:cs="Times New Roman"/>
                <w:sz w:val="28"/>
                <w:szCs w:val="28"/>
                <w:lang w:val="kk-KZ"/>
              </w:rPr>
              <w:t xml:space="preserve"> </w:t>
            </w:r>
            <w:r w:rsidR="003C3294" w:rsidRPr="003C3294">
              <w:rPr>
                <w:rFonts w:ascii="Times New Roman" w:eastAsia="+mn-ea" w:hAnsi="Times New Roman" w:cs="Times New Roman"/>
                <w:bCs/>
                <w:kern w:val="24"/>
                <w:sz w:val="28"/>
                <w:szCs w:val="28"/>
              </w:rPr>
              <w:t>Совершенствование методологии казахстанских стандартов и правил аудита финансовой отчетности и эффективности органов внутреннего аудита</w:t>
            </w:r>
            <w:r w:rsidR="003C3294">
              <w:rPr>
                <w:rFonts w:ascii="Times New Roman" w:eastAsia="+mn-ea" w:hAnsi="Times New Roman" w:cs="Times New Roman"/>
                <w:bCs/>
                <w:kern w:val="24"/>
                <w:sz w:val="28"/>
                <w:szCs w:val="28"/>
              </w:rPr>
              <w:t>…………………………………………………………………………..</w:t>
            </w:r>
          </w:p>
        </w:tc>
        <w:tc>
          <w:tcPr>
            <w:tcW w:w="742" w:type="dxa"/>
          </w:tcPr>
          <w:p w14:paraId="3CFBFA9C" w14:textId="77777777" w:rsidR="006E1504" w:rsidRPr="00170C77" w:rsidRDefault="006E1504" w:rsidP="00170C77">
            <w:pPr>
              <w:tabs>
                <w:tab w:val="left" w:pos="709"/>
              </w:tabs>
              <w:rPr>
                <w:rFonts w:ascii="Times New Roman" w:hAnsi="Times New Roman" w:cs="Times New Roman"/>
                <w:caps/>
                <w:sz w:val="28"/>
                <w:szCs w:val="28"/>
              </w:rPr>
            </w:pPr>
          </w:p>
          <w:p w14:paraId="28DE97B6" w14:textId="77777777" w:rsidR="00690037" w:rsidRPr="00170C77" w:rsidRDefault="00690037" w:rsidP="00170C77">
            <w:pPr>
              <w:tabs>
                <w:tab w:val="left" w:pos="709"/>
              </w:tabs>
              <w:rPr>
                <w:rFonts w:ascii="Times New Roman" w:hAnsi="Times New Roman" w:cs="Times New Roman"/>
                <w:caps/>
                <w:sz w:val="28"/>
                <w:szCs w:val="28"/>
              </w:rPr>
            </w:pPr>
          </w:p>
          <w:p w14:paraId="29C9F788" w14:textId="7ADC11E2" w:rsidR="006E1504" w:rsidRPr="00170C77" w:rsidRDefault="006E1504"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1</w:t>
            </w:r>
            <w:r w:rsidR="003C3294">
              <w:rPr>
                <w:rFonts w:ascii="Times New Roman" w:hAnsi="Times New Roman" w:cs="Times New Roman"/>
                <w:caps/>
                <w:sz w:val="28"/>
                <w:szCs w:val="28"/>
              </w:rPr>
              <w:t>48</w:t>
            </w:r>
          </w:p>
        </w:tc>
      </w:tr>
      <w:tr w:rsidR="006E1504" w:rsidRPr="00170C77" w14:paraId="02CA907C" w14:textId="77777777" w:rsidTr="00A00898">
        <w:tc>
          <w:tcPr>
            <w:tcW w:w="9025" w:type="dxa"/>
          </w:tcPr>
          <w:p w14:paraId="186E4559" w14:textId="643C1E21" w:rsidR="006E1504" w:rsidRPr="00170C77" w:rsidRDefault="006E1504" w:rsidP="00E416A6">
            <w:pPr>
              <w:tabs>
                <w:tab w:val="left" w:pos="709"/>
                <w:tab w:val="right" w:leader="dot" w:pos="9639"/>
              </w:tabs>
              <w:jc w:val="both"/>
              <w:rPr>
                <w:rFonts w:ascii="Times New Roman" w:hAnsi="Times New Roman" w:cs="Times New Roman"/>
                <w:sz w:val="28"/>
                <w:szCs w:val="28"/>
              </w:rPr>
            </w:pPr>
            <w:r w:rsidRPr="00170C77">
              <w:rPr>
                <w:rFonts w:ascii="Times New Roman" w:hAnsi="Times New Roman" w:cs="Times New Roman"/>
                <w:sz w:val="28"/>
                <w:szCs w:val="28"/>
              </w:rPr>
              <w:t>3.3</w:t>
            </w:r>
            <w:r w:rsidR="00AD38C2" w:rsidRPr="00170C77">
              <w:rPr>
                <w:rFonts w:ascii="Times New Roman" w:hAnsi="Times New Roman" w:cs="Times New Roman"/>
                <w:sz w:val="28"/>
                <w:szCs w:val="28"/>
                <w:lang w:val="kk-KZ"/>
              </w:rPr>
              <w:t xml:space="preserve"> </w:t>
            </w:r>
            <w:r w:rsidR="003C3294" w:rsidRPr="003C3294">
              <w:rPr>
                <w:rFonts w:ascii="Times New Roman" w:hAnsi="Times New Roman" w:cs="Times New Roman"/>
                <w:sz w:val="28"/>
                <w:szCs w:val="28"/>
              </w:rPr>
              <w:t>Совершенствование методологии оценки эффективности государственного аудита с применением современных информационных технологий</w:t>
            </w:r>
            <w:r w:rsidR="003C3294">
              <w:rPr>
                <w:rFonts w:ascii="Times New Roman" w:hAnsi="Times New Roman" w:cs="Times New Roman"/>
                <w:sz w:val="28"/>
                <w:szCs w:val="28"/>
              </w:rPr>
              <w:t>……………………………………………………………………</w:t>
            </w:r>
            <w:r w:rsidR="00BE5332">
              <w:rPr>
                <w:rFonts w:ascii="Times New Roman" w:hAnsi="Times New Roman" w:cs="Times New Roman"/>
                <w:sz w:val="28"/>
                <w:szCs w:val="28"/>
              </w:rPr>
              <w:t>.</w:t>
            </w:r>
          </w:p>
        </w:tc>
        <w:tc>
          <w:tcPr>
            <w:tcW w:w="742" w:type="dxa"/>
          </w:tcPr>
          <w:p w14:paraId="02118104" w14:textId="77777777" w:rsidR="00690037" w:rsidRPr="00170C77" w:rsidRDefault="00690037" w:rsidP="00170C77">
            <w:pPr>
              <w:tabs>
                <w:tab w:val="left" w:pos="709"/>
              </w:tabs>
              <w:rPr>
                <w:rFonts w:ascii="Times New Roman" w:hAnsi="Times New Roman" w:cs="Times New Roman"/>
                <w:caps/>
                <w:sz w:val="28"/>
                <w:szCs w:val="28"/>
              </w:rPr>
            </w:pPr>
          </w:p>
          <w:p w14:paraId="34BE1053" w14:textId="77777777" w:rsidR="00690037" w:rsidRPr="00170C77" w:rsidRDefault="00690037" w:rsidP="00170C77">
            <w:pPr>
              <w:tabs>
                <w:tab w:val="left" w:pos="709"/>
              </w:tabs>
              <w:rPr>
                <w:rFonts w:ascii="Times New Roman" w:hAnsi="Times New Roman" w:cs="Times New Roman"/>
                <w:caps/>
                <w:sz w:val="28"/>
                <w:szCs w:val="28"/>
              </w:rPr>
            </w:pPr>
          </w:p>
          <w:p w14:paraId="6345AB54" w14:textId="39F356FD" w:rsidR="006E1504" w:rsidRPr="00170C77" w:rsidRDefault="006E1504"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1</w:t>
            </w:r>
            <w:r w:rsidR="00A70701" w:rsidRPr="00170C77">
              <w:rPr>
                <w:rFonts w:ascii="Times New Roman" w:hAnsi="Times New Roman" w:cs="Times New Roman"/>
                <w:caps/>
                <w:sz w:val="28"/>
                <w:szCs w:val="28"/>
              </w:rPr>
              <w:t>6</w:t>
            </w:r>
            <w:r w:rsidR="004F572E">
              <w:rPr>
                <w:rFonts w:ascii="Times New Roman" w:hAnsi="Times New Roman" w:cs="Times New Roman"/>
                <w:caps/>
                <w:sz w:val="28"/>
                <w:szCs w:val="28"/>
              </w:rPr>
              <w:t>6</w:t>
            </w:r>
          </w:p>
        </w:tc>
      </w:tr>
      <w:tr w:rsidR="008510DB" w:rsidRPr="00170C77" w14:paraId="0026263D" w14:textId="77777777" w:rsidTr="00A00898">
        <w:tc>
          <w:tcPr>
            <w:tcW w:w="9025" w:type="dxa"/>
          </w:tcPr>
          <w:p w14:paraId="023C021C" w14:textId="1DC553C2" w:rsidR="008510DB" w:rsidRPr="00170C77" w:rsidRDefault="008510DB" w:rsidP="003C3294">
            <w:pPr>
              <w:contextualSpacing/>
              <w:jc w:val="both"/>
              <w:rPr>
                <w:rFonts w:ascii="Times New Roman" w:hAnsi="Times New Roman" w:cs="Times New Roman"/>
                <w:sz w:val="28"/>
                <w:szCs w:val="28"/>
              </w:rPr>
            </w:pPr>
            <w:r w:rsidRPr="00170C77">
              <w:rPr>
                <w:rFonts w:ascii="Times New Roman" w:eastAsia="Times New Roman" w:hAnsi="Times New Roman" w:cs="Times New Roman"/>
                <w:bCs/>
                <w:sz w:val="28"/>
                <w:szCs w:val="28"/>
                <w:lang w:eastAsia="ru-RU"/>
              </w:rPr>
              <w:t>3.</w:t>
            </w:r>
            <w:r w:rsidR="00690037" w:rsidRPr="00170C77">
              <w:rPr>
                <w:rFonts w:ascii="Times New Roman" w:eastAsia="Times New Roman" w:hAnsi="Times New Roman" w:cs="Times New Roman"/>
                <w:bCs/>
                <w:sz w:val="28"/>
                <w:szCs w:val="28"/>
                <w:lang w:eastAsia="ru-RU"/>
              </w:rPr>
              <w:t>4</w:t>
            </w:r>
            <w:r w:rsidRPr="00170C77">
              <w:rPr>
                <w:rFonts w:ascii="Times New Roman" w:eastAsia="Times New Roman" w:hAnsi="Times New Roman" w:cs="Times New Roman"/>
                <w:bCs/>
                <w:sz w:val="28"/>
                <w:szCs w:val="28"/>
                <w:lang w:eastAsia="ru-RU"/>
              </w:rPr>
              <w:t xml:space="preserve"> </w:t>
            </w:r>
            <w:r w:rsidR="003C3294" w:rsidRPr="003C3294">
              <w:rPr>
                <w:rFonts w:ascii="Times New Roman" w:eastAsia="Times New Roman" w:hAnsi="Times New Roman" w:cs="Times New Roman"/>
                <w:sz w:val="28"/>
                <w:szCs w:val="28"/>
                <w:lang w:eastAsia="ru-RU"/>
              </w:rPr>
              <w:t>Определение и разработка мер повышения прозрачности бюджета при использовании фискальных правил</w:t>
            </w:r>
            <w:r w:rsidR="003C3294" w:rsidRPr="00170C77">
              <w:rPr>
                <w:rFonts w:ascii="Times New Roman" w:hAnsi="Times New Roman" w:cs="Times New Roman"/>
                <w:iCs/>
                <w:sz w:val="28"/>
                <w:szCs w:val="28"/>
              </w:rPr>
              <w:t xml:space="preserve"> </w:t>
            </w:r>
            <w:r w:rsidR="000C5E58" w:rsidRPr="00170C77">
              <w:rPr>
                <w:rFonts w:ascii="Times New Roman" w:hAnsi="Times New Roman" w:cs="Times New Roman"/>
                <w:iCs/>
                <w:sz w:val="28"/>
                <w:szCs w:val="28"/>
              </w:rPr>
              <w:t>…………………………………</w:t>
            </w:r>
            <w:r w:rsidR="00BE5332">
              <w:rPr>
                <w:rFonts w:ascii="Times New Roman" w:hAnsi="Times New Roman" w:cs="Times New Roman"/>
                <w:iCs/>
                <w:sz w:val="28"/>
                <w:szCs w:val="28"/>
              </w:rPr>
              <w:t>………</w:t>
            </w:r>
          </w:p>
        </w:tc>
        <w:tc>
          <w:tcPr>
            <w:tcW w:w="742" w:type="dxa"/>
          </w:tcPr>
          <w:p w14:paraId="5D1B0FC6" w14:textId="77777777" w:rsidR="008510DB" w:rsidRPr="00170C77" w:rsidRDefault="008510DB" w:rsidP="00170C77">
            <w:pPr>
              <w:tabs>
                <w:tab w:val="left" w:pos="709"/>
              </w:tabs>
              <w:rPr>
                <w:rFonts w:ascii="Times New Roman" w:hAnsi="Times New Roman" w:cs="Times New Roman"/>
                <w:caps/>
                <w:sz w:val="28"/>
                <w:szCs w:val="28"/>
              </w:rPr>
            </w:pPr>
          </w:p>
          <w:p w14:paraId="5329A830" w14:textId="74BC6026" w:rsidR="00690037" w:rsidRPr="00170C77" w:rsidRDefault="00A70701"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19</w:t>
            </w:r>
            <w:r w:rsidR="004F572E">
              <w:rPr>
                <w:rFonts w:ascii="Times New Roman" w:hAnsi="Times New Roman" w:cs="Times New Roman"/>
                <w:caps/>
                <w:sz w:val="28"/>
                <w:szCs w:val="28"/>
              </w:rPr>
              <w:t>2</w:t>
            </w:r>
          </w:p>
        </w:tc>
      </w:tr>
      <w:tr w:rsidR="006E1504" w:rsidRPr="00170C77" w14:paraId="419AEA6C" w14:textId="77777777" w:rsidTr="00A00898">
        <w:tc>
          <w:tcPr>
            <w:tcW w:w="9025" w:type="dxa"/>
          </w:tcPr>
          <w:p w14:paraId="301585CB" w14:textId="625ED219" w:rsidR="006E1504" w:rsidRPr="00170C77" w:rsidRDefault="006E1504" w:rsidP="00170C77">
            <w:pPr>
              <w:tabs>
                <w:tab w:val="left" w:pos="709"/>
                <w:tab w:val="right" w:leader="dot" w:pos="9639"/>
              </w:tabs>
              <w:jc w:val="both"/>
              <w:rPr>
                <w:rFonts w:ascii="Times New Roman" w:hAnsi="Times New Roman" w:cs="Times New Roman"/>
                <w:bCs/>
                <w:sz w:val="28"/>
                <w:szCs w:val="28"/>
              </w:rPr>
            </w:pPr>
            <w:r w:rsidRPr="00170C77">
              <w:rPr>
                <w:rFonts w:ascii="Times New Roman" w:hAnsi="Times New Roman" w:cs="Times New Roman"/>
                <w:b/>
                <w:sz w:val="28"/>
                <w:szCs w:val="28"/>
              </w:rPr>
              <w:t>ЗАКЛЮЧЕНИЕ</w:t>
            </w:r>
            <w:r w:rsidR="000C5E58" w:rsidRPr="00170C77">
              <w:rPr>
                <w:rFonts w:ascii="Times New Roman" w:hAnsi="Times New Roman" w:cs="Times New Roman"/>
                <w:bCs/>
                <w:sz w:val="28"/>
                <w:szCs w:val="28"/>
              </w:rPr>
              <w:t>……………………………………………………………...</w:t>
            </w:r>
          </w:p>
        </w:tc>
        <w:tc>
          <w:tcPr>
            <w:tcW w:w="742" w:type="dxa"/>
          </w:tcPr>
          <w:p w14:paraId="44BA7EAF" w14:textId="1951ECB8" w:rsidR="006E1504" w:rsidRPr="00170C77" w:rsidRDefault="00C212CB" w:rsidP="003C3294">
            <w:pPr>
              <w:tabs>
                <w:tab w:val="left" w:pos="280"/>
                <w:tab w:val="left" w:pos="709"/>
              </w:tabs>
              <w:rPr>
                <w:rFonts w:ascii="Times New Roman" w:hAnsi="Times New Roman" w:cs="Times New Roman"/>
                <w:caps/>
                <w:sz w:val="28"/>
                <w:szCs w:val="28"/>
              </w:rPr>
            </w:pPr>
            <w:r w:rsidRPr="00170C77">
              <w:rPr>
                <w:rFonts w:ascii="Times New Roman" w:hAnsi="Times New Roman" w:cs="Times New Roman"/>
                <w:caps/>
                <w:sz w:val="28"/>
                <w:szCs w:val="28"/>
              </w:rPr>
              <w:t>2</w:t>
            </w:r>
            <w:r w:rsidR="00A70701" w:rsidRPr="00170C77">
              <w:rPr>
                <w:rFonts w:ascii="Times New Roman" w:hAnsi="Times New Roman" w:cs="Times New Roman"/>
                <w:caps/>
                <w:sz w:val="28"/>
                <w:szCs w:val="28"/>
              </w:rPr>
              <w:t>2</w:t>
            </w:r>
            <w:r w:rsidR="008B6604">
              <w:rPr>
                <w:rFonts w:ascii="Times New Roman" w:hAnsi="Times New Roman" w:cs="Times New Roman"/>
                <w:caps/>
                <w:sz w:val="28"/>
                <w:szCs w:val="28"/>
              </w:rPr>
              <w:t>3</w:t>
            </w:r>
          </w:p>
        </w:tc>
      </w:tr>
      <w:tr w:rsidR="006E1504" w:rsidRPr="00170C77" w14:paraId="2F1768B3" w14:textId="77777777" w:rsidTr="00A00898">
        <w:tc>
          <w:tcPr>
            <w:tcW w:w="9025" w:type="dxa"/>
          </w:tcPr>
          <w:p w14:paraId="6F200BD2" w14:textId="771BDDB8" w:rsidR="006E1504" w:rsidRPr="00170C77" w:rsidRDefault="006E1504" w:rsidP="00B34094">
            <w:pPr>
              <w:tabs>
                <w:tab w:val="left" w:pos="709"/>
                <w:tab w:val="right" w:leader="dot" w:pos="9639"/>
              </w:tabs>
              <w:jc w:val="both"/>
              <w:rPr>
                <w:rFonts w:ascii="Times New Roman" w:hAnsi="Times New Roman" w:cs="Times New Roman"/>
                <w:sz w:val="28"/>
                <w:szCs w:val="28"/>
              </w:rPr>
            </w:pPr>
            <w:r w:rsidRPr="00170C77">
              <w:rPr>
                <w:rFonts w:ascii="Times New Roman" w:hAnsi="Times New Roman" w:cs="Times New Roman"/>
                <w:b/>
                <w:sz w:val="28"/>
                <w:szCs w:val="28"/>
              </w:rPr>
              <w:t>СПИСОК ИСПОЛЬЗОВАННЫХ ИСТОЧНИКОВ</w:t>
            </w:r>
            <w:r w:rsidRPr="00170C77">
              <w:rPr>
                <w:rFonts w:ascii="Times New Roman" w:hAnsi="Times New Roman" w:cs="Times New Roman"/>
                <w:sz w:val="28"/>
                <w:szCs w:val="28"/>
              </w:rPr>
              <w:t>…</w:t>
            </w:r>
            <w:r w:rsidR="00E416A6">
              <w:rPr>
                <w:rFonts w:ascii="Times New Roman" w:hAnsi="Times New Roman" w:cs="Times New Roman"/>
                <w:sz w:val="28"/>
                <w:szCs w:val="28"/>
              </w:rPr>
              <w:t>...</w:t>
            </w:r>
            <w:r w:rsidRPr="00170C77">
              <w:rPr>
                <w:rFonts w:ascii="Times New Roman" w:hAnsi="Times New Roman" w:cs="Times New Roman"/>
                <w:sz w:val="28"/>
                <w:szCs w:val="28"/>
              </w:rPr>
              <w:t>……………….</w:t>
            </w:r>
            <w:r w:rsidR="000C5E58" w:rsidRPr="00170C77">
              <w:rPr>
                <w:rFonts w:ascii="Times New Roman" w:hAnsi="Times New Roman" w:cs="Times New Roman"/>
                <w:sz w:val="28"/>
                <w:szCs w:val="28"/>
              </w:rPr>
              <w:t>..</w:t>
            </w:r>
            <w:r w:rsidR="00BE5332">
              <w:rPr>
                <w:rFonts w:ascii="Times New Roman" w:hAnsi="Times New Roman" w:cs="Times New Roman"/>
                <w:sz w:val="28"/>
                <w:szCs w:val="28"/>
              </w:rPr>
              <w:t>.</w:t>
            </w:r>
          </w:p>
        </w:tc>
        <w:tc>
          <w:tcPr>
            <w:tcW w:w="742" w:type="dxa"/>
          </w:tcPr>
          <w:p w14:paraId="3B726848" w14:textId="103BE482" w:rsidR="006E1504" w:rsidRPr="00170C77" w:rsidRDefault="00C212CB"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2</w:t>
            </w:r>
            <w:r w:rsidR="00A70701" w:rsidRPr="00170C77">
              <w:rPr>
                <w:rFonts w:ascii="Times New Roman" w:hAnsi="Times New Roman" w:cs="Times New Roman"/>
                <w:caps/>
                <w:sz w:val="28"/>
                <w:szCs w:val="28"/>
              </w:rPr>
              <w:t>3</w:t>
            </w:r>
            <w:r w:rsidR="008B6604">
              <w:rPr>
                <w:rFonts w:ascii="Times New Roman" w:hAnsi="Times New Roman" w:cs="Times New Roman"/>
                <w:caps/>
                <w:sz w:val="28"/>
                <w:szCs w:val="28"/>
              </w:rPr>
              <w:t>4</w:t>
            </w:r>
          </w:p>
        </w:tc>
      </w:tr>
      <w:tr w:rsidR="006E1504" w:rsidRPr="00170C77" w14:paraId="7410C6A8" w14:textId="77777777" w:rsidTr="00A00898">
        <w:trPr>
          <w:trHeight w:val="215"/>
        </w:trPr>
        <w:tc>
          <w:tcPr>
            <w:tcW w:w="9025" w:type="dxa"/>
          </w:tcPr>
          <w:p w14:paraId="30186D00" w14:textId="773DE568" w:rsidR="006E1504" w:rsidRPr="00170C77" w:rsidRDefault="006E1504" w:rsidP="00B34094">
            <w:pPr>
              <w:tabs>
                <w:tab w:val="left" w:pos="709"/>
                <w:tab w:val="right" w:leader="dot" w:pos="9639"/>
              </w:tabs>
              <w:jc w:val="both"/>
              <w:rPr>
                <w:rFonts w:ascii="Times New Roman" w:hAnsi="Times New Roman" w:cs="Times New Roman"/>
                <w:b/>
                <w:sz w:val="28"/>
                <w:szCs w:val="28"/>
              </w:rPr>
            </w:pPr>
            <w:r w:rsidRPr="00170C77">
              <w:rPr>
                <w:rFonts w:ascii="Times New Roman" w:hAnsi="Times New Roman" w:cs="Times New Roman"/>
                <w:b/>
                <w:sz w:val="28"/>
                <w:szCs w:val="28"/>
              </w:rPr>
              <w:t xml:space="preserve">ПРИЛОЖЕНИЕ А – </w:t>
            </w:r>
            <w:r w:rsidRPr="00170C77">
              <w:rPr>
                <w:rFonts w:ascii="Times New Roman" w:hAnsi="Times New Roman" w:cs="Times New Roman"/>
                <w:sz w:val="28"/>
                <w:szCs w:val="28"/>
              </w:rPr>
              <w:t>Акт</w:t>
            </w:r>
            <w:r w:rsidR="00F91D54" w:rsidRPr="00170C77">
              <w:rPr>
                <w:rFonts w:ascii="Times New Roman" w:hAnsi="Times New Roman" w:cs="Times New Roman"/>
                <w:sz w:val="28"/>
                <w:szCs w:val="28"/>
              </w:rPr>
              <w:t>ы</w:t>
            </w:r>
            <w:r w:rsidRPr="00170C77">
              <w:rPr>
                <w:rFonts w:ascii="Times New Roman" w:hAnsi="Times New Roman" w:cs="Times New Roman"/>
                <w:sz w:val="28"/>
                <w:szCs w:val="28"/>
              </w:rPr>
              <w:t xml:space="preserve"> внедрения…………………………………</w:t>
            </w:r>
            <w:r w:rsidR="000C5E58" w:rsidRPr="00170C77">
              <w:rPr>
                <w:rFonts w:ascii="Times New Roman" w:hAnsi="Times New Roman" w:cs="Times New Roman"/>
                <w:sz w:val="28"/>
                <w:szCs w:val="28"/>
              </w:rPr>
              <w:t>…</w:t>
            </w:r>
            <w:r w:rsidR="00BE5332">
              <w:rPr>
                <w:rFonts w:ascii="Times New Roman" w:hAnsi="Times New Roman" w:cs="Times New Roman"/>
                <w:sz w:val="28"/>
                <w:szCs w:val="28"/>
              </w:rPr>
              <w:t>…</w:t>
            </w:r>
          </w:p>
        </w:tc>
        <w:tc>
          <w:tcPr>
            <w:tcW w:w="742" w:type="dxa"/>
          </w:tcPr>
          <w:p w14:paraId="341A67E7" w14:textId="4B9F5F61" w:rsidR="006E1504" w:rsidRPr="00170C77" w:rsidRDefault="00A70701"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24</w:t>
            </w:r>
            <w:r w:rsidR="008B6604">
              <w:rPr>
                <w:rFonts w:ascii="Times New Roman" w:hAnsi="Times New Roman" w:cs="Times New Roman"/>
                <w:caps/>
                <w:sz w:val="28"/>
                <w:szCs w:val="28"/>
              </w:rPr>
              <w:t>5</w:t>
            </w:r>
          </w:p>
        </w:tc>
      </w:tr>
      <w:tr w:rsidR="00F25521" w:rsidRPr="00170C77" w14:paraId="2E24CCFE" w14:textId="77777777" w:rsidTr="00A00898">
        <w:trPr>
          <w:trHeight w:val="215"/>
        </w:trPr>
        <w:tc>
          <w:tcPr>
            <w:tcW w:w="9025" w:type="dxa"/>
          </w:tcPr>
          <w:p w14:paraId="2A887FF2" w14:textId="0F35C939" w:rsidR="00F25521" w:rsidRPr="00170C77" w:rsidRDefault="00F25521" w:rsidP="00B34094">
            <w:pPr>
              <w:tabs>
                <w:tab w:val="left" w:pos="709"/>
                <w:tab w:val="right" w:leader="dot" w:pos="9639"/>
              </w:tabs>
              <w:jc w:val="both"/>
              <w:rPr>
                <w:rFonts w:ascii="Times New Roman" w:hAnsi="Times New Roman" w:cs="Times New Roman"/>
                <w:b/>
                <w:sz w:val="28"/>
                <w:szCs w:val="28"/>
              </w:rPr>
            </w:pPr>
            <w:r w:rsidRPr="00170C77">
              <w:rPr>
                <w:rFonts w:ascii="Times New Roman" w:hAnsi="Times New Roman" w:cs="Times New Roman"/>
                <w:b/>
                <w:sz w:val="28"/>
                <w:szCs w:val="28"/>
              </w:rPr>
              <w:t xml:space="preserve">ПРИЛОЖЕНИЕ Б – </w:t>
            </w:r>
            <w:r w:rsidR="003C3294">
              <w:rPr>
                <w:rFonts w:ascii="Times New Roman" w:hAnsi="Times New Roman"/>
                <w:bCs/>
                <w:sz w:val="28"/>
                <w:szCs w:val="28"/>
              </w:rPr>
              <w:t>Авторские свидетельства</w:t>
            </w:r>
            <w:r w:rsidRPr="00170C77">
              <w:rPr>
                <w:rFonts w:ascii="Times New Roman" w:hAnsi="Times New Roman" w:cs="Times New Roman"/>
                <w:bCs/>
                <w:sz w:val="28"/>
                <w:szCs w:val="28"/>
              </w:rPr>
              <w:t>.………………………</w:t>
            </w:r>
            <w:r w:rsidR="000C5E58" w:rsidRPr="00170C77">
              <w:rPr>
                <w:rFonts w:ascii="Times New Roman" w:hAnsi="Times New Roman" w:cs="Times New Roman"/>
                <w:bCs/>
                <w:sz w:val="28"/>
                <w:szCs w:val="28"/>
              </w:rPr>
              <w:t>…</w:t>
            </w:r>
            <w:r w:rsidR="00BE5332">
              <w:rPr>
                <w:rFonts w:ascii="Times New Roman" w:hAnsi="Times New Roman" w:cs="Times New Roman"/>
                <w:bCs/>
                <w:sz w:val="28"/>
                <w:szCs w:val="28"/>
              </w:rPr>
              <w:t>…</w:t>
            </w:r>
          </w:p>
        </w:tc>
        <w:tc>
          <w:tcPr>
            <w:tcW w:w="742" w:type="dxa"/>
          </w:tcPr>
          <w:p w14:paraId="51A12567" w14:textId="6D4BF150" w:rsidR="00F25521" w:rsidRPr="00170C77" w:rsidRDefault="00A70701" w:rsidP="003C3294">
            <w:pPr>
              <w:tabs>
                <w:tab w:val="left" w:pos="709"/>
              </w:tabs>
              <w:rPr>
                <w:rFonts w:ascii="Times New Roman" w:hAnsi="Times New Roman" w:cs="Times New Roman"/>
                <w:caps/>
                <w:sz w:val="28"/>
                <w:szCs w:val="28"/>
              </w:rPr>
            </w:pPr>
            <w:r w:rsidRPr="00170C77">
              <w:rPr>
                <w:rFonts w:ascii="Times New Roman" w:hAnsi="Times New Roman" w:cs="Times New Roman"/>
                <w:caps/>
                <w:sz w:val="28"/>
                <w:szCs w:val="28"/>
              </w:rPr>
              <w:t>2</w:t>
            </w:r>
            <w:r w:rsidR="008B6604">
              <w:rPr>
                <w:rFonts w:ascii="Times New Roman" w:hAnsi="Times New Roman" w:cs="Times New Roman"/>
                <w:caps/>
                <w:sz w:val="28"/>
                <w:szCs w:val="28"/>
              </w:rPr>
              <w:t>51</w:t>
            </w:r>
          </w:p>
        </w:tc>
      </w:tr>
    </w:tbl>
    <w:p w14:paraId="01F22BAC" w14:textId="77777777" w:rsidR="00B34094" w:rsidRDefault="00B34094" w:rsidP="00170C77">
      <w:pPr>
        <w:tabs>
          <w:tab w:val="left" w:pos="709"/>
        </w:tabs>
        <w:ind w:firstLine="709"/>
        <w:jc w:val="center"/>
        <w:rPr>
          <w:rFonts w:ascii="Times New Roman" w:hAnsi="Times New Roman" w:cs="Times New Roman"/>
          <w:b/>
          <w:sz w:val="28"/>
          <w:szCs w:val="28"/>
        </w:rPr>
      </w:pPr>
    </w:p>
    <w:p w14:paraId="42821271" w14:textId="77777777" w:rsidR="00B34094" w:rsidRDefault="00B34094" w:rsidP="00170C77">
      <w:pPr>
        <w:tabs>
          <w:tab w:val="left" w:pos="709"/>
        </w:tabs>
        <w:ind w:firstLine="709"/>
        <w:jc w:val="center"/>
        <w:rPr>
          <w:rFonts w:ascii="Times New Roman" w:hAnsi="Times New Roman" w:cs="Times New Roman"/>
          <w:b/>
          <w:sz w:val="28"/>
          <w:szCs w:val="28"/>
        </w:rPr>
      </w:pPr>
    </w:p>
    <w:p w14:paraId="130A524C" w14:textId="77777777" w:rsidR="00B34094" w:rsidRDefault="00B34094" w:rsidP="00170C77">
      <w:pPr>
        <w:tabs>
          <w:tab w:val="left" w:pos="709"/>
        </w:tabs>
        <w:ind w:firstLine="709"/>
        <w:jc w:val="center"/>
        <w:rPr>
          <w:rFonts w:ascii="Times New Roman" w:hAnsi="Times New Roman" w:cs="Times New Roman"/>
          <w:b/>
          <w:sz w:val="28"/>
          <w:szCs w:val="28"/>
        </w:rPr>
      </w:pPr>
    </w:p>
    <w:p w14:paraId="0E03DE8A" w14:textId="77777777" w:rsidR="00B34094" w:rsidRDefault="00B34094" w:rsidP="00170C77">
      <w:pPr>
        <w:tabs>
          <w:tab w:val="left" w:pos="709"/>
        </w:tabs>
        <w:ind w:firstLine="709"/>
        <w:jc w:val="center"/>
        <w:rPr>
          <w:rFonts w:ascii="Times New Roman" w:hAnsi="Times New Roman" w:cs="Times New Roman"/>
          <w:b/>
          <w:sz w:val="28"/>
          <w:szCs w:val="28"/>
        </w:rPr>
      </w:pPr>
    </w:p>
    <w:p w14:paraId="457D1F10" w14:textId="77777777" w:rsidR="00B34094" w:rsidRDefault="00B34094" w:rsidP="00170C77">
      <w:pPr>
        <w:tabs>
          <w:tab w:val="left" w:pos="709"/>
        </w:tabs>
        <w:ind w:firstLine="709"/>
        <w:jc w:val="center"/>
        <w:rPr>
          <w:rFonts w:ascii="Times New Roman" w:hAnsi="Times New Roman" w:cs="Times New Roman"/>
          <w:b/>
          <w:sz w:val="28"/>
          <w:szCs w:val="28"/>
        </w:rPr>
      </w:pPr>
    </w:p>
    <w:p w14:paraId="6C1D74DD" w14:textId="77777777" w:rsidR="00B34094" w:rsidRDefault="00B34094" w:rsidP="00170C77">
      <w:pPr>
        <w:tabs>
          <w:tab w:val="left" w:pos="709"/>
        </w:tabs>
        <w:ind w:firstLine="709"/>
        <w:jc w:val="center"/>
        <w:rPr>
          <w:rFonts w:ascii="Times New Roman" w:hAnsi="Times New Roman" w:cs="Times New Roman"/>
          <w:b/>
          <w:sz w:val="28"/>
          <w:szCs w:val="28"/>
        </w:rPr>
      </w:pPr>
    </w:p>
    <w:p w14:paraId="41192A23" w14:textId="77777777" w:rsidR="00B34094" w:rsidRDefault="00B34094" w:rsidP="00170C77">
      <w:pPr>
        <w:tabs>
          <w:tab w:val="left" w:pos="709"/>
        </w:tabs>
        <w:ind w:firstLine="709"/>
        <w:jc w:val="center"/>
        <w:rPr>
          <w:rFonts w:ascii="Times New Roman" w:hAnsi="Times New Roman" w:cs="Times New Roman"/>
          <w:b/>
          <w:sz w:val="28"/>
          <w:szCs w:val="28"/>
        </w:rPr>
      </w:pPr>
    </w:p>
    <w:p w14:paraId="7D72511C" w14:textId="77777777" w:rsidR="00B34094" w:rsidRDefault="00B34094" w:rsidP="00170C77">
      <w:pPr>
        <w:tabs>
          <w:tab w:val="left" w:pos="709"/>
        </w:tabs>
        <w:ind w:firstLine="709"/>
        <w:jc w:val="center"/>
        <w:rPr>
          <w:rFonts w:ascii="Times New Roman" w:hAnsi="Times New Roman" w:cs="Times New Roman"/>
          <w:b/>
          <w:sz w:val="28"/>
          <w:szCs w:val="28"/>
        </w:rPr>
      </w:pPr>
    </w:p>
    <w:p w14:paraId="259E9B8E" w14:textId="77777777" w:rsidR="00B34094" w:rsidRDefault="00B34094" w:rsidP="00170C77">
      <w:pPr>
        <w:tabs>
          <w:tab w:val="left" w:pos="709"/>
        </w:tabs>
        <w:ind w:firstLine="709"/>
        <w:jc w:val="center"/>
        <w:rPr>
          <w:rFonts w:ascii="Times New Roman" w:hAnsi="Times New Roman" w:cs="Times New Roman"/>
          <w:b/>
          <w:sz w:val="28"/>
          <w:szCs w:val="28"/>
        </w:rPr>
      </w:pPr>
    </w:p>
    <w:p w14:paraId="50C25E24" w14:textId="77777777" w:rsidR="00B34094" w:rsidRDefault="00B34094" w:rsidP="00170C77">
      <w:pPr>
        <w:tabs>
          <w:tab w:val="left" w:pos="709"/>
        </w:tabs>
        <w:ind w:firstLine="709"/>
        <w:jc w:val="center"/>
        <w:rPr>
          <w:rFonts w:ascii="Times New Roman" w:hAnsi="Times New Roman" w:cs="Times New Roman"/>
          <w:b/>
          <w:sz w:val="28"/>
          <w:szCs w:val="28"/>
        </w:rPr>
      </w:pPr>
    </w:p>
    <w:p w14:paraId="4BA276D3" w14:textId="77777777" w:rsidR="00B34094" w:rsidRDefault="00B34094" w:rsidP="00170C77">
      <w:pPr>
        <w:tabs>
          <w:tab w:val="left" w:pos="709"/>
        </w:tabs>
        <w:ind w:firstLine="709"/>
        <w:jc w:val="center"/>
        <w:rPr>
          <w:rFonts w:ascii="Times New Roman" w:hAnsi="Times New Roman" w:cs="Times New Roman"/>
          <w:b/>
          <w:sz w:val="28"/>
          <w:szCs w:val="28"/>
        </w:rPr>
      </w:pPr>
    </w:p>
    <w:p w14:paraId="32B55E23" w14:textId="77777777" w:rsidR="00B34094" w:rsidRDefault="00B34094" w:rsidP="00170C77">
      <w:pPr>
        <w:tabs>
          <w:tab w:val="left" w:pos="709"/>
        </w:tabs>
        <w:ind w:firstLine="709"/>
        <w:jc w:val="center"/>
        <w:rPr>
          <w:rFonts w:ascii="Times New Roman" w:hAnsi="Times New Roman" w:cs="Times New Roman"/>
          <w:b/>
          <w:sz w:val="28"/>
          <w:szCs w:val="28"/>
        </w:rPr>
      </w:pPr>
    </w:p>
    <w:p w14:paraId="72E92440" w14:textId="77777777" w:rsidR="00B34094" w:rsidRDefault="00B34094" w:rsidP="00170C77">
      <w:pPr>
        <w:tabs>
          <w:tab w:val="left" w:pos="709"/>
        </w:tabs>
        <w:ind w:firstLine="709"/>
        <w:jc w:val="center"/>
        <w:rPr>
          <w:rFonts w:ascii="Times New Roman" w:hAnsi="Times New Roman" w:cs="Times New Roman"/>
          <w:b/>
          <w:sz w:val="28"/>
          <w:szCs w:val="28"/>
        </w:rPr>
      </w:pPr>
    </w:p>
    <w:p w14:paraId="7520ACA6" w14:textId="77777777" w:rsidR="00B34094" w:rsidRDefault="00B34094" w:rsidP="00170C77">
      <w:pPr>
        <w:tabs>
          <w:tab w:val="left" w:pos="709"/>
        </w:tabs>
        <w:ind w:firstLine="709"/>
        <w:jc w:val="center"/>
        <w:rPr>
          <w:rFonts w:ascii="Times New Roman" w:hAnsi="Times New Roman" w:cs="Times New Roman"/>
          <w:b/>
          <w:sz w:val="28"/>
          <w:szCs w:val="28"/>
        </w:rPr>
      </w:pPr>
    </w:p>
    <w:p w14:paraId="018C50D3" w14:textId="77777777" w:rsidR="00B34094" w:rsidRDefault="00B34094" w:rsidP="00170C77">
      <w:pPr>
        <w:tabs>
          <w:tab w:val="left" w:pos="709"/>
        </w:tabs>
        <w:ind w:firstLine="709"/>
        <w:jc w:val="center"/>
        <w:rPr>
          <w:rFonts w:ascii="Times New Roman" w:hAnsi="Times New Roman" w:cs="Times New Roman"/>
          <w:b/>
          <w:sz w:val="28"/>
          <w:szCs w:val="28"/>
        </w:rPr>
      </w:pPr>
    </w:p>
    <w:p w14:paraId="7F054D25" w14:textId="77777777" w:rsidR="00B34094" w:rsidRDefault="00B34094" w:rsidP="00170C77">
      <w:pPr>
        <w:tabs>
          <w:tab w:val="left" w:pos="709"/>
        </w:tabs>
        <w:ind w:firstLine="709"/>
        <w:jc w:val="center"/>
        <w:rPr>
          <w:rFonts w:ascii="Times New Roman" w:hAnsi="Times New Roman" w:cs="Times New Roman"/>
          <w:b/>
          <w:sz w:val="28"/>
          <w:szCs w:val="28"/>
        </w:rPr>
      </w:pPr>
    </w:p>
    <w:p w14:paraId="096D81E0" w14:textId="77777777" w:rsidR="00B34094" w:rsidRDefault="00B34094" w:rsidP="00170C77">
      <w:pPr>
        <w:tabs>
          <w:tab w:val="left" w:pos="709"/>
        </w:tabs>
        <w:ind w:firstLine="709"/>
        <w:jc w:val="center"/>
        <w:rPr>
          <w:rFonts w:ascii="Times New Roman" w:hAnsi="Times New Roman" w:cs="Times New Roman"/>
          <w:b/>
          <w:sz w:val="28"/>
          <w:szCs w:val="28"/>
        </w:rPr>
      </w:pPr>
    </w:p>
    <w:p w14:paraId="491C2FF0" w14:textId="77777777" w:rsidR="00B34094" w:rsidRDefault="00B34094" w:rsidP="00170C77">
      <w:pPr>
        <w:tabs>
          <w:tab w:val="left" w:pos="709"/>
        </w:tabs>
        <w:ind w:firstLine="709"/>
        <w:jc w:val="center"/>
        <w:rPr>
          <w:rFonts w:ascii="Times New Roman" w:hAnsi="Times New Roman" w:cs="Times New Roman"/>
          <w:b/>
          <w:sz w:val="28"/>
          <w:szCs w:val="28"/>
        </w:rPr>
      </w:pPr>
    </w:p>
    <w:p w14:paraId="5967E18D" w14:textId="77777777" w:rsidR="00B34094" w:rsidRDefault="00B34094" w:rsidP="00170C77">
      <w:pPr>
        <w:tabs>
          <w:tab w:val="left" w:pos="709"/>
        </w:tabs>
        <w:ind w:firstLine="709"/>
        <w:jc w:val="center"/>
        <w:rPr>
          <w:rFonts w:ascii="Times New Roman" w:hAnsi="Times New Roman" w:cs="Times New Roman"/>
          <w:b/>
          <w:sz w:val="28"/>
          <w:szCs w:val="28"/>
        </w:rPr>
      </w:pPr>
    </w:p>
    <w:p w14:paraId="0144D67D" w14:textId="77777777" w:rsidR="00B34094" w:rsidRDefault="00B34094" w:rsidP="00170C77">
      <w:pPr>
        <w:tabs>
          <w:tab w:val="left" w:pos="709"/>
        </w:tabs>
        <w:ind w:firstLine="709"/>
        <w:jc w:val="center"/>
        <w:rPr>
          <w:rFonts w:ascii="Times New Roman" w:hAnsi="Times New Roman" w:cs="Times New Roman"/>
          <w:b/>
          <w:sz w:val="28"/>
          <w:szCs w:val="28"/>
        </w:rPr>
      </w:pPr>
    </w:p>
    <w:p w14:paraId="48E51AFA" w14:textId="77777777" w:rsidR="00B34094" w:rsidRDefault="00B34094" w:rsidP="00170C77">
      <w:pPr>
        <w:tabs>
          <w:tab w:val="left" w:pos="709"/>
        </w:tabs>
        <w:ind w:firstLine="709"/>
        <w:jc w:val="center"/>
        <w:rPr>
          <w:rFonts w:ascii="Times New Roman" w:hAnsi="Times New Roman" w:cs="Times New Roman"/>
          <w:b/>
          <w:sz w:val="28"/>
          <w:szCs w:val="28"/>
        </w:rPr>
      </w:pPr>
    </w:p>
    <w:p w14:paraId="1848D10D" w14:textId="77777777" w:rsidR="00B34094" w:rsidRDefault="00B34094" w:rsidP="00170C77">
      <w:pPr>
        <w:tabs>
          <w:tab w:val="left" w:pos="709"/>
        </w:tabs>
        <w:ind w:firstLine="709"/>
        <w:jc w:val="center"/>
        <w:rPr>
          <w:rFonts w:ascii="Times New Roman" w:hAnsi="Times New Roman" w:cs="Times New Roman"/>
          <w:b/>
          <w:sz w:val="28"/>
          <w:szCs w:val="28"/>
        </w:rPr>
      </w:pPr>
    </w:p>
    <w:p w14:paraId="3C8891B3" w14:textId="77777777" w:rsidR="00B34094" w:rsidRDefault="00B34094" w:rsidP="00170C77">
      <w:pPr>
        <w:tabs>
          <w:tab w:val="left" w:pos="709"/>
        </w:tabs>
        <w:ind w:firstLine="709"/>
        <w:jc w:val="center"/>
        <w:rPr>
          <w:rFonts w:ascii="Times New Roman" w:hAnsi="Times New Roman" w:cs="Times New Roman"/>
          <w:b/>
          <w:sz w:val="28"/>
          <w:szCs w:val="28"/>
        </w:rPr>
      </w:pPr>
    </w:p>
    <w:p w14:paraId="5E4A5FC9" w14:textId="77777777" w:rsidR="00B34094" w:rsidRDefault="00B34094" w:rsidP="00170C77">
      <w:pPr>
        <w:tabs>
          <w:tab w:val="left" w:pos="709"/>
        </w:tabs>
        <w:ind w:firstLine="709"/>
        <w:jc w:val="center"/>
        <w:rPr>
          <w:rFonts w:ascii="Times New Roman" w:hAnsi="Times New Roman" w:cs="Times New Roman"/>
          <w:b/>
          <w:sz w:val="28"/>
          <w:szCs w:val="28"/>
        </w:rPr>
      </w:pPr>
    </w:p>
    <w:p w14:paraId="6649811A" w14:textId="77777777" w:rsidR="00B34094" w:rsidRDefault="00B34094" w:rsidP="00170C77">
      <w:pPr>
        <w:tabs>
          <w:tab w:val="left" w:pos="709"/>
        </w:tabs>
        <w:ind w:firstLine="709"/>
        <w:jc w:val="center"/>
        <w:rPr>
          <w:rFonts w:ascii="Times New Roman" w:hAnsi="Times New Roman" w:cs="Times New Roman"/>
          <w:b/>
          <w:sz w:val="28"/>
          <w:szCs w:val="28"/>
        </w:rPr>
      </w:pPr>
    </w:p>
    <w:p w14:paraId="2CEAAF8B" w14:textId="77777777" w:rsidR="00B34094" w:rsidRDefault="00B34094" w:rsidP="00170C77">
      <w:pPr>
        <w:tabs>
          <w:tab w:val="left" w:pos="709"/>
        </w:tabs>
        <w:ind w:firstLine="709"/>
        <w:jc w:val="center"/>
        <w:rPr>
          <w:rFonts w:ascii="Times New Roman" w:hAnsi="Times New Roman" w:cs="Times New Roman"/>
          <w:b/>
          <w:sz w:val="28"/>
          <w:szCs w:val="28"/>
        </w:rPr>
      </w:pPr>
    </w:p>
    <w:p w14:paraId="425D2CF4" w14:textId="77777777" w:rsidR="00B34094" w:rsidRDefault="00B34094" w:rsidP="00170C77">
      <w:pPr>
        <w:tabs>
          <w:tab w:val="left" w:pos="709"/>
        </w:tabs>
        <w:ind w:firstLine="709"/>
        <w:jc w:val="center"/>
        <w:rPr>
          <w:rFonts w:ascii="Times New Roman" w:hAnsi="Times New Roman" w:cs="Times New Roman"/>
          <w:b/>
          <w:sz w:val="28"/>
          <w:szCs w:val="28"/>
        </w:rPr>
      </w:pPr>
    </w:p>
    <w:p w14:paraId="0B927518" w14:textId="77777777" w:rsidR="00B34094" w:rsidRDefault="00B34094" w:rsidP="00170C77">
      <w:pPr>
        <w:tabs>
          <w:tab w:val="left" w:pos="709"/>
        </w:tabs>
        <w:ind w:firstLine="709"/>
        <w:jc w:val="center"/>
        <w:rPr>
          <w:rFonts w:ascii="Times New Roman" w:hAnsi="Times New Roman" w:cs="Times New Roman"/>
          <w:b/>
          <w:sz w:val="28"/>
          <w:szCs w:val="28"/>
        </w:rPr>
      </w:pPr>
    </w:p>
    <w:p w14:paraId="0CA2D524" w14:textId="77777777" w:rsidR="00B34094" w:rsidRDefault="00B34094" w:rsidP="00170C77">
      <w:pPr>
        <w:tabs>
          <w:tab w:val="left" w:pos="709"/>
        </w:tabs>
        <w:ind w:firstLine="709"/>
        <w:jc w:val="center"/>
        <w:rPr>
          <w:rFonts w:ascii="Times New Roman" w:hAnsi="Times New Roman" w:cs="Times New Roman"/>
          <w:b/>
          <w:sz w:val="28"/>
          <w:szCs w:val="28"/>
        </w:rPr>
      </w:pPr>
    </w:p>
    <w:p w14:paraId="5DD77B20" w14:textId="77777777" w:rsidR="00B34094" w:rsidRDefault="00B34094" w:rsidP="00170C77">
      <w:pPr>
        <w:tabs>
          <w:tab w:val="left" w:pos="709"/>
        </w:tabs>
        <w:ind w:firstLine="709"/>
        <w:jc w:val="center"/>
        <w:rPr>
          <w:rFonts w:ascii="Times New Roman" w:hAnsi="Times New Roman" w:cs="Times New Roman"/>
          <w:b/>
          <w:sz w:val="28"/>
          <w:szCs w:val="28"/>
        </w:rPr>
      </w:pPr>
    </w:p>
    <w:p w14:paraId="2E9B6B8B" w14:textId="77777777" w:rsidR="00B34094" w:rsidRDefault="00B34094" w:rsidP="00170C77">
      <w:pPr>
        <w:tabs>
          <w:tab w:val="left" w:pos="709"/>
        </w:tabs>
        <w:ind w:firstLine="709"/>
        <w:jc w:val="center"/>
        <w:rPr>
          <w:rFonts w:ascii="Times New Roman" w:hAnsi="Times New Roman" w:cs="Times New Roman"/>
          <w:b/>
          <w:sz w:val="28"/>
          <w:szCs w:val="28"/>
        </w:rPr>
      </w:pPr>
    </w:p>
    <w:p w14:paraId="1B798313" w14:textId="77777777" w:rsidR="00B34094" w:rsidRDefault="00B34094" w:rsidP="00170C77">
      <w:pPr>
        <w:tabs>
          <w:tab w:val="left" w:pos="709"/>
        </w:tabs>
        <w:ind w:firstLine="709"/>
        <w:jc w:val="center"/>
        <w:rPr>
          <w:rFonts w:ascii="Times New Roman" w:hAnsi="Times New Roman" w:cs="Times New Roman"/>
          <w:b/>
          <w:sz w:val="28"/>
          <w:szCs w:val="28"/>
        </w:rPr>
      </w:pPr>
    </w:p>
    <w:p w14:paraId="1FA61FA2" w14:textId="77777777" w:rsidR="00B34094" w:rsidRDefault="00B34094" w:rsidP="00170C77">
      <w:pPr>
        <w:tabs>
          <w:tab w:val="left" w:pos="709"/>
        </w:tabs>
        <w:ind w:firstLine="709"/>
        <w:jc w:val="center"/>
        <w:rPr>
          <w:rFonts w:ascii="Times New Roman" w:hAnsi="Times New Roman" w:cs="Times New Roman"/>
          <w:b/>
          <w:sz w:val="28"/>
          <w:szCs w:val="28"/>
        </w:rPr>
      </w:pPr>
    </w:p>
    <w:p w14:paraId="43185860" w14:textId="77777777" w:rsidR="00B34094" w:rsidRDefault="00B34094" w:rsidP="00170C77">
      <w:pPr>
        <w:tabs>
          <w:tab w:val="left" w:pos="709"/>
        </w:tabs>
        <w:ind w:firstLine="709"/>
        <w:jc w:val="center"/>
        <w:rPr>
          <w:rFonts w:ascii="Times New Roman" w:hAnsi="Times New Roman" w:cs="Times New Roman"/>
          <w:b/>
          <w:sz w:val="28"/>
          <w:szCs w:val="28"/>
        </w:rPr>
      </w:pPr>
    </w:p>
    <w:p w14:paraId="18034281" w14:textId="77777777" w:rsidR="00B34094" w:rsidRDefault="00B34094" w:rsidP="00170C77">
      <w:pPr>
        <w:tabs>
          <w:tab w:val="left" w:pos="709"/>
        </w:tabs>
        <w:ind w:firstLine="709"/>
        <w:jc w:val="center"/>
        <w:rPr>
          <w:rFonts w:ascii="Times New Roman" w:hAnsi="Times New Roman" w:cs="Times New Roman"/>
          <w:b/>
          <w:sz w:val="28"/>
          <w:szCs w:val="28"/>
        </w:rPr>
      </w:pPr>
    </w:p>
    <w:p w14:paraId="501B0A5B" w14:textId="77777777" w:rsidR="00B34094" w:rsidRDefault="00B34094" w:rsidP="00170C77">
      <w:pPr>
        <w:tabs>
          <w:tab w:val="left" w:pos="709"/>
        </w:tabs>
        <w:ind w:firstLine="709"/>
        <w:jc w:val="center"/>
        <w:rPr>
          <w:rFonts w:ascii="Times New Roman" w:hAnsi="Times New Roman" w:cs="Times New Roman"/>
          <w:b/>
          <w:sz w:val="28"/>
          <w:szCs w:val="28"/>
        </w:rPr>
      </w:pPr>
    </w:p>
    <w:p w14:paraId="38692771" w14:textId="77777777" w:rsidR="00B34094" w:rsidRDefault="00B34094" w:rsidP="00170C77">
      <w:pPr>
        <w:tabs>
          <w:tab w:val="left" w:pos="709"/>
        </w:tabs>
        <w:ind w:firstLine="709"/>
        <w:jc w:val="center"/>
        <w:rPr>
          <w:rFonts w:ascii="Times New Roman" w:hAnsi="Times New Roman" w:cs="Times New Roman"/>
          <w:b/>
          <w:sz w:val="28"/>
          <w:szCs w:val="28"/>
        </w:rPr>
      </w:pPr>
    </w:p>
    <w:p w14:paraId="351AE07C" w14:textId="77777777" w:rsidR="00B34094" w:rsidRDefault="00B34094" w:rsidP="00170C77">
      <w:pPr>
        <w:tabs>
          <w:tab w:val="left" w:pos="709"/>
        </w:tabs>
        <w:ind w:firstLine="709"/>
        <w:jc w:val="center"/>
        <w:rPr>
          <w:rFonts w:ascii="Times New Roman" w:hAnsi="Times New Roman" w:cs="Times New Roman"/>
          <w:b/>
          <w:sz w:val="28"/>
          <w:szCs w:val="28"/>
        </w:rPr>
      </w:pPr>
    </w:p>
    <w:p w14:paraId="6322C4FE" w14:textId="77777777" w:rsidR="00B34094" w:rsidRDefault="00B34094" w:rsidP="00170C77">
      <w:pPr>
        <w:tabs>
          <w:tab w:val="left" w:pos="709"/>
        </w:tabs>
        <w:ind w:firstLine="709"/>
        <w:jc w:val="center"/>
        <w:rPr>
          <w:rFonts w:ascii="Times New Roman" w:hAnsi="Times New Roman" w:cs="Times New Roman"/>
          <w:b/>
          <w:sz w:val="28"/>
          <w:szCs w:val="28"/>
        </w:rPr>
      </w:pPr>
    </w:p>
    <w:p w14:paraId="47EC3D35" w14:textId="77777777" w:rsidR="00B34094" w:rsidRDefault="00B34094" w:rsidP="00170C77">
      <w:pPr>
        <w:tabs>
          <w:tab w:val="left" w:pos="709"/>
        </w:tabs>
        <w:ind w:firstLine="709"/>
        <w:jc w:val="center"/>
        <w:rPr>
          <w:rFonts w:ascii="Times New Roman" w:hAnsi="Times New Roman" w:cs="Times New Roman"/>
          <w:b/>
          <w:sz w:val="28"/>
          <w:szCs w:val="28"/>
        </w:rPr>
      </w:pPr>
    </w:p>
    <w:p w14:paraId="6D3C4344" w14:textId="09577E40" w:rsidR="00B34094" w:rsidRDefault="00B34094" w:rsidP="00BE5332">
      <w:pPr>
        <w:tabs>
          <w:tab w:val="left" w:pos="709"/>
        </w:tabs>
        <w:rPr>
          <w:rFonts w:ascii="Times New Roman" w:hAnsi="Times New Roman" w:cs="Times New Roman"/>
          <w:b/>
          <w:sz w:val="28"/>
          <w:szCs w:val="28"/>
        </w:rPr>
      </w:pPr>
    </w:p>
    <w:p w14:paraId="5BBF0A82" w14:textId="6E6A5671" w:rsidR="006E1504" w:rsidRPr="00170C77" w:rsidRDefault="006E1504" w:rsidP="00B34094">
      <w:pPr>
        <w:tabs>
          <w:tab w:val="left" w:pos="709"/>
        </w:tabs>
        <w:jc w:val="center"/>
        <w:rPr>
          <w:rFonts w:ascii="Times New Roman" w:hAnsi="Times New Roman" w:cs="Times New Roman"/>
          <w:b/>
          <w:sz w:val="28"/>
          <w:szCs w:val="28"/>
        </w:rPr>
      </w:pPr>
      <w:r w:rsidRPr="00170C77">
        <w:rPr>
          <w:rFonts w:ascii="Times New Roman" w:hAnsi="Times New Roman" w:cs="Times New Roman"/>
          <w:b/>
          <w:sz w:val="28"/>
          <w:szCs w:val="28"/>
        </w:rPr>
        <w:t>НОРМАТИВНЫЕ ССЫЛКИ</w:t>
      </w:r>
    </w:p>
    <w:p w14:paraId="4B0303F4" w14:textId="77777777" w:rsidR="006E1504" w:rsidRPr="00170C77" w:rsidRDefault="006E1504" w:rsidP="00170C77">
      <w:pPr>
        <w:tabs>
          <w:tab w:val="left" w:pos="709"/>
        </w:tabs>
        <w:ind w:firstLine="709"/>
        <w:jc w:val="both"/>
        <w:rPr>
          <w:rFonts w:ascii="Times New Roman" w:hAnsi="Times New Roman" w:cs="Times New Roman"/>
          <w:sz w:val="28"/>
          <w:szCs w:val="28"/>
        </w:rPr>
      </w:pPr>
    </w:p>
    <w:p w14:paraId="4DBB829A" w14:textId="77777777" w:rsidR="006E1504" w:rsidRPr="00170C77" w:rsidRDefault="006E1504" w:rsidP="00170C77">
      <w:pPr>
        <w:tabs>
          <w:tab w:val="left" w:pos="709"/>
        </w:tabs>
        <w:ind w:firstLine="709"/>
        <w:jc w:val="both"/>
        <w:rPr>
          <w:rFonts w:ascii="Times New Roman" w:hAnsi="Times New Roman" w:cs="Times New Roman"/>
          <w:b/>
          <w:sz w:val="28"/>
          <w:szCs w:val="28"/>
        </w:rPr>
      </w:pPr>
      <w:r w:rsidRPr="00170C77">
        <w:rPr>
          <w:rFonts w:ascii="Times New Roman" w:hAnsi="Times New Roman" w:cs="Times New Roman"/>
          <w:sz w:val="28"/>
          <w:szCs w:val="28"/>
        </w:rPr>
        <w:t>В настоящей диссертации использованы ссылки на следующие стандарты:</w:t>
      </w:r>
    </w:p>
    <w:p w14:paraId="2D8E3B6B" w14:textId="17357DCD" w:rsidR="006E1504" w:rsidRPr="00170C77" w:rsidRDefault="006E1504" w:rsidP="00170C77">
      <w:pPr>
        <w:ind w:firstLine="709"/>
        <w:jc w:val="both"/>
        <w:rPr>
          <w:rFonts w:ascii="Times New Roman" w:hAnsi="Times New Roman" w:cs="Times New Roman"/>
          <w:sz w:val="28"/>
          <w:szCs w:val="28"/>
        </w:rPr>
      </w:pPr>
      <w:r w:rsidRPr="00170C77">
        <w:rPr>
          <w:rFonts w:ascii="Times New Roman" w:hAnsi="Times New Roman" w:cs="Times New Roman"/>
          <w:sz w:val="28"/>
          <w:szCs w:val="28"/>
        </w:rPr>
        <w:t>Закон Республики Казахстан</w:t>
      </w:r>
      <w:r w:rsidR="00E416A6">
        <w:rPr>
          <w:rFonts w:ascii="Times New Roman" w:hAnsi="Times New Roman" w:cs="Times New Roman"/>
          <w:sz w:val="28"/>
          <w:szCs w:val="28"/>
        </w:rPr>
        <w:t>.</w:t>
      </w:r>
      <w:r w:rsidRPr="00170C77">
        <w:rPr>
          <w:rFonts w:ascii="Times New Roman" w:hAnsi="Times New Roman" w:cs="Times New Roman"/>
          <w:sz w:val="28"/>
          <w:szCs w:val="28"/>
        </w:rPr>
        <w:t xml:space="preserve"> </w:t>
      </w:r>
      <w:r w:rsidR="00E416A6" w:rsidRPr="00170C77">
        <w:rPr>
          <w:rFonts w:ascii="Times New Roman" w:hAnsi="Times New Roman" w:cs="Times New Roman"/>
          <w:sz w:val="28"/>
          <w:szCs w:val="28"/>
        </w:rPr>
        <w:t>О государственном аудите и финансовом контроле</w:t>
      </w:r>
      <w:r w:rsidR="00E416A6">
        <w:rPr>
          <w:rFonts w:ascii="Times New Roman" w:hAnsi="Times New Roman" w:cs="Times New Roman"/>
          <w:sz w:val="28"/>
          <w:szCs w:val="28"/>
        </w:rPr>
        <w:t>: принят</w:t>
      </w:r>
      <w:r w:rsidRPr="00170C77">
        <w:rPr>
          <w:rFonts w:ascii="Times New Roman" w:hAnsi="Times New Roman" w:cs="Times New Roman"/>
          <w:sz w:val="28"/>
          <w:szCs w:val="28"/>
        </w:rPr>
        <w:t xml:space="preserve"> 12 ноября 2015 года</w:t>
      </w:r>
      <w:r w:rsidR="00E416A6">
        <w:rPr>
          <w:rFonts w:ascii="Times New Roman" w:hAnsi="Times New Roman" w:cs="Times New Roman"/>
          <w:sz w:val="28"/>
          <w:szCs w:val="28"/>
        </w:rPr>
        <w:t>,</w:t>
      </w:r>
      <w:r w:rsidRPr="00170C77">
        <w:rPr>
          <w:rFonts w:ascii="Times New Roman" w:hAnsi="Times New Roman" w:cs="Times New Roman"/>
          <w:sz w:val="28"/>
          <w:szCs w:val="28"/>
        </w:rPr>
        <w:t xml:space="preserve"> №392-V (с изменениями и дополнениями).</w:t>
      </w:r>
    </w:p>
    <w:p w14:paraId="448A39CF" w14:textId="67392D69" w:rsidR="006E1504" w:rsidRPr="00170C77" w:rsidRDefault="00E416A6" w:rsidP="00170C77">
      <w:pPr>
        <w:ind w:firstLine="709"/>
        <w:jc w:val="both"/>
        <w:rPr>
          <w:rFonts w:ascii="Times New Roman" w:hAnsi="Times New Roman"/>
          <w:sz w:val="28"/>
          <w:szCs w:val="28"/>
        </w:rPr>
      </w:pPr>
      <w:r w:rsidRPr="00170C77">
        <w:rPr>
          <w:rFonts w:ascii="Times New Roman" w:hAnsi="Times New Roman"/>
          <w:sz w:val="28"/>
          <w:szCs w:val="28"/>
        </w:rPr>
        <w:t>Указ Президента Республики Казахстан</w:t>
      </w:r>
      <w:r>
        <w:rPr>
          <w:rFonts w:ascii="Times New Roman" w:hAnsi="Times New Roman"/>
          <w:sz w:val="28"/>
          <w:szCs w:val="28"/>
        </w:rPr>
        <w:t>.</w:t>
      </w:r>
      <w:r w:rsidRPr="00170C77">
        <w:rPr>
          <w:rFonts w:ascii="Times New Roman" w:hAnsi="Times New Roman"/>
          <w:sz w:val="28"/>
          <w:szCs w:val="28"/>
        </w:rPr>
        <w:t xml:space="preserve"> </w:t>
      </w:r>
      <w:r w:rsidR="006E1504" w:rsidRPr="00170C77">
        <w:rPr>
          <w:rFonts w:ascii="Times New Roman" w:hAnsi="Times New Roman"/>
          <w:sz w:val="28"/>
          <w:szCs w:val="28"/>
        </w:rPr>
        <w:t>Об утверждении Концепции внедрения государственного аудита в Республике Казахстан</w:t>
      </w:r>
      <w:r>
        <w:rPr>
          <w:rFonts w:ascii="Times New Roman" w:hAnsi="Times New Roman"/>
          <w:sz w:val="28"/>
          <w:szCs w:val="28"/>
        </w:rPr>
        <w:t>: утв.</w:t>
      </w:r>
      <w:r w:rsidR="006E1504" w:rsidRPr="00170C77">
        <w:rPr>
          <w:rFonts w:ascii="Times New Roman" w:hAnsi="Times New Roman"/>
          <w:sz w:val="28"/>
          <w:szCs w:val="28"/>
        </w:rPr>
        <w:t xml:space="preserve"> 3 сентября 2013 года</w:t>
      </w:r>
      <w:r>
        <w:rPr>
          <w:rFonts w:ascii="Times New Roman" w:hAnsi="Times New Roman"/>
          <w:sz w:val="28"/>
          <w:szCs w:val="28"/>
        </w:rPr>
        <w:t>,</w:t>
      </w:r>
      <w:r w:rsidR="006E1504" w:rsidRPr="00170C77">
        <w:rPr>
          <w:rFonts w:ascii="Times New Roman" w:hAnsi="Times New Roman"/>
          <w:sz w:val="28"/>
          <w:szCs w:val="28"/>
        </w:rPr>
        <w:t xml:space="preserve"> №634</w:t>
      </w:r>
      <w:r>
        <w:rPr>
          <w:rFonts w:ascii="Times New Roman" w:hAnsi="Times New Roman"/>
          <w:sz w:val="28"/>
          <w:szCs w:val="28"/>
        </w:rPr>
        <w:t>.</w:t>
      </w:r>
    </w:p>
    <w:p w14:paraId="05D88E0C" w14:textId="179009E3" w:rsidR="006E1504" w:rsidRPr="00170C77" w:rsidRDefault="006E1504" w:rsidP="00170C77">
      <w:pPr>
        <w:ind w:firstLine="709"/>
        <w:jc w:val="both"/>
        <w:rPr>
          <w:rFonts w:ascii="Times New Roman" w:hAnsi="Times New Roman"/>
          <w:sz w:val="28"/>
          <w:szCs w:val="28"/>
        </w:rPr>
      </w:pPr>
      <w:r w:rsidRPr="00170C77">
        <w:rPr>
          <w:rFonts w:ascii="Times New Roman" w:hAnsi="Times New Roman"/>
          <w:sz w:val="28"/>
          <w:szCs w:val="28"/>
        </w:rPr>
        <w:t xml:space="preserve">ISSAI 100. </w:t>
      </w:r>
      <w:r w:rsidRPr="00170C77">
        <w:rPr>
          <w:rFonts w:ascii="Times New Roman" w:hAnsi="Times New Roman" w:hint="cs"/>
          <w:sz w:val="28"/>
          <w:szCs w:val="28"/>
        </w:rPr>
        <w:t>Основополагающие</w:t>
      </w:r>
      <w:r w:rsidRPr="00170C77">
        <w:rPr>
          <w:rFonts w:ascii="Times New Roman" w:hAnsi="Times New Roman"/>
          <w:sz w:val="28"/>
          <w:szCs w:val="28"/>
        </w:rPr>
        <w:t xml:space="preserve"> </w:t>
      </w:r>
      <w:r w:rsidRPr="00170C77">
        <w:rPr>
          <w:rFonts w:ascii="Times New Roman" w:hAnsi="Times New Roman" w:hint="cs"/>
          <w:sz w:val="28"/>
          <w:szCs w:val="28"/>
        </w:rPr>
        <w:t>принципы</w:t>
      </w:r>
      <w:r w:rsidRPr="00170C77">
        <w:rPr>
          <w:rFonts w:ascii="Times New Roman" w:hAnsi="Times New Roman"/>
          <w:sz w:val="28"/>
          <w:szCs w:val="28"/>
        </w:rPr>
        <w:t xml:space="preserve"> </w:t>
      </w:r>
      <w:r w:rsidRPr="00170C77">
        <w:rPr>
          <w:rFonts w:ascii="Times New Roman" w:hAnsi="Times New Roman" w:hint="cs"/>
          <w:sz w:val="28"/>
          <w:szCs w:val="28"/>
        </w:rPr>
        <w:t>аудита</w:t>
      </w:r>
      <w:r w:rsidRPr="00170C77">
        <w:rPr>
          <w:rFonts w:ascii="Times New Roman" w:hAnsi="Times New Roman"/>
          <w:sz w:val="28"/>
          <w:szCs w:val="28"/>
        </w:rPr>
        <w:t xml:space="preserve"> </w:t>
      </w:r>
      <w:r w:rsidRPr="00170C77">
        <w:rPr>
          <w:rFonts w:ascii="Times New Roman" w:hAnsi="Times New Roman" w:hint="cs"/>
          <w:sz w:val="28"/>
          <w:szCs w:val="28"/>
        </w:rPr>
        <w:t>государственного</w:t>
      </w:r>
      <w:r w:rsidRPr="00170C77">
        <w:rPr>
          <w:rFonts w:ascii="Times New Roman" w:hAnsi="Times New Roman"/>
          <w:sz w:val="28"/>
          <w:szCs w:val="28"/>
        </w:rPr>
        <w:t xml:space="preserve"> </w:t>
      </w:r>
      <w:r w:rsidRPr="00170C77">
        <w:rPr>
          <w:rFonts w:ascii="Times New Roman" w:hAnsi="Times New Roman" w:hint="cs"/>
          <w:sz w:val="28"/>
          <w:szCs w:val="28"/>
        </w:rPr>
        <w:t>сектора</w:t>
      </w:r>
      <w:r w:rsidR="00E416A6">
        <w:rPr>
          <w:rFonts w:ascii="Times New Roman" w:hAnsi="Times New Roman"/>
          <w:sz w:val="28"/>
          <w:szCs w:val="28"/>
        </w:rPr>
        <w:t>.</w:t>
      </w:r>
    </w:p>
    <w:p w14:paraId="5FCE1FA6" w14:textId="0F0BD3FB" w:rsidR="006E1504" w:rsidRPr="00170C77" w:rsidRDefault="006E1504" w:rsidP="00170C77">
      <w:pPr>
        <w:ind w:firstLine="709"/>
        <w:jc w:val="both"/>
        <w:rPr>
          <w:rFonts w:ascii="Times New Roman" w:hAnsi="Times New Roman"/>
          <w:sz w:val="28"/>
          <w:szCs w:val="28"/>
        </w:rPr>
      </w:pPr>
      <w:r w:rsidRPr="00170C77">
        <w:rPr>
          <w:rFonts w:ascii="Times New Roman" w:hAnsi="Times New Roman"/>
          <w:sz w:val="28"/>
          <w:szCs w:val="28"/>
        </w:rPr>
        <w:t xml:space="preserve">ISSAI 300. </w:t>
      </w:r>
      <w:r w:rsidRPr="00170C77">
        <w:rPr>
          <w:rFonts w:ascii="Times New Roman" w:hAnsi="Times New Roman" w:hint="cs"/>
          <w:sz w:val="28"/>
          <w:szCs w:val="28"/>
        </w:rPr>
        <w:t>Основополагающие</w:t>
      </w:r>
      <w:r w:rsidRPr="00170C77">
        <w:rPr>
          <w:rFonts w:ascii="Times New Roman" w:hAnsi="Times New Roman"/>
          <w:sz w:val="28"/>
          <w:szCs w:val="28"/>
        </w:rPr>
        <w:t xml:space="preserve"> </w:t>
      </w:r>
      <w:r w:rsidRPr="00170C77">
        <w:rPr>
          <w:rFonts w:ascii="Times New Roman" w:hAnsi="Times New Roman" w:hint="cs"/>
          <w:sz w:val="28"/>
          <w:szCs w:val="28"/>
        </w:rPr>
        <w:t>принципы</w:t>
      </w:r>
      <w:r w:rsidRPr="00170C77">
        <w:rPr>
          <w:rFonts w:ascii="Times New Roman" w:hAnsi="Times New Roman"/>
          <w:sz w:val="28"/>
          <w:szCs w:val="28"/>
        </w:rPr>
        <w:t xml:space="preserve"> </w:t>
      </w:r>
      <w:r w:rsidRPr="00170C77">
        <w:rPr>
          <w:rFonts w:ascii="Times New Roman" w:hAnsi="Times New Roman" w:hint="cs"/>
          <w:sz w:val="28"/>
          <w:szCs w:val="28"/>
        </w:rPr>
        <w:t>аудита</w:t>
      </w:r>
      <w:r w:rsidRPr="00170C77">
        <w:rPr>
          <w:rFonts w:ascii="Times New Roman" w:hAnsi="Times New Roman"/>
          <w:sz w:val="28"/>
          <w:szCs w:val="28"/>
        </w:rPr>
        <w:t xml:space="preserve"> </w:t>
      </w:r>
      <w:r w:rsidRPr="00170C77">
        <w:rPr>
          <w:rFonts w:ascii="Times New Roman" w:hAnsi="Times New Roman" w:hint="cs"/>
          <w:sz w:val="28"/>
          <w:szCs w:val="28"/>
        </w:rPr>
        <w:t>эффективности</w:t>
      </w:r>
      <w:r w:rsidR="00E416A6">
        <w:rPr>
          <w:rFonts w:ascii="Times New Roman" w:hAnsi="Times New Roman"/>
          <w:sz w:val="28"/>
          <w:szCs w:val="28"/>
        </w:rPr>
        <w:t>.</w:t>
      </w:r>
      <w:r w:rsidRPr="00170C77">
        <w:rPr>
          <w:rFonts w:ascii="Times New Roman" w:hAnsi="Times New Roman"/>
          <w:sz w:val="28"/>
          <w:szCs w:val="28"/>
        </w:rPr>
        <w:t xml:space="preserve"> </w:t>
      </w:r>
    </w:p>
    <w:p w14:paraId="01A1137A" w14:textId="07EFED5E" w:rsidR="006E1504" w:rsidRPr="00170C77" w:rsidRDefault="00E416A6" w:rsidP="00170C77">
      <w:pPr>
        <w:ind w:firstLine="709"/>
        <w:jc w:val="both"/>
        <w:rPr>
          <w:rFonts w:ascii="Times New Roman" w:hAnsi="Times New Roman"/>
          <w:sz w:val="28"/>
          <w:szCs w:val="28"/>
        </w:rPr>
      </w:pPr>
      <w:r w:rsidRPr="00170C77">
        <w:rPr>
          <w:rFonts w:ascii="Times New Roman" w:hAnsi="Times New Roman"/>
          <w:sz w:val="28"/>
          <w:szCs w:val="28"/>
        </w:rPr>
        <w:t>П</w:t>
      </w:r>
      <w:r w:rsidRPr="00170C77">
        <w:rPr>
          <w:rFonts w:ascii="Times New Roman" w:hAnsi="Times New Roman" w:hint="cs"/>
          <w:sz w:val="28"/>
          <w:szCs w:val="28"/>
        </w:rPr>
        <w:t>остановление</w:t>
      </w:r>
      <w:r w:rsidRPr="00170C77">
        <w:rPr>
          <w:rFonts w:ascii="Times New Roman" w:hAnsi="Times New Roman"/>
          <w:sz w:val="28"/>
          <w:szCs w:val="28"/>
        </w:rPr>
        <w:t xml:space="preserve"> </w:t>
      </w:r>
      <w:r w:rsidRPr="00170C77">
        <w:rPr>
          <w:rFonts w:ascii="Times New Roman" w:hAnsi="Times New Roman" w:hint="cs"/>
          <w:sz w:val="28"/>
          <w:szCs w:val="28"/>
        </w:rPr>
        <w:t>Счетного</w:t>
      </w:r>
      <w:r w:rsidRPr="00170C77">
        <w:rPr>
          <w:rFonts w:ascii="Times New Roman" w:hAnsi="Times New Roman"/>
          <w:sz w:val="28"/>
          <w:szCs w:val="28"/>
        </w:rPr>
        <w:t xml:space="preserve"> </w:t>
      </w:r>
      <w:r w:rsidRPr="00170C77">
        <w:rPr>
          <w:rFonts w:ascii="Times New Roman" w:hAnsi="Times New Roman" w:hint="cs"/>
          <w:sz w:val="28"/>
          <w:szCs w:val="28"/>
        </w:rPr>
        <w:t>комитета</w:t>
      </w:r>
      <w:r w:rsidRPr="00170C77">
        <w:rPr>
          <w:rFonts w:ascii="Times New Roman" w:hAnsi="Times New Roman"/>
          <w:sz w:val="28"/>
          <w:szCs w:val="28"/>
        </w:rPr>
        <w:t xml:space="preserve"> </w:t>
      </w:r>
      <w:r w:rsidRPr="00170C77">
        <w:rPr>
          <w:rFonts w:ascii="Times New Roman" w:hAnsi="Times New Roman" w:hint="cs"/>
          <w:sz w:val="28"/>
          <w:szCs w:val="28"/>
        </w:rPr>
        <w:t>по</w:t>
      </w:r>
      <w:r w:rsidRPr="00170C77">
        <w:rPr>
          <w:rFonts w:ascii="Times New Roman" w:hAnsi="Times New Roman"/>
          <w:sz w:val="28"/>
          <w:szCs w:val="28"/>
        </w:rPr>
        <w:t xml:space="preserve"> </w:t>
      </w:r>
      <w:r w:rsidRPr="00170C77">
        <w:rPr>
          <w:rFonts w:ascii="Times New Roman" w:hAnsi="Times New Roman" w:hint="cs"/>
          <w:sz w:val="28"/>
          <w:szCs w:val="28"/>
        </w:rPr>
        <w:t>контролю</w:t>
      </w:r>
      <w:r w:rsidRPr="00170C77">
        <w:rPr>
          <w:rFonts w:ascii="Times New Roman" w:hAnsi="Times New Roman"/>
          <w:sz w:val="28"/>
          <w:szCs w:val="28"/>
        </w:rPr>
        <w:t xml:space="preserve"> </w:t>
      </w:r>
      <w:r w:rsidRPr="00170C77">
        <w:rPr>
          <w:rFonts w:ascii="Times New Roman" w:hAnsi="Times New Roman" w:hint="cs"/>
          <w:sz w:val="28"/>
          <w:szCs w:val="28"/>
        </w:rPr>
        <w:t>за</w:t>
      </w:r>
      <w:r w:rsidRPr="00170C77">
        <w:rPr>
          <w:rFonts w:ascii="Times New Roman" w:hAnsi="Times New Roman"/>
          <w:sz w:val="28"/>
          <w:szCs w:val="28"/>
        </w:rPr>
        <w:t xml:space="preserve"> </w:t>
      </w:r>
      <w:r w:rsidRPr="00170C77">
        <w:rPr>
          <w:rFonts w:ascii="Times New Roman" w:hAnsi="Times New Roman" w:hint="cs"/>
          <w:sz w:val="28"/>
          <w:szCs w:val="28"/>
        </w:rPr>
        <w:t>исполнением</w:t>
      </w:r>
      <w:r w:rsidRPr="00170C77">
        <w:rPr>
          <w:rFonts w:ascii="Times New Roman" w:hAnsi="Times New Roman"/>
          <w:sz w:val="28"/>
          <w:szCs w:val="28"/>
        </w:rPr>
        <w:t xml:space="preserve"> </w:t>
      </w:r>
      <w:r w:rsidRPr="00170C77">
        <w:rPr>
          <w:rFonts w:ascii="Times New Roman" w:hAnsi="Times New Roman" w:hint="cs"/>
          <w:sz w:val="28"/>
          <w:szCs w:val="28"/>
        </w:rPr>
        <w:t>республиканского</w:t>
      </w:r>
      <w:r w:rsidRPr="00170C77">
        <w:rPr>
          <w:rFonts w:ascii="Times New Roman" w:hAnsi="Times New Roman"/>
          <w:sz w:val="28"/>
          <w:szCs w:val="28"/>
        </w:rPr>
        <w:t xml:space="preserve"> </w:t>
      </w:r>
      <w:r w:rsidRPr="00170C77">
        <w:rPr>
          <w:rFonts w:ascii="Times New Roman" w:hAnsi="Times New Roman" w:hint="cs"/>
          <w:sz w:val="28"/>
          <w:szCs w:val="28"/>
        </w:rPr>
        <w:t>бюджет</w:t>
      </w:r>
      <w:r w:rsidR="00ED27FC">
        <w:rPr>
          <w:rFonts w:ascii="Times New Roman" w:hAnsi="Times New Roman"/>
          <w:sz w:val="28"/>
          <w:szCs w:val="28"/>
        </w:rPr>
        <w:t>а</w:t>
      </w:r>
      <w:r>
        <w:rPr>
          <w:rFonts w:ascii="Times New Roman" w:hAnsi="Times New Roman"/>
          <w:sz w:val="28"/>
          <w:szCs w:val="28"/>
        </w:rPr>
        <w:t>.</w:t>
      </w:r>
      <w:r w:rsidRPr="00170C77">
        <w:rPr>
          <w:rFonts w:ascii="Times New Roman" w:hAnsi="Times New Roman"/>
          <w:sz w:val="28"/>
          <w:szCs w:val="28"/>
        </w:rPr>
        <w:t xml:space="preserve"> </w:t>
      </w:r>
      <w:r w:rsidR="006E1504" w:rsidRPr="00170C77">
        <w:rPr>
          <w:rFonts w:ascii="Times New Roman" w:hAnsi="Times New Roman" w:hint="cs"/>
          <w:sz w:val="28"/>
          <w:szCs w:val="28"/>
        </w:rPr>
        <w:t>Процедурные</w:t>
      </w:r>
      <w:r w:rsidR="006E1504" w:rsidRPr="00170C77">
        <w:rPr>
          <w:rFonts w:ascii="Times New Roman" w:hAnsi="Times New Roman"/>
          <w:sz w:val="28"/>
          <w:szCs w:val="28"/>
        </w:rPr>
        <w:t xml:space="preserve"> </w:t>
      </w:r>
      <w:r w:rsidR="006E1504" w:rsidRPr="00170C77">
        <w:rPr>
          <w:rFonts w:ascii="Times New Roman" w:hAnsi="Times New Roman" w:hint="cs"/>
          <w:sz w:val="28"/>
          <w:szCs w:val="28"/>
        </w:rPr>
        <w:t>стандарты</w:t>
      </w:r>
      <w:r w:rsidR="006E1504" w:rsidRPr="00170C77">
        <w:rPr>
          <w:rFonts w:ascii="Times New Roman" w:hAnsi="Times New Roman"/>
          <w:sz w:val="28"/>
          <w:szCs w:val="28"/>
        </w:rPr>
        <w:t xml:space="preserve"> </w:t>
      </w:r>
      <w:r w:rsidR="006E1504" w:rsidRPr="00170C77">
        <w:rPr>
          <w:rFonts w:ascii="Times New Roman" w:hAnsi="Times New Roman" w:hint="cs"/>
          <w:sz w:val="28"/>
          <w:szCs w:val="28"/>
        </w:rPr>
        <w:t>внешнего</w:t>
      </w:r>
      <w:r w:rsidR="006E1504" w:rsidRPr="00170C77">
        <w:rPr>
          <w:rFonts w:ascii="Times New Roman" w:hAnsi="Times New Roman"/>
          <w:sz w:val="28"/>
          <w:szCs w:val="28"/>
        </w:rPr>
        <w:t xml:space="preserve"> </w:t>
      </w:r>
      <w:r w:rsidR="006E1504" w:rsidRPr="00170C77">
        <w:rPr>
          <w:rFonts w:ascii="Times New Roman" w:hAnsi="Times New Roman" w:hint="cs"/>
          <w:sz w:val="28"/>
          <w:szCs w:val="28"/>
        </w:rPr>
        <w:t>государственного</w:t>
      </w:r>
      <w:r w:rsidR="006E1504" w:rsidRPr="00170C77">
        <w:rPr>
          <w:rFonts w:ascii="Times New Roman" w:hAnsi="Times New Roman"/>
          <w:sz w:val="28"/>
          <w:szCs w:val="28"/>
        </w:rPr>
        <w:t xml:space="preserve"> </w:t>
      </w:r>
      <w:r w:rsidR="006E1504" w:rsidRPr="00E62B70">
        <w:rPr>
          <w:rFonts w:ascii="Times New Roman" w:hAnsi="Times New Roman" w:hint="cs"/>
          <w:sz w:val="28"/>
          <w:szCs w:val="28"/>
        </w:rPr>
        <w:t>аудита</w:t>
      </w:r>
      <w:r w:rsidR="006E1504" w:rsidRPr="00E62B70">
        <w:rPr>
          <w:rFonts w:ascii="Times New Roman" w:hAnsi="Times New Roman"/>
          <w:sz w:val="28"/>
          <w:szCs w:val="28"/>
        </w:rPr>
        <w:t xml:space="preserve"> </w:t>
      </w:r>
      <w:r w:rsidR="006E1504" w:rsidRPr="00E62B70">
        <w:rPr>
          <w:rFonts w:ascii="Times New Roman" w:hAnsi="Times New Roman" w:hint="cs"/>
          <w:sz w:val="28"/>
          <w:szCs w:val="28"/>
        </w:rPr>
        <w:t>и</w:t>
      </w:r>
      <w:r w:rsidR="006E1504" w:rsidRPr="00170C77">
        <w:rPr>
          <w:rFonts w:ascii="Times New Roman" w:hAnsi="Times New Roman"/>
          <w:sz w:val="28"/>
          <w:szCs w:val="28"/>
        </w:rPr>
        <w:t xml:space="preserve"> </w:t>
      </w:r>
      <w:r w:rsidR="006E1504" w:rsidRPr="00170C77">
        <w:rPr>
          <w:rFonts w:ascii="Times New Roman" w:hAnsi="Times New Roman" w:hint="cs"/>
          <w:sz w:val="28"/>
          <w:szCs w:val="28"/>
        </w:rPr>
        <w:t>финансового</w:t>
      </w:r>
      <w:r w:rsidR="006E1504" w:rsidRPr="00170C77">
        <w:rPr>
          <w:rFonts w:ascii="Times New Roman" w:hAnsi="Times New Roman"/>
          <w:sz w:val="28"/>
          <w:szCs w:val="28"/>
        </w:rPr>
        <w:t xml:space="preserve"> </w:t>
      </w:r>
      <w:r w:rsidR="006E1504" w:rsidRPr="00170C77">
        <w:rPr>
          <w:rFonts w:ascii="Times New Roman" w:hAnsi="Times New Roman" w:hint="cs"/>
          <w:sz w:val="28"/>
          <w:szCs w:val="28"/>
        </w:rPr>
        <w:t>контроля</w:t>
      </w:r>
      <w:r>
        <w:rPr>
          <w:rFonts w:ascii="Times New Roman" w:hAnsi="Times New Roman"/>
          <w:sz w:val="28"/>
          <w:szCs w:val="28"/>
        </w:rPr>
        <w:t>: утв.</w:t>
      </w:r>
      <w:r w:rsidR="006E1504" w:rsidRPr="00170C77">
        <w:rPr>
          <w:rFonts w:ascii="Times New Roman" w:hAnsi="Times New Roman"/>
          <w:sz w:val="28"/>
          <w:szCs w:val="28"/>
        </w:rPr>
        <w:t xml:space="preserve"> 31 </w:t>
      </w:r>
      <w:r w:rsidR="006E1504" w:rsidRPr="00170C77">
        <w:rPr>
          <w:rFonts w:ascii="Times New Roman" w:hAnsi="Times New Roman" w:hint="cs"/>
          <w:sz w:val="28"/>
          <w:szCs w:val="28"/>
        </w:rPr>
        <w:t>марта</w:t>
      </w:r>
      <w:r w:rsidR="006E1504" w:rsidRPr="00170C77">
        <w:rPr>
          <w:rFonts w:ascii="Times New Roman" w:hAnsi="Times New Roman"/>
          <w:sz w:val="28"/>
          <w:szCs w:val="28"/>
        </w:rPr>
        <w:t xml:space="preserve"> 2016 </w:t>
      </w:r>
      <w:r w:rsidR="006E1504" w:rsidRPr="00170C77">
        <w:rPr>
          <w:rFonts w:ascii="Times New Roman" w:hAnsi="Times New Roman" w:hint="cs"/>
          <w:sz w:val="28"/>
          <w:szCs w:val="28"/>
        </w:rPr>
        <w:t>года</w:t>
      </w:r>
      <w:r w:rsidR="006E1504" w:rsidRPr="00170C77">
        <w:rPr>
          <w:rFonts w:ascii="Times New Roman" w:hAnsi="Times New Roman"/>
          <w:sz w:val="28"/>
          <w:szCs w:val="28"/>
        </w:rPr>
        <w:t xml:space="preserve">, </w:t>
      </w:r>
      <w:r w:rsidR="006E1504" w:rsidRPr="00170C77">
        <w:rPr>
          <w:rFonts w:ascii="Times New Roman" w:hAnsi="Times New Roman" w:hint="cs"/>
          <w:sz w:val="28"/>
          <w:szCs w:val="28"/>
        </w:rPr>
        <w:t>№</w:t>
      </w:r>
      <w:r w:rsidR="006E1504" w:rsidRPr="00170C77">
        <w:rPr>
          <w:rFonts w:ascii="Times New Roman" w:hAnsi="Times New Roman"/>
          <w:sz w:val="28"/>
          <w:szCs w:val="28"/>
        </w:rPr>
        <w:t>5-</w:t>
      </w:r>
      <w:r w:rsidR="006E1504" w:rsidRPr="00170C77">
        <w:rPr>
          <w:rFonts w:ascii="Times New Roman" w:hAnsi="Times New Roman" w:hint="cs"/>
          <w:sz w:val="28"/>
          <w:szCs w:val="28"/>
        </w:rPr>
        <w:t>Н</w:t>
      </w:r>
      <w:r w:rsidR="006E1504" w:rsidRPr="00170C77">
        <w:rPr>
          <w:rFonts w:ascii="Times New Roman" w:hAnsi="Times New Roman"/>
          <w:sz w:val="28"/>
          <w:szCs w:val="28"/>
        </w:rPr>
        <w:t>Қ (с учетом изменений</w:t>
      </w:r>
      <w:r>
        <w:rPr>
          <w:rFonts w:ascii="Times New Roman" w:hAnsi="Times New Roman"/>
          <w:sz w:val="28"/>
          <w:szCs w:val="28"/>
        </w:rPr>
        <w:t>).</w:t>
      </w:r>
    </w:p>
    <w:p w14:paraId="1B74DF94" w14:textId="6024A478" w:rsidR="006E1504" w:rsidRPr="00170C77" w:rsidRDefault="00E416A6" w:rsidP="00170C77">
      <w:pPr>
        <w:ind w:firstLine="709"/>
        <w:jc w:val="both"/>
        <w:rPr>
          <w:rFonts w:ascii="Times New Roman" w:hAnsi="Times New Roman" w:cs="Times New Roman"/>
          <w:sz w:val="28"/>
          <w:szCs w:val="28"/>
        </w:rPr>
      </w:pPr>
      <w:r w:rsidRPr="00170C77">
        <w:rPr>
          <w:rFonts w:ascii="Times New Roman" w:hAnsi="Times New Roman" w:cs="Times New Roman"/>
          <w:sz w:val="28"/>
          <w:szCs w:val="28"/>
        </w:rPr>
        <w:t>Указ Президента Республики Казахстан</w:t>
      </w:r>
      <w:r>
        <w:rPr>
          <w:rFonts w:ascii="Times New Roman" w:hAnsi="Times New Roman" w:cs="Times New Roman"/>
          <w:sz w:val="28"/>
          <w:szCs w:val="28"/>
        </w:rPr>
        <w:t>.</w:t>
      </w:r>
      <w:r w:rsidRPr="00170C77">
        <w:rPr>
          <w:rFonts w:ascii="Times New Roman" w:hAnsi="Times New Roman" w:cs="Times New Roman"/>
          <w:sz w:val="28"/>
          <w:szCs w:val="28"/>
        </w:rPr>
        <w:t xml:space="preserve"> </w:t>
      </w:r>
      <w:r w:rsidR="006E1504" w:rsidRPr="00170C77">
        <w:rPr>
          <w:rFonts w:ascii="Times New Roman" w:hAnsi="Times New Roman" w:cs="Times New Roman"/>
          <w:sz w:val="28"/>
          <w:szCs w:val="28"/>
        </w:rPr>
        <w:t xml:space="preserve">Об утверждении Стандартов государственного </w:t>
      </w:r>
      <w:r w:rsidR="00ED27FC">
        <w:rPr>
          <w:rFonts w:ascii="Times New Roman" w:hAnsi="Times New Roman" w:cs="Times New Roman"/>
          <w:sz w:val="28"/>
          <w:szCs w:val="28"/>
        </w:rPr>
        <w:t>аудита</w:t>
      </w:r>
      <w:r w:rsidR="00A164E9" w:rsidRPr="00A164E9">
        <w:rPr>
          <w:rFonts w:ascii="Times New Roman" w:hAnsi="Times New Roman" w:cs="Times New Roman"/>
          <w:sz w:val="28"/>
          <w:szCs w:val="28"/>
        </w:rPr>
        <w:t xml:space="preserve"> </w:t>
      </w:r>
      <w:r w:rsidR="00A164E9">
        <w:rPr>
          <w:rFonts w:ascii="Times New Roman" w:hAnsi="Times New Roman" w:cs="Times New Roman"/>
          <w:sz w:val="28"/>
          <w:szCs w:val="28"/>
        </w:rPr>
        <w:t>и</w:t>
      </w:r>
      <w:r w:rsidR="00ED27FC">
        <w:rPr>
          <w:rFonts w:ascii="Times New Roman" w:hAnsi="Times New Roman" w:cs="Times New Roman"/>
          <w:sz w:val="28"/>
          <w:szCs w:val="28"/>
        </w:rPr>
        <w:t xml:space="preserve"> </w:t>
      </w:r>
      <w:r w:rsidR="006E1504" w:rsidRPr="00170C77">
        <w:rPr>
          <w:rFonts w:ascii="Times New Roman" w:hAnsi="Times New Roman" w:cs="Times New Roman"/>
          <w:sz w:val="28"/>
          <w:szCs w:val="28"/>
        </w:rPr>
        <w:t>финансового контроля</w:t>
      </w:r>
      <w:r>
        <w:rPr>
          <w:rFonts w:ascii="Times New Roman" w:hAnsi="Times New Roman" w:cs="Times New Roman"/>
          <w:sz w:val="28"/>
          <w:szCs w:val="28"/>
        </w:rPr>
        <w:t xml:space="preserve">: утв. </w:t>
      </w:r>
      <w:r w:rsidRPr="00170C77">
        <w:rPr>
          <w:rFonts w:ascii="Times New Roman" w:hAnsi="Times New Roman" w:cs="Times New Roman"/>
          <w:sz w:val="28"/>
          <w:szCs w:val="28"/>
        </w:rPr>
        <w:t>11 января 2016 года</w:t>
      </w:r>
      <w:r>
        <w:rPr>
          <w:rFonts w:ascii="Times New Roman" w:hAnsi="Times New Roman" w:cs="Times New Roman"/>
          <w:sz w:val="28"/>
          <w:szCs w:val="28"/>
        </w:rPr>
        <w:t>,</w:t>
      </w:r>
      <w:r w:rsidRPr="00170C77">
        <w:rPr>
          <w:rFonts w:ascii="Times New Roman" w:hAnsi="Times New Roman" w:cs="Times New Roman"/>
          <w:sz w:val="28"/>
          <w:szCs w:val="28"/>
        </w:rPr>
        <w:t xml:space="preserve"> №167</w:t>
      </w:r>
      <w:r w:rsidR="00ED27FC">
        <w:rPr>
          <w:rFonts w:ascii="Times New Roman" w:hAnsi="Times New Roman" w:cs="Times New Roman"/>
          <w:sz w:val="28"/>
          <w:szCs w:val="28"/>
        </w:rPr>
        <w:t xml:space="preserve"> (с изменениями от 22.11.2022</w:t>
      </w:r>
      <w:r w:rsidR="006E1504" w:rsidRPr="00170C77">
        <w:rPr>
          <w:rFonts w:ascii="Times New Roman" w:hAnsi="Times New Roman" w:cs="Times New Roman"/>
          <w:sz w:val="28"/>
          <w:szCs w:val="28"/>
        </w:rPr>
        <w:t xml:space="preserve"> г.). </w:t>
      </w:r>
    </w:p>
    <w:p w14:paraId="6DB1E357" w14:textId="761FF8D9" w:rsidR="006E1504" w:rsidRPr="00170C77" w:rsidRDefault="00E416A6" w:rsidP="00170C77">
      <w:pPr>
        <w:ind w:firstLine="709"/>
        <w:jc w:val="both"/>
        <w:rPr>
          <w:rFonts w:ascii="Times New Roman" w:hAnsi="Times New Roman" w:cs="Times New Roman"/>
          <w:sz w:val="28"/>
          <w:szCs w:val="28"/>
        </w:rPr>
      </w:pPr>
      <w:r w:rsidRPr="00170C77">
        <w:rPr>
          <w:rFonts w:ascii="Times New Roman" w:hAnsi="Times New Roman" w:cs="Times New Roman"/>
          <w:sz w:val="28"/>
          <w:szCs w:val="28"/>
        </w:rPr>
        <w:t>Приказ Министра финансов Республики Казахстан</w:t>
      </w:r>
      <w:r>
        <w:rPr>
          <w:rFonts w:ascii="Times New Roman" w:hAnsi="Times New Roman" w:cs="Times New Roman"/>
          <w:sz w:val="28"/>
          <w:szCs w:val="28"/>
        </w:rPr>
        <w:t>.</w:t>
      </w:r>
      <w:r w:rsidRPr="00170C77">
        <w:rPr>
          <w:rFonts w:ascii="Times New Roman" w:hAnsi="Times New Roman" w:cs="Times New Roman"/>
          <w:sz w:val="28"/>
          <w:szCs w:val="28"/>
        </w:rPr>
        <w:t xml:space="preserve"> </w:t>
      </w:r>
      <w:r w:rsidR="006E1504" w:rsidRPr="00170C77">
        <w:rPr>
          <w:rFonts w:ascii="Times New Roman" w:hAnsi="Times New Roman" w:cs="Times New Roman"/>
          <w:sz w:val="28"/>
          <w:szCs w:val="28"/>
        </w:rPr>
        <w:t>Об утверждении процедурного стандарта «Аудит финансовой отчетности»</w:t>
      </w:r>
      <w:r>
        <w:rPr>
          <w:rFonts w:ascii="Times New Roman" w:hAnsi="Times New Roman" w:cs="Times New Roman"/>
          <w:sz w:val="28"/>
          <w:szCs w:val="28"/>
        </w:rPr>
        <w:t xml:space="preserve">: утв. </w:t>
      </w:r>
      <w:r w:rsidRPr="00170C77">
        <w:rPr>
          <w:rFonts w:ascii="Times New Roman" w:hAnsi="Times New Roman" w:cs="Times New Roman"/>
          <w:sz w:val="28"/>
          <w:szCs w:val="28"/>
        </w:rPr>
        <w:t>24 апреля 2017 года</w:t>
      </w:r>
      <w:r>
        <w:rPr>
          <w:rFonts w:ascii="Times New Roman" w:hAnsi="Times New Roman" w:cs="Times New Roman"/>
          <w:sz w:val="28"/>
          <w:szCs w:val="28"/>
        </w:rPr>
        <w:t>,</w:t>
      </w:r>
      <w:r w:rsidRPr="00170C77">
        <w:rPr>
          <w:rFonts w:ascii="Times New Roman" w:hAnsi="Times New Roman" w:cs="Times New Roman"/>
          <w:sz w:val="28"/>
          <w:szCs w:val="28"/>
        </w:rPr>
        <w:t xml:space="preserve"> №272 </w:t>
      </w:r>
      <w:r w:rsidR="006E1504" w:rsidRPr="00170C77">
        <w:rPr>
          <w:rFonts w:ascii="Times New Roman" w:hAnsi="Times New Roman" w:cs="Times New Roman"/>
          <w:sz w:val="28"/>
          <w:szCs w:val="28"/>
        </w:rPr>
        <w:t xml:space="preserve">(с изменениями от 13.06.2018 г.). </w:t>
      </w:r>
    </w:p>
    <w:p w14:paraId="5C6B7D3F" w14:textId="3F35FD5B" w:rsidR="006E1504" w:rsidRPr="00170C77" w:rsidRDefault="006E1504" w:rsidP="00170C77">
      <w:pPr>
        <w:ind w:firstLine="709"/>
        <w:jc w:val="both"/>
        <w:rPr>
          <w:rFonts w:ascii="Times New Roman" w:hAnsi="Times New Roman" w:cs="Times New Roman"/>
          <w:sz w:val="28"/>
          <w:szCs w:val="28"/>
        </w:rPr>
      </w:pPr>
      <w:r w:rsidRPr="00170C77">
        <w:rPr>
          <w:rFonts w:ascii="Times New Roman" w:hAnsi="Times New Roman" w:cs="Times New Roman"/>
          <w:sz w:val="28"/>
          <w:szCs w:val="28"/>
        </w:rPr>
        <w:t>Об утверждении Правил профессиональной этики государственных аудиторов</w:t>
      </w:r>
      <w:r w:rsidR="00E416A6">
        <w:rPr>
          <w:rFonts w:ascii="Times New Roman" w:hAnsi="Times New Roman" w:cs="Times New Roman"/>
          <w:sz w:val="28"/>
          <w:szCs w:val="28"/>
        </w:rPr>
        <w:t>:</w:t>
      </w:r>
      <w:r w:rsidRPr="00170C77">
        <w:rPr>
          <w:rFonts w:ascii="Times New Roman" w:hAnsi="Times New Roman" w:cs="Times New Roman"/>
          <w:sz w:val="28"/>
          <w:szCs w:val="28"/>
        </w:rPr>
        <w:t xml:space="preserve"> Совместное нормативное постановление Счетного комитета по контролю за исполнением республиканского бюджета от 30 ноября 2015 года</w:t>
      </w:r>
      <w:r w:rsidR="00E416A6">
        <w:rPr>
          <w:rFonts w:ascii="Times New Roman" w:hAnsi="Times New Roman" w:cs="Times New Roman"/>
          <w:sz w:val="28"/>
          <w:szCs w:val="28"/>
        </w:rPr>
        <w:t>, №</w:t>
      </w:r>
      <w:r w:rsidRPr="00170C77">
        <w:rPr>
          <w:rFonts w:ascii="Times New Roman" w:hAnsi="Times New Roman" w:cs="Times New Roman"/>
          <w:sz w:val="28"/>
          <w:szCs w:val="28"/>
        </w:rPr>
        <w:t>18-НҚ и приказ Министра финансов Республики Казахстан от 30 ноября 2015 года</w:t>
      </w:r>
      <w:r w:rsidR="00E416A6">
        <w:rPr>
          <w:rFonts w:ascii="Times New Roman" w:hAnsi="Times New Roman" w:cs="Times New Roman"/>
          <w:sz w:val="28"/>
          <w:szCs w:val="28"/>
        </w:rPr>
        <w:t>,</w:t>
      </w:r>
      <w:r w:rsidRPr="00170C77">
        <w:rPr>
          <w:rFonts w:ascii="Times New Roman" w:hAnsi="Times New Roman" w:cs="Times New Roman"/>
          <w:sz w:val="28"/>
          <w:szCs w:val="28"/>
        </w:rPr>
        <w:t xml:space="preserve"> №601 </w:t>
      </w:r>
      <w:r w:rsidR="00E416A6">
        <w:rPr>
          <w:rFonts w:ascii="Times New Roman" w:hAnsi="Times New Roman" w:cs="Times New Roman"/>
          <w:sz w:val="28"/>
          <w:szCs w:val="28"/>
        </w:rPr>
        <w:t>(</w:t>
      </w:r>
      <w:r w:rsidR="00E416A6" w:rsidRPr="00170C77">
        <w:rPr>
          <w:rFonts w:ascii="Times New Roman" w:hAnsi="Times New Roman" w:cs="Times New Roman"/>
          <w:sz w:val="28"/>
          <w:szCs w:val="28"/>
        </w:rPr>
        <w:t>с изменениями от 09.04.2018 г.)</w:t>
      </w:r>
    </w:p>
    <w:p w14:paraId="22B0CD0E" w14:textId="1350F049" w:rsidR="006E1504" w:rsidRPr="00170C77" w:rsidRDefault="006E1504" w:rsidP="00170C77">
      <w:pPr>
        <w:tabs>
          <w:tab w:val="left" w:pos="709"/>
        </w:tabs>
        <w:ind w:firstLine="709"/>
        <w:jc w:val="both"/>
        <w:rPr>
          <w:rFonts w:ascii="Times New Roman" w:hAnsi="Times New Roman" w:cs="Times New Roman"/>
          <w:sz w:val="28"/>
          <w:szCs w:val="28"/>
        </w:rPr>
      </w:pPr>
      <w:r w:rsidRPr="00170C77">
        <w:rPr>
          <w:rFonts w:ascii="Times New Roman" w:eastAsia="Times New Roman" w:hAnsi="Times New Roman" w:cs="Times New Roman"/>
          <w:bCs/>
          <w:color w:val="000000"/>
          <w:sz w:val="28"/>
          <w:szCs w:val="28"/>
        </w:rPr>
        <w:t>100. Процедурный стандарт внешнего государственного аудита и финансового контроля по проведению аудита эффективности</w:t>
      </w:r>
      <w:r w:rsidR="00E416A6">
        <w:rPr>
          <w:rFonts w:ascii="Times New Roman" w:eastAsia="Times New Roman" w:hAnsi="Times New Roman" w:cs="Times New Roman"/>
          <w:bCs/>
          <w:color w:val="000000"/>
          <w:sz w:val="28"/>
          <w:szCs w:val="28"/>
        </w:rPr>
        <w:t>.</w:t>
      </w:r>
    </w:p>
    <w:p w14:paraId="73B74C87" w14:textId="662C75BC" w:rsidR="006E1504" w:rsidRPr="00170C77" w:rsidRDefault="006E1504" w:rsidP="00170C77">
      <w:pPr>
        <w:tabs>
          <w:tab w:val="left" w:pos="709"/>
        </w:tabs>
        <w:ind w:firstLine="709"/>
        <w:jc w:val="both"/>
        <w:rPr>
          <w:rFonts w:ascii="Times New Roman" w:hAnsi="Times New Roman" w:cs="Times New Roman"/>
          <w:sz w:val="28"/>
          <w:szCs w:val="28"/>
        </w:rPr>
      </w:pPr>
      <w:r w:rsidRPr="00170C77">
        <w:rPr>
          <w:rFonts w:ascii="Times New Roman" w:hAnsi="Times New Roman"/>
          <w:sz w:val="28"/>
          <w:szCs w:val="28"/>
        </w:rPr>
        <w:t>Нормативное постановление Счетного комитета по контролю за исполнением республиканского бюджета</w:t>
      </w:r>
      <w:r w:rsidR="00E416A6">
        <w:rPr>
          <w:rFonts w:ascii="Times New Roman" w:hAnsi="Times New Roman"/>
          <w:sz w:val="28"/>
          <w:szCs w:val="28"/>
        </w:rPr>
        <w:t>.</w:t>
      </w:r>
      <w:r w:rsidRPr="00170C77">
        <w:rPr>
          <w:rFonts w:ascii="Times New Roman" w:hAnsi="Times New Roman"/>
          <w:sz w:val="28"/>
          <w:szCs w:val="28"/>
        </w:rPr>
        <w:t xml:space="preserve"> Об утверждении Правил сертификации лиц, претендующих на присвоение квалификации государственного аудитора</w:t>
      </w:r>
      <w:r w:rsidR="00E416A6">
        <w:rPr>
          <w:rFonts w:ascii="Times New Roman" w:hAnsi="Times New Roman"/>
          <w:sz w:val="28"/>
          <w:szCs w:val="28"/>
        </w:rPr>
        <w:t>: утв.</w:t>
      </w:r>
      <w:r w:rsidRPr="00170C77">
        <w:rPr>
          <w:rFonts w:ascii="Times New Roman" w:hAnsi="Times New Roman"/>
          <w:sz w:val="28"/>
          <w:szCs w:val="28"/>
        </w:rPr>
        <w:t xml:space="preserve"> 15 декабря 2015 года</w:t>
      </w:r>
      <w:r w:rsidR="00E416A6">
        <w:rPr>
          <w:rFonts w:ascii="Times New Roman" w:hAnsi="Times New Roman"/>
          <w:sz w:val="28"/>
          <w:szCs w:val="28"/>
        </w:rPr>
        <w:t>,</w:t>
      </w:r>
      <w:r w:rsidRPr="00170C77">
        <w:rPr>
          <w:rFonts w:ascii="Times New Roman" w:hAnsi="Times New Roman"/>
          <w:sz w:val="28"/>
          <w:szCs w:val="28"/>
        </w:rPr>
        <w:t xml:space="preserve"> №22-НҚ</w:t>
      </w:r>
      <w:r w:rsidR="00E416A6">
        <w:rPr>
          <w:rFonts w:ascii="Times New Roman" w:hAnsi="Times New Roman"/>
          <w:sz w:val="28"/>
          <w:szCs w:val="28"/>
        </w:rPr>
        <w:t>.</w:t>
      </w:r>
    </w:p>
    <w:p w14:paraId="4519F2D8" w14:textId="684E53CA" w:rsidR="006E1504" w:rsidRPr="00170C77" w:rsidRDefault="006E1504" w:rsidP="00170C77">
      <w:pPr>
        <w:ind w:firstLine="709"/>
        <w:jc w:val="both"/>
        <w:rPr>
          <w:rFonts w:ascii="Times New Roman" w:hAnsi="Times New Roman"/>
          <w:sz w:val="28"/>
          <w:szCs w:val="28"/>
        </w:rPr>
      </w:pPr>
      <w:r w:rsidRPr="00170C77">
        <w:rPr>
          <w:rFonts w:ascii="Times New Roman" w:hAnsi="Times New Roman"/>
          <w:sz w:val="28"/>
          <w:szCs w:val="28"/>
        </w:rPr>
        <w:t>Приказ и.о. Министра финансов Р</w:t>
      </w:r>
      <w:r w:rsidR="00E416A6">
        <w:rPr>
          <w:rFonts w:ascii="Times New Roman" w:hAnsi="Times New Roman"/>
          <w:sz w:val="28"/>
          <w:szCs w:val="28"/>
        </w:rPr>
        <w:t xml:space="preserve">еспублики </w:t>
      </w:r>
      <w:r w:rsidRPr="00170C77">
        <w:rPr>
          <w:rFonts w:ascii="Times New Roman" w:hAnsi="Times New Roman"/>
          <w:sz w:val="28"/>
          <w:szCs w:val="28"/>
        </w:rPr>
        <w:t>К</w:t>
      </w:r>
      <w:r w:rsidR="00E416A6">
        <w:rPr>
          <w:rFonts w:ascii="Times New Roman" w:hAnsi="Times New Roman"/>
          <w:sz w:val="28"/>
          <w:szCs w:val="28"/>
        </w:rPr>
        <w:t>азахстан.</w:t>
      </w:r>
      <w:r w:rsidRPr="00170C77">
        <w:rPr>
          <w:rFonts w:ascii="Times New Roman" w:hAnsi="Times New Roman"/>
          <w:sz w:val="28"/>
          <w:szCs w:val="28"/>
        </w:rPr>
        <w:t xml:space="preserve"> Об утверждении процедурного стандарта внутреннего государственного аудита и финансового контроля «Оценка эффективности деятельности служб внутреннего аудита»</w:t>
      </w:r>
      <w:r w:rsidR="00E416A6">
        <w:rPr>
          <w:rFonts w:ascii="Times New Roman" w:hAnsi="Times New Roman"/>
          <w:sz w:val="28"/>
          <w:szCs w:val="28"/>
        </w:rPr>
        <w:t>: утв.</w:t>
      </w:r>
      <w:r w:rsidRPr="00170C77">
        <w:rPr>
          <w:rFonts w:ascii="Times New Roman" w:hAnsi="Times New Roman"/>
          <w:sz w:val="28"/>
          <w:szCs w:val="28"/>
        </w:rPr>
        <w:t xml:space="preserve"> 20 апреля 2018 года</w:t>
      </w:r>
      <w:r w:rsidR="00E416A6">
        <w:rPr>
          <w:rFonts w:ascii="Times New Roman" w:hAnsi="Times New Roman"/>
          <w:sz w:val="28"/>
          <w:szCs w:val="28"/>
        </w:rPr>
        <w:t>,</w:t>
      </w:r>
      <w:r w:rsidRPr="00170C77">
        <w:rPr>
          <w:rFonts w:ascii="Times New Roman" w:hAnsi="Times New Roman"/>
          <w:sz w:val="28"/>
          <w:szCs w:val="28"/>
        </w:rPr>
        <w:t xml:space="preserve"> №480</w:t>
      </w:r>
      <w:r w:rsidR="00E416A6">
        <w:rPr>
          <w:rFonts w:ascii="Times New Roman" w:hAnsi="Times New Roman"/>
          <w:sz w:val="28"/>
          <w:szCs w:val="28"/>
        </w:rPr>
        <w:t>.</w:t>
      </w:r>
    </w:p>
    <w:p w14:paraId="0F861A25" w14:textId="4E045EFD" w:rsidR="006E1504" w:rsidRDefault="006E1504" w:rsidP="00170C77">
      <w:pPr>
        <w:tabs>
          <w:tab w:val="left" w:pos="709"/>
        </w:tabs>
        <w:ind w:firstLine="709"/>
        <w:jc w:val="both"/>
        <w:rPr>
          <w:rFonts w:ascii="Times New Roman" w:hAnsi="Times New Roman" w:cs="Times New Roman"/>
          <w:sz w:val="28"/>
          <w:szCs w:val="28"/>
        </w:rPr>
      </w:pPr>
    </w:p>
    <w:p w14:paraId="18BCEF72" w14:textId="000331D3" w:rsidR="00ED27FC" w:rsidRDefault="00ED27FC" w:rsidP="00170C77">
      <w:pPr>
        <w:tabs>
          <w:tab w:val="left" w:pos="709"/>
        </w:tabs>
        <w:ind w:firstLine="709"/>
        <w:jc w:val="both"/>
        <w:rPr>
          <w:rFonts w:ascii="Times New Roman" w:hAnsi="Times New Roman" w:cs="Times New Roman"/>
          <w:sz w:val="28"/>
          <w:szCs w:val="28"/>
        </w:rPr>
      </w:pPr>
    </w:p>
    <w:p w14:paraId="159B20DB" w14:textId="1892D898" w:rsidR="00ED27FC" w:rsidRDefault="00ED27FC" w:rsidP="00170C77">
      <w:pPr>
        <w:tabs>
          <w:tab w:val="left" w:pos="709"/>
        </w:tabs>
        <w:ind w:firstLine="709"/>
        <w:jc w:val="both"/>
        <w:rPr>
          <w:rFonts w:ascii="Times New Roman" w:hAnsi="Times New Roman" w:cs="Times New Roman"/>
          <w:sz w:val="28"/>
          <w:szCs w:val="28"/>
        </w:rPr>
      </w:pPr>
    </w:p>
    <w:p w14:paraId="548BFF95" w14:textId="7EC15239" w:rsidR="00ED27FC" w:rsidRDefault="00ED27FC" w:rsidP="00170C77">
      <w:pPr>
        <w:tabs>
          <w:tab w:val="left" w:pos="709"/>
        </w:tabs>
        <w:ind w:firstLine="709"/>
        <w:jc w:val="both"/>
        <w:rPr>
          <w:rFonts w:ascii="Times New Roman" w:hAnsi="Times New Roman" w:cs="Times New Roman"/>
          <w:sz w:val="28"/>
          <w:szCs w:val="28"/>
        </w:rPr>
      </w:pPr>
    </w:p>
    <w:p w14:paraId="597C5283" w14:textId="65E12E37" w:rsidR="00ED27FC" w:rsidRDefault="00ED27FC" w:rsidP="00170C77">
      <w:pPr>
        <w:tabs>
          <w:tab w:val="left" w:pos="709"/>
        </w:tabs>
        <w:ind w:firstLine="709"/>
        <w:jc w:val="both"/>
        <w:rPr>
          <w:rFonts w:ascii="Times New Roman" w:hAnsi="Times New Roman" w:cs="Times New Roman"/>
          <w:sz w:val="28"/>
          <w:szCs w:val="28"/>
        </w:rPr>
      </w:pPr>
    </w:p>
    <w:p w14:paraId="0AB6E739" w14:textId="6A2F6AC2" w:rsidR="00ED27FC" w:rsidRDefault="00ED27FC" w:rsidP="00170C77">
      <w:pPr>
        <w:tabs>
          <w:tab w:val="left" w:pos="709"/>
        </w:tabs>
        <w:ind w:firstLine="709"/>
        <w:jc w:val="both"/>
        <w:rPr>
          <w:rFonts w:ascii="Times New Roman" w:hAnsi="Times New Roman" w:cs="Times New Roman"/>
          <w:sz w:val="28"/>
          <w:szCs w:val="28"/>
        </w:rPr>
      </w:pPr>
    </w:p>
    <w:p w14:paraId="6326FE2D" w14:textId="354FA217" w:rsidR="00BE5332" w:rsidRPr="00170C77" w:rsidRDefault="00BE5332" w:rsidP="00170C77">
      <w:pPr>
        <w:tabs>
          <w:tab w:val="left" w:pos="709"/>
        </w:tabs>
        <w:ind w:firstLine="709"/>
        <w:jc w:val="both"/>
        <w:rPr>
          <w:rFonts w:ascii="Times New Roman" w:hAnsi="Times New Roman" w:cs="Times New Roman"/>
          <w:sz w:val="28"/>
          <w:szCs w:val="28"/>
        </w:rPr>
      </w:pPr>
    </w:p>
    <w:p w14:paraId="0238790C" w14:textId="77777777" w:rsidR="006E1504" w:rsidRPr="00170C77" w:rsidRDefault="006E1504" w:rsidP="00B34094">
      <w:pPr>
        <w:tabs>
          <w:tab w:val="left" w:pos="709"/>
          <w:tab w:val="left" w:pos="3022"/>
        </w:tabs>
        <w:jc w:val="center"/>
        <w:rPr>
          <w:rFonts w:ascii="Times New Roman" w:hAnsi="Times New Roman" w:cs="Times New Roman"/>
          <w:b/>
          <w:sz w:val="28"/>
          <w:szCs w:val="28"/>
        </w:rPr>
      </w:pPr>
      <w:r w:rsidRPr="00170C77">
        <w:rPr>
          <w:rFonts w:ascii="Times New Roman" w:hAnsi="Times New Roman" w:cs="Times New Roman"/>
          <w:b/>
          <w:sz w:val="28"/>
          <w:szCs w:val="28"/>
        </w:rPr>
        <w:t>ОПРЕДЕЛЕНИЯ</w:t>
      </w:r>
    </w:p>
    <w:p w14:paraId="4B8866F9" w14:textId="77777777" w:rsidR="006E1504" w:rsidRPr="00170C77" w:rsidRDefault="006E1504" w:rsidP="00170C77">
      <w:pPr>
        <w:tabs>
          <w:tab w:val="left" w:pos="709"/>
          <w:tab w:val="left" w:pos="3022"/>
        </w:tabs>
        <w:ind w:firstLine="709"/>
        <w:rPr>
          <w:rFonts w:ascii="Times New Roman" w:hAnsi="Times New Roman" w:cs="Times New Roman"/>
          <w:b/>
          <w:sz w:val="28"/>
          <w:szCs w:val="28"/>
        </w:rPr>
      </w:pPr>
    </w:p>
    <w:p w14:paraId="4AE33F57" w14:textId="77777777" w:rsidR="006E1504" w:rsidRPr="00170C77" w:rsidRDefault="006E1504" w:rsidP="00170C77">
      <w:pPr>
        <w:tabs>
          <w:tab w:val="left" w:pos="709"/>
        </w:tabs>
        <w:ind w:firstLine="709"/>
        <w:jc w:val="both"/>
        <w:rPr>
          <w:rFonts w:ascii="Times New Roman" w:hAnsi="Times New Roman" w:cs="Times New Roman"/>
          <w:b/>
          <w:color w:val="000000" w:themeColor="text1"/>
          <w:sz w:val="28"/>
          <w:szCs w:val="28"/>
          <w:lang w:val="kk-KZ"/>
        </w:rPr>
      </w:pPr>
      <w:r w:rsidRPr="00170C77">
        <w:rPr>
          <w:rFonts w:ascii="Times New Roman" w:hAnsi="Times New Roman" w:cs="Times New Roman"/>
          <w:sz w:val="28"/>
          <w:szCs w:val="28"/>
        </w:rPr>
        <w:t xml:space="preserve">В настоящей </w:t>
      </w:r>
      <w:r w:rsidRPr="00170C77">
        <w:rPr>
          <w:rFonts w:ascii="Times New Roman" w:hAnsi="Times New Roman" w:cs="Times New Roman"/>
          <w:color w:val="000000" w:themeColor="text1"/>
          <w:sz w:val="28"/>
          <w:szCs w:val="28"/>
        </w:rPr>
        <w:t>диссертации применяют следующие термины с соответствующими определениями:</w:t>
      </w:r>
    </w:p>
    <w:p w14:paraId="60CD3690" w14:textId="2FBC4CE4" w:rsidR="006E1504" w:rsidRPr="00170C77" w:rsidRDefault="006E1504" w:rsidP="00170C77">
      <w:pPr>
        <w:ind w:firstLine="709"/>
        <w:jc w:val="both"/>
        <w:rPr>
          <w:rFonts w:ascii="Times New Roman" w:hAnsi="Times New Roman" w:cs="Times New Roman"/>
          <w:sz w:val="28"/>
          <w:szCs w:val="28"/>
        </w:rPr>
      </w:pPr>
      <w:r w:rsidRPr="00B34094">
        <w:rPr>
          <w:rFonts w:ascii="Times New Roman" w:hAnsi="Times New Roman" w:cs="Times New Roman"/>
          <w:b/>
          <w:sz w:val="28"/>
          <w:szCs w:val="28"/>
        </w:rPr>
        <w:t>Стандарт</w:t>
      </w:r>
      <w:r w:rsidRPr="00170C77">
        <w:rPr>
          <w:rFonts w:ascii="Times New Roman" w:hAnsi="Times New Roman" w:cs="Times New Roman"/>
          <w:sz w:val="28"/>
          <w:szCs w:val="28"/>
        </w:rPr>
        <w:t xml:space="preserve"> (от англ. standard) </w:t>
      </w:r>
      <w:r w:rsidR="00F10875">
        <w:rPr>
          <w:rFonts w:ascii="Times New Roman" w:hAnsi="Times New Roman" w:cs="Times New Roman"/>
          <w:sz w:val="28"/>
          <w:szCs w:val="28"/>
        </w:rPr>
        <w:t xml:space="preserve">– </w:t>
      </w:r>
      <w:r w:rsidRPr="00170C77">
        <w:rPr>
          <w:rFonts w:ascii="Times New Roman" w:hAnsi="Times New Roman" w:cs="Times New Roman"/>
          <w:sz w:val="28"/>
          <w:szCs w:val="28"/>
        </w:rPr>
        <w:t>означает образец, эталон, модель, принимаемые за исходные для сопоставления с ними других подобных объектов. В отношении ведения аудиторской деятельности – это набор общепринятых требований к работе аудитора.</w:t>
      </w:r>
    </w:p>
    <w:p w14:paraId="3BB32494" w14:textId="26203051" w:rsidR="006E1504" w:rsidRPr="00170C77" w:rsidRDefault="006E1504" w:rsidP="00170C77">
      <w:pPr>
        <w:ind w:firstLine="709"/>
        <w:jc w:val="both"/>
        <w:rPr>
          <w:rFonts w:ascii="Times New Roman" w:eastAsia="TimesNewRomanPSMT" w:hAnsi="Times New Roman" w:cs="Times New Roman"/>
          <w:sz w:val="28"/>
          <w:szCs w:val="28"/>
          <w:lang w:eastAsia="ru-RU"/>
        </w:rPr>
      </w:pPr>
      <w:r w:rsidRPr="00B34094">
        <w:rPr>
          <w:rFonts w:ascii="Times New Roman" w:eastAsia="TimesNewRomanPSMT" w:hAnsi="Times New Roman" w:cs="Times New Roman"/>
          <w:b/>
          <w:sz w:val="28"/>
          <w:szCs w:val="28"/>
          <w:lang w:eastAsia="ru-RU"/>
        </w:rPr>
        <w:t>Международные стандарты высших органов государственного аудита</w:t>
      </w:r>
      <w:r w:rsidRPr="00170C77">
        <w:rPr>
          <w:rFonts w:ascii="Times New Roman" w:eastAsia="TimesNewRomanPSMT" w:hAnsi="Times New Roman" w:cs="Times New Roman"/>
          <w:sz w:val="28"/>
          <w:szCs w:val="28"/>
          <w:lang w:eastAsia="ru-RU"/>
        </w:rPr>
        <w:t xml:space="preserve"> </w:t>
      </w:r>
      <w:r w:rsidR="00F10875">
        <w:rPr>
          <w:rFonts w:ascii="Times New Roman" w:eastAsia="TimesNewRomanPSMT" w:hAnsi="Times New Roman" w:cs="Times New Roman"/>
          <w:sz w:val="28"/>
          <w:szCs w:val="28"/>
          <w:lang w:eastAsia="ru-RU"/>
        </w:rPr>
        <w:t xml:space="preserve">– </w:t>
      </w:r>
      <w:r w:rsidRPr="00170C77">
        <w:rPr>
          <w:rFonts w:ascii="Times New Roman" w:eastAsia="TimesNewRomanPSMT" w:hAnsi="Times New Roman" w:cs="Times New Roman"/>
          <w:sz w:val="28"/>
          <w:szCs w:val="28"/>
          <w:lang w:eastAsia="ru-RU"/>
        </w:rPr>
        <w:t xml:space="preserve">состоят из документов, одобренных комитетом по профессиональным стандартам INTOSAI, включая рекомендации по правовым, организационным и профессиональным условиям проведения аудита и иные задачи, которые могут быть возложены на </w:t>
      </w:r>
      <w:r w:rsidR="000C5E58" w:rsidRPr="00170C77">
        <w:rPr>
          <w:rFonts w:ascii="Times New Roman" w:eastAsia="TimesNewRomanPSMT" w:hAnsi="Times New Roman" w:cs="Times New Roman"/>
          <w:sz w:val="28"/>
          <w:szCs w:val="28"/>
          <w:lang w:eastAsia="ru-RU"/>
        </w:rPr>
        <w:t>высший</w:t>
      </w:r>
      <w:r w:rsidRPr="00170C77">
        <w:rPr>
          <w:rFonts w:ascii="Times New Roman" w:eastAsia="TimesNewRomanPSMT" w:hAnsi="Times New Roman" w:cs="Times New Roman"/>
          <w:sz w:val="28"/>
          <w:szCs w:val="28"/>
          <w:lang w:eastAsia="ru-RU"/>
        </w:rPr>
        <w:t>̆ орган государственного аудита.</w:t>
      </w:r>
    </w:p>
    <w:p w14:paraId="628F1BAE" w14:textId="27A30717" w:rsidR="006E1504" w:rsidRPr="00170C77" w:rsidRDefault="006E1504" w:rsidP="00170C77">
      <w:pPr>
        <w:ind w:firstLine="709"/>
        <w:jc w:val="both"/>
        <w:rPr>
          <w:rFonts w:ascii="Times New Roman" w:eastAsia="TimesNewRomanPSMT" w:hAnsi="Times New Roman" w:cs="Times New Roman"/>
          <w:sz w:val="28"/>
          <w:szCs w:val="28"/>
          <w:lang w:eastAsia="ru-RU"/>
        </w:rPr>
      </w:pPr>
      <w:r w:rsidRPr="00B34094">
        <w:rPr>
          <w:rFonts w:ascii="Times New Roman" w:eastAsia="TimesNewRomanPSMT" w:hAnsi="Times New Roman" w:cs="Times New Roman"/>
          <w:b/>
          <w:sz w:val="28"/>
          <w:szCs w:val="28"/>
          <w:lang w:eastAsia="ru-RU"/>
        </w:rPr>
        <w:t xml:space="preserve">ISSAI </w:t>
      </w:r>
      <w:r w:rsidR="00F10875">
        <w:rPr>
          <w:rFonts w:ascii="Times New Roman" w:eastAsia="TimesNewRomanPSMT" w:hAnsi="Times New Roman" w:cs="Times New Roman"/>
          <w:sz w:val="28"/>
          <w:szCs w:val="28"/>
          <w:lang w:eastAsia="ru-RU"/>
        </w:rPr>
        <w:t>–</w:t>
      </w:r>
      <w:r w:rsidRPr="00170C77">
        <w:rPr>
          <w:rFonts w:ascii="Times New Roman" w:eastAsia="TimesNewRomanPSMT" w:hAnsi="Times New Roman" w:cs="Times New Roman"/>
          <w:sz w:val="28"/>
          <w:szCs w:val="28"/>
          <w:lang w:eastAsia="ru-RU"/>
        </w:rPr>
        <w:t xml:space="preserve"> это авторитетные международные стандарты аудита в государственном секторе. Они представляют собой минимальный уровень, позволяющий SAI претендовать на соблюдение стандартов. </w:t>
      </w:r>
    </w:p>
    <w:p w14:paraId="2725BADA" w14:textId="0B689966" w:rsidR="006E1504" w:rsidRPr="00170C77" w:rsidRDefault="006E1504" w:rsidP="00170C77">
      <w:pPr>
        <w:ind w:firstLine="709"/>
        <w:jc w:val="both"/>
        <w:rPr>
          <w:rFonts w:ascii="Times New Roman" w:eastAsia="TimesNewRomanPSMT" w:hAnsi="Times New Roman" w:cs="Times New Roman"/>
          <w:sz w:val="28"/>
          <w:szCs w:val="28"/>
          <w:lang w:eastAsia="ru-RU"/>
        </w:rPr>
      </w:pPr>
      <w:r w:rsidRPr="00B34094">
        <w:rPr>
          <w:rFonts w:ascii="Times New Roman" w:eastAsia="TimesNewRomanPSMT" w:hAnsi="Times New Roman" w:cs="Times New Roman"/>
          <w:b/>
          <w:sz w:val="28"/>
          <w:szCs w:val="28"/>
          <w:lang w:eastAsia="ru-RU"/>
        </w:rPr>
        <w:t>Руководства</w:t>
      </w:r>
      <w:r w:rsidRPr="00170C77">
        <w:rPr>
          <w:rFonts w:ascii="Times New Roman" w:eastAsia="TimesNewRomanPSMT" w:hAnsi="Times New Roman" w:cs="Times New Roman"/>
          <w:sz w:val="28"/>
          <w:szCs w:val="28"/>
          <w:lang w:eastAsia="ru-RU"/>
        </w:rPr>
        <w:t xml:space="preserve"> (GUIDS) </w:t>
      </w:r>
      <w:r w:rsidR="00F10875">
        <w:rPr>
          <w:rFonts w:ascii="Times New Roman" w:eastAsia="TimesNewRomanPSMT" w:hAnsi="Times New Roman" w:cs="Times New Roman"/>
          <w:sz w:val="28"/>
          <w:szCs w:val="28"/>
          <w:lang w:eastAsia="ru-RU"/>
        </w:rPr>
        <w:t xml:space="preserve">– </w:t>
      </w:r>
      <w:r w:rsidRPr="00170C77">
        <w:rPr>
          <w:rFonts w:ascii="Times New Roman" w:eastAsia="TimesNewRomanPSMT" w:hAnsi="Times New Roman" w:cs="Times New Roman"/>
          <w:sz w:val="28"/>
          <w:szCs w:val="28"/>
          <w:lang w:eastAsia="ru-RU"/>
        </w:rPr>
        <w:t>представляют собой рекомендации, направленные на оказание помощи как SAI, так и аудиторам в поддержке применения стандартов на практике, а также на решение конкретных вопросов.</w:t>
      </w:r>
    </w:p>
    <w:p w14:paraId="6D7E1276" w14:textId="77777777" w:rsidR="006E1504" w:rsidRPr="00170C77" w:rsidRDefault="006E1504" w:rsidP="00170C77">
      <w:pPr>
        <w:ind w:firstLine="709"/>
        <w:jc w:val="both"/>
        <w:rPr>
          <w:rFonts w:ascii="Times New Roman" w:hAnsi="Times New Roman" w:cs="Times New Roman"/>
          <w:sz w:val="28"/>
          <w:szCs w:val="28"/>
        </w:rPr>
      </w:pPr>
      <w:r w:rsidRPr="00B34094">
        <w:rPr>
          <w:rFonts w:ascii="Times New Roman" w:hAnsi="Times New Roman" w:cs="Times New Roman"/>
          <w:b/>
          <w:sz w:val="28"/>
          <w:szCs w:val="28"/>
        </w:rPr>
        <w:t>Методы оценки эффективности имплементации стандартов ISSAI</w:t>
      </w:r>
      <w:r w:rsidRPr="00170C77">
        <w:rPr>
          <w:rFonts w:ascii="Times New Roman" w:hAnsi="Times New Roman" w:cs="Times New Roman"/>
          <w:sz w:val="28"/>
          <w:szCs w:val="28"/>
        </w:rPr>
        <w:t xml:space="preserve"> – это подход, разработанный Международной организацией высших органов аудита и контроля для оценки и поддержки применения стандартов ISSAI в работе органов аудита и контроля.</w:t>
      </w:r>
    </w:p>
    <w:p w14:paraId="18972DD5" w14:textId="19307E42" w:rsidR="006E1504" w:rsidRPr="00170C77" w:rsidRDefault="006E1504" w:rsidP="00170C77">
      <w:pPr>
        <w:ind w:firstLine="709"/>
        <w:jc w:val="both"/>
        <w:rPr>
          <w:rFonts w:ascii="Times New Roman" w:hAnsi="Times New Roman" w:cs="Times New Roman"/>
          <w:color w:val="000000"/>
          <w:spacing w:val="2"/>
          <w:sz w:val="28"/>
          <w:szCs w:val="28"/>
          <w:shd w:val="clear" w:color="auto" w:fill="FFFFFF"/>
        </w:rPr>
      </w:pPr>
      <w:r w:rsidRPr="00B34094">
        <w:rPr>
          <w:rFonts w:ascii="Times New Roman" w:hAnsi="Times New Roman" w:cs="Times New Roman"/>
          <w:b/>
          <w:color w:val="000000"/>
          <w:spacing w:val="2"/>
          <w:sz w:val="28"/>
          <w:szCs w:val="28"/>
          <w:shd w:val="clear" w:color="auto" w:fill="FFFFFF"/>
        </w:rPr>
        <w:t>Критерии</w:t>
      </w:r>
      <w:r w:rsidRPr="00170C77">
        <w:rPr>
          <w:rFonts w:ascii="Times New Roman" w:hAnsi="Times New Roman" w:cs="Times New Roman"/>
          <w:color w:val="000000"/>
          <w:spacing w:val="2"/>
          <w:sz w:val="28"/>
          <w:szCs w:val="28"/>
          <w:shd w:val="clear" w:color="auto" w:fill="FFFFFF"/>
        </w:rPr>
        <w:t xml:space="preserve"> – обоснованные и достижимые эталонные нормы, показатели (стандарты и (или) хорошие практики), на основании которых оценивается эффективность функционирования изучаемого направления аудита эффективности или деятельности объекта государственного аудита</w:t>
      </w:r>
      <w:r w:rsidR="001A23B5" w:rsidRPr="00170C77">
        <w:rPr>
          <w:rFonts w:ascii="Times New Roman" w:hAnsi="Times New Roman" w:cs="Times New Roman"/>
          <w:color w:val="000000"/>
          <w:spacing w:val="2"/>
          <w:sz w:val="28"/>
          <w:szCs w:val="28"/>
          <w:shd w:val="clear" w:color="auto" w:fill="FFFFFF"/>
        </w:rPr>
        <w:t>.</w:t>
      </w:r>
    </w:p>
    <w:p w14:paraId="7AC60CAE" w14:textId="32CC46E5" w:rsidR="006E1504" w:rsidRPr="00170C77" w:rsidRDefault="006E1504" w:rsidP="00170C77">
      <w:pPr>
        <w:ind w:firstLine="709"/>
        <w:jc w:val="both"/>
        <w:rPr>
          <w:rFonts w:ascii="Times New Roman" w:hAnsi="Times New Roman" w:cs="Times New Roman"/>
          <w:color w:val="000000"/>
          <w:spacing w:val="2"/>
          <w:sz w:val="28"/>
          <w:szCs w:val="28"/>
          <w:shd w:val="clear" w:color="auto" w:fill="FFFFFF"/>
        </w:rPr>
      </w:pPr>
      <w:r w:rsidRPr="00B34094">
        <w:rPr>
          <w:rFonts w:ascii="Times New Roman" w:hAnsi="Times New Roman" w:cs="Times New Roman"/>
          <w:b/>
          <w:color w:val="000000"/>
          <w:spacing w:val="2"/>
          <w:sz w:val="28"/>
          <w:szCs w:val="28"/>
          <w:shd w:val="clear" w:color="auto" w:fill="FFFFFF"/>
        </w:rPr>
        <w:t>Аудиторская документация</w:t>
      </w:r>
      <w:r w:rsidRPr="00170C77">
        <w:rPr>
          <w:rFonts w:ascii="Times New Roman" w:hAnsi="Times New Roman" w:cs="Times New Roman"/>
          <w:color w:val="000000"/>
          <w:spacing w:val="2"/>
          <w:sz w:val="28"/>
          <w:szCs w:val="28"/>
          <w:shd w:val="clear" w:color="auto" w:fill="FFFFFF"/>
        </w:rPr>
        <w:t xml:space="preserve"> – документы, в которых отражены выполненные аудиторские процедуры, полученные аудиторские доказательства, выводы, рекомендации государственного аудитора и достигнутые результаты аудита эффективности</w:t>
      </w:r>
      <w:r w:rsidR="00F83B64" w:rsidRPr="00170C77">
        <w:rPr>
          <w:rFonts w:ascii="Times New Roman" w:hAnsi="Times New Roman" w:cs="Times New Roman"/>
          <w:color w:val="000000"/>
          <w:spacing w:val="2"/>
          <w:sz w:val="28"/>
          <w:szCs w:val="28"/>
          <w:shd w:val="clear" w:color="auto" w:fill="FFFFFF"/>
        </w:rPr>
        <w:t>.</w:t>
      </w:r>
    </w:p>
    <w:p w14:paraId="1AE17A48" w14:textId="61C8979B" w:rsidR="006E1504" w:rsidRPr="00170C77" w:rsidRDefault="006E1504" w:rsidP="00170C77">
      <w:pPr>
        <w:ind w:firstLine="709"/>
        <w:jc w:val="both"/>
        <w:rPr>
          <w:rFonts w:ascii="Times New Roman" w:hAnsi="Times New Roman" w:cs="Times New Roman"/>
          <w:sz w:val="28"/>
          <w:szCs w:val="28"/>
        </w:rPr>
      </w:pPr>
      <w:r w:rsidRPr="00B34094">
        <w:rPr>
          <w:rFonts w:ascii="Times New Roman" w:hAnsi="Times New Roman" w:cs="Times New Roman"/>
          <w:b/>
          <w:sz w:val="28"/>
          <w:szCs w:val="28"/>
        </w:rPr>
        <w:t>Профессиональное суждение и скептицизм</w:t>
      </w:r>
      <w:r w:rsidRPr="00170C77">
        <w:rPr>
          <w:rFonts w:ascii="Times New Roman" w:hAnsi="Times New Roman" w:cs="Times New Roman"/>
          <w:sz w:val="28"/>
          <w:szCs w:val="28"/>
        </w:rPr>
        <w:t xml:space="preserve"> – точка зрения государственного аудитора, основанная на его знаниях, квалификации и опыте работы, которая служит основанием для принятия им субъективных решений в обстоятельствах, когда определить порядок его действий не представляется возможными</w:t>
      </w:r>
      <w:r w:rsidR="00F83B64" w:rsidRPr="00170C77">
        <w:rPr>
          <w:rFonts w:ascii="Times New Roman" w:hAnsi="Times New Roman" w:cs="Times New Roman"/>
          <w:sz w:val="28"/>
          <w:szCs w:val="28"/>
        </w:rPr>
        <w:t>.</w:t>
      </w:r>
    </w:p>
    <w:p w14:paraId="571CD46D" w14:textId="676CFC08" w:rsidR="006E1504" w:rsidRPr="00170C77" w:rsidRDefault="006E1504" w:rsidP="00170C77">
      <w:pPr>
        <w:ind w:firstLine="709"/>
        <w:jc w:val="both"/>
        <w:rPr>
          <w:rFonts w:ascii="Times New Roman" w:hAnsi="Times New Roman" w:cs="Times New Roman"/>
          <w:sz w:val="28"/>
          <w:szCs w:val="28"/>
        </w:rPr>
      </w:pPr>
      <w:r w:rsidRPr="00B34094">
        <w:rPr>
          <w:rFonts w:ascii="Times New Roman" w:hAnsi="Times New Roman" w:cs="Times New Roman"/>
          <w:b/>
          <w:sz w:val="28"/>
          <w:szCs w:val="28"/>
        </w:rPr>
        <w:t>Прямым результатом аудита эффективности, проводимого органами аудита, является подготовка качественного аудиторского заключения, а конечным результатом</w:t>
      </w:r>
      <w:r w:rsidRPr="00170C77">
        <w:rPr>
          <w:rFonts w:ascii="Times New Roman" w:hAnsi="Times New Roman" w:cs="Times New Roman"/>
          <w:sz w:val="28"/>
          <w:szCs w:val="28"/>
        </w:rPr>
        <w:t xml:space="preserve"> – достижение положительного эффекта в изученном направлении аудита эффективности или деятельности объекта государственного аудита по результатам исполнения рекомендаций</w:t>
      </w:r>
      <w:r w:rsidR="00F83B64" w:rsidRPr="00170C77">
        <w:rPr>
          <w:rFonts w:ascii="Times New Roman" w:hAnsi="Times New Roman" w:cs="Times New Roman"/>
          <w:sz w:val="28"/>
          <w:szCs w:val="28"/>
        </w:rPr>
        <w:t>.</w:t>
      </w:r>
    </w:p>
    <w:p w14:paraId="080E4340" w14:textId="77777777" w:rsidR="006E1504" w:rsidRPr="00170C77" w:rsidRDefault="006E1504" w:rsidP="00170C77">
      <w:pPr>
        <w:ind w:firstLine="709"/>
        <w:jc w:val="center"/>
        <w:rPr>
          <w:rFonts w:ascii="Times New Roman" w:hAnsi="Times New Roman" w:cs="Times New Roman"/>
          <w:b/>
          <w:sz w:val="28"/>
          <w:szCs w:val="28"/>
        </w:rPr>
      </w:pPr>
    </w:p>
    <w:p w14:paraId="2636A613" w14:textId="77777777" w:rsidR="006E1504" w:rsidRPr="00170C77" w:rsidRDefault="006E1504" w:rsidP="00170C77">
      <w:pPr>
        <w:ind w:firstLine="709"/>
        <w:jc w:val="center"/>
        <w:rPr>
          <w:rFonts w:ascii="Times New Roman" w:hAnsi="Times New Roman" w:cs="Times New Roman"/>
          <w:b/>
          <w:sz w:val="28"/>
          <w:szCs w:val="28"/>
        </w:rPr>
      </w:pPr>
    </w:p>
    <w:p w14:paraId="198DE6BE" w14:textId="57E1754C" w:rsidR="006E1504" w:rsidRPr="00170C77" w:rsidRDefault="006E1504" w:rsidP="00170C77">
      <w:pPr>
        <w:ind w:firstLine="709"/>
        <w:jc w:val="center"/>
        <w:rPr>
          <w:rFonts w:ascii="Times New Roman" w:hAnsi="Times New Roman" w:cs="Times New Roman"/>
          <w:b/>
          <w:sz w:val="28"/>
          <w:szCs w:val="28"/>
        </w:rPr>
      </w:pPr>
    </w:p>
    <w:p w14:paraId="73D9D792" w14:textId="77777777" w:rsidR="006E1504" w:rsidRPr="00170C77" w:rsidRDefault="006E1504" w:rsidP="00B34094">
      <w:pPr>
        <w:jc w:val="center"/>
        <w:rPr>
          <w:rFonts w:ascii="Times New Roman" w:hAnsi="Times New Roman" w:cs="Times New Roman"/>
          <w:b/>
          <w:sz w:val="28"/>
          <w:szCs w:val="28"/>
        </w:rPr>
      </w:pPr>
      <w:r w:rsidRPr="00170C77">
        <w:rPr>
          <w:rFonts w:ascii="Times New Roman" w:hAnsi="Times New Roman" w:cs="Times New Roman"/>
          <w:b/>
          <w:sz w:val="28"/>
          <w:szCs w:val="28"/>
        </w:rPr>
        <w:t>ОБОЗНАЧЕНИЯ И СОКРАЩЕНИЯ</w:t>
      </w:r>
    </w:p>
    <w:p w14:paraId="072FDFFF" w14:textId="77777777" w:rsidR="006E1504" w:rsidRPr="00170C77" w:rsidRDefault="006E1504" w:rsidP="00170C77">
      <w:pPr>
        <w:ind w:firstLine="709"/>
        <w:jc w:val="both"/>
        <w:rPr>
          <w:rFonts w:ascii="Times New Roman" w:hAnsi="Times New Roman" w:cs="Times New Roman"/>
          <w:sz w:val="28"/>
          <w:szCs w:val="28"/>
        </w:rPr>
      </w:pPr>
    </w:p>
    <w:tbl>
      <w:tblPr>
        <w:tblW w:w="9889" w:type="dxa"/>
        <w:tblLook w:val="04A0" w:firstRow="1" w:lastRow="0" w:firstColumn="1" w:lastColumn="0" w:noHBand="0" w:noVBand="1"/>
      </w:tblPr>
      <w:tblGrid>
        <w:gridCol w:w="1668"/>
        <w:gridCol w:w="8221"/>
      </w:tblGrid>
      <w:tr w:rsidR="006E1504" w:rsidRPr="00170C77" w14:paraId="47725026" w14:textId="77777777" w:rsidTr="00B34094">
        <w:tc>
          <w:tcPr>
            <w:tcW w:w="1668" w:type="dxa"/>
          </w:tcPr>
          <w:p w14:paraId="52B0F91A" w14:textId="77777777" w:rsidR="006E1504" w:rsidRPr="00170C77" w:rsidRDefault="006E1504" w:rsidP="00170C77">
            <w:pPr>
              <w:jc w:val="both"/>
              <w:rPr>
                <w:rFonts w:ascii="Times New Roman" w:hAnsi="Times New Roman" w:cs="Times New Roman"/>
                <w:sz w:val="28"/>
                <w:szCs w:val="28"/>
                <w:lang w:val="en-US"/>
              </w:rPr>
            </w:pPr>
            <w:r w:rsidRPr="00170C77">
              <w:rPr>
                <w:rFonts w:ascii="Times New Roman" w:hAnsi="Times New Roman" w:cs="Times New Roman"/>
                <w:sz w:val="28"/>
                <w:szCs w:val="28"/>
                <w:lang w:val="en-US"/>
              </w:rPr>
              <w:t>SAI</w:t>
            </w:r>
          </w:p>
        </w:tc>
        <w:tc>
          <w:tcPr>
            <w:tcW w:w="8221" w:type="dxa"/>
          </w:tcPr>
          <w:p w14:paraId="6A512E83"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Высший орган аудита</w:t>
            </w:r>
          </w:p>
        </w:tc>
      </w:tr>
      <w:tr w:rsidR="006E1504" w:rsidRPr="00170C77" w14:paraId="1FE895E3" w14:textId="77777777" w:rsidTr="00B34094">
        <w:tc>
          <w:tcPr>
            <w:tcW w:w="1668" w:type="dxa"/>
          </w:tcPr>
          <w:p w14:paraId="0779A59D"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США</w:t>
            </w:r>
          </w:p>
        </w:tc>
        <w:tc>
          <w:tcPr>
            <w:tcW w:w="8221" w:type="dxa"/>
          </w:tcPr>
          <w:p w14:paraId="60D32969"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Соединенные Штаты Америки</w:t>
            </w:r>
          </w:p>
        </w:tc>
      </w:tr>
      <w:tr w:rsidR="006E1504" w:rsidRPr="00170C77" w14:paraId="6384FB50" w14:textId="77777777" w:rsidTr="00B34094">
        <w:tc>
          <w:tcPr>
            <w:tcW w:w="1668" w:type="dxa"/>
          </w:tcPr>
          <w:p w14:paraId="38CAD8CB"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РК</w:t>
            </w:r>
          </w:p>
        </w:tc>
        <w:tc>
          <w:tcPr>
            <w:tcW w:w="8221" w:type="dxa"/>
          </w:tcPr>
          <w:p w14:paraId="58EBA77B"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Республика Казахстан</w:t>
            </w:r>
          </w:p>
        </w:tc>
      </w:tr>
      <w:tr w:rsidR="006E1504" w:rsidRPr="00170C77" w14:paraId="7C794260" w14:textId="77777777" w:rsidTr="00B34094">
        <w:tc>
          <w:tcPr>
            <w:tcW w:w="1668" w:type="dxa"/>
          </w:tcPr>
          <w:p w14:paraId="7FAA1FE6"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ВАП</w:t>
            </w:r>
          </w:p>
        </w:tc>
        <w:tc>
          <w:tcPr>
            <w:tcW w:w="8221" w:type="dxa"/>
          </w:tcPr>
          <w:p w14:paraId="3C96B3B7"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Высшая аудиторская палата</w:t>
            </w:r>
          </w:p>
        </w:tc>
      </w:tr>
      <w:tr w:rsidR="006E1504" w:rsidRPr="00170C77" w14:paraId="3A041099" w14:textId="77777777" w:rsidTr="00B34094">
        <w:tc>
          <w:tcPr>
            <w:tcW w:w="1668" w:type="dxa"/>
          </w:tcPr>
          <w:p w14:paraId="52F46757"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МНЭ</w:t>
            </w:r>
          </w:p>
        </w:tc>
        <w:tc>
          <w:tcPr>
            <w:tcW w:w="8221" w:type="dxa"/>
          </w:tcPr>
          <w:p w14:paraId="052D6839"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 xml:space="preserve">Министерство национальной экономики </w:t>
            </w:r>
          </w:p>
        </w:tc>
      </w:tr>
      <w:tr w:rsidR="006E1504" w:rsidRPr="00170C77" w14:paraId="34429EB4" w14:textId="77777777" w:rsidTr="00B34094">
        <w:tc>
          <w:tcPr>
            <w:tcW w:w="1668" w:type="dxa"/>
          </w:tcPr>
          <w:p w14:paraId="48FD98C5"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МФ</w:t>
            </w:r>
          </w:p>
        </w:tc>
        <w:tc>
          <w:tcPr>
            <w:tcW w:w="8221" w:type="dxa"/>
          </w:tcPr>
          <w:p w14:paraId="43DA9994"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 xml:space="preserve">Министерство финансов </w:t>
            </w:r>
          </w:p>
        </w:tc>
      </w:tr>
      <w:tr w:rsidR="006E1504" w:rsidRPr="00170C77" w14:paraId="19ED2862" w14:textId="77777777" w:rsidTr="00B34094">
        <w:tc>
          <w:tcPr>
            <w:tcW w:w="1668" w:type="dxa"/>
          </w:tcPr>
          <w:p w14:paraId="7ACF345B"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НФ</w:t>
            </w:r>
          </w:p>
        </w:tc>
        <w:tc>
          <w:tcPr>
            <w:tcW w:w="8221" w:type="dxa"/>
          </w:tcPr>
          <w:p w14:paraId="7A188682"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 xml:space="preserve">Национальный фонд Казахстана </w:t>
            </w:r>
          </w:p>
        </w:tc>
      </w:tr>
      <w:tr w:rsidR="006E1504" w:rsidRPr="00170C77" w14:paraId="2DF101CD" w14:textId="77777777" w:rsidTr="00B34094">
        <w:tc>
          <w:tcPr>
            <w:tcW w:w="1668" w:type="dxa"/>
          </w:tcPr>
          <w:p w14:paraId="3A32F485"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EUROSAI</w:t>
            </w:r>
          </w:p>
        </w:tc>
        <w:tc>
          <w:tcPr>
            <w:tcW w:w="8221" w:type="dxa"/>
          </w:tcPr>
          <w:p w14:paraId="4FDB5FA4"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Европейская организация высших органов аудита</w:t>
            </w:r>
          </w:p>
        </w:tc>
      </w:tr>
      <w:tr w:rsidR="006E1504" w:rsidRPr="00170C77" w14:paraId="210F34BC" w14:textId="77777777" w:rsidTr="00B34094">
        <w:tc>
          <w:tcPr>
            <w:tcW w:w="1668" w:type="dxa"/>
          </w:tcPr>
          <w:p w14:paraId="11DEEC8B"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Счетный комитет</w:t>
            </w:r>
          </w:p>
        </w:tc>
        <w:tc>
          <w:tcPr>
            <w:tcW w:w="8221" w:type="dxa"/>
          </w:tcPr>
          <w:p w14:paraId="30254685" w14:textId="77777777" w:rsidR="006E1504" w:rsidRPr="00B34094" w:rsidRDefault="006E1504" w:rsidP="00BD7281">
            <w:pPr>
              <w:pStyle w:val="a4"/>
              <w:numPr>
                <w:ilvl w:val="0"/>
                <w:numId w:val="11"/>
              </w:numPr>
              <w:tabs>
                <w:tab w:val="left" w:pos="459"/>
              </w:tabs>
              <w:spacing w:after="0" w:line="240" w:lineRule="auto"/>
              <w:ind w:left="459" w:hanging="425"/>
              <w:jc w:val="left"/>
              <w:rPr>
                <w:sz w:val="28"/>
                <w:szCs w:val="28"/>
              </w:rPr>
            </w:pPr>
            <w:r w:rsidRPr="00B34094">
              <w:rPr>
                <w:sz w:val="28"/>
                <w:szCs w:val="28"/>
              </w:rPr>
              <w:t>Счетный комитет по контролю за исполнением республиканского бюджета</w:t>
            </w:r>
          </w:p>
        </w:tc>
      </w:tr>
      <w:tr w:rsidR="006E1504" w:rsidRPr="00170C77" w14:paraId="22169688" w14:textId="77777777" w:rsidTr="00B34094">
        <w:tc>
          <w:tcPr>
            <w:tcW w:w="1668" w:type="dxa"/>
          </w:tcPr>
          <w:p w14:paraId="5F66D0A9"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ISA</w:t>
            </w:r>
          </w:p>
        </w:tc>
        <w:tc>
          <w:tcPr>
            <w:tcW w:w="8221" w:type="dxa"/>
          </w:tcPr>
          <w:p w14:paraId="065FBE5C"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Международные стандарты аудита</w:t>
            </w:r>
          </w:p>
        </w:tc>
      </w:tr>
      <w:tr w:rsidR="006E1504" w:rsidRPr="00170C77" w14:paraId="228D8F38" w14:textId="77777777" w:rsidTr="00B34094">
        <w:tc>
          <w:tcPr>
            <w:tcW w:w="1668" w:type="dxa"/>
          </w:tcPr>
          <w:p w14:paraId="5799A158"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ISSAI</w:t>
            </w:r>
          </w:p>
        </w:tc>
        <w:tc>
          <w:tcPr>
            <w:tcW w:w="8221" w:type="dxa"/>
          </w:tcPr>
          <w:p w14:paraId="3BCF80D0"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Международные стандарты высших органов аудита</w:t>
            </w:r>
          </w:p>
        </w:tc>
      </w:tr>
      <w:tr w:rsidR="006E1504" w:rsidRPr="00170C77" w14:paraId="0B1B592E" w14:textId="77777777" w:rsidTr="00B34094">
        <w:tc>
          <w:tcPr>
            <w:tcW w:w="1668" w:type="dxa"/>
          </w:tcPr>
          <w:p w14:paraId="2BBC2126"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INTOSAI</w:t>
            </w:r>
          </w:p>
        </w:tc>
        <w:tc>
          <w:tcPr>
            <w:tcW w:w="8221" w:type="dxa"/>
          </w:tcPr>
          <w:p w14:paraId="6B50856B"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Международная организация высших органов аудита</w:t>
            </w:r>
          </w:p>
        </w:tc>
      </w:tr>
      <w:tr w:rsidR="006E1504" w:rsidRPr="00170C77" w14:paraId="54707D6E" w14:textId="77777777" w:rsidTr="00B34094">
        <w:tc>
          <w:tcPr>
            <w:tcW w:w="1668" w:type="dxa"/>
          </w:tcPr>
          <w:p w14:paraId="3338DE34"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SAI</w:t>
            </w:r>
          </w:p>
        </w:tc>
        <w:tc>
          <w:tcPr>
            <w:tcW w:w="8221" w:type="dxa"/>
          </w:tcPr>
          <w:p w14:paraId="27B135FA"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Высши</w:t>
            </w:r>
            <w:r w:rsidRPr="00B34094">
              <w:rPr>
                <w:sz w:val="28"/>
                <w:szCs w:val="28"/>
                <w:lang w:val="kk-KZ"/>
              </w:rPr>
              <w:t>е</w:t>
            </w:r>
            <w:r w:rsidRPr="00B34094">
              <w:rPr>
                <w:sz w:val="28"/>
                <w:szCs w:val="28"/>
              </w:rPr>
              <w:t xml:space="preserve"> орган</w:t>
            </w:r>
            <w:r w:rsidRPr="00B34094">
              <w:rPr>
                <w:sz w:val="28"/>
                <w:szCs w:val="28"/>
                <w:lang w:val="kk-KZ"/>
              </w:rPr>
              <w:t>ы</w:t>
            </w:r>
            <w:r w:rsidRPr="00B34094">
              <w:rPr>
                <w:sz w:val="28"/>
                <w:szCs w:val="28"/>
              </w:rPr>
              <w:t xml:space="preserve"> аудита (ВОА)</w:t>
            </w:r>
          </w:p>
        </w:tc>
      </w:tr>
      <w:tr w:rsidR="006E1504" w:rsidRPr="00170C77" w14:paraId="6DFA853A" w14:textId="77777777" w:rsidTr="00B34094">
        <w:tc>
          <w:tcPr>
            <w:tcW w:w="1668" w:type="dxa"/>
          </w:tcPr>
          <w:p w14:paraId="7A88B4FB"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ЕАЭС</w:t>
            </w:r>
          </w:p>
        </w:tc>
        <w:tc>
          <w:tcPr>
            <w:tcW w:w="8221" w:type="dxa"/>
          </w:tcPr>
          <w:p w14:paraId="69940115"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Евразийский экономический союз</w:t>
            </w:r>
          </w:p>
        </w:tc>
      </w:tr>
      <w:tr w:rsidR="006E1504" w:rsidRPr="00170C77" w14:paraId="6D66F7FD" w14:textId="77777777" w:rsidTr="00B34094">
        <w:tc>
          <w:tcPr>
            <w:tcW w:w="1668" w:type="dxa"/>
          </w:tcPr>
          <w:p w14:paraId="3ED5F2EA"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НФУ</w:t>
            </w:r>
          </w:p>
        </w:tc>
        <w:tc>
          <w:tcPr>
            <w:tcW w:w="8221" w:type="dxa"/>
          </w:tcPr>
          <w:p w14:paraId="30D4C3C4"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 xml:space="preserve">Независимые фискальные учреждения </w:t>
            </w:r>
          </w:p>
        </w:tc>
      </w:tr>
      <w:tr w:rsidR="006E1504" w:rsidRPr="00170C77" w14:paraId="181C729A" w14:textId="77777777" w:rsidTr="00B34094">
        <w:tc>
          <w:tcPr>
            <w:tcW w:w="1668" w:type="dxa"/>
          </w:tcPr>
          <w:p w14:paraId="2244912F"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КВГА</w:t>
            </w:r>
          </w:p>
        </w:tc>
        <w:tc>
          <w:tcPr>
            <w:tcW w:w="8221" w:type="dxa"/>
          </w:tcPr>
          <w:p w14:paraId="3B827DAF"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Комитет внутреннего государственного аудита</w:t>
            </w:r>
          </w:p>
        </w:tc>
      </w:tr>
      <w:tr w:rsidR="006E1504" w:rsidRPr="00170C77" w14:paraId="633F6F1B" w14:textId="77777777" w:rsidTr="00B34094">
        <w:tc>
          <w:tcPr>
            <w:tcW w:w="1668" w:type="dxa"/>
          </w:tcPr>
          <w:p w14:paraId="16653120"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НП</w:t>
            </w:r>
          </w:p>
        </w:tc>
        <w:tc>
          <w:tcPr>
            <w:tcW w:w="8221" w:type="dxa"/>
          </w:tcPr>
          <w:p w14:paraId="431A4E6C"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Национальные проекты</w:t>
            </w:r>
          </w:p>
        </w:tc>
      </w:tr>
      <w:tr w:rsidR="006E1504" w:rsidRPr="00170C77" w14:paraId="4B24FA5D" w14:textId="77777777" w:rsidTr="00B34094">
        <w:tc>
          <w:tcPr>
            <w:tcW w:w="1668" w:type="dxa"/>
          </w:tcPr>
          <w:p w14:paraId="139651E7"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 xml:space="preserve">ВВП </w:t>
            </w:r>
          </w:p>
        </w:tc>
        <w:tc>
          <w:tcPr>
            <w:tcW w:w="8221" w:type="dxa"/>
          </w:tcPr>
          <w:p w14:paraId="08D0BE66"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Валовый внутренний продукт</w:t>
            </w:r>
          </w:p>
        </w:tc>
      </w:tr>
      <w:tr w:rsidR="006E1504" w:rsidRPr="00170C77" w14:paraId="467A6228" w14:textId="77777777" w:rsidTr="00B34094">
        <w:tc>
          <w:tcPr>
            <w:tcW w:w="1668" w:type="dxa"/>
          </w:tcPr>
          <w:p w14:paraId="64A59B2C"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МСА</w:t>
            </w:r>
          </w:p>
        </w:tc>
        <w:tc>
          <w:tcPr>
            <w:tcW w:w="8221" w:type="dxa"/>
          </w:tcPr>
          <w:p w14:paraId="403EDB93"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Международные стандарты аудита</w:t>
            </w:r>
          </w:p>
        </w:tc>
      </w:tr>
      <w:tr w:rsidR="006E1504" w:rsidRPr="00170C77" w14:paraId="5D50F6B1" w14:textId="77777777" w:rsidTr="00B34094">
        <w:tc>
          <w:tcPr>
            <w:tcW w:w="1668" w:type="dxa"/>
          </w:tcPr>
          <w:p w14:paraId="60146482"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IFAC</w:t>
            </w:r>
          </w:p>
        </w:tc>
        <w:tc>
          <w:tcPr>
            <w:tcW w:w="8221" w:type="dxa"/>
          </w:tcPr>
          <w:p w14:paraId="0960B01D"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Международная федерация бухгалтеров</w:t>
            </w:r>
          </w:p>
        </w:tc>
      </w:tr>
      <w:tr w:rsidR="006E1504" w:rsidRPr="00170C77" w14:paraId="5DF34143" w14:textId="77777777" w:rsidTr="00B34094">
        <w:tc>
          <w:tcPr>
            <w:tcW w:w="1668" w:type="dxa"/>
          </w:tcPr>
          <w:p w14:paraId="0614B9F3"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SDP</w:t>
            </w:r>
          </w:p>
        </w:tc>
        <w:tc>
          <w:tcPr>
            <w:tcW w:w="8221" w:type="dxa"/>
          </w:tcPr>
          <w:p w14:paraId="642E43FE"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color w:val="000000" w:themeColor="text1"/>
                <w:sz w:val="28"/>
                <w:szCs w:val="28"/>
              </w:rPr>
              <w:t>Стратегический</w:t>
            </w:r>
            <w:r w:rsidRPr="00B34094">
              <w:rPr>
                <w:color w:val="000000" w:themeColor="text1"/>
                <w:spacing w:val="-5"/>
                <w:sz w:val="28"/>
                <w:szCs w:val="28"/>
              </w:rPr>
              <w:t xml:space="preserve"> </w:t>
            </w:r>
            <w:r w:rsidRPr="00B34094">
              <w:rPr>
                <w:color w:val="000000" w:themeColor="text1"/>
                <w:sz w:val="28"/>
                <w:szCs w:val="28"/>
              </w:rPr>
              <w:t>план</w:t>
            </w:r>
            <w:r w:rsidRPr="00B34094">
              <w:rPr>
                <w:color w:val="000000" w:themeColor="text1"/>
                <w:spacing w:val="-3"/>
                <w:sz w:val="28"/>
                <w:szCs w:val="28"/>
              </w:rPr>
              <w:t xml:space="preserve"> </w:t>
            </w:r>
            <w:r w:rsidRPr="00B34094">
              <w:rPr>
                <w:color w:val="000000" w:themeColor="text1"/>
                <w:sz w:val="28"/>
                <w:szCs w:val="28"/>
              </w:rPr>
              <w:t>развития</w:t>
            </w:r>
          </w:p>
        </w:tc>
      </w:tr>
      <w:tr w:rsidR="006E1504" w:rsidRPr="00170C77" w14:paraId="444BC992" w14:textId="77777777" w:rsidTr="00B34094">
        <w:tc>
          <w:tcPr>
            <w:tcW w:w="1668" w:type="dxa"/>
          </w:tcPr>
          <w:p w14:paraId="581B86F2"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IFPP</w:t>
            </w:r>
          </w:p>
        </w:tc>
        <w:tc>
          <w:tcPr>
            <w:tcW w:w="8221" w:type="dxa"/>
          </w:tcPr>
          <w:p w14:paraId="3314E96D"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Система профессиональной документации INTOSAI</w:t>
            </w:r>
          </w:p>
        </w:tc>
      </w:tr>
      <w:tr w:rsidR="006E1504" w:rsidRPr="00170C77" w14:paraId="63B67462" w14:textId="77777777" w:rsidTr="00B34094">
        <w:tc>
          <w:tcPr>
            <w:tcW w:w="1668" w:type="dxa"/>
          </w:tcPr>
          <w:p w14:paraId="2A80D11D"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ЭММ</w:t>
            </w:r>
          </w:p>
        </w:tc>
        <w:tc>
          <w:tcPr>
            <w:tcW w:w="8221" w:type="dxa"/>
          </w:tcPr>
          <w:p w14:paraId="2AE30EAB"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Экономико-математическое моделирование</w:t>
            </w:r>
          </w:p>
        </w:tc>
      </w:tr>
      <w:tr w:rsidR="006E1504" w:rsidRPr="00170C77" w14:paraId="5B44F0C9" w14:textId="77777777" w:rsidTr="00B34094">
        <w:tc>
          <w:tcPr>
            <w:tcW w:w="1668" w:type="dxa"/>
          </w:tcPr>
          <w:p w14:paraId="699BD1A1"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IDI</w:t>
            </w:r>
          </w:p>
        </w:tc>
        <w:tc>
          <w:tcPr>
            <w:tcW w:w="8221" w:type="dxa"/>
          </w:tcPr>
          <w:p w14:paraId="19C5FB43"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Инициатива развития ИНТОСАИ</w:t>
            </w:r>
          </w:p>
        </w:tc>
      </w:tr>
      <w:tr w:rsidR="006E1504" w:rsidRPr="00170C77" w14:paraId="2298BE95" w14:textId="77777777" w:rsidTr="00B34094">
        <w:tc>
          <w:tcPr>
            <w:tcW w:w="1668" w:type="dxa"/>
          </w:tcPr>
          <w:p w14:paraId="7ED638BD" w14:textId="77777777" w:rsidR="006E1504" w:rsidRPr="00170C77" w:rsidRDefault="006E1504" w:rsidP="00170C77">
            <w:pPr>
              <w:jc w:val="both"/>
              <w:rPr>
                <w:rFonts w:ascii="Times New Roman" w:hAnsi="Times New Roman" w:cs="Times New Roman"/>
                <w:sz w:val="28"/>
                <w:szCs w:val="28"/>
              </w:rPr>
            </w:pPr>
            <w:r w:rsidRPr="00170C77">
              <w:rPr>
                <w:rFonts w:ascii="Times New Roman" w:eastAsia="Times New Roman" w:hAnsi="Times New Roman" w:cs="Times New Roman"/>
                <w:sz w:val="28"/>
                <w:szCs w:val="28"/>
              </w:rPr>
              <w:t>FAS</w:t>
            </w:r>
          </w:p>
        </w:tc>
        <w:tc>
          <w:tcPr>
            <w:tcW w:w="8221" w:type="dxa"/>
          </w:tcPr>
          <w:p w14:paraId="7B4BB62C"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Подкомитет INTOSAI по финансовому аудиту</w:t>
            </w:r>
          </w:p>
        </w:tc>
      </w:tr>
      <w:tr w:rsidR="006E1504" w:rsidRPr="00170C77" w14:paraId="1AB7CB24" w14:textId="77777777" w:rsidTr="00B34094">
        <w:tc>
          <w:tcPr>
            <w:tcW w:w="1668" w:type="dxa"/>
          </w:tcPr>
          <w:p w14:paraId="58D412B3" w14:textId="77777777" w:rsidR="006E1504" w:rsidRPr="00170C77" w:rsidRDefault="006E1504" w:rsidP="00170C77">
            <w:pPr>
              <w:jc w:val="both"/>
              <w:rPr>
                <w:rFonts w:ascii="Times New Roman" w:hAnsi="Times New Roman" w:cs="Times New Roman"/>
                <w:sz w:val="28"/>
                <w:szCs w:val="28"/>
              </w:rPr>
            </w:pPr>
            <w:r w:rsidRPr="00170C77">
              <w:rPr>
                <w:rFonts w:ascii="Times New Roman" w:eastAsia="Times New Roman" w:hAnsi="Times New Roman" w:cs="Times New Roman"/>
                <w:sz w:val="28"/>
                <w:szCs w:val="28"/>
              </w:rPr>
              <w:t>PSC</w:t>
            </w:r>
          </w:p>
        </w:tc>
        <w:tc>
          <w:tcPr>
            <w:tcW w:w="8221" w:type="dxa"/>
          </w:tcPr>
          <w:p w14:paraId="5ADE3C2F" w14:textId="77777777" w:rsidR="006E1504" w:rsidRPr="00B34094" w:rsidRDefault="006E1504" w:rsidP="00BD7281">
            <w:pPr>
              <w:pStyle w:val="a4"/>
              <w:numPr>
                <w:ilvl w:val="0"/>
                <w:numId w:val="11"/>
              </w:numPr>
              <w:tabs>
                <w:tab w:val="left" w:pos="459"/>
              </w:tabs>
              <w:spacing w:after="0" w:line="240" w:lineRule="auto"/>
              <w:ind w:left="459" w:hanging="425"/>
              <w:rPr>
                <w:sz w:val="28"/>
                <w:szCs w:val="28"/>
              </w:rPr>
            </w:pPr>
            <w:r w:rsidRPr="00B34094">
              <w:rPr>
                <w:sz w:val="28"/>
                <w:szCs w:val="28"/>
              </w:rPr>
              <w:t>Комитет по профессиональным стандартам</w:t>
            </w:r>
          </w:p>
        </w:tc>
      </w:tr>
      <w:tr w:rsidR="006E1504" w:rsidRPr="00ED27FC" w14:paraId="292E2724" w14:textId="77777777" w:rsidTr="00B34094">
        <w:tc>
          <w:tcPr>
            <w:tcW w:w="1668" w:type="dxa"/>
          </w:tcPr>
          <w:p w14:paraId="17F8E56B" w14:textId="77777777" w:rsidR="006E1504" w:rsidRPr="00170C77" w:rsidRDefault="006E1504" w:rsidP="00170C77">
            <w:pPr>
              <w:jc w:val="both"/>
              <w:rPr>
                <w:rFonts w:ascii="Times New Roman" w:hAnsi="Times New Roman" w:cs="Times New Roman"/>
                <w:sz w:val="28"/>
                <w:szCs w:val="28"/>
              </w:rPr>
            </w:pPr>
            <w:r w:rsidRPr="00170C77">
              <w:rPr>
                <w:rFonts w:ascii="Times New Roman" w:eastAsia="Times New Roman" w:hAnsi="Times New Roman" w:cs="Times New Roman"/>
                <w:sz w:val="28"/>
                <w:szCs w:val="28"/>
              </w:rPr>
              <w:t>IAASB</w:t>
            </w:r>
          </w:p>
        </w:tc>
        <w:tc>
          <w:tcPr>
            <w:tcW w:w="8221" w:type="dxa"/>
          </w:tcPr>
          <w:p w14:paraId="4285FC55" w14:textId="0B47FC5B" w:rsidR="006E1504" w:rsidRPr="00ED27FC" w:rsidRDefault="00ED27FC" w:rsidP="00ED27FC">
            <w:pPr>
              <w:tabs>
                <w:tab w:val="left" w:pos="459"/>
              </w:tabs>
              <w:rPr>
                <w:rFonts w:ascii="Times New Roman" w:hAnsi="Times New Roman" w:cs="Times New Roman"/>
                <w:sz w:val="28"/>
                <w:szCs w:val="28"/>
              </w:rPr>
            </w:pPr>
            <w:r w:rsidRPr="00ED27FC">
              <w:rPr>
                <w:rFonts w:ascii="Times New Roman" w:hAnsi="Times New Roman" w:cs="Times New Roman"/>
                <w:sz w:val="28"/>
                <w:szCs w:val="28"/>
              </w:rPr>
              <w:t>–     Международный совет по аудиту и гарантийным стандартам</w:t>
            </w:r>
          </w:p>
        </w:tc>
      </w:tr>
      <w:tr w:rsidR="006E1504" w:rsidRPr="00ED27FC" w14:paraId="2F722529" w14:textId="77777777" w:rsidTr="00B34094">
        <w:tc>
          <w:tcPr>
            <w:tcW w:w="1668" w:type="dxa"/>
          </w:tcPr>
          <w:p w14:paraId="6AA056E2"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 xml:space="preserve">OBI </w:t>
            </w:r>
          </w:p>
        </w:tc>
        <w:tc>
          <w:tcPr>
            <w:tcW w:w="8221" w:type="dxa"/>
          </w:tcPr>
          <w:p w14:paraId="24320EE5" w14:textId="77777777" w:rsidR="006E1504" w:rsidRPr="00ED27FC" w:rsidRDefault="006E1504" w:rsidP="00BD7281">
            <w:pPr>
              <w:pStyle w:val="a4"/>
              <w:numPr>
                <w:ilvl w:val="0"/>
                <w:numId w:val="11"/>
              </w:numPr>
              <w:tabs>
                <w:tab w:val="left" w:pos="459"/>
              </w:tabs>
              <w:spacing w:after="0" w:line="240" w:lineRule="auto"/>
              <w:ind w:left="459" w:hanging="425"/>
              <w:rPr>
                <w:sz w:val="28"/>
                <w:szCs w:val="28"/>
              </w:rPr>
            </w:pPr>
            <w:r w:rsidRPr="00ED27FC">
              <w:rPr>
                <w:sz w:val="28"/>
                <w:szCs w:val="28"/>
              </w:rPr>
              <w:t>Индекс открытости бюджета</w:t>
            </w:r>
          </w:p>
        </w:tc>
      </w:tr>
      <w:tr w:rsidR="006E1504" w:rsidRPr="00ED27FC" w14:paraId="34EA3554" w14:textId="77777777" w:rsidTr="00B34094">
        <w:tc>
          <w:tcPr>
            <w:tcW w:w="1668" w:type="dxa"/>
          </w:tcPr>
          <w:p w14:paraId="490851B0"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CBC</w:t>
            </w:r>
          </w:p>
        </w:tc>
        <w:tc>
          <w:tcPr>
            <w:tcW w:w="8221" w:type="dxa"/>
          </w:tcPr>
          <w:p w14:paraId="5F32A4D4" w14:textId="73FF6A8E" w:rsidR="006E1504" w:rsidRPr="00ED27FC" w:rsidRDefault="006E1504" w:rsidP="00BD7281">
            <w:pPr>
              <w:pStyle w:val="a4"/>
              <w:numPr>
                <w:ilvl w:val="0"/>
                <w:numId w:val="11"/>
              </w:numPr>
              <w:tabs>
                <w:tab w:val="left" w:pos="459"/>
              </w:tabs>
              <w:spacing w:after="0" w:line="240" w:lineRule="auto"/>
              <w:ind w:left="459" w:hanging="425"/>
              <w:rPr>
                <w:sz w:val="28"/>
                <w:szCs w:val="28"/>
              </w:rPr>
            </w:pPr>
            <w:r w:rsidRPr="00ED27FC">
              <w:rPr>
                <w:sz w:val="28"/>
                <w:szCs w:val="28"/>
              </w:rPr>
              <w:t>Комитет</w:t>
            </w:r>
            <w:r w:rsidRPr="00ED27FC">
              <w:rPr>
                <w:spacing w:val="1"/>
                <w:sz w:val="28"/>
                <w:szCs w:val="28"/>
              </w:rPr>
              <w:t xml:space="preserve"> </w:t>
            </w:r>
            <w:r w:rsidRPr="00ED27FC">
              <w:rPr>
                <w:sz w:val="28"/>
                <w:szCs w:val="28"/>
              </w:rPr>
              <w:t>по наращиванию потенциала</w:t>
            </w:r>
          </w:p>
        </w:tc>
      </w:tr>
      <w:tr w:rsidR="006E1504" w:rsidRPr="00ED27FC" w14:paraId="71D2A891" w14:textId="77777777" w:rsidTr="00B34094">
        <w:tc>
          <w:tcPr>
            <w:tcW w:w="1668" w:type="dxa"/>
          </w:tcPr>
          <w:p w14:paraId="180CA8F7" w14:textId="77777777" w:rsidR="006E1504" w:rsidRPr="00170C77" w:rsidRDefault="006E1504" w:rsidP="00170C77">
            <w:pPr>
              <w:jc w:val="both"/>
              <w:rPr>
                <w:rFonts w:ascii="Times New Roman" w:hAnsi="Times New Roman" w:cs="Times New Roman"/>
                <w:sz w:val="28"/>
                <w:szCs w:val="28"/>
              </w:rPr>
            </w:pPr>
            <w:r w:rsidRPr="00170C77">
              <w:rPr>
                <w:rFonts w:ascii="Times New Roman" w:hAnsi="Times New Roman" w:cs="Times New Roman"/>
                <w:sz w:val="28"/>
                <w:szCs w:val="28"/>
              </w:rPr>
              <w:t>iCAT</w:t>
            </w:r>
          </w:p>
        </w:tc>
        <w:tc>
          <w:tcPr>
            <w:tcW w:w="8221" w:type="dxa"/>
          </w:tcPr>
          <w:p w14:paraId="38BAD037" w14:textId="77777777" w:rsidR="006E1504" w:rsidRPr="00ED27FC" w:rsidRDefault="006E1504" w:rsidP="00BD7281">
            <w:pPr>
              <w:pStyle w:val="a4"/>
              <w:numPr>
                <w:ilvl w:val="0"/>
                <w:numId w:val="11"/>
              </w:numPr>
              <w:tabs>
                <w:tab w:val="left" w:pos="459"/>
              </w:tabs>
              <w:spacing w:after="0" w:line="240" w:lineRule="auto"/>
              <w:ind w:left="459" w:hanging="425"/>
              <w:rPr>
                <w:sz w:val="28"/>
                <w:szCs w:val="28"/>
              </w:rPr>
            </w:pPr>
            <w:r w:rsidRPr="00ED27FC">
              <w:rPr>
                <w:sz w:val="28"/>
                <w:szCs w:val="28"/>
              </w:rPr>
              <w:t>Инструмент оценки соответствия</w:t>
            </w:r>
          </w:p>
        </w:tc>
      </w:tr>
      <w:tr w:rsidR="006E1504" w:rsidRPr="00ED27FC" w14:paraId="6D77B4BA" w14:textId="77777777" w:rsidTr="00B34094">
        <w:tc>
          <w:tcPr>
            <w:tcW w:w="1668" w:type="dxa"/>
          </w:tcPr>
          <w:p w14:paraId="3999B3AB" w14:textId="77777777" w:rsidR="006E1504" w:rsidRPr="00170C77" w:rsidRDefault="006E1504" w:rsidP="00170C77">
            <w:pPr>
              <w:jc w:val="both"/>
              <w:rPr>
                <w:rFonts w:ascii="Times New Roman" w:hAnsi="Times New Roman" w:cs="Times New Roman"/>
                <w:sz w:val="28"/>
                <w:szCs w:val="28"/>
              </w:rPr>
            </w:pPr>
            <w:r w:rsidRPr="00170C77">
              <w:rPr>
                <w:rFonts w:ascii="Times New Roman" w:eastAsia="TimesNewRomanPSMT" w:hAnsi="Times New Roman" w:cs="Times New Roman"/>
                <w:sz w:val="28"/>
                <w:szCs w:val="28"/>
                <w:lang w:val="en-US" w:eastAsia="ru-RU"/>
              </w:rPr>
              <w:t>IFPP</w:t>
            </w:r>
          </w:p>
        </w:tc>
        <w:tc>
          <w:tcPr>
            <w:tcW w:w="8221" w:type="dxa"/>
          </w:tcPr>
          <w:p w14:paraId="588E7DA9" w14:textId="4C12DF82" w:rsidR="006E1504" w:rsidRPr="00ED27FC" w:rsidRDefault="00ED27FC" w:rsidP="00ED27FC">
            <w:pPr>
              <w:tabs>
                <w:tab w:val="left" w:pos="459"/>
              </w:tabs>
              <w:ind w:left="-103"/>
              <w:rPr>
                <w:rFonts w:ascii="Times New Roman" w:hAnsi="Times New Roman" w:cs="Times New Roman"/>
                <w:sz w:val="28"/>
                <w:szCs w:val="28"/>
              </w:rPr>
            </w:pPr>
            <w:r>
              <w:rPr>
                <w:rFonts w:ascii="Times New Roman" w:hAnsi="Times New Roman" w:cs="Times New Roman"/>
                <w:sz w:val="28"/>
                <w:szCs w:val="28"/>
              </w:rPr>
              <w:t xml:space="preserve">  –    </w:t>
            </w:r>
            <w:r w:rsidRPr="00ED27FC">
              <w:rPr>
                <w:rFonts w:ascii="Times New Roman" w:hAnsi="Times New Roman" w:cs="Times New Roman"/>
                <w:sz w:val="28"/>
                <w:szCs w:val="28"/>
                <w:lang w:val="en-US"/>
              </w:rPr>
              <w:t>Рамки профессиональных заявлений</w:t>
            </w:r>
          </w:p>
        </w:tc>
      </w:tr>
    </w:tbl>
    <w:p w14:paraId="245D38D6" w14:textId="77777777" w:rsidR="006E1504" w:rsidRPr="00170C77" w:rsidRDefault="006E1504" w:rsidP="00170C77">
      <w:pPr>
        <w:jc w:val="both"/>
        <w:rPr>
          <w:rFonts w:ascii="Times New Roman" w:hAnsi="Times New Roman" w:cs="Times New Roman"/>
          <w:sz w:val="28"/>
          <w:szCs w:val="28"/>
          <w:lang w:val="en-US"/>
        </w:rPr>
      </w:pPr>
    </w:p>
    <w:p w14:paraId="275A278F" w14:textId="77777777" w:rsidR="006E1504" w:rsidRPr="00170C77" w:rsidRDefault="006E1504" w:rsidP="00170C77">
      <w:pPr>
        <w:spacing w:after="100" w:afterAutospacing="1" w:line="315" w:lineRule="atLeast"/>
        <w:jc w:val="center"/>
        <w:rPr>
          <w:rFonts w:ascii="Montserrat" w:eastAsia="Times New Roman" w:hAnsi="Montserrat" w:cs="Times New Roman"/>
          <w:b/>
          <w:bCs/>
          <w:color w:val="212529"/>
          <w:lang w:val="en-US" w:eastAsia="ru-RU"/>
        </w:rPr>
      </w:pPr>
    </w:p>
    <w:p w14:paraId="48AC6D2B" w14:textId="77777777" w:rsidR="006E1504" w:rsidRPr="00170C77" w:rsidRDefault="006E1504" w:rsidP="00170C77">
      <w:pPr>
        <w:spacing w:after="100" w:afterAutospacing="1" w:line="315" w:lineRule="atLeast"/>
        <w:jc w:val="center"/>
        <w:rPr>
          <w:rFonts w:ascii="Montserrat" w:eastAsia="Times New Roman" w:hAnsi="Montserrat" w:cs="Times New Roman"/>
          <w:b/>
          <w:bCs/>
          <w:color w:val="212529"/>
          <w:lang w:val="en-US" w:eastAsia="ru-RU"/>
        </w:rPr>
      </w:pPr>
    </w:p>
    <w:p w14:paraId="19E4EAC2" w14:textId="77777777" w:rsidR="006E1504" w:rsidRPr="00170C77" w:rsidRDefault="006E1504" w:rsidP="00170C77">
      <w:pPr>
        <w:spacing w:after="100" w:afterAutospacing="1" w:line="315" w:lineRule="atLeast"/>
        <w:jc w:val="center"/>
        <w:rPr>
          <w:rFonts w:ascii="Montserrat" w:eastAsia="Times New Roman" w:hAnsi="Montserrat" w:cs="Times New Roman"/>
          <w:b/>
          <w:bCs/>
          <w:color w:val="212529"/>
          <w:lang w:val="en-US" w:eastAsia="ru-RU"/>
        </w:rPr>
      </w:pPr>
    </w:p>
    <w:p w14:paraId="7E0EC9AC" w14:textId="77777777" w:rsidR="006E1504" w:rsidRPr="00170C77" w:rsidRDefault="006E1504" w:rsidP="00170C77">
      <w:pPr>
        <w:spacing w:after="100" w:afterAutospacing="1" w:line="315" w:lineRule="atLeast"/>
        <w:jc w:val="center"/>
        <w:rPr>
          <w:rFonts w:ascii="Montserrat" w:eastAsia="Times New Roman" w:hAnsi="Montserrat" w:cs="Times New Roman"/>
          <w:b/>
          <w:bCs/>
          <w:color w:val="212529"/>
          <w:lang w:val="en-US" w:eastAsia="ru-RU"/>
        </w:rPr>
      </w:pPr>
    </w:p>
    <w:p w14:paraId="185BCA57" w14:textId="497FDD89" w:rsidR="006E1504" w:rsidRPr="00170C77" w:rsidRDefault="006E1504" w:rsidP="00170C77">
      <w:pPr>
        <w:spacing w:after="100" w:afterAutospacing="1" w:line="315" w:lineRule="atLeast"/>
        <w:jc w:val="center"/>
        <w:rPr>
          <w:rFonts w:ascii="Montserrat" w:eastAsia="Times New Roman" w:hAnsi="Montserrat" w:cs="Times New Roman"/>
          <w:b/>
          <w:bCs/>
          <w:color w:val="212529"/>
          <w:lang w:val="en-US" w:eastAsia="ru-RU"/>
        </w:rPr>
      </w:pPr>
    </w:p>
    <w:p w14:paraId="62A7D7E6" w14:textId="77777777" w:rsidR="006E1504" w:rsidRPr="00304325" w:rsidRDefault="006E1504" w:rsidP="00170C77">
      <w:pPr>
        <w:contextualSpacing/>
        <w:jc w:val="center"/>
        <w:rPr>
          <w:rFonts w:ascii="Times New Roman" w:eastAsia="Times New Roman" w:hAnsi="Times New Roman" w:cs="Times New Roman"/>
          <w:b/>
          <w:bCs/>
          <w:sz w:val="28"/>
          <w:szCs w:val="28"/>
          <w:lang w:eastAsia="ru-RU"/>
        </w:rPr>
      </w:pPr>
      <w:r w:rsidRPr="00170C77">
        <w:rPr>
          <w:rFonts w:ascii="Times New Roman" w:eastAsia="Times New Roman" w:hAnsi="Times New Roman" w:cs="Times New Roman"/>
          <w:b/>
          <w:bCs/>
          <w:sz w:val="28"/>
          <w:szCs w:val="28"/>
          <w:lang w:eastAsia="ru-RU"/>
        </w:rPr>
        <w:t>ВВЕДЕНИЕ</w:t>
      </w:r>
    </w:p>
    <w:p w14:paraId="5C127C47" w14:textId="77777777" w:rsidR="006E1504" w:rsidRPr="00304325" w:rsidRDefault="006E1504" w:rsidP="00170C77">
      <w:pPr>
        <w:contextualSpacing/>
      </w:pPr>
    </w:p>
    <w:p w14:paraId="26B118B5" w14:textId="2EFB7102" w:rsidR="00D93B35" w:rsidRPr="00E62B70" w:rsidRDefault="00304325" w:rsidP="00D533F0">
      <w:pPr>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Глобальные вызовы в экономиках стран заставляют правительства искать новые методы и механизмы управления и принимать привентивные меры для снижения существенных рисков. Общество в свою очередь также заинтересовано в прозрачности и справедливом распределении ресурсов. Все эти методы и этапы стратегического, бюджетного пл</w:t>
      </w:r>
      <w:r w:rsidR="009D270D" w:rsidRPr="00E62B70">
        <w:rPr>
          <w:rFonts w:ascii="Times New Roman" w:eastAsia="Times New Roman" w:hAnsi="Times New Roman" w:cs="Times New Roman"/>
          <w:sz w:val="28"/>
          <w:szCs w:val="28"/>
          <w:lang w:eastAsia="ru-RU"/>
        </w:rPr>
        <w:t>анирова</w:t>
      </w:r>
      <w:r w:rsidR="005F2E2E" w:rsidRPr="00E62B70">
        <w:rPr>
          <w:rFonts w:ascii="Times New Roman" w:eastAsia="Times New Roman" w:hAnsi="Times New Roman" w:cs="Times New Roman"/>
          <w:sz w:val="28"/>
          <w:szCs w:val="28"/>
          <w:lang w:eastAsia="ru-RU"/>
        </w:rPr>
        <w:t>ния и оценка результатов связаны</w:t>
      </w:r>
      <w:r w:rsidR="009D270D" w:rsidRPr="00E62B70">
        <w:rPr>
          <w:rFonts w:ascii="Times New Roman" w:eastAsia="Times New Roman" w:hAnsi="Times New Roman" w:cs="Times New Roman"/>
          <w:sz w:val="28"/>
          <w:szCs w:val="28"/>
          <w:lang w:eastAsia="ru-RU"/>
        </w:rPr>
        <w:t xml:space="preserve"> с качественным государственным аудитом.</w:t>
      </w:r>
    </w:p>
    <w:p w14:paraId="28E5DFDF" w14:textId="65F5EDCF" w:rsidR="00D533F0" w:rsidRPr="00E62B70" w:rsidRDefault="009D270D" w:rsidP="00D533F0">
      <w:pPr>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Государственные аудиторы наделены набором прав и обязанностей, имеют свой кодекс этики, снабжаются всевозможными технологическими и методологическими инструментами для качественной оценки результатов использования</w:t>
      </w:r>
      <w:r w:rsidR="00D93B35" w:rsidRPr="00E62B70">
        <w:rPr>
          <w:rFonts w:ascii="Times New Roman" w:eastAsia="Times New Roman" w:hAnsi="Times New Roman" w:cs="Times New Roman"/>
          <w:sz w:val="28"/>
          <w:szCs w:val="28"/>
          <w:lang w:eastAsia="ru-RU"/>
        </w:rPr>
        <w:t xml:space="preserve"> национальных ресурсов</w:t>
      </w:r>
      <w:r w:rsidRPr="00E62B70">
        <w:rPr>
          <w:rFonts w:ascii="Times New Roman" w:eastAsia="Times New Roman" w:hAnsi="Times New Roman" w:cs="Times New Roman"/>
          <w:sz w:val="28"/>
          <w:szCs w:val="28"/>
          <w:lang w:eastAsia="ru-RU"/>
        </w:rPr>
        <w:t>, надлежащего управления</w:t>
      </w:r>
      <w:r w:rsidR="00D533F0" w:rsidRPr="00E62B70">
        <w:rPr>
          <w:rFonts w:ascii="Times New Roman" w:eastAsia="Times New Roman" w:hAnsi="Times New Roman" w:cs="Times New Roman"/>
          <w:sz w:val="28"/>
          <w:szCs w:val="28"/>
          <w:lang w:eastAsia="ru-RU"/>
        </w:rPr>
        <w:t xml:space="preserve"> госуда</w:t>
      </w:r>
      <w:r w:rsidRPr="00E62B70">
        <w:rPr>
          <w:rFonts w:ascii="Times New Roman" w:eastAsia="Times New Roman" w:hAnsi="Times New Roman" w:cs="Times New Roman"/>
          <w:sz w:val="28"/>
          <w:szCs w:val="28"/>
          <w:lang w:eastAsia="ru-RU"/>
        </w:rPr>
        <w:t>рственными активами</w:t>
      </w:r>
      <w:r w:rsidR="00D533F0" w:rsidRPr="00E62B70">
        <w:rPr>
          <w:rFonts w:ascii="Times New Roman" w:eastAsia="Times New Roman" w:hAnsi="Times New Roman" w:cs="Times New Roman"/>
          <w:sz w:val="28"/>
          <w:szCs w:val="28"/>
          <w:lang w:eastAsia="ru-RU"/>
        </w:rPr>
        <w:t>.</w:t>
      </w:r>
    </w:p>
    <w:p w14:paraId="6FDEB24E" w14:textId="6BEF0966" w:rsidR="00D533F0" w:rsidRPr="001D50F0" w:rsidRDefault="009D270D" w:rsidP="00D533F0">
      <w:pPr>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Оценка результатов использования</w:t>
      </w:r>
      <w:r>
        <w:rPr>
          <w:rFonts w:ascii="Times New Roman" w:eastAsia="Times New Roman" w:hAnsi="Times New Roman" w:cs="Times New Roman"/>
          <w:sz w:val="28"/>
          <w:szCs w:val="28"/>
          <w:lang w:eastAsia="ru-RU"/>
        </w:rPr>
        <w:t xml:space="preserve"> государственных активов осуществляется путем оценки выстроенной фискальной политики, сформированного бюджета, мониторинга деятельности квазигосударственных субъектов, прогноз</w:t>
      </w:r>
      <w:r w:rsidR="00D93B35">
        <w:rPr>
          <w:rFonts w:ascii="Times New Roman" w:eastAsia="Times New Roman" w:hAnsi="Times New Roman" w:cs="Times New Roman"/>
          <w:sz w:val="28"/>
          <w:szCs w:val="28"/>
          <w:lang w:eastAsia="ru-RU"/>
        </w:rPr>
        <w:t>а</w:t>
      </w:r>
      <w:r>
        <w:rPr>
          <w:rFonts w:ascii="Times New Roman" w:eastAsia="Times New Roman" w:hAnsi="Times New Roman" w:cs="Times New Roman"/>
          <w:sz w:val="28"/>
          <w:szCs w:val="28"/>
          <w:lang w:eastAsia="ru-RU"/>
        </w:rPr>
        <w:t xml:space="preserve"> устойчивости финансовых активов. О</w:t>
      </w:r>
      <w:r w:rsidR="00C14422">
        <w:rPr>
          <w:rFonts w:ascii="Times New Roman" w:eastAsia="Times New Roman" w:hAnsi="Times New Roman" w:cs="Times New Roman"/>
          <w:sz w:val="28"/>
          <w:szCs w:val="28"/>
          <w:lang w:eastAsia="ru-RU"/>
        </w:rPr>
        <w:t>циф</w:t>
      </w:r>
      <w:r>
        <w:rPr>
          <w:rFonts w:ascii="Times New Roman" w:eastAsia="Times New Roman" w:hAnsi="Times New Roman" w:cs="Times New Roman"/>
          <w:sz w:val="28"/>
          <w:szCs w:val="28"/>
          <w:lang w:eastAsia="ru-RU"/>
        </w:rPr>
        <w:t>рованные дан</w:t>
      </w:r>
      <w:r w:rsidR="00C14422">
        <w:rPr>
          <w:rFonts w:ascii="Times New Roman" w:eastAsia="Times New Roman" w:hAnsi="Times New Roman" w:cs="Times New Roman"/>
          <w:sz w:val="28"/>
          <w:szCs w:val="28"/>
          <w:lang w:eastAsia="ru-RU"/>
        </w:rPr>
        <w:t xml:space="preserve">ные всех этих составляющих создадут предпосылки для справедливой оценки работы правительств, результатов реализации национальных проектов. </w:t>
      </w:r>
      <w:r w:rsidR="00D533F0" w:rsidRPr="001D50F0">
        <w:rPr>
          <w:rFonts w:ascii="Times New Roman" w:eastAsia="Times New Roman" w:hAnsi="Times New Roman" w:cs="Times New Roman"/>
          <w:sz w:val="28"/>
          <w:szCs w:val="28"/>
          <w:lang w:eastAsia="ru-RU"/>
        </w:rPr>
        <w:t xml:space="preserve">В настоящей </w:t>
      </w:r>
      <w:r>
        <w:rPr>
          <w:rFonts w:ascii="Times New Roman" w:eastAsia="Times New Roman" w:hAnsi="Times New Roman" w:cs="Times New Roman"/>
          <w:sz w:val="28"/>
          <w:szCs w:val="28"/>
          <w:lang w:eastAsia="ru-RU"/>
        </w:rPr>
        <w:t xml:space="preserve">работе </w:t>
      </w:r>
      <w:r w:rsidR="00D533F0" w:rsidRPr="001D50F0">
        <w:rPr>
          <w:rFonts w:ascii="Times New Roman" w:eastAsia="Times New Roman" w:hAnsi="Times New Roman" w:cs="Times New Roman"/>
          <w:sz w:val="28"/>
          <w:szCs w:val="28"/>
          <w:lang w:eastAsia="ru-RU"/>
        </w:rPr>
        <w:t xml:space="preserve">внимание уделяется проблемам, связанным с обеспечением </w:t>
      </w:r>
      <w:r w:rsidR="00D93B35">
        <w:rPr>
          <w:rFonts w:ascii="Times New Roman" w:eastAsia="Times New Roman" w:hAnsi="Times New Roman" w:cs="Times New Roman"/>
          <w:sz w:val="28"/>
          <w:szCs w:val="28"/>
          <w:lang w:eastAsia="ru-RU"/>
        </w:rPr>
        <w:t xml:space="preserve">долгосрочной устойчивой оценки и </w:t>
      </w:r>
      <w:r w:rsidR="00D533F0" w:rsidRPr="001D50F0">
        <w:rPr>
          <w:rFonts w:ascii="Times New Roman" w:eastAsia="Times New Roman" w:hAnsi="Times New Roman" w:cs="Times New Roman"/>
          <w:sz w:val="28"/>
          <w:szCs w:val="28"/>
          <w:lang w:eastAsia="ru-RU"/>
        </w:rPr>
        <w:t>целостности системы государственного аудита.</w:t>
      </w:r>
    </w:p>
    <w:p w14:paraId="55A9AC8F" w14:textId="2B47784B" w:rsidR="006E1504" w:rsidRPr="00170C77" w:rsidRDefault="00813A4C" w:rsidP="00D533F0">
      <w:pPr>
        <w:ind w:firstLine="709"/>
        <w:contextualSpacing/>
        <w:jc w:val="both"/>
        <w:rPr>
          <w:rFonts w:ascii="Times New Roman" w:eastAsia="Times New Roman" w:hAnsi="Times New Roman" w:cs="Times New Roman"/>
          <w:sz w:val="28"/>
          <w:szCs w:val="28"/>
          <w:lang w:eastAsia="ru-RU"/>
        </w:rPr>
      </w:pPr>
      <w:r w:rsidRPr="001D50F0">
        <w:rPr>
          <w:rFonts w:ascii="Times New Roman" w:eastAsia="Times New Roman" w:hAnsi="Times New Roman" w:cs="Times New Roman"/>
          <w:sz w:val="28"/>
          <w:szCs w:val="28"/>
          <w:lang w:eastAsia="ru-RU"/>
        </w:rPr>
        <w:t>Государственный аудит играет ключевую</w:t>
      </w:r>
      <w:r w:rsidRPr="00170C77">
        <w:rPr>
          <w:rFonts w:ascii="Times New Roman" w:eastAsia="Times New Roman" w:hAnsi="Times New Roman" w:cs="Times New Roman"/>
          <w:sz w:val="28"/>
          <w:szCs w:val="28"/>
          <w:lang w:eastAsia="ru-RU"/>
        </w:rPr>
        <w:t xml:space="preserve"> роль в обеспечении прозрачности и отчетности в использовании государственных финансов. Он позволяет проверить законность и эффективность финансовых операций и деятельно</w:t>
      </w:r>
      <w:r w:rsidR="00ED27FC">
        <w:rPr>
          <w:rFonts w:ascii="Times New Roman" w:eastAsia="Times New Roman" w:hAnsi="Times New Roman" w:cs="Times New Roman"/>
          <w:sz w:val="28"/>
          <w:szCs w:val="28"/>
          <w:lang w:eastAsia="ru-RU"/>
        </w:rPr>
        <w:t>сти государства. Государственные</w:t>
      </w:r>
      <w:r w:rsidRPr="00170C77">
        <w:rPr>
          <w:rFonts w:ascii="Times New Roman" w:eastAsia="Times New Roman" w:hAnsi="Times New Roman" w:cs="Times New Roman"/>
          <w:sz w:val="28"/>
          <w:szCs w:val="28"/>
          <w:lang w:eastAsia="ru-RU"/>
        </w:rPr>
        <w:t xml:space="preserve"> аудиторы следят за тем, чтобы финансовые средства использовались в соответствии с законом и целями государственной политики</w:t>
      </w:r>
      <w:r w:rsidR="006E1504" w:rsidRPr="00170C77">
        <w:rPr>
          <w:rFonts w:ascii="Times New Roman" w:eastAsia="Times New Roman" w:hAnsi="Times New Roman" w:cs="Times New Roman"/>
          <w:sz w:val="28"/>
          <w:szCs w:val="28"/>
          <w:lang w:eastAsia="ru-RU"/>
        </w:rPr>
        <w:t xml:space="preserve">, </w:t>
      </w:r>
      <w:r w:rsidRPr="00170C77">
        <w:rPr>
          <w:rFonts w:ascii="Times New Roman" w:eastAsia="Times New Roman" w:hAnsi="Times New Roman" w:cs="Times New Roman"/>
          <w:sz w:val="28"/>
          <w:szCs w:val="28"/>
          <w:lang w:eastAsia="ru-RU"/>
        </w:rPr>
        <w:t xml:space="preserve">будучи </w:t>
      </w:r>
      <w:r w:rsidR="006E1504" w:rsidRPr="00170C77">
        <w:rPr>
          <w:rFonts w:ascii="Times New Roman" w:eastAsia="Times New Roman" w:hAnsi="Times New Roman" w:cs="Times New Roman"/>
          <w:sz w:val="28"/>
          <w:szCs w:val="28"/>
          <w:lang w:eastAsia="ru-RU"/>
        </w:rPr>
        <w:t xml:space="preserve">гарантом </w:t>
      </w:r>
      <w:r w:rsidRPr="00170C77">
        <w:rPr>
          <w:rFonts w:ascii="Times New Roman" w:eastAsia="Times New Roman" w:hAnsi="Times New Roman" w:cs="Times New Roman"/>
          <w:sz w:val="28"/>
          <w:szCs w:val="28"/>
          <w:lang w:eastAsia="ru-RU"/>
        </w:rPr>
        <w:t>улучшения благосостояния населения</w:t>
      </w:r>
      <w:r w:rsidR="006E1504" w:rsidRPr="00170C77">
        <w:rPr>
          <w:rFonts w:ascii="Times New Roman" w:eastAsia="Times New Roman" w:hAnsi="Times New Roman" w:cs="Times New Roman"/>
          <w:sz w:val="28"/>
          <w:szCs w:val="28"/>
          <w:lang w:eastAsia="ru-RU"/>
        </w:rPr>
        <w:t xml:space="preserve">. </w:t>
      </w:r>
    </w:p>
    <w:p w14:paraId="694DCA61" w14:textId="0FAD788E" w:rsidR="006E1504" w:rsidRPr="00170C77" w:rsidRDefault="006E1504" w:rsidP="00170C77">
      <w:pPr>
        <w:ind w:firstLine="709"/>
        <w:contextualSpacing/>
        <w:jc w:val="both"/>
        <w:rPr>
          <w:rFonts w:ascii="Times New Roman" w:eastAsia="Times New Roman" w:hAnsi="Times New Roman" w:cs="Times New Roman"/>
          <w:sz w:val="28"/>
          <w:szCs w:val="28"/>
          <w:lang w:eastAsia="ru-RU"/>
        </w:rPr>
      </w:pPr>
      <w:r w:rsidRPr="00170C77">
        <w:rPr>
          <w:rFonts w:ascii="Times New Roman" w:hAnsi="Times New Roman" w:cs="Times New Roman"/>
          <w:sz w:val="28"/>
          <w:szCs w:val="28"/>
        </w:rPr>
        <w:t xml:space="preserve">В Послании Главы государства Касым-Жомарта Токаева народу Казахстана «Экономический курс Справедливого Казахстана» [1] </w:t>
      </w:r>
      <w:r w:rsidRPr="00170C77">
        <w:rPr>
          <w:rFonts w:ascii="Times New Roman" w:eastAsia="Times New Roman" w:hAnsi="Times New Roman" w:cs="Times New Roman"/>
          <w:sz w:val="28"/>
          <w:szCs w:val="28"/>
          <w:lang w:eastAsia="ru-RU"/>
        </w:rPr>
        <w:t xml:space="preserve">одной </w:t>
      </w:r>
      <w:r w:rsidR="00CD4B97" w:rsidRPr="00170C77">
        <w:rPr>
          <w:rFonts w:ascii="Times New Roman" w:eastAsia="Times New Roman" w:hAnsi="Times New Roman" w:cs="Times New Roman"/>
          <w:sz w:val="28"/>
          <w:szCs w:val="28"/>
          <w:lang w:eastAsia="ru-RU"/>
        </w:rPr>
        <w:t>из крайне важных проблем</w:t>
      </w:r>
      <w:r w:rsidRPr="00170C77">
        <w:rPr>
          <w:rFonts w:ascii="Times New Roman" w:eastAsia="Times New Roman" w:hAnsi="Times New Roman" w:cs="Times New Roman"/>
          <w:sz w:val="28"/>
          <w:szCs w:val="28"/>
          <w:lang w:eastAsia="ru-RU"/>
        </w:rPr>
        <w:t xml:space="preserve"> была названа бюджетная политика. Президент поручил реформировать бюджетную систему путем перехода от «управления бюджетом» к «управлению результатами». Для чего было принято решение принять Новый кодекс, который повысит открытость, ответственность и самостоятельность участников бюджетного процесса. Вместе с тем для дальнейшего повышения эффективности бюджетной политики необходимо постоянно искать новые инструменты и возможности, в частности, проект полноценного блочного бюджета.</w:t>
      </w:r>
    </w:p>
    <w:p w14:paraId="6859E2AC" w14:textId="6E4F66A3" w:rsidR="006E1504" w:rsidRPr="00170C77" w:rsidRDefault="00D533F0" w:rsidP="00170C77">
      <w:pPr>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Таким образом, в </w:t>
      </w:r>
      <w:r w:rsidR="00C14422" w:rsidRPr="00E62B70">
        <w:rPr>
          <w:rFonts w:ascii="Times New Roman" w:eastAsia="Times New Roman" w:hAnsi="Times New Roman" w:cs="Times New Roman"/>
          <w:sz w:val="28"/>
          <w:szCs w:val="28"/>
          <w:lang w:eastAsia="ru-RU"/>
        </w:rPr>
        <w:t xml:space="preserve">текущих </w:t>
      </w:r>
      <w:r w:rsidRPr="00E62B70">
        <w:rPr>
          <w:rFonts w:ascii="Times New Roman" w:eastAsia="Times New Roman" w:hAnsi="Times New Roman" w:cs="Times New Roman"/>
          <w:sz w:val="28"/>
          <w:szCs w:val="28"/>
          <w:lang w:eastAsia="ru-RU"/>
        </w:rPr>
        <w:t xml:space="preserve">условиях </w:t>
      </w:r>
      <w:r w:rsidR="00C14422" w:rsidRPr="00E62B70">
        <w:rPr>
          <w:rFonts w:ascii="Times New Roman" w:eastAsia="Times New Roman" w:hAnsi="Times New Roman" w:cs="Times New Roman"/>
          <w:sz w:val="28"/>
          <w:szCs w:val="28"/>
          <w:lang w:eastAsia="ru-RU"/>
        </w:rPr>
        <w:t xml:space="preserve">проводимых </w:t>
      </w:r>
      <w:r w:rsidRPr="00E62B70">
        <w:rPr>
          <w:rFonts w:ascii="Times New Roman" w:eastAsia="Times New Roman" w:hAnsi="Times New Roman" w:cs="Times New Roman"/>
          <w:sz w:val="28"/>
          <w:szCs w:val="28"/>
          <w:lang w:eastAsia="ru-RU"/>
        </w:rPr>
        <w:t xml:space="preserve">реформ в </w:t>
      </w:r>
      <w:r w:rsidR="00C14422" w:rsidRPr="00E62B70">
        <w:rPr>
          <w:rFonts w:ascii="Times New Roman" w:eastAsia="Times New Roman" w:hAnsi="Times New Roman" w:cs="Times New Roman"/>
          <w:sz w:val="28"/>
          <w:szCs w:val="28"/>
          <w:lang w:eastAsia="ru-RU"/>
        </w:rPr>
        <w:t xml:space="preserve">стране все еще важен вопрос постоянного совершенствования </w:t>
      </w:r>
      <w:r w:rsidRPr="00E62B70">
        <w:rPr>
          <w:rFonts w:ascii="Times New Roman" w:eastAsia="Times New Roman" w:hAnsi="Times New Roman" w:cs="Times New Roman"/>
          <w:sz w:val="28"/>
          <w:szCs w:val="28"/>
          <w:lang w:eastAsia="ru-RU"/>
        </w:rPr>
        <w:t xml:space="preserve">инструментария государственного аудита для </w:t>
      </w:r>
      <w:r w:rsidR="00C14422" w:rsidRPr="00E62B70">
        <w:rPr>
          <w:rFonts w:ascii="Times New Roman" w:eastAsia="Times New Roman" w:hAnsi="Times New Roman" w:cs="Times New Roman"/>
          <w:sz w:val="28"/>
          <w:szCs w:val="28"/>
          <w:lang w:eastAsia="ru-RU"/>
        </w:rPr>
        <w:t xml:space="preserve">мониторинга результативности национальных проектов, программ развития территорий, качества </w:t>
      </w:r>
      <w:r w:rsidRPr="00E62B70">
        <w:rPr>
          <w:rFonts w:ascii="Times New Roman" w:eastAsia="Times New Roman" w:hAnsi="Times New Roman" w:cs="Times New Roman"/>
          <w:sz w:val="28"/>
          <w:szCs w:val="28"/>
          <w:lang w:eastAsia="ru-RU"/>
        </w:rPr>
        <w:t xml:space="preserve">услуг для общества, а также обеспечения прозрачности деятельности </w:t>
      </w:r>
      <w:r w:rsidR="00C14422" w:rsidRPr="00E62B70">
        <w:rPr>
          <w:rFonts w:ascii="Times New Roman" w:eastAsia="Times New Roman" w:hAnsi="Times New Roman" w:cs="Times New Roman"/>
          <w:sz w:val="28"/>
          <w:szCs w:val="28"/>
          <w:lang w:eastAsia="ru-RU"/>
        </w:rPr>
        <w:t>субъектов</w:t>
      </w:r>
      <w:r w:rsidRPr="00E62B70">
        <w:rPr>
          <w:rFonts w:ascii="Times New Roman" w:eastAsia="Times New Roman" w:hAnsi="Times New Roman" w:cs="Times New Roman"/>
          <w:sz w:val="28"/>
          <w:szCs w:val="28"/>
          <w:lang w:eastAsia="ru-RU"/>
        </w:rPr>
        <w:t xml:space="preserve">. Развитие </w:t>
      </w:r>
      <w:r w:rsidR="00C14422" w:rsidRPr="00E62B70">
        <w:rPr>
          <w:rFonts w:ascii="Times New Roman" w:eastAsia="Times New Roman" w:hAnsi="Times New Roman" w:cs="Times New Roman"/>
          <w:sz w:val="28"/>
          <w:szCs w:val="28"/>
          <w:lang w:eastAsia="ru-RU"/>
        </w:rPr>
        <w:t xml:space="preserve">системности и оценки самой практики </w:t>
      </w:r>
      <w:r w:rsidRPr="00E62B70">
        <w:rPr>
          <w:rFonts w:ascii="Times New Roman" w:eastAsia="Times New Roman" w:hAnsi="Times New Roman" w:cs="Times New Roman"/>
          <w:sz w:val="28"/>
          <w:szCs w:val="28"/>
          <w:lang w:eastAsia="ru-RU"/>
        </w:rPr>
        <w:t xml:space="preserve">государственного аудита, является одним из ключевых </w:t>
      </w:r>
      <w:r w:rsidR="00C14422" w:rsidRPr="00E62B70">
        <w:rPr>
          <w:rFonts w:ascii="Times New Roman" w:eastAsia="Times New Roman" w:hAnsi="Times New Roman" w:cs="Times New Roman"/>
          <w:sz w:val="28"/>
          <w:szCs w:val="28"/>
          <w:lang w:eastAsia="ru-RU"/>
        </w:rPr>
        <w:t xml:space="preserve">направлений </w:t>
      </w:r>
      <w:r w:rsidRPr="00E62B70">
        <w:rPr>
          <w:rFonts w:ascii="Times New Roman" w:eastAsia="Times New Roman" w:hAnsi="Times New Roman" w:cs="Times New Roman"/>
          <w:sz w:val="28"/>
          <w:szCs w:val="28"/>
          <w:lang w:eastAsia="ru-RU"/>
        </w:rPr>
        <w:t xml:space="preserve">в обеспечении </w:t>
      </w:r>
      <w:r w:rsidR="00C14422" w:rsidRPr="00E62B70">
        <w:rPr>
          <w:rFonts w:ascii="Times New Roman" w:eastAsia="Times New Roman" w:hAnsi="Times New Roman" w:cs="Times New Roman"/>
          <w:sz w:val="28"/>
          <w:szCs w:val="28"/>
          <w:lang w:eastAsia="ru-RU"/>
        </w:rPr>
        <w:t>экономической</w:t>
      </w:r>
      <w:r w:rsidRPr="00E62B70">
        <w:rPr>
          <w:rFonts w:ascii="Times New Roman" w:eastAsia="Times New Roman" w:hAnsi="Times New Roman" w:cs="Times New Roman"/>
          <w:sz w:val="28"/>
          <w:szCs w:val="28"/>
          <w:lang w:eastAsia="ru-RU"/>
        </w:rPr>
        <w:t xml:space="preserve"> </w:t>
      </w:r>
      <w:r w:rsidR="00C14422" w:rsidRPr="00E62B70">
        <w:rPr>
          <w:rFonts w:ascii="Times New Roman" w:eastAsia="Times New Roman" w:hAnsi="Times New Roman" w:cs="Times New Roman"/>
          <w:sz w:val="28"/>
          <w:szCs w:val="28"/>
          <w:lang w:eastAsia="ru-RU"/>
        </w:rPr>
        <w:t xml:space="preserve">устойчивости </w:t>
      </w:r>
      <w:r w:rsidRPr="00E62B70">
        <w:rPr>
          <w:rFonts w:ascii="Times New Roman" w:eastAsia="Times New Roman" w:hAnsi="Times New Roman" w:cs="Times New Roman"/>
          <w:sz w:val="28"/>
          <w:szCs w:val="28"/>
          <w:lang w:eastAsia="ru-RU"/>
        </w:rPr>
        <w:t xml:space="preserve">страны. </w:t>
      </w:r>
      <w:r w:rsidR="002D16F0" w:rsidRPr="00E62B70">
        <w:rPr>
          <w:rFonts w:ascii="Times New Roman" w:eastAsia="Times New Roman" w:hAnsi="Times New Roman" w:cs="Times New Roman"/>
          <w:sz w:val="28"/>
          <w:szCs w:val="28"/>
          <w:lang w:eastAsia="ru-RU"/>
        </w:rPr>
        <w:t>Важно обеспечивать эффективное использование ресурсов, предотвращать коррупцию и неэффективное расходование бюджетных средств. Оптимизация экономического механизма регулирования аудита может быть важным шагом в обеспечении эффективного государственного управления и его реформирования. Аудит играет важную</w:t>
      </w:r>
      <w:r w:rsidR="002D16F0" w:rsidRPr="00170C77">
        <w:rPr>
          <w:rFonts w:ascii="Times New Roman" w:eastAsia="Times New Roman" w:hAnsi="Times New Roman" w:cs="Times New Roman"/>
          <w:sz w:val="28"/>
          <w:szCs w:val="28"/>
          <w:lang w:eastAsia="ru-RU"/>
        </w:rPr>
        <w:t xml:space="preserve"> роль в обеспечении прозрачности и ответственности в государственном секторе.</w:t>
      </w:r>
      <w:r w:rsidR="006E1504" w:rsidRPr="00170C77">
        <w:rPr>
          <w:rFonts w:ascii="Times New Roman" w:eastAsia="Times New Roman" w:hAnsi="Times New Roman" w:cs="Times New Roman"/>
          <w:sz w:val="28"/>
          <w:szCs w:val="28"/>
          <w:lang w:eastAsia="ru-RU"/>
        </w:rPr>
        <w:t xml:space="preserve"> </w:t>
      </w:r>
    </w:p>
    <w:p w14:paraId="5B59CEDA" w14:textId="7F9C010C" w:rsidR="006E1504" w:rsidRPr="00170C77" w:rsidRDefault="006E1504" w:rsidP="00170C77">
      <w:pPr>
        <w:ind w:firstLine="709"/>
        <w:contextualSpacing/>
        <w:jc w:val="both"/>
        <w:rPr>
          <w:rFonts w:ascii="Times New Roman" w:eastAsia="Times New Roman" w:hAnsi="Times New Roman" w:cs="Times New Roman"/>
          <w:sz w:val="28"/>
          <w:szCs w:val="28"/>
          <w:lang w:eastAsia="ru-RU"/>
        </w:rPr>
      </w:pPr>
      <w:r w:rsidRPr="00170C77">
        <w:rPr>
          <w:rFonts w:ascii="Times New Roman" w:eastAsia="Times New Roman" w:hAnsi="Times New Roman" w:cs="Times New Roman"/>
          <w:sz w:val="28"/>
          <w:szCs w:val="28"/>
          <w:lang w:eastAsia="ru-RU"/>
        </w:rPr>
        <w:t xml:space="preserve">Государственный аудит – это вид профессиональной деятельности, направленный на </w:t>
      </w:r>
      <w:r w:rsidR="0074386F" w:rsidRPr="00170C77">
        <w:rPr>
          <w:rFonts w:ascii="Times New Roman" w:eastAsia="Times New Roman" w:hAnsi="Times New Roman" w:cs="Times New Roman"/>
          <w:sz w:val="28"/>
          <w:szCs w:val="28"/>
          <w:lang w:eastAsia="ru-RU"/>
        </w:rPr>
        <w:t>рост</w:t>
      </w:r>
      <w:r w:rsidRPr="00170C77">
        <w:rPr>
          <w:rFonts w:ascii="Times New Roman" w:eastAsia="Times New Roman" w:hAnsi="Times New Roman" w:cs="Times New Roman"/>
          <w:sz w:val="28"/>
          <w:szCs w:val="28"/>
          <w:lang w:eastAsia="ru-RU"/>
        </w:rPr>
        <w:t xml:space="preserve"> </w:t>
      </w:r>
      <w:r w:rsidR="0074386F" w:rsidRPr="00170C77">
        <w:rPr>
          <w:rFonts w:ascii="Times New Roman" w:eastAsia="Times New Roman" w:hAnsi="Times New Roman" w:cs="Times New Roman"/>
          <w:sz w:val="28"/>
          <w:szCs w:val="28"/>
          <w:lang w:eastAsia="ru-RU"/>
        </w:rPr>
        <w:t>результативности</w:t>
      </w:r>
      <w:r w:rsidRPr="00170C77">
        <w:rPr>
          <w:rFonts w:ascii="Times New Roman" w:eastAsia="Times New Roman" w:hAnsi="Times New Roman" w:cs="Times New Roman"/>
          <w:sz w:val="28"/>
          <w:szCs w:val="28"/>
          <w:lang w:eastAsia="ru-RU"/>
        </w:rPr>
        <w:t xml:space="preserve"> управления ресурсами</w:t>
      </w:r>
      <w:r w:rsidR="0074386F" w:rsidRPr="00170C77">
        <w:rPr>
          <w:rFonts w:ascii="Times New Roman" w:eastAsia="Times New Roman" w:hAnsi="Times New Roman" w:cs="Times New Roman"/>
          <w:sz w:val="28"/>
          <w:szCs w:val="28"/>
          <w:lang w:eastAsia="ru-RU"/>
        </w:rPr>
        <w:t xml:space="preserve"> страны</w:t>
      </w:r>
      <w:r w:rsidRPr="00170C77">
        <w:rPr>
          <w:rFonts w:ascii="Times New Roman" w:eastAsia="Times New Roman" w:hAnsi="Times New Roman" w:cs="Times New Roman"/>
          <w:sz w:val="28"/>
          <w:szCs w:val="28"/>
          <w:lang w:eastAsia="ru-RU"/>
        </w:rPr>
        <w:t xml:space="preserve">, </w:t>
      </w:r>
      <w:r w:rsidR="0074386F" w:rsidRPr="00170C77">
        <w:rPr>
          <w:rFonts w:ascii="Times New Roman" w:eastAsia="Times New Roman" w:hAnsi="Times New Roman" w:cs="Times New Roman"/>
          <w:sz w:val="28"/>
          <w:szCs w:val="28"/>
          <w:lang w:eastAsia="ru-RU"/>
        </w:rPr>
        <w:t>главными</w:t>
      </w:r>
      <w:r w:rsidRPr="00170C77">
        <w:rPr>
          <w:rFonts w:ascii="Times New Roman" w:eastAsia="Times New Roman" w:hAnsi="Times New Roman" w:cs="Times New Roman"/>
          <w:sz w:val="28"/>
          <w:szCs w:val="28"/>
          <w:lang w:eastAsia="ru-RU"/>
        </w:rPr>
        <w:t xml:space="preserve"> из которых являются государственные</w:t>
      </w:r>
      <w:r w:rsidR="0074386F" w:rsidRPr="00170C77">
        <w:rPr>
          <w:rFonts w:ascii="Times New Roman" w:eastAsia="Times New Roman" w:hAnsi="Times New Roman" w:cs="Times New Roman"/>
          <w:sz w:val="28"/>
          <w:szCs w:val="28"/>
          <w:lang w:eastAsia="ru-RU"/>
        </w:rPr>
        <w:t xml:space="preserve"> активы</w:t>
      </w:r>
      <w:r w:rsidRPr="00170C77">
        <w:rPr>
          <w:rFonts w:ascii="Times New Roman" w:eastAsia="Times New Roman" w:hAnsi="Times New Roman" w:cs="Times New Roman"/>
          <w:sz w:val="28"/>
          <w:szCs w:val="28"/>
          <w:lang w:eastAsia="ru-RU"/>
        </w:rPr>
        <w:t xml:space="preserve">, </w:t>
      </w:r>
      <w:r w:rsidR="0074386F" w:rsidRPr="00170C77">
        <w:rPr>
          <w:rFonts w:ascii="Times New Roman" w:eastAsia="Times New Roman" w:hAnsi="Times New Roman" w:cs="Times New Roman"/>
          <w:sz w:val="28"/>
          <w:szCs w:val="28"/>
          <w:lang w:eastAsia="ru-RU"/>
        </w:rPr>
        <w:t>финансовые потоки</w:t>
      </w:r>
      <w:r w:rsidRPr="00170C77">
        <w:rPr>
          <w:rFonts w:ascii="Times New Roman" w:eastAsia="Times New Roman" w:hAnsi="Times New Roman" w:cs="Times New Roman"/>
          <w:sz w:val="28"/>
          <w:szCs w:val="28"/>
          <w:lang w:eastAsia="ru-RU"/>
        </w:rPr>
        <w:t xml:space="preserve">, </w:t>
      </w:r>
      <w:r w:rsidR="0074386F" w:rsidRPr="00170C77">
        <w:rPr>
          <w:rFonts w:ascii="Times New Roman" w:eastAsia="Times New Roman" w:hAnsi="Times New Roman" w:cs="Times New Roman"/>
          <w:sz w:val="28"/>
          <w:szCs w:val="28"/>
          <w:lang w:eastAsia="ru-RU"/>
        </w:rPr>
        <w:t xml:space="preserve">интеллектуальный капитал, </w:t>
      </w:r>
      <w:r w:rsidRPr="00170C77">
        <w:rPr>
          <w:rFonts w:ascii="Times New Roman" w:eastAsia="Times New Roman" w:hAnsi="Times New Roman" w:cs="Times New Roman"/>
          <w:sz w:val="28"/>
          <w:szCs w:val="28"/>
          <w:lang w:eastAsia="ru-RU"/>
        </w:rPr>
        <w:t xml:space="preserve">природные </w:t>
      </w:r>
      <w:r w:rsidR="0074386F" w:rsidRPr="00170C77">
        <w:rPr>
          <w:rFonts w:ascii="Times New Roman" w:eastAsia="Times New Roman" w:hAnsi="Times New Roman" w:cs="Times New Roman"/>
          <w:sz w:val="28"/>
          <w:szCs w:val="28"/>
          <w:lang w:eastAsia="ru-RU"/>
        </w:rPr>
        <w:t>ресурсы</w:t>
      </w:r>
      <w:r w:rsidRPr="00170C77">
        <w:rPr>
          <w:rFonts w:ascii="Times New Roman" w:eastAsia="Times New Roman" w:hAnsi="Times New Roman" w:cs="Times New Roman"/>
          <w:sz w:val="28"/>
          <w:szCs w:val="28"/>
          <w:lang w:eastAsia="ru-RU"/>
        </w:rPr>
        <w:t>. Государственный аудит включает проверку финансовой отчетности, обеспе</w:t>
      </w:r>
      <w:r w:rsidR="002D16F0" w:rsidRPr="00170C77">
        <w:rPr>
          <w:rFonts w:ascii="Times New Roman" w:eastAsia="Times New Roman" w:hAnsi="Times New Roman" w:cs="Times New Roman"/>
          <w:sz w:val="28"/>
          <w:szCs w:val="28"/>
          <w:lang w:eastAsia="ru-RU"/>
        </w:rPr>
        <w:t>чивает</w:t>
      </w:r>
      <w:r w:rsidRPr="00170C77">
        <w:rPr>
          <w:rFonts w:ascii="Times New Roman" w:eastAsia="Times New Roman" w:hAnsi="Times New Roman" w:cs="Times New Roman"/>
          <w:sz w:val="28"/>
          <w:szCs w:val="28"/>
          <w:lang w:eastAsia="ru-RU"/>
        </w:rPr>
        <w:t xml:space="preserve"> объективн</w:t>
      </w:r>
      <w:r w:rsidR="002D16F0" w:rsidRPr="00170C77">
        <w:rPr>
          <w:rFonts w:ascii="Times New Roman" w:eastAsia="Times New Roman" w:hAnsi="Times New Roman" w:cs="Times New Roman"/>
          <w:sz w:val="28"/>
          <w:szCs w:val="28"/>
          <w:lang w:eastAsia="ru-RU"/>
        </w:rPr>
        <w:t>ый</w:t>
      </w:r>
      <w:r w:rsidRPr="00170C77">
        <w:rPr>
          <w:rFonts w:ascii="Times New Roman" w:eastAsia="Times New Roman" w:hAnsi="Times New Roman" w:cs="Times New Roman"/>
          <w:sz w:val="28"/>
          <w:szCs w:val="28"/>
          <w:lang w:eastAsia="ru-RU"/>
        </w:rPr>
        <w:t xml:space="preserve"> публичн</w:t>
      </w:r>
      <w:r w:rsidR="002D16F0" w:rsidRPr="00170C77">
        <w:rPr>
          <w:rFonts w:ascii="Times New Roman" w:eastAsia="Times New Roman" w:hAnsi="Times New Roman" w:cs="Times New Roman"/>
          <w:sz w:val="28"/>
          <w:szCs w:val="28"/>
          <w:lang w:eastAsia="ru-RU"/>
        </w:rPr>
        <w:t>ый</w:t>
      </w:r>
      <w:r w:rsidRPr="00170C77">
        <w:rPr>
          <w:rFonts w:ascii="Times New Roman" w:eastAsia="Times New Roman" w:hAnsi="Times New Roman" w:cs="Times New Roman"/>
          <w:sz w:val="28"/>
          <w:szCs w:val="28"/>
          <w:lang w:eastAsia="ru-RU"/>
        </w:rPr>
        <w:t xml:space="preserve"> </w:t>
      </w:r>
      <w:r w:rsidR="000E1F9A">
        <w:rPr>
          <w:rFonts w:ascii="Times New Roman" w:eastAsia="Times New Roman" w:hAnsi="Times New Roman" w:cs="Times New Roman"/>
          <w:sz w:val="28"/>
          <w:szCs w:val="28"/>
          <w:lang w:eastAsia="ru-RU"/>
        </w:rPr>
        <w:t>аудит</w:t>
      </w:r>
      <w:r w:rsidR="0074386F" w:rsidRPr="00170C77">
        <w:rPr>
          <w:rFonts w:ascii="Times New Roman" w:eastAsia="Times New Roman" w:hAnsi="Times New Roman" w:cs="Times New Roman"/>
          <w:sz w:val="28"/>
          <w:szCs w:val="28"/>
          <w:lang w:eastAsia="ru-RU"/>
        </w:rPr>
        <w:t xml:space="preserve"> и </w:t>
      </w:r>
      <w:r w:rsidRPr="00170C77">
        <w:rPr>
          <w:rFonts w:ascii="Times New Roman" w:eastAsia="Times New Roman" w:hAnsi="Times New Roman" w:cs="Times New Roman"/>
          <w:sz w:val="28"/>
          <w:szCs w:val="28"/>
          <w:lang w:eastAsia="ru-RU"/>
        </w:rPr>
        <w:t>контрол</w:t>
      </w:r>
      <w:r w:rsidR="002D16F0" w:rsidRPr="00170C77">
        <w:rPr>
          <w:rFonts w:ascii="Times New Roman" w:eastAsia="Times New Roman" w:hAnsi="Times New Roman" w:cs="Times New Roman"/>
          <w:sz w:val="28"/>
          <w:szCs w:val="28"/>
          <w:lang w:eastAsia="ru-RU"/>
        </w:rPr>
        <w:t>ь</w:t>
      </w:r>
      <w:r w:rsidRPr="00170C77">
        <w:rPr>
          <w:rFonts w:ascii="Times New Roman" w:eastAsia="Times New Roman" w:hAnsi="Times New Roman" w:cs="Times New Roman"/>
          <w:sz w:val="28"/>
          <w:szCs w:val="28"/>
          <w:lang w:eastAsia="ru-RU"/>
        </w:rPr>
        <w:t xml:space="preserve"> деятельности </w:t>
      </w:r>
      <w:r w:rsidR="0074386F" w:rsidRPr="00170C77">
        <w:rPr>
          <w:rFonts w:ascii="Times New Roman" w:eastAsia="Times New Roman" w:hAnsi="Times New Roman" w:cs="Times New Roman"/>
          <w:sz w:val="28"/>
          <w:szCs w:val="28"/>
          <w:lang w:eastAsia="ru-RU"/>
        </w:rPr>
        <w:t xml:space="preserve">государственных </w:t>
      </w:r>
      <w:r w:rsidRPr="00170C77">
        <w:rPr>
          <w:rFonts w:ascii="Times New Roman" w:eastAsia="Times New Roman" w:hAnsi="Times New Roman" w:cs="Times New Roman"/>
          <w:sz w:val="28"/>
          <w:szCs w:val="28"/>
          <w:lang w:eastAsia="ru-RU"/>
        </w:rPr>
        <w:t xml:space="preserve">органов по управлению </w:t>
      </w:r>
      <w:r w:rsidR="002D16F0" w:rsidRPr="00170C77">
        <w:rPr>
          <w:rFonts w:ascii="Times New Roman" w:eastAsia="Times New Roman" w:hAnsi="Times New Roman" w:cs="Times New Roman"/>
          <w:sz w:val="28"/>
          <w:szCs w:val="28"/>
          <w:lang w:eastAsia="ru-RU"/>
        </w:rPr>
        <w:t>вверенными</w:t>
      </w:r>
      <w:r w:rsidRPr="00170C77">
        <w:rPr>
          <w:rFonts w:ascii="Times New Roman" w:eastAsia="Times New Roman" w:hAnsi="Times New Roman" w:cs="Times New Roman"/>
          <w:sz w:val="28"/>
          <w:szCs w:val="28"/>
          <w:lang w:eastAsia="ru-RU"/>
        </w:rPr>
        <w:t xml:space="preserve"> </w:t>
      </w:r>
      <w:r w:rsidR="0074386F" w:rsidRPr="00170C77">
        <w:rPr>
          <w:rFonts w:ascii="Times New Roman" w:eastAsia="Times New Roman" w:hAnsi="Times New Roman" w:cs="Times New Roman"/>
          <w:sz w:val="28"/>
          <w:szCs w:val="28"/>
          <w:lang w:eastAsia="ru-RU"/>
        </w:rPr>
        <w:t>социальными</w:t>
      </w:r>
      <w:r w:rsidRPr="00170C77">
        <w:rPr>
          <w:rFonts w:ascii="Times New Roman" w:eastAsia="Times New Roman" w:hAnsi="Times New Roman" w:cs="Times New Roman"/>
          <w:sz w:val="28"/>
          <w:szCs w:val="28"/>
          <w:lang w:eastAsia="ru-RU"/>
        </w:rPr>
        <w:t xml:space="preserve"> ресурсами. При </w:t>
      </w:r>
      <w:r w:rsidR="0074386F" w:rsidRPr="00170C77">
        <w:rPr>
          <w:rFonts w:ascii="Times New Roman" w:eastAsia="Times New Roman" w:hAnsi="Times New Roman" w:cs="Times New Roman"/>
          <w:sz w:val="28"/>
          <w:szCs w:val="28"/>
          <w:lang w:eastAsia="ru-RU"/>
        </w:rPr>
        <w:t xml:space="preserve">проведении </w:t>
      </w:r>
      <w:r w:rsidRPr="00170C77">
        <w:rPr>
          <w:rFonts w:ascii="Times New Roman" w:eastAsia="Times New Roman" w:hAnsi="Times New Roman" w:cs="Times New Roman"/>
          <w:sz w:val="28"/>
          <w:szCs w:val="28"/>
          <w:lang w:eastAsia="ru-RU"/>
        </w:rPr>
        <w:t>государственно</w:t>
      </w:r>
      <w:r w:rsidR="0074386F" w:rsidRPr="00170C77">
        <w:rPr>
          <w:rFonts w:ascii="Times New Roman" w:eastAsia="Times New Roman" w:hAnsi="Times New Roman" w:cs="Times New Roman"/>
          <w:sz w:val="28"/>
          <w:szCs w:val="28"/>
          <w:lang w:eastAsia="ru-RU"/>
        </w:rPr>
        <w:t>го</w:t>
      </w:r>
      <w:r w:rsidRPr="00170C77">
        <w:rPr>
          <w:rFonts w:ascii="Times New Roman" w:eastAsia="Times New Roman" w:hAnsi="Times New Roman" w:cs="Times New Roman"/>
          <w:sz w:val="28"/>
          <w:szCs w:val="28"/>
          <w:lang w:eastAsia="ru-RU"/>
        </w:rPr>
        <w:t xml:space="preserve"> аудита </w:t>
      </w:r>
      <w:r w:rsidR="0074386F" w:rsidRPr="00170C77">
        <w:rPr>
          <w:rFonts w:ascii="Times New Roman" w:eastAsia="Times New Roman" w:hAnsi="Times New Roman" w:cs="Times New Roman"/>
          <w:sz w:val="28"/>
          <w:szCs w:val="28"/>
          <w:lang w:eastAsia="ru-RU"/>
        </w:rPr>
        <w:t>главными</w:t>
      </w:r>
      <w:r w:rsidRPr="00170C77">
        <w:rPr>
          <w:rFonts w:ascii="Times New Roman" w:eastAsia="Times New Roman" w:hAnsi="Times New Roman" w:cs="Times New Roman"/>
          <w:sz w:val="28"/>
          <w:szCs w:val="28"/>
          <w:lang w:eastAsia="ru-RU"/>
        </w:rPr>
        <w:t xml:space="preserve"> вопросами </w:t>
      </w:r>
      <w:r w:rsidR="0074386F" w:rsidRPr="00170C77">
        <w:rPr>
          <w:rFonts w:ascii="Times New Roman" w:eastAsia="Times New Roman" w:hAnsi="Times New Roman" w:cs="Times New Roman"/>
          <w:sz w:val="28"/>
          <w:szCs w:val="28"/>
          <w:lang w:eastAsia="ru-RU"/>
        </w:rPr>
        <w:t>выступают установление</w:t>
      </w:r>
      <w:r w:rsidRPr="00170C77">
        <w:rPr>
          <w:rFonts w:ascii="Times New Roman" w:eastAsia="Times New Roman" w:hAnsi="Times New Roman" w:cs="Times New Roman"/>
          <w:sz w:val="28"/>
          <w:szCs w:val="28"/>
          <w:lang w:eastAsia="ru-RU"/>
        </w:rPr>
        <w:t xml:space="preserve"> целевого и </w:t>
      </w:r>
      <w:r w:rsidR="0074386F" w:rsidRPr="00170C77">
        <w:rPr>
          <w:rFonts w:ascii="Times New Roman" w:eastAsia="Times New Roman" w:hAnsi="Times New Roman" w:cs="Times New Roman"/>
          <w:sz w:val="28"/>
          <w:szCs w:val="28"/>
          <w:lang w:eastAsia="ru-RU"/>
        </w:rPr>
        <w:t>легального</w:t>
      </w:r>
      <w:r w:rsidRPr="00170C77">
        <w:rPr>
          <w:rFonts w:ascii="Times New Roman" w:eastAsia="Times New Roman" w:hAnsi="Times New Roman" w:cs="Times New Roman"/>
          <w:sz w:val="28"/>
          <w:szCs w:val="28"/>
          <w:lang w:eastAsia="ru-RU"/>
        </w:rPr>
        <w:t xml:space="preserve"> характера расходования </w:t>
      </w:r>
      <w:r w:rsidR="00A20DB1" w:rsidRPr="00170C77">
        <w:rPr>
          <w:rFonts w:ascii="Times New Roman" w:eastAsia="Times New Roman" w:hAnsi="Times New Roman" w:cs="Times New Roman"/>
          <w:sz w:val="28"/>
          <w:szCs w:val="28"/>
          <w:lang w:eastAsia="ru-RU"/>
        </w:rPr>
        <w:t xml:space="preserve">финансовых </w:t>
      </w:r>
      <w:r w:rsidRPr="00170C77">
        <w:rPr>
          <w:rFonts w:ascii="Times New Roman" w:eastAsia="Times New Roman" w:hAnsi="Times New Roman" w:cs="Times New Roman"/>
          <w:sz w:val="28"/>
          <w:szCs w:val="28"/>
          <w:lang w:eastAsia="ru-RU"/>
        </w:rPr>
        <w:t xml:space="preserve">средств, целесообразность и </w:t>
      </w:r>
      <w:r w:rsidR="00A20DB1" w:rsidRPr="00170C77">
        <w:rPr>
          <w:rFonts w:ascii="Times New Roman" w:eastAsia="Times New Roman" w:hAnsi="Times New Roman" w:cs="Times New Roman"/>
          <w:sz w:val="28"/>
          <w:szCs w:val="28"/>
          <w:lang w:eastAsia="ru-RU"/>
        </w:rPr>
        <w:t>результативность</w:t>
      </w:r>
      <w:r w:rsidRPr="00170C77">
        <w:rPr>
          <w:rFonts w:ascii="Times New Roman" w:eastAsia="Times New Roman" w:hAnsi="Times New Roman" w:cs="Times New Roman"/>
          <w:sz w:val="28"/>
          <w:szCs w:val="28"/>
          <w:lang w:eastAsia="ru-RU"/>
        </w:rPr>
        <w:t xml:space="preserve"> решений, принятых </w:t>
      </w:r>
      <w:r w:rsidR="00A20DB1" w:rsidRPr="00170C77">
        <w:rPr>
          <w:rFonts w:ascii="Times New Roman" w:eastAsia="Times New Roman" w:hAnsi="Times New Roman" w:cs="Times New Roman"/>
          <w:sz w:val="28"/>
          <w:szCs w:val="28"/>
          <w:lang w:eastAsia="ru-RU"/>
        </w:rPr>
        <w:t xml:space="preserve">и реализованных </w:t>
      </w:r>
      <w:r w:rsidRPr="00170C77">
        <w:rPr>
          <w:rFonts w:ascii="Times New Roman" w:eastAsia="Times New Roman" w:hAnsi="Times New Roman" w:cs="Times New Roman"/>
          <w:sz w:val="28"/>
          <w:szCs w:val="28"/>
          <w:lang w:eastAsia="ru-RU"/>
        </w:rPr>
        <w:t xml:space="preserve">в </w:t>
      </w:r>
      <w:r w:rsidR="00A20DB1" w:rsidRPr="00170C77">
        <w:rPr>
          <w:rFonts w:ascii="Times New Roman" w:eastAsia="Times New Roman" w:hAnsi="Times New Roman" w:cs="Times New Roman"/>
          <w:sz w:val="28"/>
          <w:szCs w:val="28"/>
          <w:lang w:eastAsia="ru-RU"/>
        </w:rPr>
        <w:t xml:space="preserve">ходе </w:t>
      </w:r>
      <w:r w:rsidRPr="00170C77">
        <w:rPr>
          <w:rFonts w:ascii="Times New Roman" w:eastAsia="Times New Roman" w:hAnsi="Times New Roman" w:cs="Times New Roman"/>
          <w:sz w:val="28"/>
          <w:szCs w:val="28"/>
          <w:lang w:eastAsia="ru-RU"/>
        </w:rPr>
        <w:t>разработк</w:t>
      </w:r>
      <w:r w:rsidR="00A20DB1" w:rsidRPr="00170C77">
        <w:rPr>
          <w:rFonts w:ascii="Times New Roman" w:eastAsia="Times New Roman" w:hAnsi="Times New Roman" w:cs="Times New Roman"/>
          <w:sz w:val="28"/>
          <w:szCs w:val="28"/>
          <w:lang w:eastAsia="ru-RU"/>
        </w:rPr>
        <w:t>и</w:t>
      </w:r>
      <w:r w:rsidRPr="00170C77">
        <w:rPr>
          <w:rFonts w:ascii="Times New Roman" w:eastAsia="Times New Roman" w:hAnsi="Times New Roman" w:cs="Times New Roman"/>
          <w:sz w:val="28"/>
          <w:szCs w:val="28"/>
          <w:lang w:eastAsia="ru-RU"/>
        </w:rPr>
        <w:t xml:space="preserve"> стратегическ</w:t>
      </w:r>
      <w:r w:rsidR="00A20DB1" w:rsidRPr="00170C77">
        <w:rPr>
          <w:rFonts w:ascii="Times New Roman" w:eastAsia="Times New Roman" w:hAnsi="Times New Roman" w:cs="Times New Roman"/>
          <w:sz w:val="28"/>
          <w:szCs w:val="28"/>
          <w:lang w:eastAsia="ru-RU"/>
        </w:rPr>
        <w:t>их</w:t>
      </w:r>
      <w:r w:rsidRPr="00170C77">
        <w:rPr>
          <w:rFonts w:ascii="Times New Roman" w:eastAsia="Times New Roman" w:hAnsi="Times New Roman" w:cs="Times New Roman"/>
          <w:sz w:val="28"/>
          <w:szCs w:val="28"/>
          <w:lang w:eastAsia="ru-RU"/>
        </w:rPr>
        <w:t xml:space="preserve"> </w:t>
      </w:r>
      <w:r w:rsidR="00A20DB1" w:rsidRPr="00170C77">
        <w:rPr>
          <w:rFonts w:ascii="Times New Roman" w:eastAsia="Times New Roman" w:hAnsi="Times New Roman" w:cs="Times New Roman"/>
          <w:sz w:val="28"/>
          <w:szCs w:val="28"/>
          <w:lang w:eastAsia="ru-RU"/>
        </w:rPr>
        <w:t xml:space="preserve">и </w:t>
      </w:r>
      <w:r w:rsidRPr="00170C77">
        <w:rPr>
          <w:rFonts w:ascii="Times New Roman" w:eastAsia="Times New Roman" w:hAnsi="Times New Roman" w:cs="Times New Roman"/>
          <w:sz w:val="28"/>
          <w:szCs w:val="28"/>
          <w:lang w:eastAsia="ru-RU"/>
        </w:rPr>
        <w:t>региональн</w:t>
      </w:r>
      <w:r w:rsidR="00A20DB1" w:rsidRPr="00170C77">
        <w:rPr>
          <w:rFonts w:ascii="Times New Roman" w:eastAsia="Times New Roman" w:hAnsi="Times New Roman" w:cs="Times New Roman"/>
          <w:sz w:val="28"/>
          <w:szCs w:val="28"/>
          <w:lang w:eastAsia="ru-RU"/>
        </w:rPr>
        <w:t>ых документов</w:t>
      </w:r>
      <w:r w:rsidRPr="00170C77">
        <w:rPr>
          <w:rFonts w:ascii="Times New Roman" w:eastAsia="Times New Roman" w:hAnsi="Times New Roman" w:cs="Times New Roman"/>
          <w:sz w:val="28"/>
          <w:szCs w:val="28"/>
          <w:lang w:eastAsia="ru-RU"/>
        </w:rPr>
        <w:t xml:space="preserve"> развития.</w:t>
      </w:r>
    </w:p>
    <w:p w14:paraId="1F617064" w14:textId="7E415DEA" w:rsidR="006E1504" w:rsidRPr="00170C77" w:rsidRDefault="006E1504" w:rsidP="00170C77">
      <w:pPr>
        <w:ind w:firstLine="709"/>
        <w:contextualSpacing/>
        <w:jc w:val="both"/>
        <w:rPr>
          <w:rFonts w:ascii="Times New Roman" w:eastAsia="Times New Roman" w:hAnsi="Times New Roman" w:cs="Times New Roman"/>
          <w:sz w:val="28"/>
          <w:szCs w:val="28"/>
          <w:lang w:eastAsia="ru-RU"/>
        </w:rPr>
      </w:pPr>
      <w:r w:rsidRPr="00170C77">
        <w:rPr>
          <w:rFonts w:ascii="Times New Roman" w:eastAsia="Times New Roman" w:hAnsi="Times New Roman" w:cs="Times New Roman"/>
          <w:sz w:val="28"/>
          <w:szCs w:val="28"/>
          <w:lang w:eastAsia="ru-RU"/>
        </w:rPr>
        <w:t>Высшие органы государственного аудита (SAI) играют важную роль в системе управления государственными финансами с точки зрения их вклада в эффективное управление посредством проведения эффективных и качественных аудиторских проверок. При повышении качества аудита и укреплении подотчетности и авторитета SAI принцип проведения аудита в соответствии с международными стандартами рассматривается в качестве одного из главных приоритетов. Разработка и совершенствование «Международных стандартов высших органов финансового контроля (ISSAI)» в этом отношении имеет жизненно важное значение для мирового сообщества SAI и влечет за собой как различные выгоды, так и проблемы. В данной диссертации излагается общий взгляд на появление системы ISSAI и точка зрения Высшей аудиторской палаты Республики Казахстан, а также других SAI на принятие и внедрение этой системы. Поскольку этот процесс не является простым из-за различий в национальном законодательстве, аудиторском мандате, институциональной ст</w:t>
      </w:r>
      <w:r w:rsidR="00ED27FC">
        <w:rPr>
          <w:rFonts w:ascii="Times New Roman" w:eastAsia="Times New Roman" w:hAnsi="Times New Roman" w:cs="Times New Roman"/>
          <w:sz w:val="28"/>
          <w:szCs w:val="28"/>
          <w:lang w:eastAsia="ru-RU"/>
        </w:rPr>
        <w:t>руктуре и всевозможных ресурсах. В</w:t>
      </w:r>
      <w:r w:rsidRPr="00170C77">
        <w:rPr>
          <w:rFonts w:ascii="Times New Roman" w:eastAsia="Times New Roman" w:hAnsi="Times New Roman" w:cs="Times New Roman"/>
          <w:sz w:val="28"/>
          <w:szCs w:val="28"/>
          <w:lang w:eastAsia="ru-RU"/>
        </w:rPr>
        <w:t xml:space="preserve"> данном исследовании подчеркивается, что для содействия правильному пониманию и внедрению ISSAI необходимо предпринять решительные совместные и поддерживающие инициативы как на международном, так и на национальном уровне.</w:t>
      </w:r>
    </w:p>
    <w:p w14:paraId="78217515" w14:textId="444366C1" w:rsidR="006E1504" w:rsidRPr="00170C77" w:rsidRDefault="006E1504" w:rsidP="00170C77">
      <w:pPr>
        <w:ind w:firstLine="709"/>
        <w:contextualSpacing/>
        <w:jc w:val="both"/>
        <w:rPr>
          <w:rFonts w:ascii="Times New Roman" w:eastAsia="Times New Roman" w:hAnsi="Times New Roman" w:cs="Times New Roman"/>
          <w:sz w:val="28"/>
          <w:szCs w:val="28"/>
          <w:lang w:eastAsia="ru-RU"/>
        </w:rPr>
      </w:pPr>
      <w:r w:rsidRPr="00170C77">
        <w:rPr>
          <w:rFonts w:ascii="Times New Roman" w:eastAsia="Times New Roman" w:hAnsi="Times New Roman" w:cs="Times New Roman"/>
          <w:sz w:val="28"/>
          <w:szCs w:val="28"/>
          <w:lang w:eastAsia="ru-RU"/>
        </w:rPr>
        <w:t>В представленной работе</w:t>
      </w:r>
      <w:r w:rsidR="008119D7" w:rsidRPr="00170C77">
        <w:rPr>
          <w:rFonts w:ascii="Times New Roman" w:eastAsia="Times New Roman" w:hAnsi="Times New Roman" w:cs="Times New Roman"/>
          <w:sz w:val="28"/>
          <w:szCs w:val="28"/>
          <w:lang w:eastAsia="ru-RU"/>
        </w:rPr>
        <w:t>,</w:t>
      </w:r>
      <w:r w:rsidRPr="00170C77">
        <w:rPr>
          <w:rFonts w:ascii="Times New Roman" w:eastAsia="Times New Roman" w:hAnsi="Times New Roman" w:cs="Times New Roman"/>
          <w:sz w:val="28"/>
          <w:szCs w:val="28"/>
          <w:lang w:eastAsia="ru-RU"/>
        </w:rPr>
        <w:t xml:space="preserve"> в первую очередь</w:t>
      </w:r>
      <w:r w:rsidR="008119D7" w:rsidRPr="00170C77">
        <w:rPr>
          <w:rFonts w:ascii="Times New Roman" w:eastAsia="Times New Roman" w:hAnsi="Times New Roman" w:cs="Times New Roman"/>
          <w:sz w:val="28"/>
          <w:szCs w:val="28"/>
          <w:lang w:eastAsia="ru-RU"/>
        </w:rPr>
        <w:t>,</w:t>
      </w:r>
      <w:r w:rsidRPr="00170C77">
        <w:rPr>
          <w:rFonts w:ascii="Times New Roman" w:eastAsia="Times New Roman" w:hAnsi="Times New Roman" w:cs="Times New Roman"/>
          <w:sz w:val="28"/>
          <w:szCs w:val="28"/>
          <w:lang w:eastAsia="ru-RU"/>
        </w:rPr>
        <w:t xml:space="preserve"> рассматриваются причины, послужившие основанием для разработки и совершенствования системы ISSAI, а также возникшая необходимость в глобальном подходе к аудиту. Затем дается подробное описание системы ISSAI, а для того, чтобы обеспечить четкое понимание этой системы, излагаются шаги, предпринятые в рамках стратегии повышения осведомленности. Поскольку</w:t>
      </w:r>
      <w:r w:rsidR="00431154" w:rsidRPr="00170C77">
        <w:rPr>
          <w:rFonts w:ascii="Times New Roman" w:eastAsia="Times New Roman" w:hAnsi="Times New Roman" w:cs="Times New Roman"/>
          <w:sz w:val="28"/>
          <w:szCs w:val="28"/>
          <w:lang w:eastAsia="ru-RU"/>
        </w:rPr>
        <w:t xml:space="preserve"> деятельность по полноценному внедрению ISSAI</w:t>
      </w:r>
      <w:r w:rsidR="008119D7" w:rsidRPr="00170C77">
        <w:rPr>
          <w:rFonts w:ascii="Times New Roman" w:eastAsia="Times New Roman" w:hAnsi="Times New Roman" w:cs="Times New Roman"/>
          <w:sz w:val="28"/>
          <w:szCs w:val="28"/>
          <w:lang w:val="en-US" w:eastAsia="ru-RU"/>
        </w:rPr>
        <w:t>s</w:t>
      </w:r>
      <w:r w:rsidR="00431154" w:rsidRPr="00170C77">
        <w:rPr>
          <w:rFonts w:ascii="Times New Roman" w:eastAsia="Times New Roman" w:hAnsi="Times New Roman" w:cs="Times New Roman"/>
          <w:sz w:val="28"/>
          <w:szCs w:val="28"/>
          <w:lang w:eastAsia="ru-RU"/>
        </w:rPr>
        <w:t xml:space="preserve"> име</w:t>
      </w:r>
      <w:r w:rsidR="00D325B7" w:rsidRPr="00170C77">
        <w:rPr>
          <w:rFonts w:ascii="Times New Roman" w:eastAsia="Times New Roman" w:hAnsi="Times New Roman" w:cs="Times New Roman"/>
          <w:sz w:val="28"/>
          <w:szCs w:val="28"/>
          <w:lang w:eastAsia="ru-RU"/>
        </w:rPr>
        <w:t>е</w:t>
      </w:r>
      <w:r w:rsidR="00431154" w:rsidRPr="00170C77">
        <w:rPr>
          <w:rFonts w:ascii="Times New Roman" w:eastAsia="Times New Roman" w:hAnsi="Times New Roman" w:cs="Times New Roman"/>
          <w:sz w:val="28"/>
          <w:szCs w:val="28"/>
          <w:lang w:eastAsia="ru-RU"/>
        </w:rPr>
        <w:t xml:space="preserve">т важное значение для </w:t>
      </w:r>
      <w:r w:rsidRPr="00170C77">
        <w:rPr>
          <w:rFonts w:ascii="Times New Roman" w:eastAsia="Times New Roman" w:hAnsi="Times New Roman" w:cs="Times New Roman"/>
          <w:sz w:val="28"/>
          <w:szCs w:val="28"/>
          <w:lang w:eastAsia="ru-RU"/>
        </w:rPr>
        <w:t>ВАП РК для высококачественного государственного аудита, в дальнейшем нами рассматриваются национальные усилия по принятию и внедрению системы ISSAI в национальную аудиторскую деятельность. Наконец, мы попытались выявить предполагаемые преимущества, а также проблемы, связанные с освоением и внедрением ISSAI</w:t>
      </w:r>
      <w:r w:rsidR="008119D7" w:rsidRPr="00170C77">
        <w:rPr>
          <w:rFonts w:ascii="Times New Roman" w:eastAsia="Times New Roman" w:hAnsi="Times New Roman" w:cs="Times New Roman"/>
          <w:sz w:val="28"/>
          <w:szCs w:val="28"/>
          <w:lang w:val="en-US" w:eastAsia="ru-RU"/>
        </w:rPr>
        <w:t>s</w:t>
      </w:r>
      <w:r w:rsidRPr="00170C77">
        <w:rPr>
          <w:rFonts w:ascii="Times New Roman" w:eastAsia="Times New Roman" w:hAnsi="Times New Roman" w:cs="Times New Roman"/>
          <w:sz w:val="28"/>
          <w:szCs w:val="28"/>
          <w:lang w:eastAsia="ru-RU"/>
        </w:rPr>
        <w:t>.</w:t>
      </w:r>
    </w:p>
    <w:p w14:paraId="36958EC8" w14:textId="3BEE56EB" w:rsidR="006E1504" w:rsidRPr="00170C77" w:rsidRDefault="006E1504" w:rsidP="00170C77">
      <w:pPr>
        <w:ind w:firstLine="709"/>
        <w:contextualSpacing/>
        <w:jc w:val="both"/>
        <w:rPr>
          <w:sz w:val="28"/>
          <w:szCs w:val="28"/>
        </w:rPr>
      </w:pPr>
      <w:r w:rsidRPr="00170C77">
        <w:rPr>
          <w:rFonts w:ascii="Times New Roman" w:hAnsi="Times New Roman" w:cs="Times New Roman"/>
          <w:b/>
          <w:sz w:val="28"/>
          <w:szCs w:val="28"/>
        </w:rPr>
        <w:t>Степень разработанности темы.</w:t>
      </w:r>
      <w:r w:rsidRPr="00170C77">
        <w:rPr>
          <w:rFonts w:ascii="Times New Roman" w:hAnsi="Times New Roman" w:cs="Times New Roman"/>
          <w:sz w:val="28"/>
          <w:szCs w:val="28"/>
        </w:rPr>
        <w:t xml:space="preserve"> Применение</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новых</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стандартов</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не</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может</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быть</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простой</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и</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быстрой</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задачей,</w:t>
      </w:r>
      <w:r w:rsidRPr="00170C77">
        <w:rPr>
          <w:rFonts w:ascii="Times New Roman" w:hAnsi="Times New Roman" w:cs="Times New Roman"/>
          <w:spacing w:val="1"/>
          <w:sz w:val="28"/>
          <w:szCs w:val="28"/>
        </w:rPr>
        <w:t xml:space="preserve"> </w:t>
      </w:r>
      <w:r w:rsidR="00D325B7" w:rsidRPr="00170C77">
        <w:rPr>
          <w:rFonts w:ascii="Times New Roman" w:hAnsi="Times New Roman" w:cs="Times New Roman"/>
          <w:spacing w:val="1"/>
          <w:sz w:val="28"/>
          <w:szCs w:val="28"/>
        </w:rPr>
        <w:t xml:space="preserve">она </w:t>
      </w:r>
      <w:r w:rsidRPr="00170C77">
        <w:rPr>
          <w:rFonts w:ascii="Times New Roman" w:hAnsi="Times New Roman" w:cs="Times New Roman"/>
          <w:sz w:val="28"/>
          <w:szCs w:val="28"/>
        </w:rPr>
        <w:t>требу</w:t>
      </w:r>
      <w:r w:rsidR="000C3855" w:rsidRPr="00170C77">
        <w:rPr>
          <w:rFonts w:ascii="Times New Roman" w:hAnsi="Times New Roman" w:cs="Times New Roman"/>
          <w:sz w:val="28"/>
          <w:szCs w:val="28"/>
        </w:rPr>
        <w:t>ет</w:t>
      </w:r>
      <w:r w:rsidRPr="00170C77">
        <w:rPr>
          <w:rFonts w:ascii="Times New Roman" w:hAnsi="Times New Roman" w:cs="Times New Roman"/>
          <w:spacing w:val="1"/>
          <w:sz w:val="28"/>
          <w:szCs w:val="28"/>
        </w:rPr>
        <w:t xml:space="preserve"> </w:t>
      </w:r>
      <w:r w:rsidRPr="00170C77">
        <w:rPr>
          <w:rFonts w:ascii="Times New Roman" w:hAnsi="Times New Roman" w:cs="Times New Roman"/>
          <w:sz w:val="28"/>
          <w:szCs w:val="28"/>
        </w:rPr>
        <w:t>достаточных</w:t>
      </w:r>
      <w:r w:rsidRPr="00170C77">
        <w:rPr>
          <w:rFonts w:ascii="Times New Roman" w:hAnsi="Times New Roman" w:cs="Times New Roman"/>
          <w:spacing w:val="1"/>
          <w:sz w:val="28"/>
          <w:szCs w:val="28"/>
        </w:rPr>
        <w:t xml:space="preserve"> </w:t>
      </w:r>
      <w:r w:rsidRPr="00170C77">
        <w:rPr>
          <w:rFonts w:ascii="Times New Roman" w:eastAsia="Times New Roman" w:hAnsi="Times New Roman" w:cs="Times New Roman"/>
          <w:sz w:val="28"/>
          <w:szCs w:val="28"/>
          <w:lang w:eastAsia="ru-RU"/>
        </w:rPr>
        <w:t>человеческих и материальных ресурсов, а также стратегии внедрения. Несмотря на указанные проблемы, литература, посвященная изучению процесса принятия стандартов INTOSAI на национальном и международном уровнях, немногочисленна, и при проведении данного исследования мы столкнулись с ограниченностью публикаций по проблемам несоответствия аудиторской практики.</w:t>
      </w:r>
    </w:p>
    <w:p w14:paraId="229354B7" w14:textId="79245425" w:rsidR="006E1504" w:rsidRPr="00170C77" w:rsidRDefault="006E1504" w:rsidP="00B34094">
      <w:pPr>
        <w:widowControl w:val="0"/>
        <w:pBdr>
          <w:bottom w:val="single" w:sz="4" w:space="0" w:color="FFFFFF"/>
        </w:pBdr>
        <w:adjustRightInd w:val="0"/>
        <w:ind w:firstLine="709"/>
        <w:contextualSpacing/>
        <w:jc w:val="both"/>
        <w:rPr>
          <w:rFonts w:ascii="Times New Roman" w:eastAsia="Times New Roman" w:hAnsi="Times New Roman" w:cs="Times New Roman"/>
          <w:sz w:val="28"/>
          <w:szCs w:val="28"/>
          <w:lang w:eastAsia="ru-RU"/>
        </w:rPr>
      </w:pPr>
      <w:r w:rsidRPr="00170C77">
        <w:rPr>
          <w:rFonts w:ascii="Times New Roman" w:eastAsia="Times New Roman" w:hAnsi="Times New Roman" w:cs="Times New Roman"/>
          <w:sz w:val="28"/>
          <w:szCs w:val="28"/>
          <w:lang w:eastAsia="ru-RU"/>
        </w:rPr>
        <w:t xml:space="preserve">Проблемам применения международных стандартов государственного аудита посвящены научные труды зарубежных и отечественных ученых. Наиболее существенный вклад в анализ и оценку имплементации международных стандартов государственного аудита в целом внесли такие зарубежные ученые, как Burns J., Fogarty J, Boolaky </w:t>
      </w:r>
      <w:r w:rsidRPr="00170C77">
        <w:rPr>
          <w:rFonts w:ascii="Times New Roman" w:eastAsia="Times New Roman" w:hAnsi="Times New Roman" w:cs="Times New Roman"/>
          <w:sz w:val="28"/>
          <w:szCs w:val="28"/>
          <w:lang w:val="en-US" w:eastAsia="ru-RU"/>
        </w:rPr>
        <w:t>P</w:t>
      </w:r>
      <w:r w:rsidRPr="00170C77">
        <w:rPr>
          <w:rFonts w:ascii="Times New Roman" w:eastAsia="Times New Roman" w:hAnsi="Times New Roman" w:cs="Times New Roman"/>
          <w:sz w:val="28"/>
          <w:szCs w:val="28"/>
          <w:lang w:eastAsia="ru-RU"/>
        </w:rPr>
        <w:t xml:space="preserve">., Soobaroyen </w:t>
      </w:r>
      <w:r w:rsidRPr="00170C77">
        <w:rPr>
          <w:rFonts w:ascii="Times New Roman" w:eastAsia="Times New Roman" w:hAnsi="Times New Roman" w:cs="Times New Roman"/>
          <w:sz w:val="28"/>
          <w:szCs w:val="28"/>
          <w:lang w:val="en-US" w:eastAsia="ru-RU"/>
        </w:rPr>
        <w:t>T</w:t>
      </w:r>
      <w:r w:rsidR="00E90186">
        <w:rPr>
          <w:rFonts w:ascii="Times New Roman" w:eastAsia="Times New Roman" w:hAnsi="Times New Roman" w:cs="Times New Roman"/>
          <w:sz w:val="28"/>
          <w:szCs w:val="28"/>
          <w:lang w:eastAsia="ru-RU"/>
        </w:rPr>
        <w:t>.</w:t>
      </w:r>
      <w:r w:rsidRPr="00170C77">
        <w:rPr>
          <w:rFonts w:ascii="Times New Roman" w:eastAsia="Times New Roman" w:hAnsi="Times New Roman" w:cs="Times New Roman"/>
          <w:sz w:val="28"/>
          <w:szCs w:val="28"/>
          <w:lang w:eastAsia="ru-RU"/>
        </w:rPr>
        <w:t>В.</w:t>
      </w:r>
      <w:r w:rsidR="00E90186">
        <w:rPr>
          <w:rFonts w:ascii="Times New Roman" w:eastAsia="Times New Roman" w:hAnsi="Times New Roman" w:cs="Times New Roman"/>
          <w:sz w:val="28"/>
          <w:szCs w:val="28"/>
          <w:lang w:eastAsia="ru-RU"/>
        </w:rPr>
        <w:t>,</w:t>
      </w:r>
      <w:r w:rsidRPr="00170C77">
        <w:rPr>
          <w:rFonts w:ascii="Times New Roman" w:eastAsia="Times New Roman" w:hAnsi="Times New Roman" w:cs="Times New Roman"/>
          <w:sz w:val="28"/>
          <w:szCs w:val="28"/>
          <w:lang w:eastAsia="ru-RU"/>
        </w:rPr>
        <w:t xml:space="preserve"> Leuz C., Wysocki P.,</w:t>
      </w:r>
      <w:r w:rsidR="00D325B7" w:rsidRPr="00170C77">
        <w:rPr>
          <w:rFonts w:ascii="Times New Roman" w:eastAsia="Times New Roman" w:hAnsi="Times New Roman" w:cs="Times New Roman"/>
          <w:sz w:val="28"/>
          <w:szCs w:val="28"/>
          <w:lang w:eastAsia="ru-RU"/>
        </w:rPr>
        <w:t xml:space="preserve"> </w:t>
      </w:r>
      <w:r w:rsidRPr="00170C77">
        <w:rPr>
          <w:rFonts w:ascii="Times New Roman" w:eastAsia="Times New Roman" w:hAnsi="Times New Roman" w:cs="Times New Roman"/>
          <w:sz w:val="28"/>
          <w:szCs w:val="28"/>
          <w:lang w:val="en-US" w:eastAsia="ru-RU"/>
        </w:rPr>
        <w:t>Lop</w:t>
      </w:r>
      <w:r w:rsidRPr="00170C77">
        <w:rPr>
          <w:rFonts w:ascii="Times New Roman" w:eastAsia="Times New Roman" w:hAnsi="Times New Roman" w:cs="Times New Roman"/>
          <w:sz w:val="28"/>
          <w:szCs w:val="28"/>
          <w:lang w:eastAsia="ru-RU"/>
        </w:rPr>
        <w:t>é</w:t>
      </w:r>
      <w:r w:rsidRPr="00170C77">
        <w:rPr>
          <w:rFonts w:ascii="Times New Roman" w:eastAsia="Times New Roman" w:hAnsi="Times New Roman" w:cs="Times New Roman"/>
          <w:sz w:val="28"/>
          <w:szCs w:val="28"/>
          <w:lang w:val="en-US" w:eastAsia="ru-RU"/>
        </w:rPr>
        <w:t>z</w:t>
      </w:r>
      <w:r w:rsidRPr="00170C77">
        <w:rPr>
          <w:rFonts w:ascii="Times New Roman" w:eastAsia="Times New Roman" w:hAnsi="Times New Roman" w:cs="Times New Roman"/>
          <w:sz w:val="28"/>
          <w:szCs w:val="28"/>
          <w:lang w:eastAsia="ru-RU"/>
        </w:rPr>
        <w:t xml:space="preserve"> </w:t>
      </w:r>
      <w:r w:rsidRPr="00170C77">
        <w:rPr>
          <w:rFonts w:ascii="Times New Roman" w:eastAsia="Times New Roman" w:hAnsi="Times New Roman" w:cs="Times New Roman"/>
          <w:sz w:val="28"/>
          <w:szCs w:val="28"/>
          <w:lang w:val="en-US" w:eastAsia="ru-RU"/>
        </w:rPr>
        <w:t>Combarros</w:t>
      </w:r>
      <w:r w:rsidRPr="00170C77">
        <w:rPr>
          <w:rFonts w:ascii="Times New Roman" w:eastAsia="Times New Roman" w:hAnsi="Times New Roman" w:cs="Times New Roman"/>
          <w:sz w:val="28"/>
          <w:szCs w:val="28"/>
          <w:lang w:eastAsia="ru-RU"/>
        </w:rPr>
        <w:t xml:space="preserve">, </w:t>
      </w:r>
      <w:hyperlink r:id="rId8" w:history="1">
        <w:r w:rsidRPr="00170C77">
          <w:rPr>
            <w:rFonts w:ascii="Times New Roman" w:eastAsia="Times New Roman" w:hAnsi="Times New Roman" w:cs="Times New Roman"/>
            <w:sz w:val="28"/>
            <w:szCs w:val="28"/>
            <w:lang w:eastAsia="ru-RU"/>
          </w:rPr>
          <w:t>Саунин А.Н.</w:t>
        </w:r>
      </w:hyperlink>
      <w:r w:rsidRPr="00170C77">
        <w:rPr>
          <w:rFonts w:ascii="Times New Roman" w:eastAsia="Times New Roman" w:hAnsi="Times New Roman" w:cs="Times New Roman"/>
          <w:sz w:val="28"/>
          <w:szCs w:val="28"/>
          <w:lang w:eastAsia="ru-RU"/>
        </w:rPr>
        <w:t xml:space="preserve">, </w:t>
      </w:r>
      <w:r w:rsidRPr="00170C77">
        <w:rPr>
          <w:rFonts w:ascii="Times New Roman" w:eastAsia="Times New Roman" w:hAnsi="Times New Roman" w:cs="Times New Roman"/>
          <w:sz w:val="28"/>
          <w:szCs w:val="28"/>
          <w:lang w:val="en-US" w:eastAsia="ru-RU"/>
        </w:rPr>
        <w:t>Fraser</w:t>
      </w:r>
      <w:r w:rsidRPr="00170C77">
        <w:rPr>
          <w:rFonts w:ascii="Times New Roman" w:eastAsia="Times New Roman" w:hAnsi="Times New Roman" w:cs="Times New Roman"/>
          <w:sz w:val="28"/>
          <w:szCs w:val="28"/>
          <w:lang w:eastAsia="ru-RU"/>
        </w:rPr>
        <w:t xml:space="preserve"> </w:t>
      </w:r>
      <w:r w:rsidRPr="00170C77">
        <w:rPr>
          <w:rFonts w:ascii="Times New Roman" w:eastAsia="Times New Roman" w:hAnsi="Times New Roman" w:cs="Times New Roman"/>
          <w:sz w:val="28"/>
          <w:szCs w:val="28"/>
          <w:lang w:val="en-US" w:eastAsia="ru-RU"/>
        </w:rPr>
        <w:t>P</w:t>
      </w:r>
      <w:r w:rsidR="00E90186">
        <w:rPr>
          <w:rFonts w:ascii="Times New Roman" w:eastAsia="Times New Roman" w:hAnsi="Times New Roman" w:cs="Times New Roman"/>
          <w:sz w:val="28"/>
          <w:szCs w:val="28"/>
          <w:lang w:eastAsia="ru-RU"/>
        </w:rPr>
        <w:t>.</w:t>
      </w:r>
      <w:r w:rsidRPr="00170C77">
        <w:rPr>
          <w:rFonts w:ascii="Times New Roman" w:eastAsia="Times New Roman" w:hAnsi="Times New Roman" w:cs="Times New Roman"/>
          <w:sz w:val="28"/>
          <w:szCs w:val="28"/>
          <w:lang w:val="en-US" w:eastAsia="ru-RU"/>
        </w:rPr>
        <w:t>N</w:t>
      </w:r>
      <w:r w:rsidRPr="00170C77">
        <w:rPr>
          <w:rFonts w:ascii="Times New Roman" w:eastAsia="Times New Roman" w:hAnsi="Times New Roman" w:cs="Times New Roman"/>
          <w:sz w:val="28"/>
          <w:szCs w:val="28"/>
          <w:lang w:eastAsia="ru-RU"/>
        </w:rPr>
        <w:t xml:space="preserve">., </w:t>
      </w:r>
      <w:r w:rsidRPr="00170C77">
        <w:rPr>
          <w:rFonts w:ascii="Times New Roman" w:hAnsi="Times New Roman" w:cs="Times New Roman"/>
          <w:sz w:val="28"/>
          <w:szCs w:val="28"/>
          <w:lang w:val="en-US"/>
        </w:rPr>
        <w:t>Cordery</w:t>
      </w:r>
      <w:r w:rsidRPr="00170C77">
        <w:rPr>
          <w:rFonts w:ascii="Times New Roman" w:hAnsi="Times New Roman" w:cs="Times New Roman"/>
          <w:sz w:val="28"/>
          <w:szCs w:val="28"/>
        </w:rPr>
        <w:t xml:space="preserve"> </w:t>
      </w:r>
      <w:r w:rsidRPr="00170C77">
        <w:rPr>
          <w:rFonts w:ascii="Times New Roman" w:hAnsi="Times New Roman" w:cs="Times New Roman"/>
          <w:sz w:val="28"/>
          <w:szCs w:val="28"/>
          <w:lang w:val="en-US"/>
        </w:rPr>
        <w:t>C</w:t>
      </w:r>
      <w:r w:rsidR="00E90186">
        <w:rPr>
          <w:rFonts w:ascii="Times New Roman" w:hAnsi="Times New Roman" w:cs="Times New Roman"/>
          <w:sz w:val="28"/>
          <w:szCs w:val="28"/>
        </w:rPr>
        <w:t>.</w:t>
      </w:r>
      <w:r w:rsidRPr="00170C77">
        <w:rPr>
          <w:rFonts w:ascii="Times New Roman" w:hAnsi="Times New Roman" w:cs="Times New Roman"/>
          <w:sz w:val="28"/>
          <w:szCs w:val="28"/>
          <w:lang w:val="en-US"/>
        </w:rPr>
        <w:t>J</w:t>
      </w:r>
      <w:r w:rsidRPr="00170C77">
        <w:rPr>
          <w:rFonts w:ascii="Times New Roman" w:hAnsi="Times New Roman" w:cs="Times New Roman"/>
          <w:sz w:val="28"/>
          <w:szCs w:val="28"/>
        </w:rPr>
        <w:t xml:space="preserve">. </w:t>
      </w:r>
      <w:r w:rsidRPr="00170C77">
        <w:rPr>
          <w:rFonts w:ascii="Times New Roman" w:eastAsia="Times New Roman" w:hAnsi="Times New Roman" w:cs="Times New Roman"/>
          <w:sz w:val="28"/>
          <w:szCs w:val="28"/>
          <w:lang w:eastAsia="ru-RU"/>
        </w:rPr>
        <w:t>и т.д.</w:t>
      </w:r>
    </w:p>
    <w:p w14:paraId="0925C3F4" w14:textId="77777777" w:rsidR="006E1504" w:rsidRPr="00170C77" w:rsidRDefault="006E1504" w:rsidP="00B34094">
      <w:pPr>
        <w:widowControl w:val="0"/>
        <w:pBdr>
          <w:bottom w:val="single" w:sz="4" w:space="0" w:color="FFFFFF"/>
        </w:pBdr>
        <w:adjustRightInd w:val="0"/>
        <w:ind w:firstLine="709"/>
        <w:contextualSpacing/>
        <w:jc w:val="both"/>
        <w:rPr>
          <w:rFonts w:ascii="Times New Roman" w:eastAsia="Times New Roman" w:hAnsi="Times New Roman" w:cs="Times New Roman"/>
          <w:sz w:val="28"/>
          <w:szCs w:val="28"/>
          <w:lang w:eastAsia="ru-RU"/>
        </w:rPr>
      </w:pPr>
      <w:r w:rsidRPr="00170C77">
        <w:rPr>
          <w:rFonts w:ascii="Times New Roman" w:eastAsia="Times New Roman" w:hAnsi="Times New Roman" w:cs="Times New Roman"/>
          <w:sz w:val="28"/>
          <w:szCs w:val="28"/>
          <w:lang w:eastAsia="ru-RU"/>
        </w:rPr>
        <w:t>Среди отечественных работ особого внимания заслуживают исследования известных ученых-практиков Оксикбаева О.Н., Зейнельгабдина А.Б., Загоскиной З.П., Нурумова А.А. и других.</w:t>
      </w:r>
    </w:p>
    <w:p w14:paraId="08DB2875" w14:textId="77777777" w:rsidR="006E1504" w:rsidRPr="00170C77" w:rsidRDefault="006E1504" w:rsidP="00B34094">
      <w:pPr>
        <w:widowControl w:val="0"/>
        <w:pBdr>
          <w:bottom w:val="single" w:sz="4" w:space="0" w:color="FFFFFF"/>
        </w:pBdr>
        <w:adjustRightInd w:val="0"/>
        <w:ind w:firstLine="709"/>
        <w:contextualSpacing/>
        <w:jc w:val="both"/>
        <w:rPr>
          <w:rFonts w:ascii="Times New Roman" w:eastAsia="Times New Roman" w:hAnsi="Times New Roman" w:cs="Times New Roman"/>
          <w:sz w:val="28"/>
          <w:szCs w:val="28"/>
          <w:lang w:eastAsia="ru-RU"/>
        </w:rPr>
      </w:pPr>
      <w:r w:rsidRPr="00170C77">
        <w:rPr>
          <w:rFonts w:ascii="Times New Roman" w:hAnsi="Times New Roman" w:cs="Times New Roman"/>
          <w:sz w:val="28"/>
          <w:szCs w:val="28"/>
        </w:rPr>
        <w:t>В целом, литературный обзор подтверждает значимость и пользу от имплементации международных стандартов государственного аудита. Однако для успешной реализации необходимо учитывать особенности каждой страны и преодолевать возможные преграды с помощью поддержки, образования и развития соответствующей инфраструктуры. Это поможет укрепить прозрачность, эффективность и ответственность в использовании государственных ресурсов и повысить доверие общества к государственным органам.</w:t>
      </w:r>
    </w:p>
    <w:p w14:paraId="4FE11FB6"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b/>
          <w:sz w:val="28"/>
          <w:szCs w:val="28"/>
        </w:rPr>
        <w:t xml:space="preserve">Цель диссертационного исследования – </w:t>
      </w:r>
      <w:r w:rsidRPr="0044679A">
        <w:rPr>
          <w:rFonts w:ascii="Times New Roman" w:hAnsi="Times New Roman" w:cs="Times New Roman"/>
          <w:sz w:val="28"/>
          <w:szCs w:val="28"/>
        </w:rPr>
        <w:t xml:space="preserve">разработать комплекс мероприятий по повышению эффективности имплементации международных стандартов государственного аудита на основе обзора и систематизации концептуальных подходов отечественных и зарубежных ученых-практиков, анализа процесса внедрения ISSAI органами государственного аудита Республики Казахстан путем проведения эксплораторного исследования и оценки действующих методик. </w:t>
      </w:r>
    </w:p>
    <w:p w14:paraId="0A8A6F06"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xml:space="preserve">В соответствии с поставленной целью необходимо решение следующих </w:t>
      </w:r>
      <w:r w:rsidRPr="0044679A">
        <w:rPr>
          <w:rFonts w:ascii="Times New Roman" w:hAnsi="Times New Roman" w:cs="Times New Roman"/>
          <w:b/>
          <w:sz w:val="28"/>
          <w:szCs w:val="28"/>
        </w:rPr>
        <w:t>задач:</w:t>
      </w:r>
    </w:p>
    <w:p w14:paraId="7BD1EDDA"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обобщить и систематизировать подходы к экономической сущности и необходимость разработки, внедрения международных стандартов государственного аудита;</w:t>
      </w:r>
    </w:p>
    <w:p w14:paraId="3F9EB8A2"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рассмотреть механизм организации и применения международных стандартов государственного аудита с учетом глобальных потребностей̆ прогрессивного развития цивилизации;</w:t>
      </w:r>
    </w:p>
    <w:p w14:paraId="471E032E"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раскрыть методологические подходы к оценке эффективности применения международных стандартов государственного аудита на основе изучения нормативно-правовой базы функционирования системы государственного аудита и финансового контроля Республики Казахстан;</w:t>
      </w:r>
    </w:p>
    <w:p w14:paraId="656CDDDD"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проанализировать результаты аудиторских мероприятий органами государственного аудита и финансового контроля Республики Казахстан в части соблюдения международных стандартов государственного аудита;</w:t>
      </w:r>
    </w:p>
    <w:p w14:paraId="1C88658B"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дать оценку эффективности применения международных стандартов аудита органами государственного аудита и финансового контроля Республики Казахстан и выявить общие преимущества и проблемы, связанные с освоением и внедрением ISSAI на основе использования международного опыта;</w:t>
      </w:r>
    </w:p>
    <w:p w14:paraId="37AC3B72" w14:textId="77777777" w:rsidR="0044679A" w:rsidRPr="0044679A"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выработать рекомендации по совершенствованию методологии оценки эффективности государственного аудита с применением современных информационных технологий;</w:t>
      </w:r>
    </w:p>
    <w:p w14:paraId="2398B041" w14:textId="77777777" w:rsidR="0044679A" w:rsidRPr="00E62B70" w:rsidRDefault="0044679A" w:rsidP="0044679A">
      <w:pPr>
        <w:ind w:firstLine="709"/>
        <w:contextualSpacing/>
        <w:jc w:val="both"/>
        <w:rPr>
          <w:rFonts w:ascii="Times New Roman" w:hAnsi="Times New Roman" w:cs="Times New Roman"/>
          <w:sz w:val="28"/>
          <w:szCs w:val="28"/>
        </w:rPr>
      </w:pPr>
      <w:r w:rsidRPr="0044679A">
        <w:rPr>
          <w:rFonts w:ascii="Times New Roman" w:hAnsi="Times New Roman" w:cs="Times New Roman"/>
          <w:sz w:val="28"/>
          <w:szCs w:val="28"/>
        </w:rPr>
        <w:t xml:space="preserve">– </w:t>
      </w:r>
      <w:r w:rsidRPr="00E62B70">
        <w:rPr>
          <w:rFonts w:ascii="Times New Roman" w:hAnsi="Times New Roman" w:cs="Times New Roman"/>
          <w:sz w:val="28"/>
          <w:szCs w:val="28"/>
        </w:rPr>
        <w:t>определить и разработать меры повышения прозрачности бюджета при использовании фискальных правил.</w:t>
      </w:r>
    </w:p>
    <w:p w14:paraId="04EBB7FC" w14:textId="04A75C9D" w:rsidR="006E1504" w:rsidRPr="00E62B70" w:rsidRDefault="006E1504" w:rsidP="0044679A">
      <w:pPr>
        <w:ind w:firstLine="709"/>
        <w:contextualSpacing/>
        <w:jc w:val="both"/>
        <w:rPr>
          <w:rFonts w:ascii="Times New Roman" w:hAnsi="Times New Roman" w:cs="Times New Roman"/>
          <w:sz w:val="28"/>
          <w:szCs w:val="28"/>
        </w:rPr>
      </w:pPr>
      <w:r w:rsidRPr="00E62B70">
        <w:rPr>
          <w:rFonts w:ascii="Times New Roman" w:hAnsi="Times New Roman" w:cs="Times New Roman"/>
          <w:b/>
          <w:sz w:val="28"/>
          <w:szCs w:val="28"/>
        </w:rPr>
        <w:t>Объектом исследов</w:t>
      </w:r>
      <w:r w:rsidRPr="00E62B70">
        <w:rPr>
          <w:rFonts w:ascii="Times New Roman" w:hAnsi="Times New Roman" w:cs="Times New Roman"/>
          <w:b/>
          <w:sz w:val="28"/>
          <w:szCs w:val="28"/>
          <w:lang w:val="kk-KZ"/>
        </w:rPr>
        <w:t>ания</w:t>
      </w:r>
      <w:r w:rsidRPr="00E62B70">
        <w:rPr>
          <w:rFonts w:ascii="Times New Roman" w:hAnsi="Times New Roman" w:cs="Times New Roman"/>
          <w:sz w:val="28"/>
          <w:szCs w:val="28"/>
        </w:rPr>
        <w:t xml:space="preserve"> выступает деятельность Высшей аудиторской палаты Республики Казахстан</w:t>
      </w:r>
      <w:r w:rsidR="007F1A13" w:rsidRPr="00E62B70">
        <w:rPr>
          <w:rFonts w:ascii="Times New Roman" w:hAnsi="Times New Roman" w:cs="Times New Roman"/>
          <w:sz w:val="28"/>
          <w:szCs w:val="28"/>
        </w:rPr>
        <w:t>, ревизионных комиссий</w:t>
      </w:r>
      <w:r w:rsidR="00ED27FC" w:rsidRPr="00E62B70">
        <w:rPr>
          <w:rFonts w:ascii="Times New Roman" w:hAnsi="Times New Roman" w:cs="Times New Roman"/>
          <w:sz w:val="28"/>
          <w:szCs w:val="28"/>
        </w:rPr>
        <w:t xml:space="preserve">, </w:t>
      </w:r>
      <w:r w:rsidR="0062123C" w:rsidRPr="00E62B70">
        <w:rPr>
          <w:rFonts w:ascii="Times New Roman" w:hAnsi="Times New Roman" w:cs="Times New Roman"/>
          <w:sz w:val="28"/>
          <w:szCs w:val="28"/>
        </w:rPr>
        <w:t xml:space="preserve">Комитета внутреннего государственного аудита, </w:t>
      </w:r>
      <w:r w:rsidR="00ED27FC" w:rsidRPr="00E62B70">
        <w:rPr>
          <w:rFonts w:ascii="Times New Roman" w:hAnsi="Times New Roman" w:cs="Times New Roman"/>
          <w:sz w:val="28"/>
          <w:szCs w:val="28"/>
        </w:rPr>
        <w:t>служб внутреннего аудита</w:t>
      </w:r>
      <w:r w:rsidRPr="00E62B70">
        <w:rPr>
          <w:rFonts w:ascii="Times New Roman" w:hAnsi="Times New Roman" w:cs="Times New Roman"/>
          <w:sz w:val="28"/>
          <w:szCs w:val="28"/>
        </w:rPr>
        <w:t xml:space="preserve"> по применению международных </w:t>
      </w:r>
      <w:r w:rsidRPr="00E62B70">
        <w:rPr>
          <w:rFonts w:ascii="Times New Roman" w:hAnsi="Times New Roman" w:cs="Times New Roman"/>
          <w:spacing w:val="1"/>
          <w:sz w:val="28"/>
          <w:szCs w:val="28"/>
        </w:rPr>
        <w:t>стандартов государственного аудита и оценке их эффективности.</w:t>
      </w:r>
    </w:p>
    <w:p w14:paraId="61FDFB16" w14:textId="77777777" w:rsidR="006E1504" w:rsidRPr="00170C77" w:rsidRDefault="006E1504" w:rsidP="00170C77">
      <w:pPr>
        <w:ind w:firstLine="709"/>
        <w:contextualSpacing/>
        <w:jc w:val="both"/>
        <w:rPr>
          <w:rFonts w:ascii="Times New Roman" w:hAnsi="Times New Roman" w:cs="Times New Roman"/>
          <w:sz w:val="28"/>
          <w:szCs w:val="28"/>
        </w:rPr>
      </w:pPr>
      <w:r w:rsidRPr="00E62B70">
        <w:rPr>
          <w:rFonts w:ascii="Times New Roman" w:hAnsi="Times New Roman" w:cs="Times New Roman"/>
          <w:b/>
          <w:sz w:val="28"/>
          <w:szCs w:val="28"/>
        </w:rPr>
        <w:t xml:space="preserve">Предметом исследования </w:t>
      </w:r>
      <w:r w:rsidRPr="00E62B70">
        <w:rPr>
          <w:rFonts w:ascii="Times New Roman" w:hAnsi="Times New Roman" w:cs="Times New Roman"/>
          <w:sz w:val="28"/>
          <w:szCs w:val="28"/>
        </w:rPr>
        <w:t>является</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совокупность экономических отношений,</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возникающих при оценке эффективности</w:t>
      </w:r>
      <w:r w:rsidRPr="00170C77">
        <w:rPr>
          <w:rFonts w:ascii="Times New Roman" w:hAnsi="Times New Roman" w:cs="Times New Roman"/>
          <w:sz w:val="28"/>
          <w:szCs w:val="28"/>
        </w:rPr>
        <w:t xml:space="preserve"> </w:t>
      </w:r>
      <w:r w:rsidRPr="00170C77">
        <w:rPr>
          <w:rFonts w:ascii="Times New Roman" w:hAnsi="Times New Roman" w:cs="Times New Roman"/>
          <w:bCs/>
          <w:sz w:val="28"/>
          <w:szCs w:val="28"/>
          <w:lang w:val="kk-KZ"/>
        </w:rPr>
        <w:t>применения международных стандартов государственного аудита.</w:t>
      </w:r>
    </w:p>
    <w:p w14:paraId="67967233" w14:textId="461D6DBA" w:rsidR="006E1504"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170C77">
        <w:rPr>
          <w:rFonts w:ascii="Times New Roman" w:hAnsi="Times New Roman" w:cs="Times New Roman"/>
          <w:b/>
          <w:sz w:val="28"/>
          <w:szCs w:val="28"/>
        </w:rPr>
        <w:t xml:space="preserve">Теоретическую и методологическую основу работы </w:t>
      </w:r>
      <w:r w:rsidRPr="00170C77">
        <w:rPr>
          <w:rFonts w:ascii="Times New Roman" w:hAnsi="Times New Roman" w:cs="Times New Roman"/>
          <w:sz w:val="28"/>
          <w:szCs w:val="28"/>
        </w:rPr>
        <w:t>составили труды ведущих зарубежных и отечественных ученых, экономистов, раскрывающие закономерности развития института госуд</w:t>
      </w:r>
      <w:r w:rsidR="00ED27FC">
        <w:rPr>
          <w:rFonts w:ascii="Times New Roman" w:hAnsi="Times New Roman" w:cs="Times New Roman"/>
          <w:sz w:val="28"/>
          <w:szCs w:val="28"/>
        </w:rPr>
        <w:t>арственного аудита, особенности</w:t>
      </w:r>
      <w:r w:rsidRPr="00170C77">
        <w:rPr>
          <w:rFonts w:ascii="Times New Roman" w:hAnsi="Times New Roman" w:cs="Times New Roman"/>
          <w:sz w:val="28"/>
          <w:szCs w:val="28"/>
        </w:rPr>
        <w:t xml:space="preserve"> проведения государственного аудита </w:t>
      </w:r>
      <w:r w:rsidRPr="00170C77">
        <w:rPr>
          <w:rFonts w:ascii="Times New Roman" w:eastAsia="SimSun" w:hAnsi="Times New Roman" w:cs="Times New Roman"/>
          <w:sz w:val="28"/>
          <w:szCs w:val="28"/>
          <w:lang w:eastAsia="ru-RU"/>
        </w:rPr>
        <w:t>использования бюджетных средств</w:t>
      </w:r>
      <w:r w:rsidRPr="00170C77">
        <w:rPr>
          <w:rFonts w:ascii="Times New Roman" w:hAnsi="Times New Roman" w:cs="Times New Roman"/>
          <w:sz w:val="28"/>
          <w:szCs w:val="28"/>
        </w:rPr>
        <w:t>.</w:t>
      </w:r>
    </w:p>
    <w:p w14:paraId="6EE1E76F" w14:textId="77777777" w:rsidR="006159E7"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170C77">
        <w:rPr>
          <w:rFonts w:ascii="Times New Roman" w:hAnsi="Times New Roman" w:cs="Times New Roman"/>
          <w:sz w:val="28"/>
          <w:szCs w:val="28"/>
        </w:rPr>
        <w:t>Информационной базой исследования явились законодательные акты Республики Казахстан, нормативные документы</w:t>
      </w:r>
      <w:r w:rsidR="008B3793" w:rsidRPr="00170C77">
        <w:rPr>
          <w:rFonts w:ascii="Times New Roman" w:hAnsi="Times New Roman" w:cs="Times New Roman"/>
          <w:sz w:val="28"/>
          <w:szCs w:val="28"/>
        </w:rPr>
        <w:t xml:space="preserve"> </w:t>
      </w:r>
      <w:r w:rsidR="0059665F" w:rsidRPr="00170C77">
        <w:rPr>
          <w:rFonts w:ascii="Times New Roman" w:hAnsi="Times New Roman" w:cs="Times New Roman"/>
          <w:sz w:val="28"/>
          <w:szCs w:val="28"/>
        </w:rPr>
        <w:t>ВАП РК</w:t>
      </w:r>
      <w:r w:rsidRPr="00170C77">
        <w:rPr>
          <w:rFonts w:ascii="Times New Roman" w:hAnsi="Times New Roman" w:cs="Times New Roman"/>
          <w:sz w:val="28"/>
          <w:szCs w:val="28"/>
        </w:rPr>
        <w:t xml:space="preserve">, Бюро национальной статистики Агентства по стратегическому планированию и реформам Республики Казахстан, Стандарты </w:t>
      </w:r>
      <w:r w:rsidRPr="00170C77">
        <w:rPr>
          <w:rFonts w:ascii="Times New Roman" w:hAnsi="Times New Roman" w:cs="Times New Roman"/>
          <w:sz w:val="28"/>
          <w:szCs w:val="28"/>
          <w:lang w:val="en-US"/>
        </w:rPr>
        <w:t>INTOSAI</w:t>
      </w:r>
      <w:r w:rsidRPr="00170C77">
        <w:rPr>
          <w:rFonts w:ascii="Times New Roman" w:hAnsi="Times New Roman" w:cs="Times New Roman"/>
          <w:sz w:val="28"/>
          <w:szCs w:val="28"/>
        </w:rPr>
        <w:t>, материалы Высших органов аудита зарубежных стран, ООН, Всемирного банка и ресурсы глобальной сети Интернет. В работе использовались материалы научно – практических конференций, семинаров и публикаций периодической печати. В ходе исследования изучены и обобщены материалы общей и специальной литературы, разработки и рекомендации международных организаций по аудиту помощи при чрезвычайных ситуациях.</w:t>
      </w:r>
    </w:p>
    <w:p w14:paraId="43D527EB" w14:textId="22B8CB17" w:rsidR="006159E7"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170C77">
        <w:rPr>
          <w:rFonts w:ascii="Times New Roman" w:hAnsi="Times New Roman" w:cs="Times New Roman"/>
          <w:sz w:val="28"/>
          <w:szCs w:val="28"/>
        </w:rPr>
        <w:t xml:space="preserve">В работе применялись </w:t>
      </w:r>
      <w:r w:rsidR="000C7141" w:rsidRPr="00170C77">
        <w:rPr>
          <w:rFonts w:ascii="Times New Roman" w:hAnsi="Times New Roman" w:cs="Times New Roman"/>
          <w:sz w:val="28"/>
          <w:szCs w:val="28"/>
        </w:rPr>
        <w:t xml:space="preserve">разнообразные </w:t>
      </w:r>
      <w:r w:rsidRPr="00170C77">
        <w:rPr>
          <w:rFonts w:ascii="Times New Roman" w:hAnsi="Times New Roman" w:cs="Times New Roman"/>
          <w:sz w:val="28"/>
          <w:szCs w:val="28"/>
        </w:rPr>
        <w:t>методы</w:t>
      </w:r>
      <w:r w:rsidR="000C7141" w:rsidRPr="00170C77">
        <w:rPr>
          <w:rFonts w:ascii="Times New Roman" w:hAnsi="Times New Roman" w:cs="Times New Roman"/>
          <w:sz w:val="28"/>
          <w:szCs w:val="28"/>
        </w:rPr>
        <w:t xml:space="preserve"> и </w:t>
      </w:r>
      <w:r w:rsidRPr="00170C77">
        <w:rPr>
          <w:rFonts w:ascii="Times New Roman" w:hAnsi="Times New Roman" w:cs="Times New Roman"/>
          <w:sz w:val="28"/>
          <w:szCs w:val="28"/>
        </w:rPr>
        <w:t xml:space="preserve">приемы </w:t>
      </w:r>
      <w:r w:rsidR="000C7141" w:rsidRPr="00170C77">
        <w:rPr>
          <w:rFonts w:ascii="Times New Roman" w:hAnsi="Times New Roman" w:cs="Times New Roman"/>
          <w:sz w:val="28"/>
          <w:szCs w:val="28"/>
        </w:rPr>
        <w:t>исследования</w:t>
      </w:r>
      <w:r w:rsidR="006159E7" w:rsidRPr="00170C77">
        <w:rPr>
          <w:rFonts w:ascii="Times New Roman" w:hAnsi="Times New Roman" w:cs="Times New Roman"/>
          <w:sz w:val="28"/>
          <w:szCs w:val="28"/>
        </w:rPr>
        <w:t>.</w:t>
      </w:r>
      <w:r w:rsidR="000C7141" w:rsidRPr="00170C77">
        <w:rPr>
          <w:rFonts w:ascii="Times New Roman" w:hAnsi="Times New Roman" w:cs="Times New Roman"/>
          <w:sz w:val="28"/>
          <w:szCs w:val="28"/>
        </w:rPr>
        <w:t xml:space="preserve"> </w:t>
      </w:r>
      <w:r w:rsidR="006159E7" w:rsidRPr="00170C77">
        <w:rPr>
          <w:rFonts w:ascii="Times New Roman" w:hAnsi="Times New Roman" w:cs="Times New Roman"/>
          <w:sz w:val="28"/>
          <w:szCs w:val="28"/>
        </w:rPr>
        <w:t>Количественные методы предусматривали их использование при исследовании количественных показателей: их сбор и исследование для дальнейшего сопоставления, выявление взаимосвязи и динамики развития явления или процесса на основании данных органов государственного аудита.</w:t>
      </w:r>
      <w:r w:rsidR="00B34094">
        <w:rPr>
          <w:rFonts w:ascii="Times New Roman" w:hAnsi="Times New Roman" w:cs="Times New Roman"/>
          <w:sz w:val="28"/>
          <w:szCs w:val="28"/>
        </w:rPr>
        <w:t xml:space="preserve"> </w:t>
      </w:r>
      <w:r w:rsidR="006159E7" w:rsidRPr="00170C77">
        <w:rPr>
          <w:rFonts w:ascii="Times New Roman" w:hAnsi="Times New Roman" w:cs="Times New Roman"/>
          <w:sz w:val="28"/>
          <w:szCs w:val="28"/>
        </w:rPr>
        <w:t>Качественные методы применялись для изучения качественных характеристик исследуемых явлений: проведение интервьюирования с открытыми вопросами, требующими развернутого ответа, экспертное интервью, дискуссии по определенной тематике эффективности применения стандартов, которые вытекали из их заложенного смысла. Важным инструментом получения эффективных</w:t>
      </w:r>
      <w:r w:rsidR="00B34094">
        <w:rPr>
          <w:rFonts w:ascii="Times New Roman" w:hAnsi="Times New Roman" w:cs="Times New Roman"/>
          <w:sz w:val="28"/>
          <w:szCs w:val="28"/>
        </w:rPr>
        <w:t xml:space="preserve"> </w:t>
      </w:r>
      <w:r w:rsidR="006159E7" w:rsidRPr="00170C77">
        <w:rPr>
          <w:rFonts w:ascii="Times New Roman" w:hAnsi="Times New Roman" w:cs="Times New Roman"/>
          <w:sz w:val="28"/>
          <w:szCs w:val="28"/>
        </w:rPr>
        <w:t>результатов применения норм международных стандартов являлись</w:t>
      </w:r>
      <w:r w:rsidR="00B34094">
        <w:rPr>
          <w:rFonts w:ascii="Times New Roman" w:hAnsi="Times New Roman" w:cs="Times New Roman"/>
          <w:sz w:val="28"/>
          <w:szCs w:val="28"/>
        </w:rPr>
        <w:t xml:space="preserve"> </w:t>
      </w:r>
      <w:r w:rsidR="006159E7" w:rsidRPr="00170C77">
        <w:rPr>
          <w:rFonts w:ascii="Times New Roman" w:hAnsi="Times New Roman" w:cs="Times New Roman"/>
          <w:sz w:val="28"/>
          <w:szCs w:val="28"/>
        </w:rPr>
        <w:t>эмпирические исследования,</w:t>
      </w:r>
      <w:r w:rsidR="00B34094">
        <w:rPr>
          <w:rFonts w:ascii="Times New Roman" w:hAnsi="Times New Roman" w:cs="Times New Roman"/>
          <w:sz w:val="28"/>
          <w:szCs w:val="28"/>
        </w:rPr>
        <w:t xml:space="preserve"> </w:t>
      </w:r>
      <w:r w:rsidR="006159E7" w:rsidRPr="00170C77">
        <w:rPr>
          <w:rFonts w:ascii="Times New Roman" w:hAnsi="Times New Roman" w:cs="Times New Roman"/>
          <w:sz w:val="28"/>
          <w:szCs w:val="28"/>
        </w:rPr>
        <w:t>основанные на применении экономико-математического моделирования.</w:t>
      </w:r>
    </w:p>
    <w:p w14:paraId="42CD1B3F" w14:textId="77777777" w:rsidR="006E1504"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170C77">
        <w:rPr>
          <w:rFonts w:ascii="Times New Roman" w:hAnsi="Times New Roman" w:cs="Times New Roman"/>
          <w:b/>
          <w:sz w:val="28"/>
          <w:szCs w:val="28"/>
        </w:rPr>
        <w:t>Научная новизна диссертационной работы</w:t>
      </w:r>
      <w:r w:rsidRPr="00170C77">
        <w:rPr>
          <w:rFonts w:ascii="Times New Roman" w:hAnsi="Times New Roman" w:cs="Times New Roman"/>
          <w:sz w:val="28"/>
          <w:szCs w:val="28"/>
        </w:rPr>
        <w:t xml:space="preserve"> заключается в комплексном исследовании методологических и практических аспектов применения международных </w:t>
      </w:r>
      <w:r w:rsidRPr="00170C77">
        <w:rPr>
          <w:rFonts w:ascii="Times New Roman" w:hAnsi="Times New Roman" w:cs="Times New Roman"/>
          <w:spacing w:val="1"/>
          <w:sz w:val="28"/>
          <w:szCs w:val="28"/>
        </w:rPr>
        <w:t xml:space="preserve">стандартов государственного аудита и </w:t>
      </w:r>
      <w:r w:rsidRPr="00170C77">
        <w:rPr>
          <w:rFonts w:ascii="Times New Roman" w:hAnsi="Times New Roman" w:cs="Times New Roman"/>
          <w:sz w:val="28"/>
          <w:szCs w:val="28"/>
        </w:rPr>
        <w:t xml:space="preserve">разработке комплекса мероприятий по совершенствованию оценки </w:t>
      </w:r>
      <w:r w:rsidRPr="00170C77">
        <w:rPr>
          <w:rFonts w:ascii="Times New Roman" w:hAnsi="Times New Roman" w:cs="Times New Roman"/>
          <w:spacing w:val="1"/>
          <w:sz w:val="28"/>
          <w:szCs w:val="28"/>
        </w:rPr>
        <w:t>эффективности</w:t>
      </w:r>
      <w:r w:rsidRPr="00170C77">
        <w:rPr>
          <w:rFonts w:ascii="Times New Roman" w:hAnsi="Times New Roman" w:cs="Times New Roman"/>
          <w:sz w:val="28"/>
          <w:szCs w:val="28"/>
        </w:rPr>
        <w:t xml:space="preserve"> имплементации </w:t>
      </w:r>
      <w:r w:rsidRPr="00170C77">
        <w:rPr>
          <w:rFonts w:ascii="Times New Roman" w:hAnsi="Times New Roman" w:cs="Times New Roman"/>
          <w:sz w:val="28"/>
          <w:szCs w:val="28"/>
          <w:lang w:val="en-US"/>
        </w:rPr>
        <w:t>ISSAI</w:t>
      </w:r>
      <w:r w:rsidRPr="00170C77">
        <w:rPr>
          <w:rFonts w:ascii="Times New Roman" w:hAnsi="Times New Roman" w:cs="Times New Roman"/>
          <w:sz w:val="28"/>
          <w:szCs w:val="28"/>
        </w:rPr>
        <w:t xml:space="preserve"> в национальные стандарты на основе анализа и оценки зарубежных и отечественных достижений.</w:t>
      </w:r>
    </w:p>
    <w:p w14:paraId="519B0C3D" w14:textId="77777777" w:rsidR="006E1504"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b/>
          <w:sz w:val="28"/>
          <w:szCs w:val="28"/>
        </w:rPr>
      </w:pPr>
      <w:r w:rsidRPr="00170C77">
        <w:rPr>
          <w:rFonts w:ascii="Times New Roman" w:hAnsi="Times New Roman" w:cs="Times New Roman"/>
          <w:b/>
          <w:sz w:val="28"/>
          <w:szCs w:val="28"/>
        </w:rPr>
        <w:t>Основные положения, выносимые на защиту:</w:t>
      </w:r>
    </w:p>
    <w:p w14:paraId="44315D85" w14:textId="721A0B2C" w:rsidR="006E1504"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170C77">
        <w:rPr>
          <w:rFonts w:ascii="Times New Roman" w:hAnsi="Times New Roman" w:cs="Times New Roman"/>
          <w:bCs/>
          <w:sz w:val="28"/>
          <w:szCs w:val="28"/>
        </w:rPr>
        <w:t>1.</w:t>
      </w:r>
      <w:r w:rsidR="00BB4FF5" w:rsidRPr="00170C77">
        <w:rPr>
          <w:rFonts w:ascii="Times New Roman" w:hAnsi="Times New Roman" w:cs="Times New Roman"/>
          <w:bCs/>
          <w:sz w:val="28"/>
          <w:szCs w:val="28"/>
        </w:rPr>
        <w:t xml:space="preserve"> </w:t>
      </w:r>
      <w:r w:rsidRPr="00170C77">
        <w:rPr>
          <w:rFonts w:ascii="Times New Roman" w:hAnsi="Times New Roman" w:cs="Times New Roman"/>
          <w:bCs/>
          <w:sz w:val="28"/>
          <w:szCs w:val="28"/>
        </w:rPr>
        <w:t>Обобщены и систематизированы теоретические и концептуальные основы международных стандартов государственного аудита, а именно:</w:t>
      </w:r>
    </w:p>
    <w:p w14:paraId="34DD9D98" w14:textId="7F4A2556" w:rsidR="006E1504" w:rsidRPr="00170C77" w:rsidRDefault="00B34094" w:rsidP="00B34094">
      <w:pPr>
        <w:widowControl w:val="0"/>
        <w:pBdr>
          <w:bottom w:val="single" w:sz="4" w:space="22" w:color="FFFFFF"/>
        </w:pBdr>
        <w:adjustRightInd w:val="0"/>
        <w:ind w:firstLine="851"/>
        <w:contextualSpacing/>
        <w:jc w:val="both"/>
        <w:rPr>
          <w:rFonts w:ascii="Times New Roman" w:hAnsi="Times New Roman" w:cs="Times New Roman"/>
          <w:sz w:val="28"/>
          <w:szCs w:val="28"/>
        </w:rPr>
      </w:pPr>
      <w:r>
        <w:rPr>
          <w:rFonts w:ascii="Times New Roman" w:hAnsi="Times New Roman" w:cs="Times New Roman"/>
          <w:bCs/>
          <w:sz w:val="28"/>
          <w:szCs w:val="28"/>
        </w:rPr>
        <w:t>–</w:t>
      </w:r>
      <w:r w:rsidR="006E1504" w:rsidRPr="00170C77">
        <w:rPr>
          <w:rFonts w:ascii="Times New Roman" w:hAnsi="Times New Roman" w:cs="Times New Roman"/>
          <w:bCs/>
          <w:sz w:val="28"/>
          <w:szCs w:val="28"/>
        </w:rPr>
        <w:t xml:space="preserve"> на основе глубокого обзора научной, специальной, аналитической литературы и материалов мы пришли к выводу, что </w:t>
      </w:r>
      <w:r w:rsidR="006E1504" w:rsidRPr="00170C77">
        <w:rPr>
          <w:rFonts w:ascii="Times New Roman" w:hAnsi="Times New Roman" w:cs="Times New Roman"/>
          <w:sz w:val="28"/>
          <w:szCs w:val="28"/>
        </w:rPr>
        <w:t>международные стандарты государственного аудита представляют собой ценный инструмент для улучшения аудиторской деятельности и управления государственными ресурсами. Их имплементация требует согласованных усилий со стороны государственных органов, аудиторов и общественности, чтобы обеспечить эффективное и ответственное использование публичных средств</w:t>
      </w:r>
      <w:r w:rsidR="00683412" w:rsidRPr="00170C77">
        <w:rPr>
          <w:rFonts w:ascii="Times New Roman" w:hAnsi="Times New Roman" w:cs="Times New Roman"/>
          <w:sz w:val="28"/>
          <w:szCs w:val="28"/>
        </w:rPr>
        <w:t>;</w:t>
      </w:r>
    </w:p>
    <w:p w14:paraId="34F3A7BC" w14:textId="12E80060" w:rsidR="006E1504" w:rsidRPr="00170C77" w:rsidRDefault="00B34094" w:rsidP="00B34094">
      <w:pPr>
        <w:widowControl w:val="0"/>
        <w:pBdr>
          <w:bottom w:val="single" w:sz="4" w:space="22" w:color="FFFFFF"/>
        </w:pBdr>
        <w:adjustRightInd w:val="0"/>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6E1504" w:rsidRPr="00170C77">
        <w:rPr>
          <w:rFonts w:ascii="Times New Roman" w:hAnsi="Times New Roman" w:cs="Times New Roman"/>
          <w:sz w:val="28"/>
          <w:szCs w:val="28"/>
        </w:rPr>
        <w:t xml:space="preserve"> представлен авторский взгляд на концептуальные подходы ученых к необходимости и возможности имплементации международных стандартов государственного аудита;</w:t>
      </w:r>
    </w:p>
    <w:p w14:paraId="0276B722" w14:textId="3E3947D3" w:rsidR="006E1504" w:rsidRPr="00170C77" w:rsidRDefault="00B34094" w:rsidP="00B34094">
      <w:pPr>
        <w:widowControl w:val="0"/>
        <w:pBdr>
          <w:bottom w:val="single" w:sz="4" w:space="22" w:color="FFFFFF"/>
        </w:pBdr>
        <w:adjustRightInd w:val="0"/>
        <w:ind w:firstLine="851"/>
        <w:contextualSpacing/>
        <w:jc w:val="both"/>
        <w:rPr>
          <w:rFonts w:ascii="Times New Roman" w:hAnsi="Times New Roman" w:cs="Times New Roman"/>
          <w:sz w:val="28"/>
          <w:szCs w:val="28"/>
        </w:rPr>
      </w:pPr>
      <w:r>
        <w:rPr>
          <w:rFonts w:ascii="Times New Roman" w:hAnsi="Times New Roman" w:cs="Times New Roman"/>
          <w:bCs/>
          <w:sz w:val="28"/>
          <w:szCs w:val="28"/>
        </w:rPr>
        <w:t>–</w:t>
      </w:r>
      <w:r w:rsidR="006E1504" w:rsidRPr="00170C77">
        <w:rPr>
          <w:rFonts w:ascii="Times New Roman" w:hAnsi="Times New Roman" w:cs="Times New Roman"/>
          <w:sz w:val="28"/>
          <w:szCs w:val="28"/>
        </w:rPr>
        <w:t xml:space="preserve"> обоснован авторский подход к процессу</w:t>
      </w:r>
      <w:r w:rsidR="006E1504" w:rsidRPr="00170C77">
        <w:rPr>
          <w:rFonts w:ascii="Times New Roman" w:hAnsi="Times New Roman" w:cs="Times New Roman"/>
          <w:b/>
          <w:bCs/>
          <w:sz w:val="28"/>
          <w:szCs w:val="28"/>
        </w:rPr>
        <w:t xml:space="preserve"> </w:t>
      </w:r>
      <w:r w:rsidR="006E1504" w:rsidRPr="00170C77">
        <w:rPr>
          <w:rFonts w:ascii="Times New Roman" w:hAnsi="Times New Roman" w:cs="Times New Roman"/>
          <w:sz w:val="28"/>
          <w:szCs w:val="28"/>
        </w:rPr>
        <w:t xml:space="preserve">организации и применения международных стандартов государственного аудита </w:t>
      </w:r>
      <w:r w:rsidR="006E1504" w:rsidRPr="00170C77">
        <w:rPr>
          <w:rFonts w:ascii="Times New Roman" w:eastAsia="TimesNewRomanPSMT" w:hAnsi="Times New Roman" w:cs="Times New Roman"/>
          <w:sz w:val="28"/>
          <w:szCs w:val="28"/>
          <w:lang w:eastAsia="ru-RU"/>
        </w:rPr>
        <w:t>с учетом глобальных потребностей̆ прогрессивного развития цивилизации через стандартизацию в сфере гос</w:t>
      </w:r>
      <w:r w:rsidR="00ED27FC">
        <w:rPr>
          <w:rFonts w:ascii="Times New Roman" w:eastAsia="TimesNewRomanPSMT" w:hAnsi="Times New Roman" w:cs="Times New Roman"/>
          <w:sz w:val="28"/>
          <w:szCs w:val="28"/>
          <w:lang w:eastAsia="ru-RU"/>
        </w:rPr>
        <w:t>ударственного аудита, построение</w:t>
      </w:r>
      <w:r w:rsidR="006E1504" w:rsidRPr="00170C77">
        <w:rPr>
          <w:rFonts w:ascii="Times New Roman" w:eastAsia="TimesNewRomanPSMT" w:hAnsi="Times New Roman" w:cs="Times New Roman"/>
          <w:sz w:val="28"/>
          <w:szCs w:val="28"/>
          <w:lang w:eastAsia="ru-RU"/>
        </w:rPr>
        <w:t xml:space="preserve"> </w:t>
      </w:r>
      <w:r w:rsidR="006E1504" w:rsidRPr="00170C77">
        <w:rPr>
          <w:rFonts w:ascii="Times New Roman" w:eastAsia="Times New Roman" w:hAnsi="Times New Roman" w:cs="Times New Roman"/>
          <w:bCs/>
          <w:sz w:val="28"/>
          <w:szCs w:val="28"/>
          <w:lang w:eastAsia="ru-RU"/>
        </w:rPr>
        <w:t>классификации фундаментальных принципов</w:t>
      </w:r>
      <w:r w:rsidR="006E1504" w:rsidRPr="00170C77">
        <w:rPr>
          <w:rFonts w:ascii="Times New Roman" w:eastAsia="TimesNewRomanPSMT" w:hAnsi="Times New Roman" w:cs="Times New Roman"/>
          <w:sz w:val="28"/>
          <w:szCs w:val="28"/>
          <w:lang w:eastAsia="ru-RU"/>
        </w:rPr>
        <w:t xml:space="preserve"> государственного аудита</w:t>
      </w:r>
      <w:r w:rsidR="00ED27FC">
        <w:rPr>
          <w:rFonts w:ascii="Times New Roman" w:eastAsia="Times New Roman" w:hAnsi="Times New Roman" w:cs="Times New Roman"/>
          <w:bCs/>
          <w:sz w:val="28"/>
          <w:szCs w:val="28"/>
          <w:lang w:eastAsia="ru-RU"/>
        </w:rPr>
        <w:t>, систематизацию</w:t>
      </w:r>
      <w:r w:rsidR="006E1504" w:rsidRPr="00170C77">
        <w:rPr>
          <w:rFonts w:ascii="Times New Roman" w:eastAsia="Times New Roman" w:hAnsi="Times New Roman" w:cs="Times New Roman"/>
          <w:bCs/>
          <w:sz w:val="28"/>
          <w:szCs w:val="28"/>
          <w:lang w:eastAsia="ru-RU"/>
        </w:rPr>
        <w:t xml:space="preserve"> основных аспектов, </w:t>
      </w:r>
      <w:r w:rsidR="006E1504" w:rsidRPr="00170C77">
        <w:rPr>
          <w:rFonts w:ascii="Times New Roman" w:hAnsi="Times New Roman" w:cs="Times New Roman"/>
          <w:sz w:val="28"/>
          <w:szCs w:val="28"/>
        </w:rPr>
        <w:t>обосновывающих необходимость оценки применения имплементации стандартов ISSAI;</w:t>
      </w:r>
    </w:p>
    <w:p w14:paraId="10FE951E" w14:textId="77777777" w:rsidR="00CD4BA1" w:rsidRDefault="00B34094" w:rsidP="00B34094">
      <w:pPr>
        <w:widowControl w:val="0"/>
        <w:pBdr>
          <w:bottom w:val="single" w:sz="4" w:space="22" w:color="FFFFFF"/>
        </w:pBdr>
        <w:adjustRightInd w:val="0"/>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6E1504" w:rsidRPr="00170C77">
        <w:rPr>
          <w:rFonts w:ascii="Times New Roman" w:hAnsi="Times New Roman" w:cs="Times New Roman"/>
          <w:sz w:val="28"/>
          <w:szCs w:val="28"/>
        </w:rPr>
        <w:t xml:space="preserve"> систематизированы методы оценки эффективности имплементации международных стандартов ISSAI в национальную практику </w:t>
      </w:r>
      <w:r w:rsidR="001D66C7" w:rsidRPr="00170C77">
        <w:rPr>
          <w:rFonts w:ascii="Times New Roman" w:hAnsi="Times New Roman" w:cs="Times New Roman"/>
          <w:sz w:val="28"/>
          <w:szCs w:val="28"/>
        </w:rPr>
        <w:t xml:space="preserve">с </w:t>
      </w:r>
      <w:r w:rsidR="006E1504" w:rsidRPr="00170C77">
        <w:rPr>
          <w:rFonts w:ascii="Times New Roman" w:hAnsi="Times New Roman" w:cs="Times New Roman"/>
          <w:sz w:val="28"/>
          <w:szCs w:val="28"/>
        </w:rPr>
        <w:t xml:space="preserve">помощью построения этапов имплементации </w:t>
      </w:r>
      <w:r w:rsidR="006E1504" w:rsidRPr="00170C77">
        <w:rPr>
          <w:rFonts w:ascii="Times New Roman" w:hAnsi="Times New Roman" w:cs="Times New Roman"/>
          <w:sz w:val="28"/>
          <w:szCs w:val="28"/>
          <w:lang w:val="en-US"/>
        </w:rPr>
        <w:t>ISSAI</w:t>
      </w:r>
      <w:r w:rsidR="006E1504" w:rsidRPr="00170C77">
        <w:rPr>
          <w:rFonts w:ascii="Times New Roman" w:hAnsi="Times New Roman" w:cs="Times New Roman"/>
          <w:sz w:val="28"/>
          <w:szCs w:val="28"/>
        </w:rPr>
        <w:t xml:space="preserve">, выявления ключевых моментов использования методики оценки эффективности имплементации стандартов, применения модели </w:t>
      </w:r>
      <w:r w:rsidR="006E1504" w:rsidRPr="00170C77">
        <w:rPr>
          <w:rFonts w:ascii="Times New Roman" w:hAnsi="Times New Roman" w:cs="Times New Roman"/>
          <w:sz w:val="28"/>
          <w:szCs w:val="28"/>
          <w:lang w:val="en-US"/>
        </w:rPr>
        <w:t>GCS</w:t>
      </w:r>
      <w:r w:rsidR="006E1504" w:rsidRPr="00170C77">
        <w:rPr>
          <w:rFonts w:ascii="Times New Roman" w:hAnsi="Times New Roman" w:cs="Times New Roman"/>
          <w:sz w:val="28"/>
          <w:szCs w:val="28"/>
        </w:rPr>
        <w:t xml:space="preserve"> </w:t>
      </w:r>
      <w:r w:rsidR="00CD4BA1" w:rsidRPr="00CD4BA1">
        <w:rPr>
          <w:rFonts w:ascii="Times New Roman" w:hAnsi="Times New Roman" w:cs="Times New Roman"/>
          <w:sz w:val="28"/>
          <w:szCs w:val="28"/>
        </w:rPr>
        <w:t>(General Convergence Score) и системы управления информационной безопасностью ISMS (Information Security Management System).</w:t>
      </w:r>
    </w:p>
    <w:p w14:paraId="33EA8F9C" w14:textId="3A8810F0" w:rsidR="006E1504" w:rsidRPr="00170C77" w:rsidRDefault="006E1504" w:rsidP="00B34094">
      <w:pPr>
        <w:widowControl w:val="0"/>
        <w:pBdr>
          <w:bottom w:val="single" w:sz="4" w:space="22" w:color="FFFFFF"/>
        </w:pBdr>
        <w:adjustRightInd w:val="0"/>
        <w:ind w:firstLine="851"/>
        <w:contextualSpacing/>
        <w:jc w:val="both"/>
        <w:rPr>
          <w:rFonts w:ascii="Times New Roman" w:hAnsi="Times New Roman" w:cs="Times New Roman"/>
          <w:sz w:val="28"/>
          <w:szCs w:val="28"/>
        </w:rPr>
      </w:pPr>
      <w:r w:rsidRPr="00170C77">
        <w:rPr>
          <w:rFonts w:ascii="Times New Roman" w:hAnsi="Times New Roman" w:cs="Times New Roman"/>
          <w:sz w:val="28"/>
          <w:szCs w:val="28"/>
        </w:rPr>
        <w:t>Применение методов оценки эффективности имплементации стандартов ISSAI направлены на обеспечение качественного выполнения аудиторских задач и повышения эффективности органов аудита.</w:t>
      </w:r>
    </w:p>
    <w:p w14:paraId="48943082" w14:textId="3DBC0BB6" w:rsidR="006E1504" w:rsidRPr="00170C77" w:rsidRDefault="006E1504" w:rsidP="00170C77">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170C77">
        <w:rPr>
          <w:rFonts w:ascii="Times New Roman" w:hAnsi="Times New Roman" w:cs="Times New Roman"/>
          <w:bCs/>
          <w:sz w:val="28"/>
          <w:szCs w:val="28"/>
        </w:rPr>
        <w:t>2.</w:t>
      </w:r>
      <w:r w:rsidR="00BB4FF5" w:rsidRPr="00170C77">
        <w:rPr>
          <w:rFonts w:ascii="Times New Roman" w:hAnsi="Times New Roman" w:cs="Times New Roman"/>
          <w:bCs/>
          <w:sz w:val="28"/>
          <w:szCs w:val="28"/>
        </w:rPr>
        <w:t xml:space="preserve"> </w:t>
      </w:r>
      <w:r w:rsidRPr="00170C77">
        <w:rPr>
          <w:rFonts w:ascii="Times New Roman" w:hAnsi="Times New Roman" w:cs="Times New Roman"/>
          <w:bCs/>
          <w:sz w:val="28"/>
          <w:szCs w:val="28"/>
        </w:rPr>
        <w:t xml:space="preserve">Дана оценка современного состояния применения </w:t>
      </w:r>
      <w:r w:rsidRPr="00170C77">
        <w:rPr>
          <w:rFonts w:ascii="Times New Roman" w:hAnsi="Times New Roman" w:cs="Times New Roman"/>
          <w:bCs/>
          <w:sz w:val="28"/>
          <w:szCs w:val="28"/>
          <w:lang w:val="en-US"/>
        </w:rPr>
        <w:t>ISSAI</w:t>
      </w:r>
      <w:r w:rsidRPr="00170C77">
        <w:rPr>
          <w:rFonts w:ascii="Times New Roman" w:hAnsi="Times New Roman" w:cs="Times New Roman"/>
          <w:bCs/>
          <w:sz w:val="28"/>
          <w:szCs w:val="28"/>
        </w:rPr>
        <w:t xml:space="preserve"> органами государственного аудита и финансового контроля Республики Казахстан:</w:t>
      </w:r>
    </w:p>
    <w:p w14:paraId="7815C716" w14:textId="6A234185" w:rsidR="006E1504" w:rsidRPr="00170C77" w:rsidRDefault="00B34094" w:rsidP="00B34094">
      <w:pPr>
        <w:widowControl w:val="0"/>
        <w:pBdr>
          <w:bottom w:val="single" w:sz="4" w:space="22" w:color="FFFFFF"/>
        </w:pBdr>
        <w:adjustRightInd w:val="0"/>
        <w:ind w:firstLine="851"/>
        <w:contextualSpacing/>
        <w:jc w:val="both"/>
        <w:rPr>
          <w:rFonts w:ascii="Times New Roman" w:hAnsi="Times New Roman" w:cs="Times New Roman"/>
          <w:bCs/>
          <w:sz w:val="28"/>
          <w:szCs w:val="28"/>
        </w:rPr>
      </w:pPr>
      <w:r>
        <w:rPr>
          <w:rFonts w:ascii="Times New Roman" w:hAnsi="Times New Roman" w:cs="Times New Roman"/>
          <w:bCs/>
          <w:sz w:val="28"/>
          <w:szCs w:val="28"/>
        </w:rPr>
        <w:t>–</w:t>
      </w:r>
      <w:r w:rsidR="006E1504" w:rsidRPr="00170C77">
        <w:rPr>
          <w:rFonts w:ascii="Times New Roman" w:hAnsi="Times New Roman" w:cs="Times New Roman"/>
          <w:bCs/>
          <w:sz w:val="28"/>
          <w:szCs w:val="28"/>
        </w:rPr>
        <w:t xml:space="preserve"> на основе анализа нормативно-правых и методологических основ организации государственного аудита в Республике Казахстан выявлены основные достижения и недостатки в действующей системе;</w:t>
      </w:r>
    </w:p>
    <w:p w14:paraId="76838B5A" w14:textId="344A282C" w:rsidR="006E1504" w:rsidRPr="00170C77" w:rsidRDefault="00B34094" w:rsidP="00B34094">
      <w:pPr>
        <w:widowControl w:val="0"/>
        <w:pBdr>
          <w:bottom w:val="single" w:sz="4" w:space="22" w:color="FFFFFF"/>
        </w:pBdr>
        <w:adjustRightInd w:val="0"/>
        <w:ind w:firstLine="851"/>
        <w:contextualSpacing/>
        <w:jc w:val="both"/>
        <w:rPr>
          <w:rFonts w:ascii="Times New Roman" w:eastAsiaTheme="minorEastAsia" w:hAnsi="Times New Roman" w:cs="Times New Roman"/>
          <w:iCs/>
          <w:sz w:val="28"/>
          <w:szCs w:val="28"/>
          <w:lang w:val="kk-KZ" w:eastAsia="ru-RU"/>
        </w:rPr>
      </w:pPr>
      <w:r>
        <w:rPr>
          <w:rFonts w:ascii="Times New Roman" w:hAnsi="Times New Roman" w:cs="Times New Roman"/>
          <w:bCs/>
          <w:sz w:val="28"/>
          <w:szCs w:val="28"/>
        </w:rPr>
        <w:t>–</w:t>
      </w:r>
      <w:r w:rsidR="006E1504" w:rsidRPr="00170C77">
        <w:rPr>
          <w:rFonts w:ascii="Times New Roman" w:hAnsi="Times New Roman" w:cs="Times New Roman"/>
          <w:bCs/>
          <w:sz w:val="28"/>
          <w:szCs w:val="28"/>
        </w:rPr>
        <w:t xml:space="preserve"> </w:t>
      </w:r>
      <w:r w:rsidR="006E1504" w:rsidRPr="00170C77">
        <w:rPr>
          <w:rFonts w:ascii="Times New Roman" w:eastAsiaTheme="minorEastAsia" w:hAnsi="Times New Roman" w:cs="Times New Roman"/>
          <w:iCs/>
          <w:sz w:val="28"/>
          <w:szCs w:val="28"/>
          <w:lang w:eastAsia="ru-RU"/>
        </w:rPr>
        <w:t>нами</w:t>
      </w:r>
      <w:r w:rsidR="006E1504" w:rsidRPr="00170C77">
        <w:rPr>
          <w:rFonts w:ascii="Times New Roman" w:eastAsiaTheme="minorEastAsia" w:hAnsi="Times New Roman" w:cs="Times New Roman"/>
          <w:iCs/>
          <w:sz w:val="28"/>
          <w:szCs w:val="28"/>
          <w:lang w:val="kk-KZ" w:eastAsia="ru-RU"/>
        </w:rPr>
        <w:t xml:space="preserve"> предлагается ввести авторское понятие «оценка применения международных стандартов государственного аудита– это комплекс мероприятий для определения эффективности применения международных стандартов государственного аудита</w:t>
      </w:r>
      <w:r w:rsidR="00025D14" w:rsidRPr="00170C77">
        <w:rPr>
          <w:rFonts w:ascii="Times New Roman" w:eastAsiaTheme="minorEastAsia" w:hAnsi="Times New Roman" w:cs="Times New Roman"/>
          <w:iCs/>
          <w:sz w:val="28"/>
          <w:szCs w:val="28"/>
          <w:lang w:val="kk-KZ" w:eastAsia="ru-RU"/>
        </w:rPr>
        <w:t xml:space="preserve">, направленный на объективное отражение состояния их внедрения на практике с </w:t>
      </w:r>
      <w:r w:rsidR="00290FEF" w:rsidRPr="00170C77">
        <w:rPr>
          <w:rFonts w:ascii="Times New Roman" w:eastAsiaTheme="minorEastAsia" w:hAnsi="Times New Roman" w:cs="Times New Roman"/>
          <w:iCs/>
          <w:sz w:val="28"/>
          <w:szCs w:val="28"/>
          <w:lang w:val="kk-KZ" w:eastAsia="ru-RU"/>
        </w:rPr>
        <w:t>использованием информационных баз данных и системы управления рисками</w:t>
      </w:r>
      <w:r w:rsidR="00025D14" w:rsidRPr="00170C77">
        <w:rPr>
          <w:rFonts w:ascii="Times New Roman" w:eastAsiaTheme="minorEastAsia" w:hAnsi="Times New Roman" w:cs="Times New Roman"/>
          <w:iCs/>
          <w:sz w:val="28"/>
          <w:szCs w:val="28"/>
          <w:lang w:val="kk-KZ" w:eastAsia="ru-RU"/>
        </w:rPr>
        <w:t>»;</w:t>
      </w:r>
    </w:p>
    <w:p w14:paraId="2F85FF58" w14:textId="0730D00E" w:rsidR="006E1504" w:rsidRPr="00170C77" w:rsidRDefault="00B34094" w:rsidP="00B34094">
      <w:pPr>
        <w:widowControl w:val="0"/>
        <w:pBdr>
          <w:bottom w:val="single" w:sz="4" w:space="22" w:color="FFFFFF"/>
        </w:pBdr>
        <w:adjustRightInd w:val="0"/>
        <w:ind w:firstLine="851"/>
        <w:contextualSpacing/>
        <w:jc w:val="both"/>
        <w:rPr>
          <w:rFonts w:ascii="Times New Roman" w:eastAsia="Times New Roman" w:hAnsi="Times New Roman" w:cs="Times New Roman"/>
          <w:sz w:val="28"/>
          <w:szCs w:val="28"/>
        </w:rPr>
      </w:pPr>
      <w:r>
        <w:rPr>
          <w:rFonts w:ascii="Times New Roman" w:hAnsi="Times New Roman" w:cs="Times New Roman"/>
          <w:bCs/>
          <w:sz w:val="28"/>
          <w:szCs w:val="28"/>
          <w:lang w:val="kk-KZ"/>
        </w:rPr>
        <w:t>–</w:t>
      </w:r>
      <w:r w:rsidR="006E1504" w:rsidRPr="00170C77">
        <w:rPr>
          <w:rFonts w:ascii="Times New Roman" w:hAnsi="Times New Roman" w:cs="Times New Roman"/>
          <w:bCs/>
          <w:sz w:val="28"/>
          <w:szCs w:val="28"/>
        </w:rPr>
        <w:t xml:space="preserve"> исходя из анализа </w:t>
      </w:r>
      <w:r w:rsidR="006E1504" w:rsidRPr="00170C77">
        <w:rPr>
          <w:rFonts w:ascii="Times New Roman" w:eastAsia="Times New Roman" w:hAnsi="Times New Roman" w:cs="Times New Roman"/>
          <w:sz w:val="28"/>
          <w:szCs w:val="28"/>
        </w:rPr>
        <w:t xml:space="preserve">предлагается авторское определение для введения в Закон понятия система внутреннего контроля следующего содержания: «система внутреннего контроля </w:t>
      </w:r>
      <w:r w:rsidR="00F10875">
        <w:rPr>
          <w:rFonts w:ascii="Times New Roman" w:eastAsia="Times New Roman" w:hAnsi="Times New Roman" w:cs="Times New Roman"/>
          <w:sz w:val="28"/>
          <w:szCs w:val="28"/>
        </w:rPr>
        <w:t>–</w:t>
      </w:r>
      <w:r w:rsidR="006E1504" w:rsidRPr="00170C77">
        <w:rPr>
          <w:rFonts w:ascii="Times New Roman" w:eastAsia="Times New Roman" w:hAnsi="Times New Roman" w:cs="Times New Roman"/>
          <w:sz w:val="28"/>
          <w:szCs w:val="28"/>
        </w:rPr>
        <w:t xml:space="preserve"> это совокупность организационной структуры, методик и процедур, принятых руководством организации для упорядоченного и эффективного контроля деятельности организации, направленн</w:t>
      </w:r>
      <w:r w:rsidR="001D66C7" w:rsidRPr="00170C77">
        <w:rPr>
          <w:rFonts w:ascii="Times New Roman" w:eastAsia="Times New Roman" w:hAnsi="Times New Roman" w:cs="Times New Roman"/>
          <w:sz w:val="28"/>
          <w:szCs w:val="28"/>
        </w:rPr>
        <w:t xml:space="preserve">ая </w:t>
      </w:r>
      <w:r w:rsidR="006E1504" w:rsidRPr="00170C77">
        <w:rPr>
          <w:rFonts w:ascii="Times New Roman" w:eastAsia="Times New Roman" w:hAnsi="Times New Roman" w:cs="Times New Roman"/>
          <w:sz w:val="28"/>
          <w:szCs w:val="28"/>
        </w:rPr>
        <w:t xml:space="preserve">на проверку правильности и своевременности исполнения </w:t>
      </w:r>
      <w:r w:rsidR="001D66C7" w:rsidRPr="00170C77">
        <w:rPr>
          <w:rFonts w:ascii="Times New Roman" w:eastAsia="Times New Roman" w:hAnsi="Times New Roman" w:cs="Times New Roman"/>
          <w:sz w:val="28"/>
          <w:szCs w:val="28"/>
        </w:rPr>
        <w:t>управленческих</w:t>
      </w:r>
      <w:r w:rsidR="006E1504" w:rsidRPr="00170C77">
        <w:rPr>
          <w:rFonts w:ascii="Times New Roman" w:eastAsia="Times New Roman" w:hAnsi="Times New Roman" w:cs="Times New Roman"/>
          <w:sz w:val="28"/>
          <w:szCs w:val="28"/>
        </w:rPr>
        <w:t xml:space="preserve"> решений для достижения стратегических целей и задач». Данное определение позволит улучшить операционную деятельность как объектов, так и органов внутреннего аудита, будет способствовать подготовке качественной отчетности и комплаенсу.</w:t>
      </w:r>
    </w:p>
    <w:p w14:paraId="42A1B25A" w14:textId="1369B4C7" w:rsidR="006E1504" w:rsidRPr="00170C77" w:rsidRDefault="00B34094" w:rsidP="00B34094">
      <w:pPr>
        <w:widowControl w:val="0"/>
        <w:pBdr>
          <w:bottom w:val="single" w:sz="4" w:space="22" w:color="FFFFFF"/>
        </w:pBdr>
        <w:adjustRightInd w:val="0"/>
        <w:ind w:firstLine="851"/>
        <w:contextualSpacing/>
        <w:jc w:val="both"/>
        <w:rPr>
          <w:rFonts w:ascii="Times New Roman" w:hAnsi="Times New Roman" w:cs="Times New Roman"/>
          <w:bCs/>
          <w:sz w:val="28"/>
          <w:szCs w:val="28"/>
        </w:rPr>
      </w:pPr>
      <w:r>
        <w:rPr>
          <w:rFonts w:ascii="Times New Roman" w:hAnsi="Times New Roman" w:cs="Times New Roman"/>
          <w:bCs/>
          <w:sz w:val="28"/>
          <w:szCs w:val="28"/>
        </w:rPr>
        <w:t>–</w:t>
      </w:r>
      <w:r w:rsidR="006E1504" w:rsidRPr="00170C77">
        <w:rPr>
          <w:rFonts w:ascii="Times New Roman" w:hAnsi="Times New Roman" w:cs="Times New Roman"/>
          <w:bCs/>
          <w:sz w:val="28"/>
          <w:szCs w:val="28"/>
        </w:rPr>
        <w:t xml:space="preserve"> по результатам аудита ВАП РК представлен ряд предложений по повышению эффективности имплементации международных стандартов государственного аудита, внесение изменений в национальные стандарты, расширения возможностей использования цифровых технологий.</w:t>
      </w:r>
    </w:p>
    <w:p w14:paraId="20BB4221" w14:textId="77777777" w:rsidR="0044679A" w:rsidRPr="0044679A" w:rsidRDefault="0044679A" w:rsidP="0044679A">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44679A">
        <w:rPr>
          <w:rFonts w:ascii="Times New Roman" w:hAnsi="Times New Roman" w:cs="Times New Roman"/>
          <w:bCs/>
          <w:sz w:val="28"/>
          <w:szCs w:val="28"/>
        </w:rPr>
        <w:t>3. Разработан комплекс рекомендаций по перспективам и возможностям гармонизации международных и национальных стандартов государственного аудита</w:t>
      </w:r>
    </w:p>
    <w:p w14:paraId="4AE4AE26" w14:textId="77777777" w:rsidR="0044679A" w:rsidRPr="0044679A" w:rsidRDefault="0044679A" w:rsidP="0044679A">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44679A">
        <w:rPr>
          <w:rFonts w:ascii="Times New Roman" w:hAnsi="Times New Roman" w:cs="Times New Roman"/>
          <w:bCs/>
          <w:sz w:val="28"/>
          <w:szCs w:val="28"/>
        </w:rPr>
        <w:t>– на основе анализа международного опыта выявлены общие преимущества и проблемы, связанные с освоением и внедрением ISSAIs с использованием способов оценки полномочий согласно IPSAS 35;</w:t>
      </w:r>
    </w:p>
    <w:p w14:paraId="41F9D08E" w14:textId="77777777" w:rsidR="0044679A" w:rsidRPr="0044679A" w:rsidRDefault="0044679A" w:rsidP="0044679A">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44679A">
        <w:rPr>
          <w:rFonts w:ascii="Times New Roman" w:hAnsi="Times New Roman" w:cs="Times New Roman"/>
          <w:bCs/>
          <w:sz w:val="28"/>
          <w:szCs w:val="28"/>
        </w:rPr>
        <w:t>– разработан комплекс мер и программ по совершенствованию методологии оценки эффективности государственного аудита с использованием авторского опросника, гипотезы, нацеленной на необходимость усиления инструментов и методологии государственного аудита в секторах с наибольшим удельным весом участия в экономике страны (по системе управления рисками), внедрением риск-ориентированной методологии для справедливого распределения финансовых ресурсов страны через использование ДЗЗ;</w:t>
      </w:r>
    </w:p>
    <w:p w14:paraId="27C2AEE1" w14:textId="77777777" w:rsidR="0044679A" w:rsidRPr="0044679A" w:rsidRDefault="0044679A" w:rsidP="0044679A">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44679A">
        <w:rPr>
          <w:rFonts w:ascii="Times New Roman" w:hAnsi="Times New Roman" w:cs="Times New Roman"/>
          <w:bCs/>
          <w:sz w:val="28"/>
          <w:szCs w:val="28"/>
        </w:rPr>
        <w:t xml:space="preserve">– рекомендуем использовать фискальные правила для определения и повышения прозрачности бюджета, которые могут стимулировать фискальные корректировки и повышают вероятность того, что эти корректировки будут успешными. </w:t>
      </w:r>
    </w:p>
    <w:p w14:paraId="682A3484" w14:textId="77777777" w:rsidR="0044679A" w:rsidRDefault="0044679A" w:rsidP="0044679A">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44679A">
        <w:rPr>
          <w:rFonts w:ascii="Times New Roman" w:hAnsi="Times New Roman" w:cs="Times New Roman"/>
          <w:bCs/>
          <w:sz w:val="28"/>
          <w:szCs w:val="28"/>
        </w:rPr>
        <w:t>По ключевым выводам нашего исследования следует отметить необходимость стандартизации информационных потоков и разработки системы управления данными для обмена информацией между различными государственными органами. Создание общих цифровых платформ для правительств и доступ к данным в режиме реального времени позволят своевременно анализировать транзакции.</w:t>
      </w:r>
    </w:p>
    <w:p w14:paraId="00F31CC7" w14:textId="77777777" w:rsidR="0044679A" w:rsidRDefault="0044679A" w:rsidP="006E1504">
      <w:pPr>
        <w:widowControl w:val="0"/>
        <w:pBdr>
          <w:bottom w:val="single" w:sz="4" w:space="22" w:color="FFFFFF"/>
        </w:pBdr>
        <w:adjustRightInd w:val="0"/>
        <w:ind w:firstLine="709"/>
        <w:contextualSpacing/>
        <w:jc w:val="both"/>
        <w:rPr>
          <w:rFonts w:ascii="Times New Roman" w:hAnsi="Times New Roman" w:cs="Times New Roman"/>
          <w:b/>
          <w:bCs/>
          <w:sz w:val="28"/>
          <w:szCs w:val="28"/>
        </w:rPr>
      </w:pPr>
      <w:r w:rsidRPr="0044679A">
        <w:rPr>
          <w:rFonts w:ascii="Times New Roman" w:hAnsi="Times New Roman" w:cs="Times New Roman"/>
          <w:b/>
          <w:bCs/>
          <w:sz w:val="28"/>
          <w:szCs w:val="28"/>
        </w:rPr>
        <w:t xml:space="preserve">Теоретическая и практическая значимость диссертационного исследования </w:t>
      </w:r>
      <w:r w:rsidRPr="0044679A">
        <w:rPr>
          <w:rFonts w:ascii="Times New Roman" w:hAnsi="Times New Roman" w:cs="Times New Roman"/>
          <w:bCs/>
          <w:sz w:val="28"/>
          <w:szCs w:val="28"/>
        </w:rPr>
        <w:t>заключается в том, настоящее исследование призвано восполнить пробел, в частности в отношении принятия международных стандартов аудита в государственном секторе, изучить сценарий процесса конвергенции в Казахстане и предоставить основу для анализа различных движений и их возможных причин. Кроме того, информация, представленная в данном исследовании, может быть полезна для планирования действий национальных и международных органов с целью ускорения принятия стандартов, осуществления корректировок для повышения качества проверок с целью лучшего обоснования доходов  и расходов для общества.</w:t>
      </w:r>
    </w:p>
    <w:p w14:paraId="768F37B1" w14:textId="538A6FE2" w:rsidR="006E1504" w:rsidRPr="0066325A" w:rsidRDefault="006E1504" w:rsidP="006E1504">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66325A">
        <w:rPr>
          <w:rFonts w:ascii="Times New Roman" w:hAnsi="Times New Roman" w:cs="Times New Roman"/>
          <w:sz w:val="28"/>
          <w:szCs w:val="28"/>
        </w:rPr>
        <w:t>Учитывая важность работы Высшей аудиторской палаты РК для рационального использования государственных</w:t>
      </w:r>
      <w:r w:rsidRPr="0066325A">
        <w:rPr>
          <w:rFonts w:ascii="Times New Roman" w:hAnsi="Times New Roman" w:cs="Times New Roman"/>
          <w:spacing w:val="-57"/>
          <w:sz w:val="28"/>
          <w:szCs w:val="28"/>
        </w:rPr>
        <w:t xml:space="preserve"> </w:t>
      </w:r>
      <w:r w:rsidRPr="0066325A">
        <w:rPr>
          <w:rFonts w:ascii="Times New Roman" w:hAnsi="Times New Roman" w:cs="Times New Roman"/>
          <w:sz w:val="28"/>
          <w:szCs w:val="28"/>
        </w:rPr>
        <w:t>ресурсов и, как следствие, их влияние на благосостояние населения Казахстана, в данной</w:t>
      </w:r>
      <w:r w:rsidRPr="0066325A">
        <w:rPr>
          <w:rFonts w:ascii="Times New Roman" w:hAnsi="Times New Roman" w:cs="Times New Roman"/>
          <w:spacing w:val="1"/>
          <w:sz w:val="28"/>
          <w:szCs w:val="28"/>
        </w:rPr>
        <w:t xml:space="preserve"> </w:t>
      </w:r>
      <w:r w:rsidRPr="0066325A">
        <w:rPr>
          <w:rFonts w:ascii="Times New Roman" w:hAnsi="Times New Roman" w:cs="Times New Roman"/>
          <w:sz w:val="28"/>
          <w:szCs w:val="28"/>
        </w:rPr>
        <w:t>работе была проанализирована попытка квалифицировать их деятельность с помощью</w:t>
      </w:r>
      <w:r w:rsidRPr="0066325A">
        <w:rPr>
          <w:rFonts w:ascii="Times New Roman" w:hAnsi="Times New Roman" w:cs="Times New Roman"/>
          <w:spacing w:val="1"/>
          <w:sz w:val="28"/>
          <w:szCs w:val="28"/>
        </w:rPr>
        <w:t xml:space="preserve"> </w:t>
      </w:r>
      <w:r w:rsidRPr="0066325A">
        <w:rPr>
          <w:rFonts w:ascii="Times New Roman" w:hAnsi="Times New Roman" w:cs="Times New Roman"/>
          <w:sz w:val="28"/>
          <w:szCs w:val="28"/>
        </w:rPr>
        <w:t xml:space="preserve">международных стандартов, методологические процедуры которой описаны в следующей </w:t>
      </w:r>
      <w:r w:rsidRPr="0066325A">
        <w:rPr>
          <w:rFonts w:ascii="Times New Roman" w:hAnsi="Times New Roman" w:cs="Times New Roman"/>
          <w:spacing w:val="-57"/>
          <w:sz w:val="28"/>
          <w:szCs w:val="28"/>
        </w:rPr>
        <w:t xml:space="preserve"> </w:t>
      </w:r>
      <w:r w:rsidRPr="0066325A">
        <w:rPr>
          <w:rFonts w:ascii="Times New Roman" w:hAnsi="Times New Roman" w:cs="Times New Roman"/>
          <w:sz w:val="28"/>
          <w:szCs w:val="28"/>
        </w:rPr>
        <w:t>главе.</w:t>
      </w:r>
    </w:p>
    <w:p w14:paraId="3258B902" w14:textId="40CE0B7C" w:rsidR="006E1504" w:rsidRDefault="006E1504" w:rsidP="006E1504">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66325A">
        <w:rPr>
          <w:rFonts w:ascii="Times New Roman" w:hAnsi="Times New Roman" w:cs="Times New Roman"/>
          <w:sz w:val="28"/>
          <w:szCs w:val="28"/>
        </w:rPr>
        <w:t>Апробация и внедрение результатов исследования</w:t>
      </w:r>
      <w:r w:rsidR="00467A2F">
        <w:rPr>
          <w:rFonts w:ascii="Times New Roman" w:hAnsi="Times New Roman" w:cs="Times New Roman"/>
          <w:sz w:val="28"/>
          <w:szCs w:val="28"/>
        </w:rPr>
        <w:t xml:space="preserve"> </w:t>
      </w:r>
      <w:r w:rsidR="00467A2F" w:rsidRPr="0066325A">
        <w:rPr>
          <w:rFonts w:ascii="Times New Roman" w:hAnsi="Times New Roman" w:cs="Times New Roman"/>
          <w:sz w:val="28"/>
          <w:szCs w:val="28"/>
        </w:rPr>
        <w:t>(</w:t>
      </w:r>
      <w:r w:rsidR="00467A2F" w:rsidRPr="00F91D54">
        <w:rPr>
          <w:rFonts w:ascii="Times New Roman" w:hAnsi="Times New Roman" w:cs="Times New Roman"/>
          <w:sz w:val="28"/>
          <w:szCs w:val="28"/>
        </w:rPr>
        <w:t>Приложение А</w:t>
      </w:r>
      <w:r w:rsidR="00CD4BA1">
        <w:rPr>
          <w:rFonts w:ascii="Times New Roman" w:hAnsi="Times New Roman" w:cs="Times New Roman"/>
          <w:sz w:val="28"/>
          <w:szCs w:val="28"/>
        </w:rPr>
        <w:t>, Б</w:t>
      </w:r>
      <w:r w:rsidR="00467A2F" w:rsidRPr="00F91D54">
        <w:rPr>
          <w:rFonts w:ascii="Times New Roman" w:hAnsi="Times New Roman" w:cs="Times New Roman"/>
          <w:sz w:val="28"/>
          <w:szCs w:val="28"/>
        </w:rPr>
        <w:t>)</w:t>
      </w:r>
      <w:r w:rsidRPr="0066325A">
        <w:rPr>
          <w:rFonts w:ascii="Times New Roman" w:hAnsi="Times New Roman" w:cs="Times New Roman"/>
          <w:sz w:val="28"/>
          <w:szCs w:val="28"/>
        </w:rPr>
        <w:t>. Основные научные положения и результаты диссертационного исследования докладывались и обсуждались на международных, республиканских и зарубежных научно-практических конференциях</w:t>
      </w:r>
      <w:r w:rsidR="00467A2F">
        <w:rPr>
          <w:rFonts w:ascii="Times New Roman" w:hAnsi="Times New Roman" w:cs="Times New Roman"/>
          <w:sz w:val="28"/>
          <w:szCs w:val="28"/>
        </w:rPr>
        <w:t xml:space="preserve">. </w:t>
      </w:r>
    </w:p>
    <w:p w14:paraId="10BE4324" w14:textId="6005ECBC" w:rsidR="006E1504" w:rsidRPr="00E62B70" w:rsidRDefault="006E1504" w:rsidP="006E1504">
      <w:pPr>
        <w:widowControl w:val="0"/>
        <w:pBdr>
          <w:bottom w:val="single" w:sz="4" w:space="22" w:color="FFFFFF"/>
        </w:pBdr>
        <w:adjustRightInd w:val="0"/>
        <w:ind w:firstLine="709"/>
        <w:contextualSpacing/>
        <w:jc w:val="both"/>
        <w:rPr>
          <w:rFonts w:ascii="Times New Roman" w:hAnsi="Times New Roman" w:cs="Times New Roman"/>
          <w:sz w:val="28"/>
          <w:szCs w:val="28"/>
        </w:rPr>
      </w:pPr>
      <w:r w:rsidRPr="0066325A">
        <w:rPr>
          <w:rFonts w:ascii="Times New Roman" w:hAnsi="Times New Roman" w:cs="Times New Roman"/>
          <w:b/>
          <w:sz w:val="28"/>
          <w:szCs w:val="28"/>
        </w:rPr>
        <w:t xml:space="preserve">Публикация результатов исследования. </w:t>
      </w:r>
      <w:r w:rsidRPr="0066325A">
        <w:rPr>
          <w:rFonts w:ascii="Times New Roman" w:hAnsi="Times New Roman" w:cs="Times New Roman"/>
          <w:sz w:val="28"/>
          <w:szCs w:val="28"/>
        </w:rPr>
        <w:t xml:space="preserve">По теме диссертационного </w:t>
      </w:r>
      <w:r w:rsidRPr="005C1009">
        <w:rPr>
          <w:rFonts w:ascii="Times New Roman" w:hAnsi="Times New Roman" w:cs="Times New Roman"/>
          <w:sz w:val="28"/>
          <w:szCs w:val="28"/>
        </w:rPr>
        <w:t>исследования опубликовано</w:t>
      </w:r>
      <w:r w:rsidRPr="0066325A">
        <w:rPr>
          <w:rFonts w:ascii="Times New Roman" w:hAnsi="Times New Roman" w:cs="Times New Roman"/>
          <w:sz w:val="28"/>
          <w:szCs w:val="28"/>
        </w:rPr>
        <w:t xml:space="preserve"> </w:t>
      </w:r>
      <w:r w:rsidR="00CD4BA1">
        <w:rPr>
          <w:rFonts w:ascii="Times New Roman" w:hAnsi="Times New Roman" w:cs="Times New Roman"/>
          <w:sz w:val="28"/>
          <w:szCs w:val="28"/>
        </w:rPr>
        <w:t>13</w:t>
      </w:r>
      <w:r w:rsidR="005C1009">
        <w:rPr>
          <w:rFonts w:ascii="Times New Roman" w:hAnsi="Times New Roman" w:cs="Times New Roman"/>
          <w:sz w:val="28"/>
          <w:szCs w:val="28"/>
        </w:rPr>
        <w:t xml:space="preserve"> научных статей в том числе 1 статья в научном журнале</w:t>
      </w:r>
      <w:r w:rsidR="005C1009" w:rsidRPr="00E62B70">
        <w:rPr>
          <w:rFonts w:ascii="Times New Roman" w:hAnsi="Times New Roman" w:cs="Times New Roman"/>
          <w:sz w:val="28"/>
          <w:szCs w:val="28"/>
        </w:rPr>
        <w:t xml:space="preserve">, входящим в базу </w:t>
      </w:r>
      <w:r w:rsidR="005C1009" w:rsidRPr="00E62B70">
        <w:rPr>
          <w:rFonts w:ascii="Times New Roman" w:hAnsi="Times New Roman" w:cs="Times New Roman"/>
          <w:sz w:val="28"/>
          <w:szCs w:val="28"/>
          <w:lang w:val="en-US"/>
        </w:rPr>
        <w:t>Scopus</w:t>
      </w:r>
      <w:r w:rsidR="005C1009" w:rsidRPr="00E62B70">
        <w:rPr>
          <w:rFonts w:ascii="Times New Roman" w:hAnsi="Times New Roman" w:cs="Times New Roman"/>
          <w:sz w:val="28"/>
          <w:szCs w:val="28"/>
        </w:rPr>
        <w:t>, 4 статьи в ж</w:t>
      </w:r>
      <w:r w:rsidR="00E43891" w:rsidRPr="00E62B70">
        <w:rPr>
          <w:rFonts w:ascii="Times New Roman" w:hAnsi="Times New Roman" w:cs="Times New Roman"/>
          <w:sz w:val="28"/>
          <w:szCs w:val="28"/>
        </w:rPr>
        <w:t xml:space="preserve">урналах, рекомендованных КОКСНВО </w:t>
      </w:r>
      <w:r w:rsidR="00AD70E6" w:rsidRPr="00E62B70">
        <w:rPr>
          <w:rFonts w:ascii="Times New Roman" w:hAnsi="Times New Roman" w:cs="Times New Roman"/>
          <w:sz w:val="28"/>
          <w:szCs w:val="28"/>
        </w:rPr>
        <w:t>МНВО РК, 4 статьи в материалах международных конференций, из них 2 – в зарубежных, 1 статьи в зарубежных ВАК. Кроме того, в рамках учебного времени автор участвовал в Международном конкурсе научно-исследовательских работ студентов, аспирантов и молодых ученых по экономическим наукам, Губкинского филиала федерального государственного бюджетного образовательного учреждения высшего образования «Белгородский государственный технологический университет имени В.Г.</w:t>
      </w:r>
      <w:r w:rsidR="00F10875" w:rsidRPr="00E62B70">
        <w:rPr>
          <w:rFonts w:ascii="Times New Roman" w:hAnsi="Times New Roman" w:cs="Times New Roman"/>
          <w:sz w:val="28"/>
          <w:szCs w:val="28"/>
        </w:rPr>
        <w:t> </w:t>
      </w:r>
      <w:r w:rsidR="00AD70E6" w:rsidRPr="00E62B70">
        <w:rPr>
          <w:rFonts w:ascii="Times New Roman" w:hAnsi="Times New Roman" w:cs="Times New Roman"/>
          <w:sz w:val="28"/>
          <w:szCs w:val="28"/>
        </w:rPr>
        <w:t>Шухова».</w:t>
      </w:r>
    </w:p>
    <w:p w14:paraId="6E228581" w14:textId="0CDE07B6" w:rsidR="006E1504" w:rsidRPr="0066325A" w:rsidRDefault="006E1504" w:rsidP="006E1504">
      <w:pPr>
        <w:widowControl w:val="0"/>
        <w:pBdr>
          <w:bottom w:val="single" w:sz="4" w:space="22" w:color="FFFFFF"/>
        </w:pBdr>
        <w:adjustRightInd w:val="0"/>
        <w:ind w:firstLine="709"/>
        <w:contextualSpacing/>
        <w:jc w:val="both"/>
        <w:rPr>
          <w:rFonts w:ascii="Times New Roman" w:hAnsi="Times New Roman" w:cs="Times New Roman"/>
          <w:bCs/>
          <w:sz w:val="28"/>
          <w:szCs w:val="28"/>
        </w:rPr>
      </w:pPr>
      <w:r w:rsidRPr="00E62B70">
        <w:rPr>
          <w:rFonts w:ascii="Times New Roman" w:hAnsi="Times New Roman" w:cs="Times New Roman"/>
          <w:b/>
          <w:bCs/>
          <w:sz w:val="28"/>
          <w:szCs w:val="28"/>
        </w:rPr>
        <w:t xml:space="preserve">Объем и структура диссертационного исследования </w:t>
      </w:r>
      <w:r w:rsidRPr="00E62B70">
        <w:rPr>
          <w:rFonts w:ascii="Times New Roman" w:hAnsi="Times New Roman" w:cs="Times New Roman"/>
          <w:bCs/>
          <w:sz w:val="28"/>
          <w:szCs w:val="28"/>
        </w:rPr>
        <w:t xml:space="preserve">отражает логическую последовательность и алгоритм поставленных задач и составляет </w:t>
      </w:r>
      <w:r w:rsidR="00A70701" w:rsidRPr="00E62B70">
        <w:rPr>
          <w:rFonts w:ascii="Times New Roman" w:hAnsi="Times New Roman" w:cs="Times New Roman"/>
          <w:bCs/>
          <w:sz w:val="28"/>
          <w:szCs w:val="28"/>
        </w:rPr>
        <w:t>2</w:t>
      </w:r>
      <w:r w:rsidR="00CD4BA1" w:rsidRPr="00E62B70">
        <w:rPr>
          <w:rFonts w:ascii="Times New Roman" w:hAnsi="Times New Roman" w:cs="Times New Roman"/>
          <w:bCs/>
          <w:sz w:val="28"/>
          <w:szCs w:val="28"/>
        </w:rPr>
        <w:t>5</w:t>
      </w:r>
      <w:r w:rsidR="003C3294" w:rsidRPr="00E62B70">
        <w:rPr>
          <w:rFonts w:ascii="Times New Roman" w:hAnsi="Times New Roman" w:cs="Times New Roman"/>
          <w:bCs/>
          <w:sz w:val="28"/>
          <w:szCs w:val="28"/>
        </w:rPr>
        <w:t>2</w:t>
      </w:r>
      <w:r w:rsidRPr="00E62B70">
        <w:rPr>
          <w:rFonts w:ascii="Times New Roman" w:hAnsi="Times New Roman" w:cs="Times New Roman"/>
          <w:bCs/>
          <w:sz w:val="28"/>
          <w:szCs w:val="28"/>
        </w:rPr>
        <w:t xml:space="preserve"> страницы, которые включают введение</w:t>
      </w:r>
      <w:r w:rsidRPr="0066325A">
        <w:rPr>
          <w:rFonts w:ascii="Times New Roman" w:hAnsi="Times New Roman" w:cs="Times New Roman"/>
          <w:bCs/>
          <w:sz w:val="28"/>
          <w:szCs w:val="28"/>
        </w:rPr>
        <w:t xml:space="preserve">, три раздела, заключение, список использованных источников и 2 приложения. </w:t>
      </w:r>
    </w:p>
    <w:p w14:paraId="3D68A65E" w14:textId="77777777" w:rsidR="006E1504" w:rsidRPr="00EB5947" w:rsidRDefault="006E1504" w:rsidP="006E1504">
      <w:pPr>
        <w:ind w:firstLine="709"/>
        <w:contextualSpacing/>
        <w:jc w:val="both"/>
        <w:rPr>
          <w:rFonts w:ascii="Times New Roman" w:hAnsi="Times New Roman" w:cs="Times New Roman"/>
          <w:sz w:val="28"/>
          <w:szCs w:val="28"/>
          <w:lang w:val="ru"/>
        </w:rPr>
      </w:pPr>
    </w:p>
    <w:p w14:paraId="72C32B67" w14:textId="77777777" w:rsidR="006E1504" w:rsidRPr="004C7D29" w:rsidRDefault="006E1504" w:rsidP="006E1504">
      <w:pPr>
        <w:ind w:firstLine="709"/>
        <w:jc w:val="both"/>
        <w:rPr>
          <w:rFonts w:ascii="Times New Roman" w:eastAsia="Times New Roman" w:hAnsi="Times New Roman" w:cs="Times New Roman"/>
          <w:color w:val="333333"/>
          <w:sz w:val="28"/>
          <w:szCs w:val="28"/>
          <w:lang w:val="ru" w:eastAsia="ru-RU"/>
        </w:rPr>
      </w:pPr>
    </w:p>
    <w:p w14:paraId="446504A8" w14:textId="77777777" w:rsidR="006E1504" w:rsidRPr="004C7D29" w:rsidRDefault="006E1504" w:rsidP="006E1504">
      <w:pPr>
        <w:ind w:firstLine="709"/>
        <w:jc w:val="both"/>
        <w:rPr>
          <w:rFonts w:ascii="Times New Roman" w:hAnsi="Times New Roman" w:cs="Times New Roman"/>
          <w:sz w:val="28"/>
          <w:szCs w:val="28"/>
          <w:lang w:val="kk-KZ"/>
        </w:rPr>
      </w:pPr>
    </w:p>
    <w:p w14:paraId="7515FA19" w14:textId="3B254E2E" w:rsidR="00543541" w:rsidRDefault="00543541" w:rsidP="00543541">
      <w:pPr>
        <w:suppressAutoHyphens/>
        <w:jc w:val="both"/>
        <w:rPr>
          <w:rFonts w:ascii="Times New Roman" w:hAnsi="Times New Roman" w:cs="Times New Roman"/>
          <w:sz w:val="28"/>
          <w:szCs w:val="28"/>
          <w:lang w:val="kk-KZ"/>
        </w:rPr>
      </w:pPr>
    </w:p>
    <w:p w14:paraId="21350604" w14:textId="6FFA9126" w:rsidR="00997555" w:rsidRDefault="00997555" w:rsidP="00543541">
      <w:pPr>
        <w:suppressAutoHyphens/>
        <w:jc w:val="both"/>
        <w:rPr>
          <w:rFonts w:ascii="Times New Roman" w:hAnsi="Times New Roman" w:cs="Times New Roman"/>
          <w:sz w:val="28"/>
          <w:szCs w:val="28"/>
          <w:lang w:val="kk-KZ"/>
        </w:rPr>
      </w:pPr>
    </w:p>
    <w:p w14:paraId="7A9F5257" w14:textId="76A216A0" w:rsidR="00997555" w:rsidRDefault="00997555" w:rsidP="00543541">
      <w:pPr>
        <w:suppressAutoHyphens/>
        <w:jc w:val="both"/>
        <w:rPr>
          <w:rFonts w:ascii="Times New Roman" w:hAnsi="Times New Roman" w:cs="Times New Roman"/>
          <w:sz w:val="28"/>
          <w:szCs w:val="28"/>
          <w:lang w:val="kk-KZ"/>
        </w:rPr>
      </w:pPr>
    </w:p>
    <w:p w14:paraId="434AE718" w14:textId="77777777" w:rsidR="00997555" w:rsidRPr="006E1504" w:rsidRDefault="00997555" w:rsidP="00543541">
      <w:pPr>
        <w:suppressAutoHyphens/>
        <w:jc w:val="both"/>
        <w:rPr>
          <w:rFonts w:ascii="Times New Roman" w:hAnsi="Times New Roman" w:cs="Times New Roman"/>
          <w:sz w:val="28"/>
          <w:szCs w:val="28"/>
          <w:lang w:val="kk-KZ"/>
        </w:rPr>
      </w:pPr>
    </w:p>
    <w:p w14:paraId="67287F99" w14:textId="77777777" w:rsidR="00543541" w:rsidRPr="00543541" w:rsidRDefault="00543541" w:rsidP="00543541">
      <w:pPr>
        <w:suppressAutoHyphens/>
        <w:jc w:val="both"/>
        <w:rPr>
          <w:rFonts w:ascii="Times New Roman" w:hAnsi="Times New Roman" w:cs="Times New Roman"/>
          <w:sz w:val="28"/>
          <w:szCs w:val="28"/>
          <w:lang w:val="ru"/>
        </w:rPr>
      </w:pPr>
    </w:p>
    <w:p w14:paraId="28B5B1CD" w14:textId="77777777" w:rsidR="00A00898" w:rsidRPr="00543541" w:rsidRDefault="00A00898" w:rsidP="00B34094">
      <w:pPr>
        <w:suppressAutoHyphens/>
        <w:ind w:firstLine="709"/>
        <w:jc w:val="both"/>
        <w:rPr>
          <w:b/>
          <w:bCs/>
        </w:rPr>
      </w:pPr>
      <w:r w:rsidRPr="00543541">
        <w:rPr>
          <w:rFonts w:ascii="Times New Roman" w:hAnsi="Times New Roman" w:cs="Times New Roman"/>
          <w:b/>
          <w:bCs/>
          <w:sz w:val="28"/>
          <w:szCs w:val="28"/>
        </w:rPr>
        <w:t xml:space="preserve">1 </w:t>
      </w:r>
      <w:r w:rsidRPr="00543541">
        <w:rPr>
          <w:rFonts w:ascii="Times New Roman" w:hAnsi="Times New Roman" w:cs="Times New Roman"/>
          <w:b/>
          <w:bCs/>
          <w:caps/>
          <w:sz w:val="28"/>
          <w:szCs w:val="28"/>
        </w:rPr>
        <w:t>Теоретические и концептуальные основы международных стандартов государственного аудита и их применения</w:t>
      </w:r>
    </w:p>
    <w:p w14:paraId="5D72CCA7" w14:textId="77777777" w:rsidR="00A00898" w:rsidRPr="00543541" w:rsidRDefault="00A00898" w:rsidP="00B34094">
      <w:pPr>
        <w:suppressAutoHyphens/>
        <w:ind w:firstLine="709"/>
        <w:jc w:val="both"/>
        <w:rPr>
          <w:rFonts w:ascii="Times New Roman" w:hAnsi="Times New Roman" w:cs="Times New Roman"/>
          <w:b/>
          <w:bCs/>
          <w:sz w:val="28"/>
          <w:szCs w:val="28"/>
        </w:rPr>
      </w:pPr>
    </w:p>
    <w:p w14:paraId="182211F0" w14:textId="15483FE7" w:rsidR="00A00898" w:rsidRPr="00E62B70" w:rsidRDefault="00A00898" w:rsidP="00B34094">
      <w:pPr>
        <w:suppressAutoHyphens/>
        <w:ind w:firstLine="709"/>
        <w:jc w:val="both"/>
        <w:rPr>
          <w:rFonts w:ascii="Times New Roman" w:hAnsi="Times New Roman" w:cs="Times New Roman"/>
          <w:b/>
          <w:bCs/>
          <w:sz w:val="28"/>
          <w:szCs w:val="28"/>
        </w:rPr>
      </w:pPr>
      <w:r w:rsidRPr="00E62B70">
        <w:rPr>
          <w:rFonts w:ascii="Times New Roman" w:hAnsi="Times New Roman" w:cs="Times New Roman"/>
          <w:b/>
          <w:bCs/>
          <w:sz w:val="28"/>
          <w:szCs w:val="28"/>
        </w:rPr>
        <w:t>1</w:t>
      </w:r>
      <w:r w:rsidR="00997555" w:rsidRPr="00E62B70">
        <w:rPr>
          <w:rFonts w:ascii="Times New Roman" w:hAnsi="Times New Roman" w:cs="Times New Roman"/>
          <w:b/>
          <w:bCs/>
          <w:sz w:val="28"/>
          <w:szCs w:val="28"/>
        </w:rPr>
        <w:t>.1 Разработка и внедрение</w:t>
      </w:r>
      <w:r w:rsidR="00EE24F4" w:rsidRPr="00E62B70">
        <w:rPr>
          <w:rFonts w:ascii="Times New Roman" w:hAnsi="Times New Roman" w:cs="Times New Roman"/>
          <w:b/>
          <w:bCs/>
          <w:sz w:val="28"/>
          <w:szCs w:val="28"/>
        </w:rPr>
        <w:t xml:space="preserve"> международных стандартов государственного</w:t>
      </w:r>
      <w:r w:rsidRPr="00E62B70">
        <w:rPr>
          <w:rFonts w:ascii="Times New Roman" w:hAnsi="Times New Roman" w:cs="Times New Roman"/>
          <w:b/>
          <w:bCs/>
          <w:sz w:val="28"/>
          <w:szCs w:val="28"/>
        </w:rPr>
        <w:t xml:space="preserve"> аудита</w:t>
      </w:r>
    </w:p>
    <w:p w14:paraId="019815AE" w14:textId="6B6CC9A4" w:rsidR="00A00898" w:rsidRPr="00466558" w:rsidRDefault="00A00898" w:rsidP="00B34094">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Как в глобальном плане, так и в каждой из наших стран, мы переживаем эпоху взаимосвязей, сложностей и быстрых</w:t>
      </w:r>
      <w:r w:rsidRPr="00466558">
        <w:rPr>
          <w:rFonts w:ascii="Times New Roman" w:hAnsi="Times New Roman" w:cs="Times New Roman"/>
          <w:sz w:val="28"/>
          <w:szCs w:val="28"/>
        </w:rPr>
        <w:t xml:space="preserve"> изменений, создающих ряд новых и очень серьезных проблем и возможностей для национальных государств и международных учреждений. Мировой </w:t>
      </w:r>
      <w:r w:rsidR="000C5E58" w:rsidRPr="00466558">
        <w:rPr>
          <w:rFonts w:ascii="Times New Roman" w:hAnsi="Times New Roman" w:cs="Times New Roman"/>
          <w:sz w:val="28"/>
          <w:szCs w:val="28"/>
        </w:rPr>
        <w:t>финансовый</w:t>
      </w:r>
      <w:r w:rsidRPr="00466558">
        <w:rPr>
          <w:rFonts w:ascii="Times New Roman" w:hAnsi="Times New Roman" w:cs="Times New Roman"/>
          <w:sz w:val="28"/>
          <w:szCs w:val="28"/>
        </w:rPr>
        <w:t>̆ кризис, пандеми</w:t>
      </w:r>
      <w:r>
        <w:rPr>
          <w:rFonts w:ascii="Times New Roman" w:hAnsi="Times New Roman" w:cs="Times New Roman"/>
          <w:sz w:val="28"/>
          <w:szCs w:val="28"/>
        </w:rPr>
        <w:t>я</w:t>
      </w:r>
      <w:r w:rsidRPr="00466558">
        <w:rPr>
          <w:rFonts w:ascii="Times New Roman" w:hAnsi="Times New Roman" w:cs="Times New Roman"/>
          <w:sz w:val="28"/>
          <w:szCs w:val="28"/>
        </w:rPr>
        <w:t xml:space="preserve">, угрожающие международной </w:t>
      </w:r>
      <w:r>
        <w:rPr>
          <w:rFonts w:ascii="Times New Roman" w:hAnsi="Times New Roman" w:cs="Times New Roman"/>
          <w:sz w:val="28"/>
          <w:szCs w:val="28"/>
        </w:rPr>
        <w:t xml:space="preserve">социально-экономической </w:t>
      </w:r>
      <w:r w:rsidRPr="00466558">
        <w:rPr>
          <w:rFonts w:ascii="Times New Roman" w:hAnsi="Times New Roman" w:cs="Times New Roman"/>
          <w:sz w:val="28"/>
          <w:szCs w:val="28"/>
        </w:rPr>
        <w:t>системе, вызванн</w:t>
      </w:r>
      <w:r>
        <w:rPr>
          <w:rFonts w:ascii="Times New Roman" w:hAnsi="Times New Roman" w:cs="Times New Roman"/>
          <w:sz w:val="28"/>
          <w:szCs w:val="28"/>
        </w:rPr>
        <w:t>ая</w:t>
      </w:r>
      <w:r w:rsidRPr="00466558">
        <w:rPr>
          <w:rFonts w:ascii="Times New Roman" w:hAnsi="Times New Roman" w:cs="Times New Roman"/>
          <w:sz w:val="28"/>
          <w:szCs w:val="28"/>
        </w:rPr>
        <w:t xml:space="preserve"> конфликтами трансграничная миграция и проблемы беженцев, государственная коррупция и отмывание денег, а также надвигающиеся фискальные риски, связанные с изменением климата, являются впечатляющими примерами растущ</w:t>
      </w:r>
      <w:r>
        <w:rPr>
          <w:rFonts w:ascii="Times New Roman" w:hAnsi="Times New Roman" w:cs="Times New Roman"/>
          <w:sz w:val="28"/>
          <w:szCs w:val="28"/>
        </w:rPr>
        <w:t>их</w:t>
      </w:r>
      <w:r w:rsidRPr="00466558">
        <w:rPr>
          <w:rFonts w:ascii="Times New Roman" w:hAnsi="Times New Roman" w:cs="Times New Roman"/>
          <w:sz w:val="28"/>
          <w:szCs w:val="28"/>
        </w:rPr>
        <w:t xml:space="preserve"> проблем, стоящих как перед отдельными странами, так и перед международным сообществом</w:t>
      </w:r>
      <w:r>
        <w:rPr>
          <w:rFonts w:ascii="Times New Roman" w:hAnsi="Times New Roman" w:cs="Times New Roman"/>
          <w:sz w:val="28"/>
          <w:szCs w:val="28"/>
        </w:rPr>
        <w:t xml:space="preserve"> </w:t>
      </w:r>
      <w:r w:rsidRPr="00900C9C">
        <w:rPr>
          <w:rFonts w:ascii="Times New Roman" w:hAnsi="Times New Roman" w:cs="Times New Roman"/>
          <w:sz w:val="28"/>
          <w:szCs w:val="28"/>
        </w:rPr>
        <w:t>[2]</w:t>
      </w:r>
      <w:r w:rsidRPr="00466558">
        <w:rPr>
          <w:rFonts w:ascii="Times New Roman" w:hAnsi="Times New Roman" w:cs="Times New Roman"/>
          <w:sz w:val="28"/>
          <w:szCs w:val="28"/>
        </w:rPr>
        <w:t xml:space="preserve">. </w:t>
      </w:r>
    </w:p>
    <w:p w14:paraId="42845435" w14:textId="6D1749D1" w:rsidR="00A00898" w:rsidRPr="00466558" w:rsidRDefault="00A00898" w:rsidP="00A00898">
      <w:pPr>
        <w:ind w:firstLine="709"/>
        <w:jc w:val="both"/>
        <w:rPr>
          <w:rFonts w:ascii="Times New Roman" w:hAnsi="Times New Roman" w:cs="Times New Roman"/>
          <w:sz w:val="28"/>
          <w:szCs w:val="28"/>
        </w:rPr>
      </w:pPr>
      <w:r w:rsidRPr="00466558">
        <w:rPr>
          <w:rFonts w:ascii="Times New Roman" w:hAnsi="Times New Roman" w:cs="Times New Roman"/>
          <w:sz w:val="28"/>
          <w:szCs w:val="28"/>
        </w:rPr>
        <w:t>Эти проблемы имеют также серьезные последствия для Международной организации высших органов аудита (</w:t>
      </w:r>
      <w:r>
        <w:rPr>
          <w:rFonts w:ascii="Times New Roman" w:hAnsi="Times New Roman" w:cs="Times New Roman"/>
          <w:sz w:val="28"/>
          <w:szCs w:val="28"/>
        </w:rPr>
        <w:t>INTOSAI</w:t>
      </w:r>
      <w:r w:rsidRPr="00466558">
        <w:rPr>
          <w:rFonts w:ascii="Times New Roman" w:hAnsi="Times New Roman" w:cs="Times New Roman"/>
          <w:sz w:val="28"/>
          <w:szCs w:val="28"/>
        </w:rPr>
        <w:t>) и ее членов - высших органов аудита (</w:t>
      </w:r>
      <w:r>
        <w:rPr>
          <w:rFonts w:ascii="Times New Roman" w:hAnsi="Times New Roman" w:cs="Times New Roman"/>
          <w:sz w:val="28"/>
          <w:szCs w:val="28"/>
        </w:rPr>
        <w:t>SAI</w:t>
      </w:r>
      <w:r w:rsidRPr="00466558">
        <w:rPr>
          <w:rFonts w:ascii="Times New Roman" w:hAnsi="Times New Roman" w:cs="Times New Roman"/>
          <w:sz w:val="28"/>
          <w:szCs w:val="28"/>
        </w:rPr>
        <w:t>) в их работе</w:t>
      </w:r>
      <w:r>
        <w:rPr>
          <w:rFonts w:ascii="Times New Roman" w:hAnsi="Times New Roman" w:cs="Times New Roman"/>
          <w:sz w:val="28"/>
          <w:szCs w:val="28"/>
        </w:rPr>
        <w:t>,</w:t>
      </w:r>
      <w:r w:rsidRPr="00466558">
        <w:rPr>
          <w:rFonts w:ascii="Times New Roman" w:hAnsi="Times New Roman" w:cs="Times New Roman"/>
          <w:sz w:val="28"/>
          <w:szCs w:val="28"/>
        </w:rPr>
        <w:t xml:space="preserve"> на</w:t>
      </w:r>
      <w:r w:rsidR="00CD4BA1">
        <w:rPr>
          <w:rFonts w:ascii="Times New Roman" w:hAnsi="Times New Roman" w:cs="Times New Roman"/>
          <w:sz w:val="28"/>
          <w:szCs w:val="28"/>
        </w:rPr>
        <w:t>правленной на обеспечение</w:t>
      </w:r>
      <w:r>
        <w:rPr>
          <w:rFonts w:ascii="Times New Roman" w:hAnsi="Times New Roman" w:cs="Times New Roman"/>
          <w:sz w:val="28"/>
          <w:szCs w:val="28"/>
        </w:rPr>
        <w:t xml:space="preserve"> благосостояние </w:t>
      </w:r>
      <w:r w:rsidRPr="00466558">
        <w:rPr>
          <w:rFonts w:ascii="Times New Roman" w:hAnsi="Times New Roman" w:cs="Times New Roman"/>
          <w:sz w:val="28"/>
          <w:szCs w:val="28"/>
        </w:rPr>
        <w:t xml:space="preserve">граждан. Будучи профессиональной организацией </w:t>
      </w:r>
      <w:r>
        <w:rPr>
          <w:rFonts w:ascii="Times New Roman" w:hAnsi="Times New Roman" w:cs="Times New Roman"/>
          <w:sz w:val="28"/>
          <w:szCs w:val="28"/>
        </w:rPr>
        <w:t>SAI</w:t>
      </w:r>
      <w:r w:rsidRPr="00466558">
        <w:rPr>
          <w:rFonts w:ascii="Times New Roman" w:hAnsi="Times New Roman" w:cs="Times New Roman"/>
          <w:sz w:val="28"/>
          <w:szCs w:val="28"/>
        </w:rPr>
        <w:t xml:space="preserve">, </w:t>
      </w:r>
      <w:r>
        <w:rPr>
          <w:rFonts w:ascii="Times New Roman" w:hAnsi="Times New Roman" w:cs="Times New Roman"/>
          <w:sz w:val="28"/>
          <w:szCs w:val="28"/>
        </w:rPr>
        <w:t>INTOSAI</w:t>
      </w:r>
      <w:r w:rsidRPr="00466558">
        <w:rPr>
          <w:rFonts w:ascii="Times New Roman" w:hAnsi="Times New Roman" w:cs="Times New Roman"/>
          <w:sz w:val="28"/>
          <w:szCs w:val="28"/>
        </w:rPr>
        <w:t xml:space="preserve"> разрабатывает стандарты аудита в государственном секторе и предоставляет внешним государственным аудиторам всего мира площадку для обсуждения </w:t>
      </w:r>
      <w:r>
        <w:rPr>
          <w:rFonts w:ascii="Times New Roman" w:hAnsi="Times New Roman" w:cs="Times New Roman"/>
          <w:sz w:val="28"/>
          <w:szCs w:val="28"/>
        </w:rPr>
        <w:t xml:space="preserve">и </w:t>
      </w:r>
      <w:r w:rsidRPr="00466558">
        <w:rPr>
          <w:rFonts w:ascii="Times New Roman" w:hAnsi="Times New Roman" w:cs="Times New Roman"/>
          <w:sz w:val="28"/>
          <w:szCs w:val="28"/>
        </w:rPr>
        <w:t>проработки вопросов, представляющих взаимный интерес, позволяющую им оставаться в курсе последних событий в мире аудита, других применимых профессиональных стандартов и передовых методик</w:t>
      </w:r>
      <w:r w:rsidRPr="00900C9C">
        <w:rPr>
          <w:rFonts w:ascii="Times New Roman" w:hAnsi="Times New Roman" w:cs="Times New Roman"/>
          <w:sz w:val="28"/>
          <w:szCs w:val="28"/>
        </w:rPr>
        <w:t xml:space="preserve"> [3]</w:t>
      </w:r>
      <w:r w:rsidRPr="00466558">
        <w:rPr>
          <w:rFonts w:ascii="Times New Roman" w:hAnsi="Times New Roman" w:cs="Times New Roman"/>
          <w:sz w:val="28"/>
          <w:szCs w:val="28"/>
        </w:rPr>
        <w:t xml:space="preserve">. </w:t>
      </w:r>
    </w:p>
    <w:p w14:paraId="699F3E3C" w14:textId="77777777" w:rsidR="00A00898" w:rsidRPr="00E62B70" w:rsidRDefault="00A00898" w:rsidP="00A00898">
      <w:pPr>
        <w:ind w:firstLine="709"/>
        <w:jc w:val="both"/>
        <w:rPr>
          <w:rFonts w:ascii="Times New Roman" w:eastAsia="TimesNewRomanPSMT" w:hAnsi="Times New Roman" w:cs="Times New Roman"/>
          <w:sz w:val="28"/>
          <w:szCs w:val="28"/>
          <w:lang w:eastAsia="ru-RU"/>
        </w:rPr>
      </w:pPr>
      <w:r w:rsidRPr="00293814">
        <w:rPr>
          <w:rFonts w:ascii="Times New Roman" w:eastAsia="TimesNewRomanPSMT" w:hAnsi="Times New Roman" w:cs="Times New Roman"/>
          <w:sz w:val="28"/>
          <w:szCs w:val="28"/>
          <w:lang w:eastAsia="ru-RU"/>
        </w:rPr>
        <w:t xml:space="preserve">Начало ХХI в. ознаменовалось изменением подходов к организации контроля за государственными финансами. Прежде всего это касается обновления полномочий высших контрольных органов многих стран, переориентации их на проведение государственного аудита. На повестку дня вышли стратегические задачи – определение эффективности, результативности и экономичности использования ресурсов страны, а также качества государственного управления. Происходит расширение круга подконтрольных субъектов, в который̆ входят уже не только государственные учреждения и </w:t>
      </w:r>
      <w:r w:rsidRPr="00E62B70">
        <w:rPr>
          <w:rFonts w:ascii="Times New Roman" w:eastAsia="TimesNewRomanPSMT" w:hAnsi="Times New Roman" w:cs="Times New Roman"/>
          <w:sz w:val="28"/>
          <w:szCs w:val="28"/>
          <w:lang w:eastAsia="ru-RU"/>
        </w:rPr>
        <w:t xml:space="preserve">предприятия, но и частные субъекты хозяйствования [4]. </w:t>
      </w:r>
    </w:p>
    <w:p w14:paraId="0095F3A1" w14:textId="77777777" w:rsidR="00E84DFC" w:rsidRPr="00E62B70" w:rsidRDefault="00A00898" w:rsidP="00E84DFC">
      <w:pPr>
        <w:ind w:firstLine="709"/>
        <w:jc w:val="both"/>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color w:val="000000" w:themeColor="text1"/>
          <w:sz w:val="28"/>
          <w:szCs w:val="28"/>
          <w:lang w:eastAsia="ru-RU"/>
        </w:rPr>
        <w:t xml:space="preserve">Как известно, система государственного аудита </w:t>
      </w:r>
      <w:r w:rsidR="002A6304" w:rsidRPr="00E62B70">
        <w:rPr>
          <w:rFonts w:ascii="Times New Roman" w:eastAsia="Times New Roman" w:hAnsi="Times New Roman" w:cs="Times New Roman"/>
          <w:color w:val="000000" w:themeColor="text1"/>
          <w:sz w:val="28"/>
          <w:szCs w:val="28"/>
          <w:lang w:eastAsia="ru-RU"/>
        </w:rPr>
        <w:t>ставит перед собой цели по п</w:t>
      </w:r>
      <w:r w:rsidR="00E84DFC" w:rsidRPr="00E62B70">
        <w:rPr>
          <w:rFonts w:ascii="Times New Roman" w:eastAsia="Times New Roman" w:hAnsi="Times New Roman" w:cs="Times New Roman"/>
          <w:color w:val="000000" w:themeColor="text1"/>
          <w:sz w:val="28"/>
          <w:szCs w:val="28"/>
          <w:lang w:eastAsia="ru-RU"/>
        </w:rPr>
        <w:t>овышению качества жизни граждан, пытается отметить упущенную выгоду, бережливое потребление ресурсов и добавочную стоимость при изменениях и структурных преобразованиях.</w:t>
      </w:r>
    </w:p>
    <w:p w14:paraId="1D2365F5" w14:textId="4FC15E25" w:rsidR="00A00898" w:rsidRPr="00E62B70" w:rsidRDefault="009A0C17" w:rsidP="007A2F6F">
      <w:pPr>
        <w:ind w:firstLine="709"/>
        <w:jc w:val="both"/>
        <w:rPr>
          <w:rFonts w:ascii="Times New Roman" w:eastAsia="Times New Roman" w:hAnsi="Times New Roman" w:cs="Times New Roman"/>
          <w:color w:val="000000" w:themeColor="text1"/>
          <w:sz w:val="28"/>
          <w:szCs w:val="28"/>
          <w:lang w:eastAsia="ru-RU"/>
        </w:rPr>
      </w:pPr>
      <w:r w:rsidRPr="00E62B70">
        <w:rPr>
          <w:rFonts w:ascii="Segoe UI" w:hAnsi="Segoe UI" w:cs="Segoe UI"/>
          <w:color w:val="374151"/>
          <w:shd w:val="clear" w:color="auto" w:fill="F7F7F8"/>
        </w:rPr>
        <w:t xml:space="preserve"> </w:t>
      </w:r>
      <w:r w:rsidR="00E84DFC" w:rsidRPr="00E62B70">
        <w:rPr>
          <w:rFonts w:ascii="Times New Roman" w:eastAsia="Times New Roman" w:hAnsi="Times New Roman" w:cs="Times New Roman"/>
          <w:color w:val="000000" w:themeColor="text1"/>
          <w:sz w:val="28"/>
          <w:szCs w:val="28"/>
          <w:lang w:eastAsia="ru-RU"/>
        </w:rPr>
        <w:t>Развитие и оптимизация</w:t>
      </w:r>
      <w:r w:rsidRPr="00E62B70">
        <w:rPr>
          <w:rFonts w:ascii="Times New Roman" w:eastAsia="Times New Roman" w:hAnsi="Times New Roman" w:cs="Times New Roman"/>
          <w:color w:val="000000" w:themeColor="text1"/>
          <w:sz w:val="28"/>
          <w:szCs w:val="28"/>
          <w:lang w:eastAsia="ru-RU"/>
        </w:rPr>
        <w:t xml:space="preserve"> экономического механизма регулирования аудита в </w:t>
      </w:r>
      <w:r w:rsidR="00E84DFC" w:rsidRPr="00E62B70">
        <w:rPr>
          <w:rFonts w:ascii="Times New Roman" w:eastAsia="Times New Roman" w:hAnsi="Times New Roman" w:cs="Times New Roman"/>
          <w:color w:val="000000" w:themeColor="text1"/>
          <w:sz w:val="28"/>
          <w:szCs w:val="28"/>
          <w:lang w:eastAsia="ru-RU"/>
        </w:rPr>
        <w:t>большой</w:t>
      </w:r>
      <w:r w:rsidRPr="00E62B70">
        <w:rPr>
          <w:rFonts w:ascii="Times New Roman" w:eastAsia="Times New Roman" w:hAnsi="Times New Roman" w:cs="Times New Roman"/>
          <w:color w:val="000000" w:themeColor="text1"/>
          <w:sz w:val="28"/>
          <w:szCs w:val="28"/>
          <w:lang w:eastAsia="ru-RU"/>
        </w:rPr>
        <w:t xml:space="preserve"> </w:t>
      </w:r>
      <w:r w:rsidR="00E84DFC" w:rsidRPr="00E62B70">
        <w:rPr>
          <w:rFonts w:ascii="Times New Roman" w:eastAsia="Times New Roman" w:hAnsi="Times New Roman" w:cs="Times New Roman"/>
          <w:color w:val="000000" w:themeColor="text1"/>
          <w:sz w:val="28"/>
          <w:szCs w:val="28"/>
          <w:lang w:eastAsia="ru-RU"/>
        </w:rPr>
        <w:t xml:space="preserve">части </w:t>
      </w:r>
      <w:r w:rsidRPr="00E62B70">
        <w:rPr>
          <w:rFonts w:ascii="Times New Roman" w:eastAsia="Times New Roman" w:hAnsi="Times New Roman" w:cs="Times New Roman"/>
          <w:color w:val="000000" w:themeColor="text1"/>
          <w:sz w:val="28"/>
          <w:szCs w:val="28"/>
          <w:lang w:eastAsia="ru-RU"/>
        </w:rPr>
        <w:t>зависит от способности</w:t>
      </w:r>
      <w:r w:rsidR="00E84DFC" w:rsidRPr="00E62B70">
        <w:rPr>
          <w:rFonts w:ascii="Times New Roman" w:eastAsia="Times New Roman" w:hAnsi="Times New Roman" w:cs="Times New Roman"/>
          <w:color w:val="000000" w:themeColor="text1"/>
          <w:sz w:val="28"/>
          <w:szCs w:val="28"/>
          <w:lang w:eastAsia="ru-RU"/>
        </w:rPr>
        <w:t xml:space="preserve"> извлекать уроки из</w:t>
      </w:r>
      <w:r w:rsidRPr="00E62B70">
        <w:rPr>
          <w:rFonts w:ascii="Times New Roman" w:eastAsia="Times New Roman" w:hAnsi="Times New Roman" w:cs="Times New Roman"/>
          <w:color w:val="000000" w:themeColor="text1"/>
          <w:sz w:val="28"/>
          <w:szCs w:val="28"/>
          <w:lang w:eastAsia="ru-RU"/>
        </w:rPr>
        <w:t xml:space="preserve"> </w:t>
      </w:r>
      <w:r w:rsidR="00E84DFC" w:rsidRPr="00E62B70">
        <w:rPr>
          <w:rFonts w:ascii="Times New Roman" w:eastAsia="Times New Roman" w:hAnsi="Times New Roman" w:cs="Times New Roman"/>
          <w:color w:val="000000" w:themeColor="text1"/>
          <w:sz w:val="28"/>
          <w:szCs w:val="28"/>
          <w:lang w:eastAsia="ru-RU"/>
        </w:rPr>
        <w:t xml:space="preserve">сложных реалий и своевременной </w:t>
      </w:r>
      <w:r w:rsidR="00CD4BA1" w:rsidRPr="00E62B70">
        <w:rPr>
          <w:rFonts w:ascii="Times New Roman" w:eastAsia="Times New Roman" w:hAnsi="Times New Roman" w:cs="Times New Roman"/>
          <w:color w:val="000000" w:themeColor="text1"/>
          <w:sz w:val="28"/>
          <w:szCs w:val="28"/>
          <w:lang w:eastAsia="ru-RU"/>
        </w:rPr>
        <w:t xml:space="preserve">модернизации </w:t>
      </w:r>
      <w:r w:rsidR="00E84DFC" w:rsidRPr="00E62B70">
        <w:rPr>
          <w:rFonts w:ascii="Times New Roman" w:eastAsia="Times New Roman" w:hAnsi="Times New Roman" w:cs="Times New Roman"/>
          <w:color w:val="000000" w:themeColor="text1"/>
          <w:sz w:val="28"/>
          <w:szCs w:val="28"/>
          <w:lang w:eastAsia="ru-RU"/>
        </w:rPr>
        <w:t>процедур</w:t>
      </w:r>
      <w:r w:rsidR="003B5F1D" w:rsidRPr="00E62B70">
        <w:rPr>
          <w:rFonts w:ascii="Times New Roman" w:eastAsia="Times New Roman" w:hAnsi="Times New Roman" w:cs="Times New Roman"/>
          <w:color w:val="000000" w:themeColor="text1"/>
          <w:sz w:val="28"/>
          <w:szCs w:val="28"/>
          <w:lang w:eastAsia="ru-RU"/>
        </w:rPr>
        <w:t>,</w:t>
      </w:r>
      <w:r w:rsidR="00E84DFC" w:rsidRPr="00E62B70">
        <w:rPr>
          <w:rFonts w:ascii="Times New Roman" w:eastAsia="Times New Roman" w:hAnsi="Times New Roman" w:cs="Times New Roman"/>
          <w:color w:val="000000" w:themeColor="text1"/>
          <w:sz w:val="28"/>
          <w:szCs w:val="28"/>
          <w:lang w:eastAsia="ru-RU"/>
        </w:rPr>
        <w:t xml:space="preserve"> учитывая и задачу по подготовке нового бюджетного кодекса. Постоянное совершенствование бюджетных процедур </w:t>
      </w:r>
      <w:r w:rsidR="007A2F6F" w:rsidRPr="00E62B70">
        <w:rPr>
          <w:rFonts w:ascii="Times New Roman" w:eastAsia="Times New Roman" w:hAnsi="Times New Roman" w:cs="Times New Roman"/>
          <w:color w:val="000000" w:themeColor="text1"/>
          <w:sz w:val="28"/>
          <w:szCs w:val="28"/>
          <w:lang w:eastAsia="ru-RU"/>
        </w:rPr>
        <w:t>позволяет и уделить внимание государственным аудиторам консультационной службе, активно участвуя в подготовке новых норм</w:t>
      </w:r>
      <w:r w:rsidRPr="00E62B70">
        <w:rPr>
          <w:rFonts w:ascii="Times New Roman" w:eastAsia="Times New Roman" w:hAnsi="Times New Roman" w:cs="Times New Roman"/>
          <w:color w:val="000000" w:themeColor="text1"/>
          <w:sz w:val="28"/>
          <w:szCs w:val="28"/>
          <w:lang w:eastAsia="ru-RU"/>
        </w:rPr>
        <w:t>.</w:t>
      </w:r>
      <w:r w:rsidR="00A00898" w:rsidRPr="00E62B70">
        <w:rPr>
          <w:rFonts w:ascii="Times New Roman" w:eastAsia="Times New Roman" w:hAnsi="Times New Roman" w:cs="Times New Roman"/>
          <w:color w:val="000000" w:themeColor="text1"/>
          <w:sz w:val="28"/>
          <w:szCs w:val="28"/>
          <w:lang w:eastAsia="ru-RU"/>
        </w:rPr>
        <w:t xml:space="preserve"> С точки зрения </w:t>
      </w:r>
      <w:r w:rsidR="007A2F6F" w:rsidRPr="00E62B70">
        <w:rPr>
          <w:rFonts w:ascii="Times New Roman" w:eastAsia="Times New Roman" w:hAnsi="Times New Roman" w:cs="Times New Roman"/>
          <w:color w:val="000000" w:themeColor="text1"/>
          <w:sz w:val="28"/>
          <w:szCs w:val="28"/>
          <w:lang w:eastAsia="ru-RU"/>
        </w:rPr>
        <w:t xml:space="preserve">национальной практики оценка эффективности внедрения международных стандартов выступает малоисследованным вопросом. </w:t>
      </w:r>
      <w:r w:rsidRPr="00E62B70">
        <w:rPr>
          <w:rFonts w:ascii="Times New Roman" w:eastAsia="Times New Roman" w:hAnsi="Times New Roman" w:cs="Times New Roman"/>
          <w:color w:val="000000" w:themeColor="text1"/>
          <w:sz w:val="28"/>
          <w:szCs w:val="28"/>
          <w:lang w:eastAsia="ru-RU"/>
        </w:rPr>
        <w:t xml:space="preserve">Мы </w:t>
      </w:r>
      <w:r w:rsidR="007A2F6F" w:rsidRPr="00E62B70">
        <w:rPr>
          <w:rFonts w:ascii="Times New Roman" w:eastAsia="Times New Roman" w:hAnsi="Times New Roman" w:cs="Times New Roman"/>
          <w:color w:val="000000" w:themeColor="text1"/>
          <w:sz w:val="28"/>
          <w:szCs w:val="28"/>
          <w:lang w:eastAsia="ru-RU"/>
        </w:rPr>
        <w:t>наблюдаем</w:t>
      </w:r>
      <w:r w:rsidRPr="00E62B70">
        <w:rPr>
          <w:rFonts w:ascii="Times New Roman" w:eastAsia="Times New Roman" w:hAnsi="Times New Roman" w:cs="Times New Roman"/>
          <w:color w:val="000000" w:themeColor="text1"/>
          <w:sz w:val="28"/>
          <w:szCs w:val="28"/>
          <w:lang w:eastAsia="ru-RU"/>
        </w:rPr>
        <w:t xml:space="preserve"> </w:t>
      </w:r>
      <w:r w:rsidR="007A2F6F" w:rsidRPr="00E62B70">
        <w:rPr>
          <w:rFonts w:ascii="Times New Roman" w:eastAsia="Times New Roman" w:hAnsi="Times New Roman" w:cs="Times New Roman"/>
          <w:color w:val="000000" w:themeColor="text1"/>
          <w:sz w:val="28"/>
          <w:szCs w:val="28"/>
          <w:lang w:eastAsia="ru-RU"/>
        </w:rPr>
        <w:t>существенную</w:t>
      </w:r>
      <w:r w:rsidRPr="00E62B70">
        <w:rPr>
          <w:rFonts w:ascii="Times New Roman" w:eastAsia="Times New Roman" w:hAnsi="Times New Roman" w:cs="Times New Roman"/>
          <w:color w:val="000000" w:themeColor="text1"/>
          <w:sz w:val="28"/>
          <w:szCs w:val="28"/>
          <w:lang w:eastAsia="ru-RU"/>
        </w:rPr>
        <w:t xml:space="preserve"> роль бюджетной политики в обеспечении экономической </w:t>
      </w:r>
      <w:r w:rsidR="007A2F6F" w:rsidRPr="00E62B70">
        <w:rPr>
          <w:rFonts w:ascii="Times New Roman" w:eastAsia="Times New Roman" w:hAnsi="Times New Roman" w:cs="Times New Roman"/>
          <w:color w:val="000000" w:themeColor="text1"/>
          <w:sz w:val="28"/>
          <w:szCs w:val="28"/>
          <w:lang w:eastAsia="ru-RU"/>
        </w:rPr>
        <w:t xml:space="preserve">устойчивости государства. Принципы аудита нацелены на оценку </w:t>
      </w:r>
      <w:r w:rsidR="003B5F1D" w:rsidRPr="00E62B70">
        <w:rPr>
          <w:rFonts w:ascii="Times New Roman" w:eastAsia="Times New Roman" w:hAnsi="Times New Roman" w:cs="Times New Roman"/>
          <w:color w:val="000000" w:themeColor="text1"/>
          <w:sz w:val="28"/>
          <w:szCs w:val="28"/>
          <w:lang w:eastAsia="ru-RU"/>
        </w:rPr>
        <w:t>целесообразности и обоснованности инвестиций и потоков государственных фондов</w:t>
      </w:r>
      <w:r w:rsidRPr="00E62B70">
        <w:rPr>
          <w:rFonts w:ascii="Times New Roman" w:eastAsia="Times New Roman" w:hAnsi="Times New Roman" w:cs="Times New Roman"/>
          <w:color w:val="000000" w:themeColor="text1"/>
          <w:sz w:val="28"/>
          <w:szCs w:val="28"/>
          <w:lang w:eastAsia="ru-RU"/>
        </w:rPr>
        <w:t xml:space="preserve">. Эти </w:t>
      </w:r>
      <w:r w:rsidR="003B5F1D" w:rsidRPr="00E62B70">
        <w:rPr>
          <w:rFonts w:ascii="Times New Roman" w:eastAsia="Times New Roman" w:hAnsi="Times New Roman" w:cs="Times New Roman"/>
          <w:color w:val="000000" w:themeColor="text1"/>
          <w:sz w:val="28"/>
          <w:szCs w:val="28"/>
          <w:lang w:eastAsia="ru-RU"/>
        </w:rPr>
        <w:t>базисные основы призваны содействовать</w:t>
      </w:r>
      <w:r w:rsidRPr="00E62B70">
        <w:rPr>
          <w:rFonts w:ascii="Times New Roman" w:eastAsia="Times New Roman" w:hAnsi="Times New Roman" w:cs="Times New Roman"/>
          <w:color w:val="000000" w:themeColor="text1"/>
          <w:sz w:val="28"/>
          <w:szCs w:val="28"/>
          <w:lang w:eastAsia="ru-RU"/>
        </w:rPr>
        <w:t xml:space="preserve"> </w:t>
      </w:r>
      <w:r w:rsidR="003B5F1D" w:rsidRPr="00E62B70">
        <w:rPr>
          <w:rFonts w:ascii="Times New Roman" w:eastAsia="Times New Roman" w:hAnsi="Times New Roman" w:cs="Times New Roman"/>
          <w:color w:val="000000" w:themeColor="text1"/>
          <w:sz w:val="28"/>
          <w:szCs w:val="28"/>
          <w:lang w:eastAsia="ru-RU"/>
        </w:rPr>
        <w:t xml:space="preserve">рациональному </w:t>
      </w:r>
      <w:r w:rsidRPr="00E62B70">
        <w:rPr>
          <w:rFonts w:ascii="Times New Roman" w:eastAsia="Times New Roman" w:hAnsi="Times New Roman" w:cs="Times New Roman"/>
          <w:color w:val="000000" w:themeColor="text1"/>
          <w:sz w:val="28"/>
          <w:szCs w:val="28"/>
          <w:lang w:eastAsia="ru-RU"/>
        </w:rPr>
        <w:t xml:space="preserve">расходованию средств и </w:t>
      </w:r>
      <w:r w:rsidR="003B5F1D" w:rsidRPr="00E62B70">
        <w:rPr>
          <w:rFonts w:ascii="Times New Roman" w:eastAsia="Times New Roman" w:hAnsi="Times New Roman" w:cs="Times New Roman"/>
          <w:color w:val="000000" w:themeColor="text1"/>
          <w:sz w:val="28"/>
          <w:szCs w:val="28"/>
          <w:lang w:eastAsia="ru-RU"/>
        </w:rPr>
        <w:t>и справедливой оценке достижения</w:t>
      </w:r>
      <w:r w:rsidRPr="00E62B70">
        <w:rPr>
          <w:rFonts w:ascii="Times New Roman" w:eastAsia="Times New Roman" w:hAnsi="Times New Roman" w:cs="Times New Roman"/>
          <w:color w:val="000000" w:themeColor="text1"/>
          <w:sz w:val="28"/>
          <w:szCs w:val="28"/>
          <w:lang w:eastAsia="ru-RU"/>
        </w:rPr>
        <w:t xml:space="preserve"> стратегических целей.</w:t>
      </w:r>
      <w:r w:rsidR="00A00898" w:rsidRPr="00E62B70">
        <w:rPr>
          <w:rFonts w:ascii="Times New Roman" w:eastAsia="Times New Roman" w:hAnsi="Times New Roman" w:cs="Times New Roman"/>
          <w:color w:val="000000" w:themeColor="text1"/>
          <w:sz w:val="28"/>
          <w:szCs w:val="28"/>
          <w:lang w:eastAsia="ru-RU"/>
        </w:rPr>
        <w:t xml:space="preserve"> </w:t>
      </w:r>
    </w:p>
    <w:p w14:paraId="720B1987" w14:textId="4CFCFA77" w:rsidR="00A00898" w:rsidRPr="00E62B70" w:rsidRDefault="00A00898" w:rsidP="00A00898">
      <w:pPr>
        <w:ind w:firstLine="709"/>
        <w:jc w:val="both"/>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color w:val="000000" w:themeColor="text1"/>
          <w:sz w:val="28"/>
          <w:szCs w:val="28"/>
          <w:lang w:eastAsia="ru-RU"/>
        </w:rPr>
        <w:t xml:space="preserve">Система государственного аудита </w:t>
      </w:r>
      <w:r w:rsidR="003B5F1D" w:rsidRPr="00E62B70">
        <w:rPr>
          <w:rFonts w:ascii="Times New Roman" w:eastAsia="Times New Roman" w:hAnsi="Times New Roman" w:cs="Times New Roman"/>
          <w:color w:val="000000" w:themeColor="text1"/>
          <w:sz w:val="28"/>
          <w:szCs w:val="28"/>
          <w:lang w:eastAsia="ru-RU"/>
        </w:rPr>
        <w:t xml:space="preserve">ниже </w:t>
      </w:r>
      <w:r w:rsidRPr="00E62B70">
        <w:rPr>
          <w:rFonts w:ascii="Times New Roman" w:eastAsia="Times New Roman" w:hAnsi="Times New Roman" w:cs="Times New Roman"/>
          <w:color w:val="000000" w:themeColor="text1"/>
          <w:sz w:val="28"/>
          <w:szCs w:val="28"/>
          <w:lang w:eastAsia="ru-RU"/>
        </w:rPr>
        <w:t xml:space="preserve">представлена в виде комплекса </w:t>
      </w:r>
      <w:r w:rsidR="003B5F1D" w:rsidRPr="00E62B70">
        <w:rPr>
          <w:rFonts w:ascii="Times New Roman" w:eastAsia="Times New Roman" w:hAnsi="Times New Roman" w:cs="Times New Roman"/>
          <w:color w:val="000000" w:themeColor="text1"/>
          <w:sz w:val="28"/>
          <w:szCs w:val="28"/>
          <w:lang w:eastAsia="ru-RU"/>
        </w:rPr>
        <w:t xml:space="preserve">3 </w:t>
      </w:r>
      <w:r w:rsidRPr="00E62B70">
        <w:rPr>
          <w:rFonts w:ascii="Times New Roman" w:eastAsia="Times New Roman" w:hAnsi="Times New Roman" w:cs="Times New Roman"/>
          <w:color w:val="000000" w:themeColor="text1"/>
          <w:sz w:val="28"/>
          <w:szCs w:val="28"/>
          <w:lang w:eastAsia="ru-RU"/>
        </w:rPr>
        <w:t xml:space="preserve">направлений </w:t>
      </w:r>
      <w:r w:rsidR="003B5F1D" w:rsidRPr="00E62B70">
        <w:rPr>
          <w:rFonts w:ascii="Times New Roman" w:eastAsia="Times New Roman" w:hAnsi="Times New Roman" w:cs="Times New Roman"/>
          <w:color w:val="000000" w:themeColor="text1"/>
          <w:sz w:val="28"/>
          <w:szCs w:val="28"/>
          <w:lang w:eastAsia="ru-RU"/>
        </w:rPr>
        <w:t>– баланса доходов и расходов объекта аудирования</w:t>
      </w:r>
      <w:r w:rsidRPr="00E62B70">
        <w:rPr>
          <w:rFonts w:ascii="Times New Roman" w:eastAsia="Times New Roman" w:hAnsi="Times New Roman" w:cs="Times New Roman"/>
          <w:color w:val="000000" w:themeColor="text1"/>
          <w:sz w:val="28"/>
          <w:szCs w:val="28"/>
          <w:lang w:eastAsia="ru-RU"/>
        </w:rPr>
        <w:t xml:space="preserve">, </w:t>
      </w:r>
      <w:r w:rsidR="003B5F1D" w:rsidRPr="00E62B70">
        <w:rPr>
          <w:rFonts w:ascii="Times New Roman" w:eastAsia="Times New Roman" w:hAnsi="Times New Roman" w:cs="Times New Roman"/>
          <w:color w:val="000000" w:themeColor="text1"/>
          <w:sz w:val="28"/>
          <w:szCs w:val="28"/>
          <w:lang w:eastAsia="ru-RU"/>
        </w:rPr>
        <w:t xml:space="preserve">заранее обсужденных критериев </w:t>
      </w:r>
      <w:r w:rsidRPr="00E62B70">
        <w:rPr>
          <w:rFonts w:ascii="Times New Roman" w:eastAsia="Times New Roman" w:hAnsi="Times New Roman" w:cs="Times New Roman"/>
          <w:color w:val="000000" w:themeColor="text1"/>
          <w:sz w:val="28"/>
          <w:szCs w:val="28"/>
          <w:lang w:eastAsia="ru-RU"/>
        </w:rPr>
        <w:t xml:space="preserve">для оценки эффективности программ, </w:t>
      </w:r>
      <w:r w:rsidR="003B5F1D" w:rsidRPr="00E62B70">
        <w:rPr>
          <w:rFonts w:ascii="Times New Roman" w:eastAsia="Times New Roman" w:hAnsi="Times New Roman" w:cs="Times New Roman"/>
          <w:color w:val="000000" w:themeColor="text1"/>
          <w:sz w:val="28"/>
          <w:szCs w:val="28"/>
          <w:lang w:eastAsia="ru-RU"/>
        </w:rPr>
        <w:t xml:space="preserve">бизнес процессов </w:t>
      </w:r>
      <w:r w:rsidRPr="00E62B70">
        <w:rPr>
          <w:rFonts w:ascii="Times New Roman" w:eastAsia="Times New Roman" w:hAnsi="Times New Roman" w:cs="Times New Roman"/>
          <w:color w:val="000000" w:themeColor="text1"/>
          <w:sz w:val="28"/>
          <w:szCs w:val="28"/>
          <w:lang w:eastAsia="ru-RU"/>
        </w:rPr>
        <w:t xml:space="preserve">управленческой деятельности субъектов, которые можно рассматривать через три </w:t>
      </w:r>
      <w:r w:rsidR="003B5F1D" w:rsidRPr="00E62B70">
        <w:rPr>
          <w:rFonts w:ascii="Times New Roman" w:eastAsia="Times New Roman" w:hAnsi="Times New Roman" w:cs="Times New Roman"/>
          <w:color w:val="000000" w:themeColor="text1"/>
          <w:sz w:val="28"/>
          <w:szCs w:val="28"/>
          <w:lang w:eastAsia="ru-RU"/>
        </w:rPr>
        <w:t xml:space="preserve">следующих аспекта </w:t>
      </w:r>
      <w:r w:rsidRPr="00E62B70">
        <w:rPr>
          <w:rFonts w:ascii="Times New Roman" w:eastAsia="Times New Roman" w:hAnsi="Times New Roman" w:cs="Times New Roman"/>
          <w:color w:val="000000" w:themeColor="text1"/>
          <w:sz w:val="28"/>
          <w:szCs w:val="28"/>
          <w:lang w:eastAsia="ru-RU"/>
        </w:rPr>
        <w:t xml:space="preserve">(рисунок 1). </w:t>
      </w:r>
    </w:p>
    <w:p w14:paraId="2EDF52B8" w14:textId="77777777" w:rsidR="00A00898" w:rsidRPr="00E62B70" w:rsidRDefault="00A00898" w:rsidP="00A00898">
      <w:pPr>
        <w:ind w:firstLine="709"/>
        <w:jc w:val="both"/>
        <w:rPr>
          <w:rFonts w:ascii="Times New Roman" w:eastAsia="Times New Roman" w:hAnsi="Times New Roman" w:cs="Times New Roman"/>
          <w:color w:val="000000" w:themeColor="text1"/>
          <w:szCs w:val="28"/>
          <w:lang w:eastAsia="ru-RU"/>
        </w:rPr>
      </w:pPr>
    </w:p>
    <w:p w14:paraId="48752E4A" w14:textId="77777777" w:rsidR="00A00898" w:rsidRPr="00E62B70" w:rsidRDefault="00A00898" w:rsidP="00A00898">
      <w:pPr>
        <w:jc w:val="both"/>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noProof/>
          <w:color w:val="000000" w:themeColor="text1"/>
          <w:sz w:val="28"/>
          <w:szCs w:val="28"/>
          <w:lang w:eastAsia="ru-RU"/>
        </w:rPr>
        <w:drawing>
          <wp:inline distT="0" distB="0" distL="0" distR="0" wp14:anchorId="7710126A" wp14:editId="3E9F5901">
            <wp:extent cx="5862577" cy="2350384"/>
            <wp:effectExtent l="0" t="0" r="0" b="5016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 r:lo="rId10" r:qs="rId11" r:cs="rId12"/>
              </a:graphicData>
            </a:graphic>
          </wp:inline>
        </w:drawing>
      </w:r>
    </w:p>
    <w:p w14:paraId="527DB7BB" w14:textId="77777777" w:rsidR="00A00898" w:rsidRPr="00E62B70" w:rsidRDefault="00A00898" w:rsidP="00A00898">
      <w:pPr>
        <w:jc w:val="both"/>
        <w:rPr>
          <w:rFonts w:ascii="Times New Roman" w:eastAsia="Times New Roman" w:hAnsi="Times New Roman" w:cs="Times New Roman"/>
          <w:color w:val="000000" w:themeColor="text1"/>
          <w:sz w:val="20"/>
          <w:szCs w:val="28"/>
          <w:lang w:eastAsia="ru-RU"/>
        </w:rPr>
      </w:pPr>
    </w:p>
    <w:p w14:paraId="3BFE5B86" w14:textId="77777777" w:rsidR="00A00898" w:rsidRPr="00E62B70" w:rsidRDefault="00A00898" w:rsidP="00A00898">
      <w:pPr>
        <w:jc w:val="center"/>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color w:val="000000" w:themeColor="text1"/>
          <w:sz w:val="28"/>
          <w:szCs w:val="28"/>
          <w:lang w:eastAsia="ru-RU"/>
        </w:rPr>
        <w:t>Рисунок 1 – Система государственного аудита</w:t>
      </w:r>
    </w:p>
    <w:p w14:paraId="2809EE4F" w14:textId="77777777" w:rsidR="00A00898" w:rsidRPr="00E62B70" w:rsidRDefault="00A00898" w:rsidP="00A00898">
      <w:pPr>
        <w:suppressAutoHyphens/>
        <w:spacing w:after="160"/>
        <w:contextualSpacing/>
        <w:jc w:val="both"/>
        <w:rPr>
          <w:rFonts w:ascii="Times New Roman" w:hAnsi="Times New Roman" w:cs="Times New Roman"/>
          <w:sz w:val="16"/>
        </w:rPr>
      </w:pPr>
    </w:p>
    <w:p w14:paraId="2008233E" w14:textId="7FBCAB8B" w:rsidR="00A00898" w:rsidRPr="00E62B70" w:rsidRDefault="00A00898" w:rsidP="00A00898">
      <w:pPr>
        <w:suppressAutoHyphens/>
        <w:spacing w:after="160"/>
        <w:ind w:firstLine="720"/>
        <w:contextualSpacing/>
        <w:jc w:val="both"/>
      </w:pPr>
      <w:r w:rsidRPr="00E62B70">
        <w:rPr>
          <w:rFonts w:ascii="Times New Roman" w:hAnsi="Times New Roman" w:cs="Times New Roman"/>
        </w:rPr>
        <w:t>Примечание</w:t>
      </w:r>
      <w:r w:rsidR="003C2168" w:rsidRPr="00E62B70">
        <w:rPr>
          <w:rFonts w:ascii="Times New Roman" w:hAnsi="Times New Roman" w:cs="Times New Roman"/>
          <w:lang w:val="kk-KZ"/>
        </w:rPr>
        <w:t xml:space="preserve"> </w:t>
      </w:r>
      <w:r w:rsidR="00B34094" w:rsidRPr="00E62B70">
        <w:rPr>
          <w:rFonts w:ascii="Times New Roman" w:hAnsi="Times New Roman" w:cs="Times New Roman"/>
          <w:lang w:val="kk-KZ"/>
        </w:rPr>
        <w:t>–</w:t>
      </w:r>
      <w:r w:rsidRPr="00E62B70">
        <w:rPr>
          <w:rFonts w:ascii="Times New Roman" w:hAnsi="Times New Roman" w:cs="Times New Roman"/>
        </w:rPr>
        <w:t xml:space="preserve"> Составлен автором на основе источника [4</w:t>
      </w:r>
      <w:r w:rsidR="00E90186" w:rsidRPr="00E62B70">
        <w:rPr>
          <w:rFonts w:ascii="Times New Roman" w:hAnsi="Times New Roman" w:cs="Times New Roman"/>
        </w:rPr>
        <w:t>, с. 852-854</w:t>
      </w:r>
      <w:r w:rsidRPr="00E62B70">
        <w:rPr>
          <w:rFonts w:ascii="Times New Roman" w:hAnsi="Times New Roman" w:cs="Times New Roman"/>
        </w:rPr>
        <w:t>]</w:t>
      </w:r>
    </w:p>
    <w:p w14:paraId="733CD37E" w14:textId="77777777" w:rsidR="00A00898" w:rsidRPr="00E62B70" w:rsidRDefault="00A00898" w:rsidP="00A00898">
      <w:pPr>
        <w:ind w:firstLine="709"/>
        <w:jc w:val="both"/>
        <w:rPr>
          <w:rFonts w:ascii="Times New Roman" w:eastAsia="Times New Roman" w:hAnsi="Times New Roman" w:cs="Times New Roman"/>
          <w:color w:val="000000" w:themeColor="text1"/>
          <w:sz w:val="28"/>
          <w:szCs w:val="28"/>
          <w:lang w:eastAsia="ru-RU"/>
        </w:rPr>
      </w:pPr>
    </w:p>
    <w:p w14:paraId="7F8A7E08" w14:textId="77777777" w:rsidR="00A00898" w:rsidRPr="00E62B70" w:rsidRDefault="00A00898" w:rsidP="00A00898">
      <w:pPr>
        <w:ind w:firstLine="709"/>
        <w:jc w:val="both"/>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color w:val="000000" w:themeColor="text1"/>
          <w:sz w:val="28"/>
          <w:szCs w:val="28"/>
          <w:lang w:eastAsia="ru-RU"/>
        </w:rPr>
        <w:t>При этом, как показывает практика, государственный аудит, осуществляемый в том числе и в Казахстане, имеет свои особенности, обусловленные механизмом постановки и реализации целей социально-экономического развития территории, структурой региональной экономики и развитостью социальной сферы [5].</w:t>
      </w:r>
    </w:p>
    <w:p w14:paraId="7F120372" w14:textId="76FC8AFD"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последние годы, в связи с </w:t>
      </w:r>
      <w:r w:rsidR="00EC7F9A" w:rsidRPr="00E62B70">
        <w:rPr>
          <w:rFonts w:ascii="Times New Roman" w:hAnsi="Times New Roman" w:cs="Times New Roman"/>
          <w:sz w:val="28"/>
          <w:szCs w:val="28"/>
        </w:rPr>
        <w:t xml:space="preserve">политическими преобразованиями и совершенствованием законодательства </w:t>
      </w:r>
      <w:r w:rsidRPr="00E62B70">
        <w:rPr>
          <w:rFonts w:ascii="Times New Roman" w:hAnsi="Times New Roman" w:cs="Times New Roman"/>
          <w:sz w:val="28"/>
          <w:szCs w:val="28"/>
        </w:rPr>
        <w:t>в Казахстане,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большое внимание уделяется работе контрольных органов государственного управления.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Роль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высших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 (SAI),</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52"/>
          <w:sz w:val="28"/>
          <w:szCs w:val="28"/>
        </w:rPr>
        <w:t xml:space="preserve"> </w:t>
      </w:r>
      <w:r w:rsidRPr="00E62B70">
        <w:rPr>
          <w:rFonts w:ascii="Times New Roman" w:hAnsi="Times New Roman" w:cs="Times New Roman"/>
          <w:sz w:val="28"/>
          <w:szCs w:val="28"/>
        </w:rPr>
        <w:t>этом</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контексте</w:t>
      </w:r>
      <w:r w:rsidRPr="00E62B70">
        <w:rPr>
          <w:rFonts w:ascii="Times New Roman" w:hAnsi="Times New Roman" w:cs="Times New Roman"/>
          <w:spacing w:val="52"/>
          <w:sz w:val="28"/>
          <w:szCs w:val="28"/>
        </w:rPr>
        <w:t xml:space="preserve"> </w:t>
      </w:r>
      <w:r w:rsidRPr="00E62B70">
        <w:rPr>
          <w:rFonts w:ascii="Times New Roman" w:hAnsi="Times New Roman" w:cs="Times New Roman"/>
          <w:sz w:val="28"/>
          <w:szCs w:val="28"/>
        </w:rPr>
        <w:t>является</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основополагающей,</w:t>
      </w:r>
      <w:r w:rsidRPr="00E62B70">
        <w:rPr>
          <w:rFonts w:ascii="Times New Roman" w:hAnsi="Times New Roman" w:cs="Times New Roman"/>
          <w:spacing w:val="52"/>
          <w:sz w:val="28"/>
          <w:szCs w:val="28"/>
        </w:rPr>
        <w:t xml:space="preserve"> </w:t>
      </w:r>
      <w:r w:rsidRPr="00E62B70">
        <w:rPr>
          <w:rFonts w:ascii="Times New Roman" w:hAnsi="Times New Roman" w:cs="Times New Roman"/>
          <w:sz w:val="28"/>
          <w:szCs w:val="28"/>
        </w:rPr>
        <w:t>поскольку</w:t>
      </w:r>
      <w:r w:rsidRPr="00E62B70">
        <w:rPr>
          <w:rFonts w:ascii="Times New Roman" w:hAnsi="Times New Roman" w:cs="Times New Roman"/>
          <w:spacing w:val="-58"/>
          <w:sz w:val="28"/>
          <w:szCs w:val="28"/>
        </w:rPr>
        <w:t xml:space="preserve"> </w:t>
      </w:r>
      <w:r w:rsidRPr="00E62B70">
        <w:rPr>
          <w:rFonts w:ascii="Times New Roman" w:hAnsi="Times New Roman" w:cs="Times New Roman"/>
          <w:sz w:val="28"/>
          <w:szCs w:val="28"/>
        </w:rPr>
        <w:t>они способны помочь улучшить работу правительства, укрепить демократию и повысить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доверие граждан к качеству управления государственными ресурсами [6, 7].</w:t>
      </w:r>
    </w:p>
    <w:p w14:paraId="711B2712" w14:textId="7040EE8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Одновременно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Казахстана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проводятся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реформы,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направленные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00EC7F9A" w:rsidRPr="00E62B70">
        <w:rPr>
          <w:rFonts w:ascii="Times New Roman" w:hAnsi="Times New Roman" w:cs="Times New Roman"/>
          <w:spacing w:val="1"/>
          <w:sz w:val="28"/>
          <w:szCs w:val="28"/>
        </w:rPr>
        <w:t xml:space="preserve">внедрение и </w:t>
      </w:r>
      <w:r w:rsidRPr="00E62B70">
        <w:rPr>
          <w:rFonts w:ascii="Times New Roman" w:hAnsi="Times New Roman" w:cs="Times New Roman"/>
          <w:sz w:val="28"/>
          <w:szCs w:val="28"/>
        </w:rPr>
        <w:t>адаптацию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w:t>
      </w:r>
      <w:r w:rsidRPr="00E62B70">
        <w:rPr>
          <w:rFonts w:ascii="Times New Roman" w:hAnsi="Times New Roman" w:cs="Times New Roman"/>
          <w:spacing w:val="1"/>
          <w:sz w:val="28"/>
          <w:szCs w:val="28"/>
        </w:rPr>
        <w:t xml:space="preserve"> </w:t>
      </w:r>
      <w:r w:rsidR="00EC7F9A" w:rsidRPr="00E62B70">
        <w:rPr>
          <w:rFonts w:ascii="Times New Roman" w:hAnsi="Times New Roman" w:cs="Times New Roman"/>
          <w:spacing w:val="1"/>
          <w:sz w:val="28"/>
          <w:szCs w:val="28"/>
        </w:rPr>
        <w:t xml:space="preserve">продвинутым </w:t>
      </w:r>
      <w:r w:rsidRPr="00E62B70">
        <w:rPr>
          <w:rFonts w:ascii="Times New Roman" w:hAnsi="Times New Roman" w:cs="Times New Roman"/>
          <w:sz w:val="28"/>
          <w:szCs w:val="28"/>
        </w:rPr>
        <w:t>международным стандартам. Что касается бухгалтерского учета, то в последнее время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было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проведено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множество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мероприятий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переходу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60"/>
          <w:sz w:val="28"/>
          <w:szCs w:val="28"/>
        </w:rPr>
        <w:t xml:space="preserve"> </w:t>
      </w:r>
      <w:r w:rsidRPr="00E62B70">
        <w:rPr>
          <w:rFonts w:ascii="Times New Roman" w:hAnsi="Times New Roman" w:cs="Times New Roman"/>
          <w:sz w:val="28"/>
          <w:szCs w:val="28"/>
        </w:rPr>
        <w:t>Международные</w:t>
      </w:r>
      <w:r w:rsidRPr="00E62B70">
        <w:rPr>
          <w:rFonts w:ascii="Times New Roman" w:hAnsi="Times New Roman" w:cs="Times New Roman"/>
          <w:spacing w:val="60"/>
          <w:sz w:val="28"/>
          <w:szCs w:val="28"/>
        </w:rPr>
        <w:t xml:space="preserve"> </w:t>
      </w:r>
      <w:r w:rsidRPr="00E62B70">
        <w:rPr>
          <w:rFonts w:ascii="Times New Roman" w:hAnsi="Times New Roman" w:cs="Times New Roman"/>
          <w:sz w:val="28"/>
          <w:szCs w:val="28"/>
        </w:rPr>
        <w:t>стандарты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учета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w:t>
      </w:r>
      <w:r w:rsidR="003119C9" w:rsidRPr="00E62B70">
        <w:rPr>
          <w:rFonts w:ascii="Times New Roman" w:hAnsi="Times New Roman" w:cs="Times New Roman"/>
          <w:sz w:val="28"/>
          <w:szCs w:val="28"/>
          <w:lang w:val="en-US"/>
        </w:rPr>
        <w:t>IPSAS</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004A4130" w:rsidRPr="00E62B70">
        <w:rPr>
          <w:rFonts w:ascii="Times New Roman" w:hAnsi="Times New Roman" w:cs="Times New Roman"/>
          <w:spacing w:val="1"/>
          <w:sz w:val="28"/>
          <w:szCs w:val="28"/>
        </w:rPr>
        <w:t xml:space="preserve">принята дорожная карта с посещением крупных областных центров и городов для целей масштабного обучения. На обучающих семинарах обсуждались трудности на пути к переходу. Реформа сопровождалась </w:t>
      </w:r>
      <w:r w:rsidRPr="00E62B70">
        <w:rPr>
          <w:rFonts w:ascii="Times New Roman" w:hAnsi="Times New Roman" w:cs="Times New Roman"/>
          <w:sz w:val="28"/>
          <w:szCs w:val="28"/>
        </w:rPr>
        <w:t>участие</w:t>
      </w:r>
      <w:r w:rsidR="004A4130" w:rsidRPr="00E62B70">
        <w:rPr>
          <w:rFonts w:ascii="Times New Roman" w:hAnsi="Times New Roman" w:cs="Times New Roman"/>
          <w:sz w:val="28"/>
          <w:szCs w:val="28"/>
        </w:rPr>
        <w:t>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все</w:t>
      </w:r>
      <w:r w:rsidR="004A4130" w:rsidRPr="00E62B70">
        <w:rPr>
          <w:rFonts w:ascii="Times New Roman" w:hAnsi="Times New Roman" w:cs="Times New Roman"/>
          <w:sz w:val="28"/>
          <w:szCs w:val="28"/>
        </w:rPr>
        <w:t>х</w:t>
      </w:r>
      <w:r w:rsidRPr="00E62B70">
        <w:rPr>
          <w:rFonts w:ascii="Times New Roman" w:hAnsi="Times New Roman" w:cs="Times New Roman"/>
          <w:spacing w:val="1"/>
          <w:sz w:val="28"/>
          <w:szCs w:val="28"/>
        </w:rPr>
        <w:t xml:space="preserve"> </w:t>
      </w:r>
      <w:r w:rsidR="004A4130" w:rsidRPr="00E62B70">
        <w:rPr>
          <w:rFonts w:ascii="Times New Roman" w:hAnsi="Times New Roman" w:cs="Times New Roman"/>
          <w:spacing w:val="1"/>
          <w:sz w:val="28"/>
          <w:szCs w:val="28"/>
        </w:rPr>
        <w:t xml:space="preserve">заинтересованных </w:t>
      </w:r>
      <w:r w:rsidR="004A4130" w:rsidRPr="00E62B70">
        <w:rPr>
          <w:rFonts w:ascii="Times New Roman" w:hAnsi="Times New Roman" w:cs="Times New Roman"/>
          <w:sz w:val="28"/>
          <w:szCs w:val="28"/>
        </w:rPr>
        <w:t>субъектов</w:t>
      </w:r>
      <w:r w:rsidRPr="00E62B70">
        <w:rPr>
          <w:rFonts w:ascii="Times New Roman" w:hAnsi="Times New Roman" w:cs="Times New Roman"/>
          <w:sz w:val="28"/>
          <w:szCs w:val="28"/>
        </w:rPr>
        <w:t xml:space="preserve"> эк</w:t>
      </w:r>
      <w:r w:rsidR="004A4130" w:rsidRPr="00E62B70">
        <w:rPr>
          <w:rFonts w:ascii="Times New Roman" w:hAnsi="Times New Roman" w:cs="Times New Roman"/>
          <w:sz w:val="28"/>
          <w:szCs w:val="28"/>
        </w:rPr>
        <w:t>ономики с</w:t>
      </w:r>
      <w:r w:rsidRPr="00E62B70">
        <w:rPr>
          <w:rFonts w:ascii="Times New Roman" w:hAnsi="Times New Roman" w:cs="Times New Roman"/>
          <w:spacing w:val="1"/>
          <w:sz w:val="28"/>
          <w:szCs w:val="28"/>
        </w:rPr>
        <w:t xml:space="preserve"> </w:t>
      </w:r>
      <w:r w:rsidR="004A4130" w:rsidRPr="00E62B70">
        <w:rPr>
          <w:rFonts w:ascii="Times New Roman" w:hAnsi="Times New Roman" w:cs="Times New Roman"/>
          <w:sz w:val="28"/>
          <w:szCs w:val="28"/>
        </w:rPr>
        <w:t>координирующими</w:t>
      </w:r>
      <w:r w:rsidRPr="00E62B70">
        <w:rPr>
          <w:rFonts w:ascii="Times New Roman" w:hAnsi="Times New Roman" w:cs="Times New Roman"/>
          <w:sz w:val="28"/>
          <w:szCs w:val="28"/>
        </w:rPr>
        <w:t xml:space="preserve"> и</w:t>
      </w:r>
      <w:r w:rsidR="004A4130" w:rsidRPr="00E62B70">
        <w:rPr>
          <w:rFonts w:ascii="Times New Roman" w:hAnsi="Times New Roman" w:cs="Times New Roman"/>
          <w:sz w:val="28"/>
          <w:szCs w:val="28"/>
        </w:rPr>
        <w:t xml:space="preserve"> регулирующими органами</w:t>
      </w:r>
      <w:r w:rsidRPr="00E62B70">
        <w:rPr>
          <w:rFonts w:ascii="Times New Roman" w:hAnsi="Times New Roman" w:cs="Times New Roman"/>
          <w:sz w:val="28"/>
          <w:szCs w:val="28"/>
        </w:rPr>
        <w:t>.</w:t>
      </w:r>
    </w:p>
    <w:p w14:paraId="39B6C4B7" w14:textId="0ACF4FE4" w:rsidR="00A00898" w:rsidRPr="00444B15"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бухгалтерском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учете,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существуют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организации, которые поддерживают его деятельность и влияют на процесс конвергенции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новыми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стандартами</w:t>
      </w:r>
      <w:r w:rsidRPr="00E62B70">
        <w:rPr>
          <w:rFonts w:ascii="Times New Roman" w:hAnsi="Times New Roman" w:cs="Times New Roman"/>
          <w:spacing w:val="1"/>
          <w:sz w:val="28"/>
          <w:szCs w:val="28"/>
        </w:rPr>
        <w:t xml:space="preserve"> [8]</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международном</w:t>
      </w:r>
      <w:r w:rsidRPr="00E62B70">
        <w:rPr>
          <w:rFonts w:ascii="Times New Roman" w:hAnsi="Times New Roman" w:cs="Times New Roman"/>
          <w:spacing w:val="61"/>
          <w:sz w:val="28"/>
          <w:szCs w:val="28"/>
        </w:rPr>
        <w:t xml:space="preserve"> </w:t>
      </w:r>
      <w:r w:rsidRPr="00E62B70">
        <w:rPr>
          <w:rFonts w:ascii="Times New Roman" w:hAnsi="Times New Roman" w:cs="Times New Roman"/>
          <w:sz w:val="28"/>
          <w:szCs w:val="28"/>
        </w:rPr>
        <w:t>масштабе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 xml:space="preserve">Международная организация высших органов </w:t>
      </w:r>
      <w:r w:rsidRPr="00E62B70">
        <w:rPr>
          <w:rFonts w:ascii="Times New Roman" w:eastAsia="TimesNewRomanPSMT" w:hAnsi="Times New Roman" w:cs="Times New Roman"/>
          <w:sz w:val="28"/>
          <w:szCs w:val="28"/>
        </w:rPr>
        <w:t>государственного аудита</w:t>
      </w:r>
      <w:r w:rsidR="003119C9" w:rsidRPr="00E62B70">
        <w:rPr>
          <w:rFonts w:ascii="Times New Roman" w:eastAsia="TimesNewRomanPSMT" w:hAnsi="Times New Roman" w:cs="Times New Roman"/>
          <w:sz w:val="28"/>
          <w:szCs w:val="28"/>
        </w:rPr>
        <w:t xml:space="preserve"> (</w:t>
      </w:r>
      <w:r w:rsidR="003119C9" w:rsidRPr="00E62B70">
        <w:rPr>
          <w:rFonts w:ascii="Times New Roman" w:eastAsia="TimesNewRomanPSMT" w:hAnsi="Times New Roman" w:cs="Times New Roman"/>
          <w:sz w:val="28"/>
          <w:szCs w:val="28"/>
          <w:lang w:val="en-US"/>
        </w:rPr>
        <w:t>INTOSAI</w:t>
      </w:r>
      <w:r w:rsidR="003119C9" w:rsidRPr="00E62B70">
        <w:rPr>
          <w:rFonts w:ascii="Times New Roman" w:eastAsia="TimesNewRomanPSMT" w:hAnsi="Times New Roman" w:cs="Times New Roman"/>
          <w:sz w:val="28"/>
          <w:szCs w:val="28"/>
        </w:rPr>
        <w:t>)</w:t>
      </w:r>
      <w:r w:rsidRPr="00E62B70">
        <w:rPr>
          <w:rFonts w:ascii="Times New Roman" w:eastAsia="TimesNewRomanPSMT" w:hAnsi="Times New Roman" w:cs="Times New Roman"/>
          <w:sz w:val="28"/>
          <w:szCs w:val="28"/>
        </w:rPr>
        <w:t xml:space="preserve"> </w:t>
      </w:r>
      <w:r w:rsidRPr="00E62B70">
        <w:rPr>
          <w:rFonts w:ascii="Times New Roman" w:hAnsi="Times New Roman" w:cs="Times New Roman"/>
          <w:sz w:val="28"/>
          <w:szCs w:val="28"/>
        </w:rPr>
        <w:t>является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институтом, предлагающим</w:t>
      </w:r>
      <w:r w:rsidRPr="00444B15">
        <w:rPr>
          <w:rFonts w:ascii="Times New Roman" w:hAnsi="Times New Roman" w:cs="Times New Roman"/>
          <w:sz w:val="28"/>
          <w:szCs w:val="28"/>
        </w:rPr>
        <w:t xml:space="preserve"> международные стандарты для высших органов финансового</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контроля (ISSAIs) и повышающим свою легитимность на протяжении более 70 лет своей</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 xml:space="preserve">деятельности [9]. </w:t>
      </w:r>
    </w:p>
    <w:p w14:paraId="33A57EF7" w14:textId="77777777" w:rsidR="00A00898" w:rsidRPr="00444B15" w:rsidRDefault="00A00898" w:rsidP="00A00898">
      <w:pPr>
        <w:ind w:firstLine="709"/>
        <w:jc w:val="both"/>
        <w:rPr>
          <w:rFonts w:ascii="Times New Roman" w:hAnsi="Times New Roman" w:cs="Times New Roman"/>
          <w:sz w:val="28"/>
          <w:szCs w:val="28"/>
        </w:rPr>
      </w:pPr>
      <w:r w:rsidRPr="00444B15">
        <w:rPr>
          <w:rFonts w:ascii="Times New Roman" w:hAnsi="Times New Roman" w:cs="Times New Roman"/>
          <w:sz w:val="28"/>
          <w:szCs w:val="28"/>
        </w:rPr>
        <w:t>Принятие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международных</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стандартов</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аудита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в</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государственном</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секторе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может</w:t>
      </w:r>
      <w:r w:rsidRPr="00444B15">
        <w:rPr>
          <w:rFonts w:ascii="Times New Roman" w:hAnsi="Times New Roman" w:cs="Times New Roman"/>
          <w:spacing w:val="-57"/>
          <w:sz w:val="28"/>
          <w:szCs w:val="28"/>
        </w:rPr>
        <w:t xml:space="preserve"> </w:t>
      </w:r>
      <w:r w:rsidRPr="00444B15">
        <w:rPr>
          <w:rFonts w:ascii="Times New Roman" w:hAnsi="Times New Roman" w:cs="Times New Roman"/>
          <w:sz w:val="28"/>
          <w:szCs w:val="28"/>
        </w:rPr>
        <w:t>способствовать</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получению</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ряда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преимуществ,</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в</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том</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числе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улучшению</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восприятия</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качества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работы,</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повышению</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эффективности</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контроля</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государственных</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ресурсов</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и</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формированию</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языка,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способствующего</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обмену</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опытом</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между</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различными</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 xml:space="preserve">странами </w:t>
      </w:r>
      <w:r w:rsidRPr="00444B15">
        <w:rPr>
          <w:rFonts w:ascii="Times New Roman" w:hAnsi="Times New Roman" w:cs="Times New Roman"/>
          <w:spacing w:val="1"/>
          <w:sz w:val="28"/>
          <w:szCs w:val="28"/>
        </w:rPr>
        <w:t>[10]</w:t>
      </w:r>
      <w:r w:rsidRPr="00444B15">
        <w:rPr>
          <w:rFonts w:ascii="Times New Roman" w:hAnsi="Times New Roman" w:cs="Times New Roman"/>
          <w:sz w:val="28"/>
          <w:szCs w:val="28"/>
        </w:rPr>
        <w:t>.</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Использование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стандартов</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аудита,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признанных</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на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международном уровне, является важным инструментом совершенствования финансового контроля и государственного управления, что приводит к укреплению институциональной</w:t>
      </w:r>
      <w:r w:rsidRPr="00444B15">
        <w:rPr>
          <w:rFonts w:ascii="Times New Roman" w:hAnsi="Times New Roman" w:cs="Times New Roman"/>
          <w:spacing w:val="-57"/>
          <w:sz w:val="28"/>
          <w:szCs w:val="28"/>
        </w:rPr>
        <w:t xml:space="preserve">   </w:t>
      </w:r>
      <w:r w:rsidRPr="00444B15">
        <w:rPr>
          <w:rFonts w:ascii="Times New Roman" w:hAnsi="Times New Roman" w:cs="Times New Roman"/>
          <w:sz w:val="28"/>
          <w:szCs w:val="28"/>
        </w:rPr>
        <w:t>базы</w:t>
      </w:r>
      <w:r w:rsidRPr="00444B15">
        <w:rPr>
          <w:rFonts w:ascii="Times New Roman" w:hAnsi="Times New Roman" w:cs="Times New Roman"/>
          <w:spacing w:val="-1"/>
          <w:sz w:val="28"/>
          <w:szCs w:val="28"/>
        </w:rPr>
        <w:t xml:space="preserve"> [11]</w:t>
      </w:r>
      <w:r w:rsidRPr="00444B15">
        <w:rPr>
          <w:rFonts w:ascii="Times New Roman" w:hAnsi="Times New Roman" w:cs="Times New Roman"/>
          <w:sz w:val="28"/>
          <w:szCs w:val="28"/>
        </w:rPr>
        <w:t>.</w:t>
      </w:r>
    </w:p>
    <w:p w14:paraId="6F04A571" w14:textId="77777777" w:rsidR="00A00898" w:rsidRPr="00444B15" w:rsidRDefault="00A00898" w:rsidP="00A00898">
      <w:pPr>
        <w:ind w:firstLine="709"/>
        <w:jc w:val="both"/>
        <w:rPr>
          <w:rFonts w:ascii="Times New Roman" w:hAnsi="Times New Roman" w:cs="Times New Roman"/>
          <w:sz w:val="28"/>
          <w:szCs w:val="28"/>
        </w:rPr>
      </w:pPr>
      <w:r w:rsidRPr="00444B15">
        <w:rPr>
          <w:rFonts w:ascii="Times New Roman" w:hAnsi="Times New Roman" w:cs="Times New Roman"/>
          <w:sz w:val="28"/>
          <w:szCs w:val="28"/>
        </w:rPr>
        <w:t>Однако</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последние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исследования</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показывают,</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что</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принятие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международных</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стандартов, применяемых при проведении аудита в государственном секторе, все еще</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находится в стадии становления, и процедуры, применяемые в национальных стандартах, сильно</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различаются [12, 13].</w:t>
      </w:r>
    </w:p>
    <w:p w14:paraId="204BC67B" w14:textId="68E9B7C0" w:rsidR="00A00898" w:rsidRPr="00E62B70" w:rsidRDefault="00A00898" w:rsidP="00A00898">
      <w:pPr>
        <w:ind w:firstLine="709"/>
        <w:jc w:val="both"/>
        <w:rPr>
          <w:rFonts w:ascii="Times New Roman" w:hAnsi="Times New Roman" w:cs="Times New Roman"/>
          <w:sz w:val="28"/>
          <w:szCs w:val="28"/>
        </w:rPr>
      </w:pPr>
      <w:r w:rsidRPr="00444B15">
        <w:rPr>
          <w:rFonts w:ascii="Times New Roman" w:hAnsi="Times New Roman" w:cs="Times New Roman"/>
          <w:sz w:val="28"/>
          <w:szCs w:val="28"/>
        </w:rPr>
        <w:t>Согласно</w:t>
      </w:r>
      <w:r w:rsidRPr="00444B15">
        <w:rPr>
          <w:rFonts w:ascii="Times New Roman" w:hAnsi="Times New Roman" w:cs="Times New Roman"/>
          <w:spacing w:val="109"/>
          <w:sz w:val="28"/>
          <w:szCs w:val="28"/>
        </w:rPr>
        <w:t xml:space="preserve"> </w:t>
      </w:r>
      <w:r w:rsidRPr="00444B15">
        <w:rPr>
          <w:rFonts w:ascii="Times New Roman" w:hAnsi="Times New Roman" w:cs="Times New Roman"/>
          <w:sz w:val="28"/>
          <w:szCs w:val="28"/>
        </w:rPr>
        <w:t>литературным</w:t>
      </w:r>
      <w:r w:rsidRPr="00444B15">
        <w:rPr>
          <w:rFonts w:ascii="Times New Roman" w:hAnsi="Times New Roman" w:cs="Times New Roman"/>
          <w:spacing w:val="110"/>
          <w:sz w:val="28"/>
          <w:szCs w:val="28"/>
        </w:rPr>
        <w:t xml:space="preserve"> </w:t>
      </w:r>
      <w:r w:rsidRPr="00444B15">
        <w:rPr>
          <w:rFonts w:ascii="Times New Roman" w:hAnsi="Times New Roman" w:cs="Times New Roman"/>
          <w:sz w:val="28"/>
          <w:szCs w:val="28"/>
        </w:rPr>
        <w:t>данным,</w:t>
      </w:r>
      <w:r w:rsidRPr="00444B15">
        <w:rPr>
          <w:rFonts w:ascii="Times New Roman" w:hAnsi="Times New Roman" w:cs="Times New Roman"/>
          <w:spacing w:val="110"/>
          <w:sz w:val="28"/>
          <w:szCs w:val="28"/>
        </w:rPr>
        <w:t xml:space="preserve"> </w:t>
      </w:r>
      <w:r w:rsidRPr="00444B15">
        <w:rPr>
          <w:rFonts w:ascii="Times New Roman" w:hAnsi="Times New Roman" w:cs="Times New Roman"/>
          <w:sz w:val="28"/>
          <w:szCs w:val="28"/>
        </w:rPr>
        <w:t>несмотря</w:t>
      </w:r>
      <w:r w:rsidRPr="00444B15">
        <w:rPr>
          <w:rFonts w:ascii="Times New Roman" w:hAnsi="Times New Roman" w:cs="Times New Roman"/>
          <w:spacing w:val="110"/>
          <w:sz w:val="28"/>
          <w:szCs w:val="28"/>
        </w:rPr>
        <w:t xml:space="preserve"> </w:t>
      </w:r>
      <w:r w:rsidRPr="00444B15">
        <w:rPr>
          <w:rFonts w:ascii="Times New Roman" w:hAnsi="Times New Roman" w:cs="Times New Roman"/>
          <w:sz w:val="28"/>
          <w:szCs w:val="28"/>
        </w:rPr>
        <w:t>на</w:t>
      </w:r>
      <w:r w:rsidRPr="00444B15">
        <w:rPr>
          <w:rFonts w:ascii="Times New Roman" w:hAnsi="Times New Roman" w:cs="Times New Roman"/>
          <w:spacing w:val="-31"/>
          <w:sz w:val="28"/>
          <w:szCs w:val="28"/>
        </w:rPr>
        <w:t xml:space="preserve"> </w:t>
      </w:r>
      <w:r w:rsidRPr="00444B15">
        <w:rPr>
          <w:rFonts w:ascii="Times New Roman" w:hAnsi="Times New Roman" w:cs="Times New Roman"/>
          <w:sz w:val="28"/>
          <w:szCs w:val="28"/>
        </w:rPr>
        <w:t xml:space="preserve">множество высших </w:t>
      </w:r>
      <w:r w:rsidRPr="00E62B70">
        <w:rPr>
          <w:rFonts w:ascii="Times New Roman" w:hAnsi="Times New Roman" w:cs="Times New Roman"/>
          <w:sz w:val="28"/>
          <w:szCs w:val="28"/>
        </w:rPr>
        <w:t>надзорных органов, связанных с INTOSAI, международное использование ее стандартов еще далеко не охватило всех ее членов [14</w:t>
      </w:r>
      <w:r w:rsidR="00F10875" w:rsidRPr="00E62B70">
        <w:rPr>
          <w:rFonts w:ascii="Times New Roman" w:hAnsi="Times New Roman" w:cs="Times New Roman"/>
          <w:sz w:val="28"/>
          <w:szCs w:val="28"/>
        </w:rPr>
        <w:t>-</w:t>
      </w:r>
      <w:r w:rsidRPr="00E62B70">
        <w:rPr>
          <w:rFonts w:ascii="Times New Roman" w:hAnsi="Times New Roman" w:cs="Times New Roman"/>
          <w:sz w:val="28"/>
          <w:szCs w:val="28"/>
        </w:rPr>
        <w:t>16].</w:t>
      </w:r>
    </w:p>
    <w:p w14:paraId="160A1BDA" w14:textId="76DDC999" w:rsidR="00A00898" w:rsidRPr="00E62B70" w:rsidRDefault="00AF57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Уникальность </w:t>
      </w:r>
      <w:r w:rsidR="00A00898" w:rsidRPr="00E62B70">
        <w:rPr>
          <w:rFonts w:ascii="Times New Roman" w:hAnsi="Times New Roman" w:cs="Times New Roman"/>
          <w:sz w:val="28"/>
          <w:szCs w:val="28"/>
          <w:lang w:val="en-US"/>
        </w:rPr>
        <w:t>SAI</w:t>
      </w:r>
      <w:r w:rsidR="00A00898"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как органа, работающего над стандартами </w:t>
      </w:r>
      <w:r w:rsidR="00A00898" w:rsidRPr="00E62B70">
        <w:rPr>
          <w:rFonts w:ascii="Times New Roman" w:hAnsi="Times New Roman" w:cs="Times New Roman"/>
          <w:sz w:val="28"/>
          <w:szCs w:val="28"/>
        </w:rPr>
        <w:t>и</w:t>
      </w:r>
      <w:r w:rsidR="00A00898" w:rsidRPr="00E62B70">
        <w:rPr>
          <w:rFonts w:ascii="Times New Roman" w:hAnsi="Times New Roman" w:cs="Times New Roman"/>
          <w:spacing w:val="1"/>
          <w:sz w:val="28"/>
          <w:szCs w:val="28"/>
        </w:rPr>
        <w:t xml:space="preserve"> </w:t>
      </w:r>
      <w:r w:rsidRPr="00E62B70">
        <w:rPr>
          <w:rFonts w:ascii="Times New Roman" w:hAnsi="Times New Roman" w:cs="Times New Roman"/>
          <w:spacing w:val="1"/>
          <w:sz w:val="28"/>
          <w:szCs w:val="28"/>
        </w:rPr>
        <w:t xml:space="preserve">отслеживающего </w:t>
      </w:r>
      <w:r w:rsidR="00A00898" w:rsidRPr="00E62B70">
        <w:rPr>
          <w:rFonts w:ascii="Times New Roman" w:hAnsi="Times New Roman" w:cs="Times New Roman"/>
          <w:sz w:val="28"/>
          <w:szCs w:val="28"/>
        </w:rPr>
        <w:t>выгоды</w:t>
      </w:r>
      <w:r w:rsidR="00A00898"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w:t>
      </w:r>
      <w:r w:rsidRPr="00E62B70">
        <w:rPr>
          <w:rFonts w:ascii="Times New Roman" w:hAnsi="Times New Roman" w:cs="Times New Roman"/>
          <w:spacing w:val="1"/>
          <w:sz w:val="28"/>
          <w:szCs w:val="28"/>
        </w:rPr>
        <w:t xml:space="preserve"> этого процесса, </w:t>
      </w:r>
      <w:r w:rsidRPr="00E62B70">
        <w:rPr>
          <w:rFonts w:ascii="Times New Roman" w:hAnsi="Times New Roman" w:cs="Times New Roman"/>
          <w:sz w:val="28"/>
          <w:szCs w:val="28"/>
        </w:rPr>
        <w:t>заключается еще и в наблюдении за другими членами организации на пути к достижению цели по использованию лучших практик</w:t>
      </w:r>
      <w:r w:rsidR="00A00898" w:rsidRPr="00E62B70">
        <w:rPr>
          <w:rFonts w:ascii="Times New Roman" w:hAnsi="Times New Roman" w:cs="Times New Roman"/>
          <w:sz w:val="28"/>
          <w:szCs w:val="28"/>
        </w:rPr>
        <w:t xml:space="preserve">. В связи с этим </w:t>
      </w:r>
      <w:r w:rsidRPr="00E62B70">
        <w:rPr>
          <w:rFonts w:ascii="Times New Roman" w:hAnsi="Times New Roman" w:cs="Times New Roman"/>
          <w:sz w:val="28"/>
          <w:szCs w:val="28"/>
        </w:rPr>
        <w:t xml:space="preserve">для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и для нас существенно важно</w:t>
      </w:r>
      <w:r w:rsidR="00A00898" w:rsidRPr="00E62B70">
        <w:rPr>
          <w:rFonts w:ascii="Times New Roman" w:hAnsi="Times New Roman" w:cs="Times New Roman"/>
          <w:sz w:val="28"/>
          <w:szCs w:val="28"/>
        </w:rPr>
        <w:t xml:space="preserve"> </w:t>
      </w:r>
      <w:r w:rsidRPr="00E62B70">
        <w:rPr>
          <w:rFonts w:ascii="Times New Roman" w:hAnsi="Times New Roman" w:cs="Times New Roman"/>
          <w:sz w:val="28"/>
          <w:szCs w:val="28"/>
        </w:rPr>
        <w:t>проанализировать процесс</w:t>
      </w:r>
      <w:r w:rsidR="00A00898" w:rsidRPr="00E62B70">
        <w:rPr>
          <w:rFonts w:ascii="Times New Roman" w:hAnsi="Times New Roman" w:cs="Times New Roman"/>
          <w:sz w:val="28"/>
          <w:szCs w:val="28"/>
        </w:rPr>
        <w:t xml:space="preserve"> принятия</w:t>
      </w:r>
      <w:r w:rsidR="00A00898" w:rsidRPr="00E62B70">
        <w:rPr>
          <w:rFonts w:ascii="Times New Roman" w:hAnsi="Times New Roman" w:cs="Times New Roman"/>
          <w:spacing w:val="1"/>
          <w:sz w:val="28"/>
          <w:szCs w:val="28"/>
        </w:rPr>
        <w:t xml:space="preserve"> </w:t>
      </w:r>
      <w:r w:rsidR="00A00898" w:rsidRPr="00E62B70">
        <w:rPr>
          <w:rFonts w:ascii="Times New Roman" w:hAnsi="Times New Roman" w:cs="Times New Roman"/>
          <w:sz w:val="28"/>
          <w:szCs w:val="28"/>
        </w:rPr>
        <w:t>международных</w:t>
      </w:r>
      <w:r w:rsidR="00A00898" w:rsidRPr="00E62B70">
        <w:rPr>
          <w:rFonts w:ascii="Times New Roman" w:hAnsi="Times New Roman" w:cs="Times New Roman"/>
          <w:spacing w:val="1"/>
          <w:sz w:val="28"/>
          <w:szCs w:val="28"/>
        </w:rPr>
        <w:t xml:space="preserve"> </w:t>
      </w:r>
      <w:r w:rsidR="00A00898" w:rsidRPr="00E62B70">
        <w:rPr>
          <w:rFonts w:ascii="Times New Roman" w:hAnsi="Times New Roman" w:cs="Times New Roman"/>
          <w:sz w:val="28"/>
          <w:szCs w:val="28"/>
        </w:rPr>
        <w:t>стандартов</w:t>
      </w:r>
      <w:r w:rsidR="00A00898"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 xml:space="preserve">с учетом </w:t>
      </w:r>
      <w:r w:rsidR="00A00898" w:rsidRPr="00E62B70">
        <w:rPr>
          <w:rFonts w:ascii="Times New Roman" w:hAnsi="Times New Roman" w:cs="Times New Roman"/>
          <w:sz w:val="28"/>
          <w:szCs w:val="28"/>
        </w:rPr>
        <w:t>поддержки,</w:t>
      </w:r>
      <w:r w:rsidR="00A00898" w:rsidRPr="00E62B70">
        <w:rPr>
          <w:rFonts w:ascii="Times New Roman" w:hAnsi="Times New Roman" w:cs="Times New Roman"/>
          <w:spacing w:val="-1"/>
          <w:sz w:val="28"/>
          <w:szCs w:val="28"/>
        </w:rPr>
        <w:t xml:space="preserve"> </w:t>
      </w:r>
      <w:r w:rsidRPr="00E62B70">
        <w:rPr>
          <w:rFonts w:ascii="Times New Roman" w:hAnsi="Times New Roman" w:cs="Times New Roman"/>
          <w:spacing w:val="-1"/>
          <w:sz w:val="28"/>
          <w:szCs w:val="28"/>
        </w:rPr>
        <w:t xml:space="preserve">которая </w:t>
      </w:r>
      <w:r w:rsidR="00A00898" w:rsidRPr="00E62B70">
        <w:rPr>
          <w:rFonts w:ascii="Times New Roman" w:hAnsi="Times New Roman" w:cs="Times New Roman"/>
          <w:sz w:val="28"/>
          <w:szCs w:val="28"/>
        </w:rPr>
        <w:t>оказывае</w:t>
      </w:r>
      <w:r w:rsidRPr="00E62B70">
        <w:rPr>
          <w:rFonts w:ascii="Times New Roman" w:hAnsi="Times New Roman" w:cs="Times New Roman"/>
          <w:sz w:val="28"/>
          <w:szCs w:val="28"/>
        </w:rPr>
        <w:t xml:space="preserve">тся </w:t>
      </w:r>
      <w:r w:rsidR="00A00898" w:rsidRPr="00E62B70">
        <w:rPr>
          <w:rFonts w:ascii="Times New Roman" w:hAnsi="Times New Roman" w:cs="Times New Roman"/>
          <w:sz w:val="28"/>
          <w:szCs w:val="28"/>
        </w:rPr>
        <w:t>в</w:t>
      </w:r>
      <w:r w:rsidR="00A00898" w:rsidRPr="00E62B70">
        <w:rPr>
          <w:rFonts w:ascii="Times New Roman" w:hAnsi="Times New Roman" w:cs="Times New Roman"/>
          <w:spacing w:val="-2"/>
          <w:sz w:val="28"/>
          <w:szCs w:val="28"/>
        </w:rPr>
        <w:t xml:space="preserve"> </w:t>
      </w:r>
      <w:r w:rsidR="00A00898" w:rsidRPr="00E62B70">
        <w:rPr>
          <w:rFonts w:ascii="Times New Roman" w:hAnsi="Times New Roman" w:cs="Times New Roman"/>
          <w:sz w:val="28"/>
          <w:szCs w:val="28"/>
        </w:rPr>
        <w:t>этой</w:t>
      </w:r>
      <w:r w:rsidR="00A00898" w:rsidRPr="00E62B70">
        <w:rPr>
          <w:rFonts w:ascii="Times New Roman" w:hAnsi="Times New Roman" w:cs="Times New Roman"/>
          <w:spacing w:val="-1"/>
          <w:sz w:val="28"/>
          <w:szCs w:val="28"/>
        </w:rPr>
        <w:t xml:space="preserve"> </w:t>
      </w:r>
      <w:r w:rsidR="00A00898" w:rsidRPr="00E62B70">
        <w:rPr>
          <w:rFonts w:ascii="Times New Roman" w:hAnsi="Times New Roman" w:cs="Times New Roman"/>
          <w:sz w:val="28"/>
          <w:szCs w:val="28"/>
        </w:rPr>
        <w:t>области.</w:t>
      </w:r>
    </w:p>
    <w:p w14:paraId="1CDB3265" w14:textId="449E7B1F" w:rsidR="00A00898" w:rsidRPr="00444B15"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Литература,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посвященная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по-прежнему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немногочисленна,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удивительно,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учитывая,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что</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на</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этот</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сектор</w:t>
      </w:r>
      <w:r w:rsidRPr="00444B15">
        <w:rPr>
          <w:rFonts w:ascii="Times New Roman" w:hAnsi="Times New Roman" w:cs="Times New Roman"/>
          <w:spacing w:val="61"/>
          <w:sz w:val="28"/>
          <w:szCs w:val="28"/>
        </w:rPr>
        <w:t xml:space="preserve"> </w:t>
      </w:r>
      <w:r w:rsidRPr="00444B15">
        <w:rPr>
          <w:rFonts w:ascii="Times New Roman" w:hAnsi="Times New Roman" w:cs="Times New Roman"/>
          <w:sz w:val="28"/>
          <w:szCs w:val="28"/>
        </w:rPr>
        <w:t>приходится</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значительная часть аудируемых организаций [17]. Более того, несмотря</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на растущий интерес к исследованиям, посвященным различным практикам среди высших</w:t>
      </w:r>
      <w:r w:rsidRPr="00444B15">
        <w:rPr>
          <w:rFonts w:ascii="Times New Roman" w:hAnsi="Times New Roman" w:cs="Times New Roman"/>
          <w:spacing w:val="-57"/>
          <w:sz w:val="28"/>
          <w:szCs w:val="28"/>
        </w:rPr>
        <w:t xml:space="preserve"> </w:t>
      </w:r>
      <w:r w:rsidRPr="00444B15">
        <w:rPr>
          <w:rFonts w:ascii="Times New Roman" w:hAnsi="Times New Roman" w:cs="Times New Roman"/>
          <w:sz w:val="28"/>
          <w:szCs w:val="28"/>
        </w:rPr>
        <w:t>аудиторских организаций [</w:t>
      </w:r>
      <w:r w:rsidR="00394C12" w:rsidRPr="00394C12">
        <w:rPr>
          <w:rFonts w:ascii="Times New Roman" w:hAnsi="Times New Roman" w:cs="Times New Roman"/>
          <w:sz w:val="28"/>
          <w:szCs w:val="28"/>
        </w:rPr>
        <w:t xml:space="preserve">12, </w:t>
      </w:r>
      <w:r w:rsidR="00394C12">
        <w:rPr>
          <w:rFonts w:ascii="Times New Roman" w:hAnsi="Times New Roman" w:cs="Times New Roman"/>
          <w:sz w:val="28"/>
          <w:szCs w:val="28"/>
          <w:lang w:val="en-US"/>
        </w:rPr>
        <w:t>p</w:t>
      </w:r>
      <w:r w:rsidR="00394C12" w:rsidRPr="00394C12">
        <w:rPr>
          <w:rFonts w:ascii="Times New Roman" w:hAnsi="Times New Roman" w:cs="Times New Roman"/>
          <w:sz w:val="28"/>
          <w:szCs w:val="28"/>
        </w:rPr>
        <w:t xml:space="preserve">. 9-26; 13, </w:t>
      </w:r>
      <w:r w:rsidR="00394C12">
        <w:rPr>
          <w:rFonts w:ascii="Times New Roman" w:hAnsi="Times New Roman" w:cs="Times New Roman"/>
          <w:sz w:val="28"/>
          <w:szCs w:val="28"/>
          <w:lang w:val="en-US"/>
        </w:rPr>
        <w:t>p</w:t>
      </w:r>
      <w:r w:rsidR="00394C12" w:rsidRPr="00394C12">
        <w:rPr>
          <w:rFonts w:ascii="Times New Roman" w:hAnsi="Times New Roman" w:cs="Times New Roman"/>
          <w:sz w:val="28"/>
          <w:szCs w:val="28"/>
        </w:rPr>
        <w:t xml:space="preserve">. 26-39; </w:t>
      </w:r>
      <w:r w:rsidRPr="00444B15">
        <w:rPr>
          <w:rFonts w:ascii="Times New Roman" w:hAnsi="Times New Roman" w:cs="Times New Roman"/>
          <w:sz w:val="28"/>
          <w:szCs w:val="28"/>
        </w:rPr>
        <w:t xml:space="preserve">15, </w:t>
      </w:r>
      <w:r w:rsidR="00394C12">
        <w:rPr>
          <w:rFonts w:ascii="Times New Roman" w:hAnsi="Times New Roman" w:cs="Times New Roman"/>
          <w:sz w:val="28"/>
          <w:szCs w:val="28"/>
          <w:lang w:val="en-US"/>
        </w:rPr>
        <w:t>p</w:t>
      </w:r>
      <w:r w:rsidR="00394C12" w:rsidRPr="00394C12">
        <w:rPr>
          <w:rFonts w:ascii="Times New Roman" w:hAnsi="Times New Roman" w:cs="Times New Roman"/>
          <w:sz w:val="28"/>
          <w:szCs w:val="28"/>
        </w:rPr>
        <w:t xml:space="preserve">. 1-10; </w:t>
      </w:r>
      <w:r w:rsidRPr="00444B15">
        <w:rPr>
          <w:rFonts w:ascii="Times New Roman" w:hAnsi="Times New Roman" w:cs="Times New Roman"/>
          <w:sz w:val="28"/>
          <w:szCs w:val="28"/>
        </w:rPr>
        <w:t xml:space="preserve">16, </w:t>
      </w:r>
      <w:r w:rsidR="00394C12">
        <w:rPr>
          <w:rFonts w:ascii="Times New Roman" w:hAnsi="Times New Roman" w:cs="Times New Roman"/>
          <w:sz w:val="28"/>
          <w:szCs w:val="28"/>
          <w:lang w:val="en-US"/>
        </w:rPr>
        <w:t>p</w:t>
      </w:r>
      <w:r w:rsidR="00394C12" w:rsidRPr="00394C12">
        <w:rPr>
          <w:rFonts w:ascii="Times New Roman" w:hAnsi="Times New Roman" w:cs="Times New Roman"/>
          <w:sz w:val="28"/>
          <w:szCs w:val="28"/>
        </w:rPr>
        <w:t xml:space="preserve">. 12299-1-12299-20; </w:t>
      </w:r>
      <w:r w:rsidRPr="00444B15">
        <w:rPr>
          <w:rFonts w:ascii="Times New Roman" w:hAnsi="Times New Roman" w:cs="Times New Roman"/>
          <w:sz w:val="28"/>
          <w:szCs w:val="28"/>
        </w:rPr>
        <w:t>18</w:t>
      </w:r>
      <w:r w:rsidR="00394C12" w:rsidRPr="00394C12">
        <w:rPr>
          <w:rFonts w:ascii="Times New Roman" w:hAnsi="Times New Roman" w:cs="Times New Roman"/>
          <w:sz w:val="28"/>
          <w:szCs w:val="28"/>
        </w:rPr>
        <w:t>-</w:t>
      </w:r>
      <w:r w:rsidRPr="00444B15">
        <w:rPr>
          <w:rFonts w:ascii="Times New Roman" w:hAnsi="Times New Roman" w:cs="Times New Roman"/>
          <w:sz w:val="28"/>
          <w:szCs w:val="28"/>
        </w:rPr>
        <w:t>20],</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при проведении данного исследования мы столкнулись с ограниченностью исследований, в которых</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бы рассматривался ход процесса внедрения международных стандартов компетентными</w:t>
      </w:r>
      <w:r w:rsidRPr="00444B15">
        <w:rPr>
          <w:rFonts w:ascii="Times New Roman" w:hAnsi="Times New Roman" w:cs="Times New Roman"/>
          <w:spacing w:val="1"/>
          <w:sz w:val="28"/>
          <w:szCs w:val="28"/>
        </w:rPr>
        <w:t xml:space="preserve"> </w:t>
      </w:r>
      <w:r w:rsidRPr="00444B15">
        <w:rPr>
          <w:rFonts w:ascii="Times New Roman" w:hAnsi="Times New Roman" w:cs="Times New Roman"/>
          <w:sz w:val="28"/>
          <w:szCs w:val="28"/>
        </w:rPr>
        <w:t>органами.</w:t>
      </w:r>
    </w:p>
    <w:p w14:paraId="20290903" w14:textId="6FBFCC00" w:rsidR="00A00898" w:rsidRPr="009560F8" w:rsidRDefault="00A00898" w:rsidP="00A00898">
      <w:pPr>
        <w:shd w:val="clear" w:color="auto" w:fill="FFFFFF"/>
        <w:ind w:firstLine="709"/>
        <w:jc w:val="both"/>
        <w:rPr>
          <w:rFonts w:ascii="Times New Roman" w:eastAsia="Times New Roman" w:hAnsi="Times New Roman" w:cs="Times New Roman"/>
          <w:sz w:val="28"/>
          <w:szCs w:val="28"/>
          <w:lang w:eastAsia="ru-RU"/>
        </w:rPr>
      </w:pPr>
      <w:r w:rsidRPr="00444B15">
        <w:rPr>
          <w:rFonts w:ascii="Times New Roman" w:eastAsia="Times New Roman" w:hAnsi="Times New Roman" w:cs="Times New Roman"/>
          <w:sz w:val="28"/>
          <w:szCs w:val="28"/>
          <w:lang w:eastAsia="ru-RU"/>
        </w:rPr>
        <w:t>Следует отметить, что исследователи все больше внимания уделяют Международным стандартам аудита (МСА), и предыдущие исследования показывают, что МСА так же важны, как и международные стандарты финансовой отчетности (МСФО) в обеспечении того, чтобы финансовая система страны была надежной и стабильной [21</w:t>
      </w:r>
      <w:r w:rsidR="00394C12" w:rsidRPr="00394C12">
        <w:rPr>
          <w:rFonts w:ascii="Times New Roman" w:eastAsia="Times New Roman" w:hAnsi="Times New Roman" w:cs="Times New Roman"/>
          <w:sz w:val="28"/>
          <w:szCs w:val="28"/>
          <w:lang w:eastAsia="ru-RU"/>
        </w:rPr>
        <w:t>-</w:t>
      </w:r>
      <w:r w:rsidRPr="00444B15">
        <w:rPr>
          <w:rFonts w:ascii="Times New Roman" w:eastAsia="Times New Roman" w:hAnsi="Times New Roman" w:cs="Times New Roman"/>
          <w:sz w:val="28"/>
          <w:szCs w:val="28"/>
          <w:lang w:eastAsia="ru-RU"/>
        </w:rPr>
        <w:t>23]. Однако всеобъемлющего обзора МСА и исследований</w:t>
      </w:r>
      <w:r w:rsidRPr="009560F8">
        <w:rPr>
          <w:rFonts w:ascii="Times New Roman" w:eastAsia="Times New Roman" w:hAnsi="Times New Roman" w:cs="Times New Roman"/>
          <w:sz w:val="28"/>
          <w:szCs w:val="28"/>
          <w:lang w:eastAsia="ru-RU"/>
        </w:rPr>
        <w:t xml:space="preserve"> нет в настоящее время. </w:t>
      </w:r>
    </w:p>
    <w:p w14:paraId="614B7408" w14:textId="77777777" w:rsidR="00A00898" w:rsidRPr="009560F8" w:rsidRDefault="00A00898" w:rsidP="00A00898">
      <w:pPr>
        <w:shd w:val="clear" w:color="auto" w:fill="FFFFFF"/>
        <w:ind w:firstLine="709"/>
        <w:jc w:val="both"/>
        <w:rPr>
          <w:rFonts w:ascii="Times New Roman" w:hAnsi="Times New Roman" w:cs="Times New Roman"/>
          <w:sz w:val="28"/>
          <w:szCs w:val="28"/>
        </w:rPr>
      </w:pPr>
      <w:r w:rsidRPr="009560F8">
        <w:rPr>
          <w:rFonts w:ascii="Times New Roman" w:hAnsi="Times New Roman" w:cs="Times New Roman"/>
          <w:sz w:val="28"/>
          <w:szCs w:val="28"/>
        </w:rPr>
        <w:t>При изучении соблюдения МСФО предыдущие исследования показали, что существует связь между соблюдением МСФО и использованием МСА.</w:t>
      </w:r>
      <w:r w:rsidRPr="003422CA">
        <w:rPr>
          <w:sz w:val="28"/>
          <w:szCs w:val="28"/>
        </w:rPr>
        <w:t xml:space="preserve"> </w:t>
      </w:r>
      <w:r w:rsidRPr="009560F8">
        <w:rPr>
          <w:rFonts w:ascii="Times New Roman" w:hAnsi="Times New Roman" w:cs="Times New Roman"/>
          <w:sz w:val="28"/>
          <w:szCs w:val="28"/>
        </w:rPr>
        <w:t xml:space="preserve">Кроме того, предыдущие исследования показали, что даже когда МСА приняты, аудиторские отчеты нескольких стран не совсем соответствуют содержанию и структуре отчетов, стандартизированных Международной федерацией бухгалтеров (IFAC) [24]. Это может быть связано с непоследовательным внедрением МСА. </w:t>
      </w:r>
    </w:p>
    <w:p w14:paraId="26AF3CBC" w14:textId="77777777" w:rsidR="00A00898" w:rsidRPr="00B34094" w:rsidRDefault="00A00898" w:rsidP="00A00898">
      <w:pPr>
        <w:shd w:val="clear" w:color="auto" w:fill="FFFFFF"/>
        <w:ind w:firstLine="709"/>
        <w:jc w:val="both"/>
        <w:rPr>
          <w:rFonts w:ascii="Times New Roman" w:hAnsi="Times New Roman" w:cs="Times New Roman"/>
          <w:sz w:val="28"/>
          <w:szCs w:val="28"/>
        </w:rPr>
      </w:pPr>
      <w:r w:rsidRPr="00B34094">
        <w:rPr>
          <w:rFonts w:ascii="Times New Roman" w:hAnsi="Times New Roman" w:cs="Times New Roman"/>
          <w:sz w:val="28"/>
          <w:szCs w:val="28"/>
        </w:rPr>
        <w:t>Этот литературный синтез преследует три основные цели (рисунок 2).</w:t>
      </w:r>
    </w:p>
    <w:p w14:paraId="2BB9CC5E" w14:textId="77777777" w:rsidR="00A00898" w:rsidRPr="00EF7B29" w:rsidRDefault="00A00898" w:rsidP="00A00898">
      <w:pPr>
        <w:shd w:val="clear" w:color="auto" w:fill="FFFFFF"/>
        <w:jc w:val="both"/>
        <w:rPr>
          <w:sz w:val="20"/>
          <w:szCs w:val="28"/>
        </w:rPr>
      </w:pPr>
    </w:p>
    <w:p w14:paraId="11E20459" w14:textId="77777777" w:rsidR="00A00898" w:rsidRDefault="00A00898" w:rsidP="00A00898">
      <w:pPr>
        <w:shd w:val="clear" w:color="auto" w:fill="FFFFFF"/>
        <w:jc w:val="center"/>
        <w:rPr>
          <w:sz w:val="28"/>
          <w:szCs w:val="28"/>
        </w:rPr>
      </w:pPr>
      <w:r>
        <w:rPr>
          <w:noProof/>
          <w:sz w:val="28"/>
          <w:szCs w:val="28"/>
          <w:lang w:eastAsia="ru-RU"/>
        </w:rPr>
        <w:drawing>
          <wp:inline distT="0" distB="0" distL="0" distR="0" wp14:anchorId="022655CE" wp14:editId="13B67C88">
            <wp:extent cx="5002675" cy="1920875"/>
            <wp:effectExtent l="38100" t="0" r="45720" b="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26CD87C6" w14:textId="77777777" w:rsidR="00A00898" w:rsidRPr="00394C12" w:rsidRDefault="00A00898" w:rsidP="00A00898">
      <w:pPr>
        <w:shd w:val="clear" w:color="auto" w:fill="FFFFFF"/>
        <w:jc w:val="center"/>
        <w:rPr>
          <w:rFonts w:ascii="Times New Roman" w:hAnsi="Times New Roman" w:cs="Times New Roman"/>
          <w:sz w:val="16"/>
          <w:szCs w:val="16"/>
        </w:rPr>
      </w:pPr>
    </w:p>
    <w:p w14:paraId="35DE8EAC" w14:textId="77777777" w:rsidR="00A00898" w:rsidRPr="00AB2C7A" w:rsidRDefault="00A00898" w:rsidP="00A00898">
      <w:pPr>
        <w:shd w:val="clear" w:color="auto" w:fill="FFFFFF"/>
        <w:jc w:val="center"/>
        <w:rPr>
          <w:rFonts w:ascii="Times New Roman" w:hAnsi="Times New Roman" w:cs="Times New Roman"/>
          <w:sz w:val="28"/>
          <w:szCs w:val="28"/>
        </w:rPr>
      </w:pPr>
      <w:r w:rsidRPr="00AB2C7A">
        <w:rPr>
          <w:rFonts w:ascii="Times New Roman" w:hAnsi="Times New Roman" w:cs="Times New Roman"/>
          <w:sz w:val="28"/>
          <w:szCs w:val="28"/>
        </w:rPr>
        <w:t>Рисунок 2 – Цели исследований международных стандартов аудита</w:t>
      </w:r>
    </w:p>
    <w:p w14:paraId="36142ADC" w14:textId="77777777" w:rsidR="00A00898" w:rsidRPr="00AB2C7A" w:rsidRDefault="00A00898" w:rsidP="00A00898">
      <w:pPr>
        <w:shd w:val="clear" w:color="auto" w:fill="FFFFFF"/>
        <w:ind w:firstLine="709"/>
        <w:jc w:val="both"/>
        <w:rPr>
          <w:rFonts w:ascii="Times New Roman" w:hAnsi="Times New Roman" w:cs="Times New Roman"/>
          <w:sz w:val="16"/>
        </w:rPr>
      </w:pPr>
    </w:p>
    <w:p w14:paraId="3EBD139D" w14:textId="637A5CAE" w:rsidR="00A00898" w:rsidRPr="00AB2C7A" w:rsidRDefault="00A00898" w:rsidP="00A00898">
      <w:pPr>
        <w:shd w:val="clear" w:color="auto" w:fill="FFFFFF"/>
        <w:ind w:firstLine="709"/>
        <w:jc w:val="both"/>
        <w:rPr>
          <w:rFonts w:ascii="Times New Roman" w:hAnsi="Times New Roman" w:cs="Times New Roman"/>
        </w:rPr>
      </w:pPr>
      <w:r w:rsidRPr="00AB2C7A">
        <w:rPr>
          <w:rFonts w:ascii="Times New Roman" w:hAnsi="Times New Roman" w:cs="Times New Roman"/>
        </w:rPr>
        <w:t>Примечание</w:t>
      </w:r>
      <w:r w:rsidR="003C2168">
        <w:rPr>
          <w:rFonts w:ascii="Times New Roman" w:hAnsi="Times New Roman" w:cs="Times New Roman"/>
          <w:lang w:val="kk-KZ"/>
        </w:rPr>
        <w:t xml:space="preserve"> </w:t>
      </w:r>
      <w:r w:rsidR="00394C12">
        <w:rPr>
          <w:rFonts w:ascii="Times New Roman" w:hAnsi="Times New Roman" w:cs="Times New Roman"/>
          <w:lang w:val="kk-KZ"/>
        </w:rPr>
        <w:t>–</w:t>
      </w:r>
      <w:r w:rsidRPr="00AB2C7A">
        <w:rPr>
          <w:rFonts w:ascii="Times New Roman" w:hAnsi="Times New Roman" w:cs="Times New Roman"/>
        </w:rPr>
        <w:t xml:space="preserve"> Составлен автором</w:t>
      </w:r>
    </w:p>
    <w:p w14:paraId="76A631C4" w14:textId="77777777" w:rsidR="00A00898" w:rsidRPr="00AB2C7A" w:rsidRDefault="00A00898" w:rsidP="00A00898">
      <w:pPr>
        <w:shd w:val="clear" w:color="auto" w:fill="FFFFFF"/>
        <w:ind w:firstLine="709"/>
        <w:jc w:val="both"/>
        <w:rPr>
          <w:rFonts w:ascii="Times New Roman" w:hAnsi="Times New Roman" w:cs="Times New Roman"/>
          <w:sz w:val="28"/>
          <w:szCs w:val="28"/>
        </w:rPr>
      </w:pPr>
    </w:p>
    <w:p w14:paraId="60D03432" w14:textId="6D6A66AD" w:rsidR="00A00898" w:rsidRDefault="00A00898" w:rsidP="00A00898">
      <w:pPr>
        <w:shd w:val="clear" w:color="auto" w:fill="FFFFFF"/>
        <w:ind w:firstLine="709"/>
        <w:jc w:val="both"/>
        <w:rPr>
          <w:rFonts w:ascii="Times New Roman" w:eastAsia="Times New Roman" w:hAnsi="Times New Roman" w:cs="Times New Roman"/>
          <w:sz w:val="28"/>
          <w:szCs w:val="28"/>
          <w:lang w:eastAsia="ru-RU"/>
        </w:rPr>
      </w:pPr>
      <w:r w:rsidRPr="00B603E3">
        <w:rPr>
          <w:rFonts w:ascii="Times New Roman" w:eastAsia="Times New Roman" w:hAnsi="Times New Roman" w:cs="Times New Roman"/>
          <w:sz w:val="28"/>
          <w:szCs w:val="28"/>
          <w:lang w:eastAsia="ru-RU"/>
        </w:rPr>
        <w:t xml:space="preserve">По мере расширения глобализации возрастает потребность в общепринятой финансовой информации </w:t>
      </w:r>
      <w:r w:rsidRPr="00A91125">
        <w:rPr>
          <w:rFonts w:ascii="Times New Roman" w:eastAsia="Times New Roman" w:hAnsi="Times New Roman" w:cs="Times New Roman"/>
          <w:sz w:val="28"/>
          <w:szCs w:val="28"/>
          <w:lang w:eastAsia="ru-RU"/>
        </w:rPr>
        <w:t>[25]</w:t>
      </w:r>
      <w:r w:rsidRPr="00B603E3">
        <w:rPr>
          <w:rFonts w:ascii="Times New Roman" w:eastAsia="Times New Roman" w:hAnsi="Times New Roman" w:cs="Times New Roman"/>
          <w:sz w:val="28"/>
          <w:szCs w:val="28"/>
          <w:lang w:eastAsia="ru-RU"/>
        </w:rPr>
        <w:t xml:space="preserve">. Высококачественные аудиты могут повысить достоверность финансовой отчетности и могут снизить агентские издержки и стоимость капитала </w:t>
      </w:r>
      <w:r w:rsidRPr="00A91125">
        <w:rPr>
          <w:rFonts w:ascii="Times New Roman" w:eastAsia="Times New Roman" w:hAnsi="Times New Roman" w:cs="Times New Roman"/>
          <w:sz w:val="28"/>
          <w:szCs w:val="28"/>
          <w:lang w:eastAsia="ru-RU"/>
        </w:rPr>
        <w:t>[26, 27]</w:t>
      </w:r>
      <w:r w:rsidRPr="00B603E3">
        <w:rPr>
          <w:rFonts w:ascii="Times New Roman" w:eastAsia="Times New Roman" w:hAnsi="Times New Roman" w:cs="Times New Roman"/>
          <w:sz w:val="28"/>
          <w:szCs w:val="28"/>
          <w:lang w:eastAsia="ru-RU"/>
        </w:rPr>
        <w:t xml:space="preserve">. </w:t>
      </w:r>
      <w:r w:rsidRPr="00F42D78">
        <w:rPr>
          <w:rFonts w:ascii="Times New Roman" w:eastAsia="Times New Roman" w:hAnsi="Times New Roman" w:cs="Times New Roman"/>
          <w:sz w:val="28"/>
          <w:szCs w:val="28"/>
          <w:lang w:eastAsia="ru-RU"/>
        </w:rPr>
        <w:t xml:space="preserve">Burns J. </w:t>
      </w:r>
      <w:r>
        <w:rPr>
          <w:rFonts w:ascii="Times New Roman" w:eastAsia="Times New Roman" w:hAnsi="Times New Roman" w:cs="Times New Roman"/>
          <w:sz w:val="28"/>
          <w:szCs w:val="28"/>
          <w:lang w:eastAsia="ru-RU"/>
        </w:rPr>
        <w:t>и</w:t>
      </w:r>
      <w:r w:rsidRPr="00F42D78">
        <w:rPr>
          <w:rFonts w:ascii="Times New Roman" w:eastAsia="Times New Roman" w:hAnsi="Times New Roman" w:cs="Times New Roman"/>
          <w:sz w:val="28"/>
          <w:szCs w:val="28"/>
          <w:lang w:eastAsia="ru-RU"/>
        </w:rPr>
        <w:t xml:space="preserve"> Fogarty J.</w:t>
      </w:r>
      <w:r w:rsidRPr="00B603E3">
        <w:rPr>
          <w:rFonts w:ascii="Times New Roman" w:eastAsia="Times New Roman" w:hAnsi="Times New Roman" w:cs="Times New Roman"/>
          <w:sz w:val="28"/>
          <w:szCs w:val="28"/>
          <w:lang w:eastAsia="ru-RU"/>
        </w:rPr>
        <w:t xml:space="preserve"> утверждали, что </w:t>
      </w:r>
      <w:r>
        <w:rPr>
          <w:rFonts w:ascii="Times New Roman" w:eastAsia="Times New Roman" w:hAnsi="Times New Roman" w:cs="Times New Roman"/>
          <w:sz w:val="28"/>
          <w:szCs w:val="28"/>
          <w:lang w:eastAsia="ru-RU"/>
        </w:rPr>
        <w:t>«</w:t>
      </w:r>
      <w:r w:rsidRPr="00B603E3">
        <w:rPr>
          <w:rFonts w:ascii="Times New Roman" w:eastAsia="Times New Roman" w:hAnsi="Times New Roman" w:cs="Times New Roman"/>
          <w:sz w:val="28"/>
          <w:szCs w:val="28"/>
          <w:lang w:eastAsia="ru-RU"/>
        </w:rPr>
        <w:t>многие элементы приводят к качественным аудитам; однако разработка и существование надлежащих, высококачественных</w:t>
      </w:r>
      <w:r>
        <w:rPr>
          <w:rFonts w:ascii="Times New Roman" w:eastAsia="Times New Roman" w:hAnsi="Times New Roman" w:cs="Times New Roman"/>
          <w:sz w:val="28"/>
          <w:szCs w:val="28"/>
          <w:lang w:eastAsia="ru-RU"/>
        </w:rPr>
        <w:t xml:space="preserve"> </w:t>
      </w:r>
      <w:r w:rsidRPr="00B603E3">
        <w:rPr>
          <w:rFonts w:ascii="Times New Roman" w:eastAsia="Times New Roman" w:hAnsi="Times New Roman" w:cs="Times New Roman"/>
          <w:sz w:val="28"/>
          <w:szCs w:val="28"/>
          <w:lang w:eastAsia="ru-RU"/>
        </w:rPr>
        <w:t>стандарт</w:t>
      </w:r>
      <w:r>
        <w:rPr>
          <w:rFonts w:ascii="Times New Roman" w:eastAsia="Times New Roman" w:hAnsi="Times New Roman" w:cs="Times New Roman"/>
          <w:sz w:val="28"/>
          <w:szCs w:val="28"/>
          <w:lang w:eastAsia="ru-RU"/>
        </w:rPr>
        <w:t>ов</w:t>
      </w:r>
      <w:r w:rsidRPr="00B603E3">
        <w:rPr>
          <w:rFonts w:ascii="Times New Roman" w:eastAsia="Times New Roman" w:hAnsi="Times New Roman" w:cs="Times New Roman"/>
          <w:sz w:val="28"/>
          <w:szCs w:val="28"/>
          <w:lang w:eastAsia="ru-RU"/>
        </w:rPr>
        <w:t xml:space="preserve"> качества </w:t>
      </w:r>
      <w:r>
        <w:rPr>
          <w:rFonts w:ascii="Times New Roman" w:eastAsia="Times New Roman" w:hAnsi="Times New Roman" w:cs="Times New Roman"/>
          <w:sz w:val="28"/>
          <w:szCs w:val="28"/>
          <w:lang w:eastAsia="ru-RU"/>
        </w:rPr>
        <w:t>–</w:t>
      </w:r>
      <w:r w:rsidRPr="00B603E3">
        <w:rPr>
          <w:rFonts w:ascii="Times New Roman" w:eastAsia="Times New Roman" w:hAnsi="Times New Roman" w:cs="Times New Roman"/>
          <w:sz w:val="28"/>
          <w:szCs w:val="28"/>
          <w:lang w:eastAsia="ru-RU"/>
        </w:rPr>
        <w:t xml:space="preserve"> это первый шаг на этом пути</w:t>
      </w:r>
      <w:r>
        <w:rPr>
          <w:rFonts w:ascii="Times New Roman" w:eastAsia="Times New Roman" w:hAnsi="Times New Roman" w:cs="Times New Roman"/>
          <w:sz w:val="28"/>
          <w:szCs w:val="28"/>
          <w:lang w:eastAsia="ru-RU"/>
        </w:rPr>
        <w:t>»</w:t>
      </w:r>
      <w:r w:rsidRPr="00F42D78">
        <w:rPr>
          <w:rFonts w:ascii="Times New Roman" w:eastAsia="Times New Roman" w:hAnsi="Times New Roman" w:cs="Times New Roman"/>
          <w:sz w:val="28"/>
          <w:szCs w:val="28"/>
          <w:lang w:eastAsia="ru-RU"/>
        </w:rPr>
        <w:t xml:space="preserve"> [28]</w:t>
      </w:r>
      <w:r w:rsidRPr="00B603E3">
        <w:rPr>
          <w:rFonts w:ascii="Times New Roman" w:eastAsia="Times New Roman" w:hAnsi="Times New Roman" w:cs="Times New Roman"/>
          <w:sz w:val="28"/>
          <w:szCs w:val="28"/>
          <w:lang w:eastAsia="ru-RU"/>
        </w:rPr>
        <w:t xml:space="preserve">. Кроме того, </w:t>
      </w:r>
      <w:r w:rsidRPr="00F42D78">
        <w:rPr>
          <w:rFonts w:ascii="Times New Roman" w:eastAsia="Times New Roman" w:hAnsi="Times New Roman" w:cs="Times New Roman"/>
          <w:sz w:val="28"/>
          <w:szCs w:val="28"/>
          <w:lang w:eastAsia="ru-RU"/>
        </w:rPr>
        <w:t xml:space="preserve">Boolaky </w:t>
      </w:r>
      <w:r>
        <w:rPr>
          <w:rFonts w:ascii="Times New Roman" w:eastAsia="Times New Roman" w:hAnsi="Times New Roman" w:cs="Times New Roman"/>
          <w:sz w:val="28"/>
          <w:szCs w:val="28"/>
          <w:lang w:val="en-US" w:eastAsia="ru-RU"/>
        </w:rPr>
        <w:t>P</w:t>
      </w:r>
      <w:r w:rsidRPr="00F42D7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и</w:t>
      </w:r>
      <w:r w:rsidRPr="00F42D78">
        <w:rPr>
          <w:rFonts w:ascii="Times New Roman" w:eastAsia="Times New Roman" w:hAnsi="Times New Roman" w:cs="Times New Roman"/>
          <w:sz w:val="28"/>
          <w:szCs w:val="28"/>
          <w:lang w:eastAsia="ru-RU"/>
        </w:rPr>
        <w:t xml:space="preserve"> Soobaroyen </w:t>
      </w:r>
      <w:r>
        <w:rPr>
          <w:rFonts w:ascii="Times New Roman" w:eastAsia="Times New Roman" w:hAnsi="Times New Roman" w:cs="Times New Roman"/>
          <w:sz w:val="28"/>
          <w:szCs w:val="28"/>
          <w:lang w:val="en-US" w:eastAsia="ru-RU"/>
        </w:rPr>
        <w:t>T</w:t>
      </w:r>
      <w:r w:rsidRPr="00F42D78">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рассматривают</w:t>
      </w:r>
      <w:r w:rsidRPr="00B603E3">
        <w:rPr>
          <w:rFonts w:ascii="Times New Roman" w:eastAsia="Times New Roman" w:hAnsi="Times New Roman" w:cs="Times New Roman"/>
          <w:sz w:val="28"/>
          <w:szCs w:val="28"/>
          <w:lang w:eastAsia="ru-RU"/>
        </w:rPr>
        <w:t xml:space="preserve"> гармонизацию стандартов бухгалтерского учета и аудита как </w:t>
      </w:r>
      <w:r>
        <w:rPr>
          <w:rFonts w:ascii="Times New Roman" w:eastAsia="Times New Roman" w:hAnsi="Times New Roman" w:cs="Times New Roman"/>
          <w:sz w:val="28"/>
          <w:szCs w:val="28"/>
          <w:lang w:eastAsia="ru-RU"/>
        </w:rPr>
        <w:t>«</w:t>
      </w:r>
      <w:r w:rsidRPr="00B603E3">
        <w:rPr>
          <w:rFonts w:ascii="Times New Roman" w:eastAsia="Times New Roman" w:hAnsi="Times New Roman" w:cs="Times New Roman"/>
          <w:sz w:val="28"/>
          <w:szCs w:val="28"/>
          <w:lang w:eastAsia="ru-RU"/>
        </w:rPr>
        <w:t>способствующую развитию</w:t>
      </w:r>
      <w:r>
        <w:rPr>
          <w:rFonts w:ascii="Times New Roman" w:eastAsia="Times New Roman" w:hAnsi="Times New Roman" w:cs="Times New Roman"/>
          <w:sz w:val="28"/>
          <w:szCs w:val="28"/>
          <w:lang w:eastAsia="ru-RU"/>
        </w:rPr>
        <w:t xml:space="preserve"> </w:t>
      </w:r>
      <w:r w:rsidRPr="00B603E3">
        <w:rPr>
          <w:rFonts w:ascii="Times New Roman" w:eastAsia="Times New Roman" w:hAnsi="Times New Roman" w:cs="Times New Roman"/>
          <w:sz w:val="28"/>
          <w:szCs w:val="28"/>
          <w:lang w:eastAsia="ru-RU"/>
        </w:rPr>
        <w:t>эффективной глобальной экономики посредством предоставления пользователям и рынкам актуальной и заслуживающей доверия бухгалтерской информации</w:t>
      </w:r>
      <w:r>
        <w:rPr>
          <w:rFonts w:ascii="Times New Roman" w:eastAsia="Times New Roman" w:hAnsi="Times New Roman" w:cs="Times New Roman"/>
          <w:sz w:val="28"/>
          <w:szCs w:val="28"/>
          <w:lang w:eastAsia="ru-RU"/>
        </w:rPr>
        <w:t>»</w:t>
      </w:r>
      <w:r w:rsidRPr="00F42D78">
        <w:rPr>
          <w:rFonts w:ascii="Times New Roman" w:eastAsia="Times New Roman" w:hAnsi="Times New Roman" w:cs="Times New Roman"/>
          <w:sz w:val="28"/>
          <w:szCs w:val="28"/>
          <w:lang w:eastAsia="ru-RU"/>
        </w:rPr>
        <w:t xml:space="preserve"> [22</w:t>
      </w:r>
      <w:r w:rsidR="00394C12" w:rsidRPr="00394C12">
        <w:rPr>
          <w:rFonts w:ascii="Times New Roman" w:eastAsia="Times New Roman" w:hAnsi="Times New Roman" w:cs="Times New Roman"/>
          <w:sz w:val="28"/>
          <w:szCs w:val="28"/>
          <w:lang w:eastAsia="ru-RU"/>
        </w:rPr>
        <w:t xml:space="preserve">, </w:t>
      </w:r>
      <w:r w:rsidR="00394C12">
        <w:rPr>
          <w:rFonts w:ascii="Times New Roman" w:eastAsia="Times New Roman" w:hAnsi="Times New Roman" w:cs="Times New Roman"/>
          <w:sz w:val="28"/>
          <w:szCs w:val="28"/>
          <w:lang w:val="en-US" w:eastAsia="ru-RU"/>
        </w:rPr>
        <w:t>p</w:t>
      </w:r>
      <w:r w:rsidR="00394C12" w:rsidRPr="00394C12">
        <w:rPr>
          <w:rFonts w:ascii="Times New Roman" w:eastAsia="Times New Roman" w:hAnsi="Times New Roman" w:cs="Times New Roman"/>
          <w:sz w:val="28"/>
          <w:szCs w:val="28"/>
          <w:lang w:eastAsia="ru-RU"/>
        </w:rPr>
        <w:t>. 59-80</w:t>
      </w:r>
      <w:r w:rsidRPr="00F42D78">
        <w:rPr>
          <w:rFonts w:ascii="Times New Roman" w:eastAsia="Times New Roman" w:hAnsi="Times New Roman" w:cs="Times New Roman"/>
          <w:sz w:val="28"/>
          <w:szCs w:val="28"/>
          <w:lang w:eastAsia="ru-RU"/>
        </w:rPr>
        <w:t>]</w:t>
      </w:r>
      <w:r w:rsidRPr="00B603E3">
        <w:rPr>
          <w:rFonts w:ascii="Times New Roman" w:eastAsia="Times New Roman" w:hAnsi="Times New Roman" w:cs="Times New Roman"/>
          <w:sz w:val="28"/>
          <w:szCs w:val="28"/>
          <w:lang w:eastAsia="ru-RU"/>
        </w:rPr>
        <w:t xml:space="preserve">. </w:t>
      </w:r>
    </w:p>
    <w:p w14:paraId="2E6F5614" w14:textId="7D516EEC" w:rsidR="00A00898" w:rsidRDefault="00A00898" w:rsidP="00A00898">
      <w:pPr>
        <w:shd w:val="clear" w:color="auto" w:fill="FFFFFF"/>
        <w:ind w:firstLine="709"/>
        <w:jc w:val="both"/>
        <w:rPr>
          <w:rFonts w:ascii="Times New Roman" w:eastAsia="Times New Roman" w:hAnsi="Times New Roman" w:cs="Times New Roman"/>
          <w:sz w:val="28"/>
          <w:szCs w:val="28"/>
          <w:lang w:eastAsia="ru-RU"/>
        </w:rPr>
      </w:pPr>
      <w:r w:rsidRPr="00F42D78">
        <w:rPr>
          <w:rFonts w:ascii="Times New Roman" w:eastAsia="Times New Roman" w:hAnsi="Times New Roman" w:cs="Times New Roman"/>
          <w:sz w:val="28"/>
          <w:szCs w:val="28"/>
          <w:lang w:eastAsia="ru-RU"/>
        </w:rPr>
        <w:t xml:space="preserve">Leuz C. </w:t>
      </w:r>
      <w:r>
        <w:rPr>
          <w:rFonts w:ascii="Times New Roman" w:eastAsia="Times New Roman" w:hAnsi="Times New Roman" w:cs="Times New Roman"/>
          <w:sz w:val="28"/>
          <w:szCs w:val="28"/>
          <w:lang w:val="kk-KZ" w:eastAsia="ru-RU"/>
        </w:rPr>
        <w:t>и</w:t>
      </w:r>
      <w:r w:rsidRPr="00F42D78">
        <w:rPr>
          <w:rFonts w:ascii="Times New Roman" w:eastAsia="Times New Roman" w:hAnsi="Times New Roman" w:cs="Times New Roman"/>
          <w:sz w:val="28"/>
          <w:szCs w:val="28"/>
          <w:lang w:eastAsia="ru-RU"/>
        </w:rPr>
        <w:t xml:space="preserve"> Wysocki P.</w:t>
      </w:r>
      <w:r w:rsidRPr="00B603E3">
        <w:rPr>
          <w:rFonts w:ascii="Times New Roman" w:eastAsia="Times New Roman" w:hAnsi="Times New Roman" w:cs="Times New Roman"/>
          <w:sz w:val="28"/>
          <w:szCs w:val="28"/>
          <w:lang w:eastAsia="ru-RU"/>
        </w:rPr>
        <w:t xml:space="preserve"> утверждал</w:t>
      </w:r>
      <w:r>
        <w:rPr>
          <w:rFonts w:ascii="Times New Roman" w:eastAsia="Times New Roman" w:hAnsi="Times New Roman" w:cs="Times New Roman"/>
          <w:sz w:val="28"/>
          <w:szCs w:val="28"/>
          <w:lang w:eastAsia="ru-RU"/>
        </w:rPr>
        <w:t>и</w:t>
      </w:r>
      <w:r w:rsidRPr="00B603E3">
        <w:rPr>
          <w:rFonts w:ascii="Times New Roman" w:eastAsia="Times New Roman" w:hAnsi="Times New Roman" w:cs="Times New Roman"/>
          <w:sz w:val="28"/>
          <w:szCs w:val="28"/>
          <w:lang w:eastAsia="ru-RU"/>
        </w:rPr>
        <w:t xml:space="preserve">, что </w:t>
      </w:r>
      <w:r>
        <w:rPr>
          <w:rFonts w:ascii="Times New Roman" w:eastAsia="Times New Roman" w:hAnsi="Times New Roman" w:cs="Times New Roman"/>
          <w:sz w:val="28"/>
          <w:szCs w:val="28"/>
          <w:lang w:eastAsia="ru-RU"/>
        </w:rPr>
        <w:t>«</w:t>
      </w:r>
      <w:r w:rsidRPr="00B603E3">
        <w:rPr>
          <w:rFonts w:ascii="Times New Roman" w:eastAsia="Times New Roman" w:hAnsi="Times New Roman" w:cs="Times New Roman"/>
          <w:sz w:val="28"/>
          <w:szCs w:val="28"/>
          <w:lang w:eastAsia="ru-RU"/>
        </w:rPr>
        <w:t>правила раскрытия информации или стандарты отчетности должны соблюдатьс</w:t>
      </w:r>
      <w:r w:rsidR="00CD4BA1">
        <w:rPr>
          <w:rFonts w:ascii="Times New Roman" w:eastAsia="Times New Roman" w:hAnsi="Times New Roman" w:cs="Times New Roman"/>
          <w:sz w:val="28"/>
          <w:szCs w:val="28"/>
          <w:lang w:eastAsia="ru-RU"/>
        </w:rPr>
        <w:t>я и, следовательно, маловероятно</w:t>
      </w:r>
      <w:r w:rsidRPr="00F82158">
        <w:rPr>
          <w:rFonts w:ascii="Times New Roman" w:hAnsi="Times New Roman" w:cs="Times New Roman"/>
          <w:sz w:val="28"/>
          <w:szCs w:val="28"/>
        </w:rPr>
        <w:t xml:space="preserve">, </w:t>
      </w:r>
      <w:r w:rsidR="00CD4BA1" w:rsidRPr="00F82158">
        <w:rPr>
          <w:rFonts w:ascii="Times New Roman" w:hAnsi="Times New Roman" w:cs="Times New Roman"/>
          <w:sz w:val="28"/>
          <w:szCs w:val="28"/>
        </w:rPr>
        <w:t>что</w:t>
      </w:r>
      <w:r w:rsidR="00CD4BA1">
        <w:rPr>
          <w:rFonts w:ascii="Times New Roman" w:hAnsi="Times New Roman" w:cs="Times New Roman"/>
          <w:sz w:val="28"/>
          <w:szCs w:val="28"/>
        </w:rPr>
        <w:t xml:space="preserve"> можно</w:t>
      </w:r>
      <w:r w:rsidRPr="00F82158">
        <w:rPr>
          <w:rFonts w:ascii="Times New Roman" w:hAnsi="Times New Roman" w:cs="Times New Roman"/>
          <w:sz w:val="28"/>
          <w:szCs w:val="28"/>
        </w:rPr>
        <w:t xml:space="preserve"> быть эффективными без надежного аудита</w:t>
      </w: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F42D78">
        <w:rPr>
          <w:rFonts w:ascii="Times New Roman" w:hAnsi="Times New Roman" w:cs="Times New Roman"/>
          <w:sz w:val="28"/>
          <w:szCs w:val="28"/>
        </w:rPr>
        <w:t>[29]</w:t>
      </w:r>
      <w:r w:rsidRPr="00F82158">
        <w:rPr>
          <w:rFonts w:ascii="Times New Roman" w:hAnsi="Times New Roman" w:cs="Times New Roman"/>
          <w:sz w:val="28"/>
          <w:szCs w:val="28"/>
        </w:rPr>
        <w:t xml:space="preserve">. Следовательно, можно с </w:t>
      </w:r>
      <w:r w:rsidRPr="00B603E3">
        <w:rPr>
          <w:rFonts w:ascii="Times New Roman" w:eastAsia="Times New Roman" w:hAnsi="Times New Roman" w:cs="Times New Roman"/>
          <w:sz w:val="28"/>
          <w:szCs w:val="28"/>
          <w:lang w:eastAsia="ru-RU"/>
        </w:rPr>
        <w:t>осторожностью предположить, что надежный</w:t>
      </w:r>
      <w:r>
        <w:rPr>
          <w:rFonts w:ascii="Times New Roman" w:eastAsia="Times New Roman" w:hAnsi="Times New Roman" w:cs="Times New Roman"/>
          <w:sz w:val="28"/>
          <w:szCs w:val="28"/>
          <w:lang w:eastAsia="ru-RU"/>
        </w:rPr>
        <w:t xml:space="preserve"> </w:t>
      </w:r>
      <w:r w:rsidRPr="00B603E3">
        <w:rPr>
          <w:rFonts w:ascii="Times New Roman" w:eastAsia="Times New Roman" w:hAnsi="Times New Roman" w:cs="Times New Roman"/>
          <w:sz w:val="28"/>
          <w:szCs w:val="28"/>
          <w:lang w:eastAsia="ru-RU"/>
        </w:rPr>
        <w:t xml:space="preserve">аудит </w:t>
      </w:r>
      <w:r w:rsidRPr="00444B15">
        <w:rPr>
          <w:rFonts w:ascii="Times New Roman" w:eastAsia="Times New Roman" w:hAnsi="Times New Roman" w:cs="Times New Roman"/>
          <w:sz w:val="28"/>
          <w:szCs w:val="28"/>
          <w:lang w:eastAsia="ru-RU"/>
        </w:rPr>
        <w:t xml:space="preserve">может быть достигнут путем гармонизации аудиторских практик, а процесс гармонизации </w:t>
      </w:r>
      <w:r w:rsidR="00352C5A" w:rsidRPr="00444B15">
        <w:rPr>
          <w:rFonts w:ascii="Times New Roman" w:eastAsia="Times New Roman" w:hAnsi="Times New Roman" w:cs="Times New Roman"/>
          <w:sz w:val="28"/>
          <w:szCs w:val="28"/>
          <w:lang w:eastAsia="ru-RU"/>
        </w:rPr>
        <w:t xml:space="preserve">и </w:t>
      </w:r>
      <w:r w:rsidRPr="00444B15">
        <w:rPr>
          <w:rFonts w:ascii="Times New Roman" w:eastAsia="Times New Roman" w:hAnsi="Times New Roman" w:cs="Times New Roman"/>
          <w:sz w:val="28"/>
          <w:szCs w:val="28"/>
          <w:lang w:eastAsia="ru-RU"/>
        </w:rPr>
        <w:t xml:space="preserve">внедрение МСА завершился значительными попытками сближения во всем мире </w:t>
      </w:r>
      <w:r w:rsidRPr="00444B15">
        <w:rPr>
          <w:rFonts w:ascii="Times New Roman" w:hAnsi="Times New Roman" w:cs="Times New Roman"/>
          <w:sz w:val="28"/>
          <w:szCs w:val="28"/>
        </w:rPr>
        <w:t>в последнее десятилетие [22</w:t>
      </w:r>
      <w:r w:rsidR="00B14449" w:rsidRPr="00B14449">
        <w:rPr>
          <w:rFonts w:ascii="Times New Roman" w:hAnsi="Times New Roman" w:cs="Times New Roman"/>
          <w:sz w:val="28"/>
          <w:szCs w:val="28"/>
        </w:rPr>
        <w:t xml:space="preserve">, </w:t>
      </w:r>
      <w:r w:rsidR="00B14449">
        <w:rPr>
          <w:rFonts w:ascii="Times New Roman" w:hAnsi="Times New Roman" w:cs="Times New Roman"/>
          <w:sz w:val="28"/>
          <w:szCs w:val="28"/>
          <w:lang w:val="en-US"/>
        </w:rPr>
        <w:t>p</w:t>
      </w:r>
      <w:r w:rsidR="00B14449" w:rsidRPr="00B14449">
        <w:rPr>
          <w:rFonts w:ascii="Times New Roman" w:hAnsi="Times New Roman" w:cs="Times New Roman"/>
          <w:sz w:val="28"/>
          <w:szCs w:val="28"/>
        </w:rPr>
        <w:t>. 59-80</w:t>
      </w:r>
      <w:r w:rsidRPr="00444B15">
        <w:rPr>
          <w:rFonts w:ascii="Times New Roman" w:hAnsi="Times New Roman" w:cs="Times New Roman"/>
          <w:sz w:val="28"/>
          <w:szCs w:val="28"/>
        </w:rPr>
        <w:t>]. Однако существует относительно мало исследований, посвященных принятию и степени приверженности</w:t>
      </w:r>
      <w:r w:rsidRPr="00F82158">
        <w:rPr>
          <w:rFonts w:ascii="Times New Roman" w:hAnsi="Times New Roman" w:cs="Times New Roman"/>
          <w:sz w:val="28"/>
          <w:szCs w:val="28"/>
        </w:rPr>
        <w:t xml:space="preserve"> международны</w:t>
      </w:r>
      <w:r>
        <w:rPr>
          <w:rFonts w:ascii="Times New Roman" w:hAnsi="Times New Roman" w:cs="Times New Roman"/>
          <w:sz w:val="28"/>
          <w:szCs w:val="28"/>
        </w:rPr>
        <w:t>х</w:t>
      </w:r>
      <w:r w:rsidRPr="00F82158">
        <w:rPr>
          <w:rFonts w:ascii="Times New Roman" w:hAnsi="Times New Roman" w:cs="Times New Roman"/>
          <w:sz w:val="28"/>
          <w:szCs w:val="28"/>
        </w:rPr>
        <w:t xml:space="preserve"> стандарт</w:t>
      </w:r>
      <w:r>
        <w:rPr>
          <w:rFonts w:ascii="Times New Roman" w:hAnsi="Times New Roman" w:cs="Times New Roman"/>
          <w:sz w:val="28"/>
          <w:szCs w:val="28"/>
        </w:rPr>
        <w:t>ов</w:t>
      </w:r>
      <w:r w:rsidRPr="00F82158">
        <w:rPr>
          <w:rFonts w:ascii="Times New Roman" w:hAnsi="Times New Roman" w:cs="Times New Roman"/>
          <w:sz w:val="28"/>
          <w:szCs w:val="28"/>
        </w:rPr>
        <w:t xml:space="preserve"> аудита и, в частности, МСА </w:t>
      </w:r>
      <w:r w:rsidRPr="004A350A">
        <w:rPr>
          <w:rFonts w:ascii="Times New Roman" w:hAnsi="Times New Roman" w:cs="Times New Roman"/>
          <w:sz w:val="28"/>
          <w:szCs w:val="28"/>
        </w:rPr>
        <w:t>[30, 31]</w:t>
      </w:r>
      <w:r w:rsidRPr="00B603E3">
        <w:rPr>
          <w:rFonts w:ascii="Times New Roman" w:eastAsia="Times New Roman" w:hAnsi="Times New Roman" w:cs="Times New Roman"/>
          <w:sz w:val="28"/>
          <w:szCs w:val="28"/>
          <w:lang w:eastAsia="ru-RU"/>
        </w:rPr>
        <w:t>, даже несмотря на то, что МСА считаются ключевым</w:t>
      </w:r>
      <w:r>
        <w:rPr>
          <w:rFonts w:ascii="Times New Roman" w:eastAsia="Times New Roman" w:hAnsi="Times New Roman" w:cs="Times New Roman"/>
          <w:sz w:val="28"/>
          <w:szCs w:val="28"/>
          <w:lang w:eastAsia="ru-RU"/>
        </w:rPr>
        <w:t xml:space="preserve"> </w:t>
      </w:r>
      <w:r w:rsidRPr="00B603E3">
        <w:rPr>
          <w:rFonts w:ascii="Times New Roman" w:eastAsia="Times New Roman" w:hAnsi="Times New Roman" w:cs="Times New Roman"/>
          <w:sz w:val="28"/>
          <w:szCs w:val="28"/>
          <w:lang w:eastAsia="ru-RU"/>
        </w:rPr>
        <w:t xml:space="preserve">стандартом для надежных финансовых систем. </w:t>
      </w:r>
    </w:p>
    <w:p w14:paraId="00461709" w14:textId="09EBE50E" w:rsidR="00A00898" w:rsidRPr="000853E9" w:rsidRDefault="00A00898" w:rsidP="00A00898">
      <w:pPr>
        <w:shd w:val="clear" w:color="auto" w:fill="FFFFFF"/>
        <w:ind w:firstLine="709"/>
        <w:jc w:val="both"/>
        <w:rPr>
          <w:rFonts w:ascii="Times New Roman" w:eastAsia="Times New Roman" w:hAnsi="Times New Roman" w:cs="Times New Roman"/>
          <w:sz w:val="28"/>
          <w:szCs w:val="28"/>
          <w:lang w:eastAsia="ru-RU"/>
        </w:rPr>
      </w:pPr>
      <w:r w:rsidRPr="000853E9">
        <w:rPr>
          <w:rFonts w:ascii="Times New Roman" w:eastAsia="Times New Roman" w:hAnsi="Times New Roman" w:cs="Times New Roman"/>
          <w:sz w:val="28"/>
          <w:szCs w:val="28"/>
          <w:lang w:eastAsia="ru-RU"/>
        </w:rPr>
        <w:t xml:space="preserve">Ранние исследования были сосредоточены на важности МСА, а также на развитии и истории гармонизации стандартов аудита. </w:t>
      </w:r>
      <w:r w:rsidR="00E90186">
        <w:rPr>
          <w:rFonts w:ascii="Times New Roman" w:eastAsia="Times New Roman" w:hAnsi="Times New Roman" w:cs="Times New Roman"/>
          <w:sz w:val="28"/>
          <w:szCs w:val="28"/>
          <w:lang w:eastAsia="ru-RU"/>
        </w:rPr>
        <w:t>Roussey R.</w:t>
      </w:r>
      <w:r w:rsidRPr="004A350A">
        <w:rPr>
          <w:rFonts w:ascii="Times New Roman" w:eastAsia="Times New Roman" w:hAnsi="Times New Roman" w:cs="Times New Roman"/>
          <w:sz w:val="28"/>
          <w:szCs w:val="28"/>
          <w:lang w:eastAsia="ru-RU"/>
        </w:rPr>
        <w:t xml:space="preserve">S. </w:t>
      </w:r>
      <w:r w:rsidRPr="000853E9">
        <w:rPr>
          <w:rFonts w:ascii="Times New Roman" w:eastAsia="Times New Roman" w:hAnsi="Times New Roman" w:cs="Times New Roman"/>
          <w:sz w:val="28"/>
          <w:szCs w:val="28"/>
          <w:lang w:eastAsia="ru-RU"/>
        </w:rPr>
        <w:t>утверждал, что существует очевидная потребность в стандарт</w:t>
      </w:r>
      <w:r>
        <w:rPr>
          <w:rFonts w:ascii="Times New Roman" w:eastAsia="Times New Roman" w:hAnsi="Times New Roman" w:cs="Times New Roman"/>
          <w:sz w:val="28"/>
          <w:szCs w:val="28"/>
          <w:lang w:eastAsia="ru-RU"/>
        </w:rPr>
        <w:t xml:space="preserve">ах </w:t>
      </w:r>
      <w:r w:rsidRPr="000853E9">
        <w:rPr>
          <w:rFonts w:ascii="Times New Roman" w:eastAsia="Times New Roman" w:hAnsi="Times New Roman" w:cs="Times New Roman"/>
          <w:sz w:val="28"/>
          <w:szCs w:val="28"/>
          <w:lang w:eastAsia="ru-RU"/>
        </w:rPr>
        <w:t>аудит</w:t>
      </w:r>
      <w:r>
        <w:rPr>
          <w:rFonts w:ascii="Times New Roman" w:eastAsia="Times New Roman" w:hAnsi="Times New Roman" w:cs="Times New Roman"/>
          <w:sz w:val="28"/>
          <w:szCs w:val="28"/>
          <w:lang w:eastAsia="ru-RU"/>
        </w:rPr>
        <w:t>а</w:t>
      </w:r>
      <w:r w:rsidRPr="000853E9">
        <w:rPr>
          <w:rFonts w:ascii="Times New Roman" w:eastAsia="Times New Roman" w:hAnsi="Times New Roman" w:cs="Times New Roman"/>
          <w:sz w:val="28"/>
          <w:szCs w:val="28"/>
          <w:lang w:eastAsia="ru-RU"/>
        </w:rPr>
        <w:t>, которые могут быть использованы для международных инвестиций и других целей многонационального бизнеса</w:t>
      </w:r>
      <w:r w:rsidRPr="004A350A">
        <w:rPr>
          <w:rFonts w:ascii="Times New Roman" w:eastAsia="Times New Roman" w:hAnsi="Times New Roman" w:cs="Times New Roman"/>
          <w:sz w:val="28"/>
          <w:szCs w:val="28"/>
          <w:lang w:eastAsia="ru-RU"/>
        </w:rPr>
        <w:t xml:space="preserve"> [32]</w:t>
      </w:r>
      <w:r w:rsidRPr="000853E9">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 xml:space="preserve">В 1991 году IAPC (Комитет по международной аудиторской практике, предшественник IAASB) </w:t>
      </w:r>
      <w:r w:rsidRPr="00F82158">
        <w:rPr>
          <w:rFonts w:ascii="Times New Roman" w:eastAsia="Times New Roman" w:hAnsi="Times New Roman" w:cs="Times New Roman"/>
          <w:sz w:val="28"/>
          <w:szCs w:val="28"/>
          <w:lang w:eastAsia="ru-RU"/>
        </w:rPr>
        <w:t>проголосовал за начало крупного проекта по «кодификации» МСА.</w:t>
      </w:r>
    </w:p>
    <w:p w14:paraId="1BEE589D" w14:textId="1395D128" w:rsidR="00A00898" w:rsidRPr="00444B15" w:rsidRDefault="00B14449" w:rsidP="00A00898">
      <w:pPr>
        <w:shd w:val="clear" w:color="auto" w:fill="FFFFFF"/>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Roussey R.</w:t>
      </w:r>
      <w:r w:rsidR="00A00898" w:rsidRPr="004A350A">
        <w:rPr>
          <w:rFonts w:ascii="Times New Roman" w:eastAsia="Times New Roman" w:hAnsi="Times New Roman" w:cs="Times New Roman"/>
          <w:sz w:val="28"/>
          <w:szCs w:val="28"/>
          <w:lang w:eastAsia="ru-RU"/>
        </w:rPr>
        <w:t xml:space="preserve">S. </w:t>
      </w:r>
      <w:r w:rsidR="00A00898" w:rsidRPr="000853E9">
        <w:rPr>
          <w:rFonts w:ascii="Times New Roman" w:eastAsia="Times New Roman" w:hAnsi="Times New Roman" w:cs="Times New Roman"/>
          <w:sz w:val="28"/>
          <w:szCs w:val="28"/>
          <w:lang w:eastAsia="ru-RU"/>
        </w:rPr>
        <w:t xml:space="preserve">предсказал, что </w:t>
      </w:r>
      <w:r w:rsidR="00A00898">
        <w:rPr>
          <w:rFonts w:ascii="Times New Roman" w:eastAsia="Times New Roman" w:hAnsi="Times New Roman" w:cs="Times New Roman"/>
          <w:sz w:val="28"/>
          <w:szCs w:val="28"/>
          <w:lang w:eastAsia="ru-RU"/>
        </w:rPr>
        <w:t>«</w:t>
      </w:r>
      <w:r w:rsidR="00A00898" w:rsidRPr="000853E9">
        <w:rPr>
          <w:rFonts w:ascii="Times New Roman" w:eastAsia="Times New Roman" w:hAnsi="Times New Roman" w:cs="Times New Roman"/>
          <w:sz w:val="28"/>
          <w:szCs w:val="28"/>
          <w:lang w:eastAsia="ru-RU"/>
        </w:rPr>
        <w:t>эти действия побудят национальные органы бухгалтерского учета</w:t>
      </w:r>
      <w:r w:rsidR="00A00898">
        <w:rPr>
          <w:rFonts w:ascii="Times New Roman" w:eastAsia="Times New Roman" w:hAnsi="Times New Roman" w:cs="Times New Roman"/>
          <w:sz w:val="28"/>
          <w:szCs w:val="28"/>
          <w:lang w:eastAsia="ru-RU"/>
        </w:rPr>
        <w:t xml:space="preserve"> </w:t>
      </w:r>
      <w:r w:rsidR="00A00898" w:rsidRPr="000853E9">
        <w:rPr>
          <w:rFonts w:ascii="Times New Roman" w:eastAsia="Times New Roman" w:hAnsi="Times New Roman" w:cs="Times New Roman"/>
          <w:sz w:val="28"/>
          <w:szCs w:val="28"/>
          <w:lang w:eastAsia="ru-RU"/>
        </w:rPr>
        <w:t>предпринять новые действия по принятию МСА в качестве национальных стандартов или в качестве основы для разработки национальны</w:t>
      </w:r>
      <w:r w:rsidR="00A00898">
        <w:rPr>
          <w:rFonts w:ascii="Times New Roman" w:eastAsia="Times New Roman" w:hAnsi="Times New Roman" w:cs="Times New Roman"/>
          <w:sz w:val="28"/>
          <w:szCs w:val="28"/>
          <w:lang w:eastAsia="ru-RU"/>
        </w:rPr>
        <w:t>х</w:t>
      </w:r>
      <w:r w:rsidR="00A00898" w:rsidRPr="000853E9">
        <w:rPr>
          <w:rFonts w:ascii="Times New Roman" w:eastAsia="Times New Roman" w:hAnsi="Times New Roman" w:cs="Times New Roman"/>
          <w:sz w:val="28"/>
          <w:szCs w:val="28"/>
          <w:lang w:eastAsia="ru-RU"/>
        </w:rPr>
        <w:t xml:space="preserve"> стандарт</w:t>
      </w:r>
      <w:r w:rsidR="00A00898">
        <w:rPr>
          <w:rFonts w:ascii="Times New Roman" w:eastAsia="Times New Roman" w:hAnsi="Times New Roman" w:cs="Times New Roman"/>
          <w:sz w:val="28"/>
          <w:szCs w:val="28"/>
          <w:lang w:eastAsia="ru-RU"/>
        </w:rPr>
        <w:t>ов»</w:t>
      </w:r>
      <w:r w:rsidR="00A00898" w:rsidRPr="004A350A">
        <w:rPr>
          <w:rFonts w:ascii="Times New Roman" w:eastAsia="Times New Roman" w:hAnsi="Times New Roman" w:cs="Times New Roman"/>
          <w:sz w:val="28"/>
          <w:szCs w:val="28"/>
          <w:lang w:eastAsia="ru-RU"/>
        </w:rPr>
        <w:t xml:space="preserve"> [33]</w:t>
      </w:r>
      <w:r w:rsidR="00A00898" w:rsidRPr="000853E9">
        <w:rPr>
          <w:rFonts w:ascii="Times New Roman" w:eastAsia="Times New Roman" w:hAnsi="Times New Roman" w:cs="Times New Roman"/>
          <w:sz w:val="28"/>
          <w:szCs w:val="28"/>
          <w:lang w:eastAsia="ru-RU"/>
        </w:rPr>
        <w:t xml:space="preserve">. Более того, </w:t>
      </w:r>
      <w:r w:rsidR="00A00898" w:rsidRPr="0025642E">
        <w:rPr>
          <w:rFonts w:ascii="Times New Roman" w:eastAsia="Times New Roman" w:hAnsi="Times New Roman" w:cs="Times New Roman"/>
          <w:sz w:val="28"/>
          <w:szCs w:val="28"/>
          <w:lang w:eastAsia="ru-RU"/>
        </w:rPr>
        <w:t xml:space="preserve">Loft A., Humphrey C., Turley S. </w:t>
      </w:r>
      <w:r w:rsidR="00A00898" w:rsidRPr="000853E9">
        <w:rPr>
          <w:rFonts w:ascii="Times New Roman" w:eastAsia="Times New Roman" w:hAnsi="Times New Roman" w:cs="Times New Roman"/>
          <w:sz w:val="28"/>
          <w:szCs w:val="28"/>
          <w:lang w:eastAsia="ru-RU"/>
        </w:rPr>
        <w:t xml:space="preserve"> проанализировали, насколько успешен IFAC</w:t>
      </w:r>
      <w:r w:rsidR="00A00898">
        <w:rPr>
          <w:rFonts w:ascii="Times New Roman" w:eastAsia="Times New Roman" w:hAnsi="Times New Roman" w:cs="Times New Roman"/>
          <w:sz w:val="28"/>
          <w:szCs w:val="28"/>
          <w:lang w:eastAsia="ru-RU"/>
        </w:rPr>
        <w:t xml:space="preserve"> к</w:t>
      </w:r>
      <w:r w:rsidR="00A00898" w:rsidRPr="000853E9">
        <w:rPr>
          <w:rFonts w:ascii="Times New Roman" w:eastAsia="Times New Roman" w:hAnsi="Times New Roman" w:cs="Times New Roman"/>
          <w:sz w:val="28"/>
          <w:szCs w:val="28"/>
          <w:lang w:eastAsia="ru-RU"/>
        </w:rPr>
        <w:t>ак международный разработчик стандартов, занимающий прочное место в глобальной финансовой инфраструктуре, и раскрывает растущую зависимость от управления со стороны экспертов наряду с ростом влияния</w:t>
      </w:r>
      <w:r w:rsidR="00A00898">
        <w:rPr>
          <w:rFonts w:ascii="Times New Roman" w:eastAsia="Times New Roman" w:hAnsi="Times New Roman" w:cs="Times New Roman"/>
          <w:sz w:val="28"/>
          <w:szCs w:val="28"/>
          <w:lang w:eastAsia="ru-RU"/>
        </w:rPr>
        <w:t xml:space="preserve"> </w:t>
      </w:r>
      <w:r w:rsidR="00A00898" w:rsidRPr="000853E9">
        <w:rPr>
          <w:rFonts w:ascii="Times New Roman" w:eastAsia="Times New Roman" w:hAnsi="Times New Roman" w:cs="Times New Roman"/>
          <w:sz w:val="28"/>
          <w:szCs w:val="28"/>
          <w:lang w:eastAsia="ru-RU"/>
        </w:rPr>
        <w:t>крупных многонациональных бухгалтерских фирм. Они пришли к выводу, что управление аудиторами</w:t>
      </w:r>
      <w:r w:rsidR="00A00898">
        <w:rPr>
          <w:rFonts w:ascii="Times New Roman" w:eastAsia="Times New Roman" w:hAnsi="Times New Roman" w:cs="Times New Roman"/>
          <w:sz w:val="28"/>
          <w:szCs w:val="28"/>
          <w:lang w:eastAsia="ru-RU"/>
        </w:rPr>
        <w:t xml:space="preserve"> </w:t>
      </w:r>
      <w:r w:rsidR="00A00898" w:rsidRPr="000853E9">
        <w:rPr>
          <w:rFonts w:ascii="Times New Roman" w:eastAsia="Times New Roman" w:hAnsi="Times New Roman" w:cs="Times New Roman"/>
          <w:sz w:val="28"/>
          <w:szCs w:val="28"/>
          <w:lang w:eastAsia="ru-RU"/>
        </w:rPr>
        <w:t>стало вопросом глобальной важности</w:t>
      </w:r>
      <w:r w:rsidR="00A00898" w:rsidRPr="004A350A">
        <w:rPr>
          <w:rFonts w:ascii="Times New Roman" w:eastAsia="Times New Roman" w:hAnsi="Times New Roman" w:cs="Times New Roman"/>
          <w:sz w:val="28"/>
          <w:szCs w:val="28"/>
          <w:lang w:eastAsia="ru-RU"/>
        </w:rPr>
        <w:t xml:space="preserve"> [34]</w:t>
      </w:r>
      <w:r w:rsidR="00A00898" w:rsidRPr="000853E9">
        <w:rPr>
          <w:rFonts w:ascii="Times New Roman" w:eastAsia="Times New Roman" w:hAnsi="Times New Roman" w:cs="Times New Roman"/>
          <w:sz w:val="28"/>
          <w:szCs w:val="28"/>
          <w:lang w:eastAsia="ru-RU"/>
        </w:rPr>
        <w:t>. Лопес Комбаррос (2000) рассмотрел эволюцию финансовой отчетности в Европейском</w:t>
      </w:r>
      <w:r w:rsidR="00A00898">
        <w:rPr>
          <w:rFonts w:ascii="Times New Roman" w:eastAsia="Times New Roman" w:hAnsi="Times New Roman" w:cs="Times New Roman"/>
          <w:sz w:val="28"/>
          <w:szCs w:val="28"/>
          <w:lang w:eastAsia="ru-RU"/>
        </w:rPr>
        <w:t xml:space="preserve"> </w:t>
      </w:r>
      <w:r w:rsidR="00A00898" w:rsidRPr="000853E9">
        <w:rPr>
          <w:rFonts w:ascii="Times New Roman" w:eastAsia="Times New Roman" w:hAnsi="Times New Roman" w:cs="Times New Roman"/>
          <w:sz w:val="28"/>
          <w:szCs w:val="28"/>
          <w:lang w:eastAsia="ru-RU"/>
        </w:rPr>
        <w:t>Союзе (ЕС) и ее вероятное влияние на аудит в будущем. Анализ показывает, что гармонизация</w:t>
      </w:r>
      <w:r w:rsidR="00A00898">
        <w:rPr>
          <w:rFonts w:ascii="Times New Roman" w:eastAsia="Times New Roman" w:hAnsi="Times New Roman" w:cs="Times New Roman"/>
          <w:sz w:val="28"/>
          <w:szCs w:val="28"/>
          <w:lang w:eastAsia="ru-RU"/>
        </w:rPr>
        <w:t xml:space="preserve"> </w:t>
      </w:r>
      <w:r w:rsidR="00A00898" w:rsidRPr="000853E9">
        <w:rPr>
          <w:rFonts w:ascii="Times New Roman" w:eastAsia="Times New Roman" w:hAnsi="Times New Roman" w:cs="Times New Roman"/>
          <w:sz w:val="28"/>
          <w:szCs w:val="28"/>
          <w:lang w:eastAsia="ru-RU"/>
        </w:rPr>
        <w:t xml:space="preserve">стандартов финансовой отчетности также требует </w:t>
      </w:r>
      <w:r w:rsidR="00A00898" w:rsidRPr="00444B15">
        <w:rPr>
          <w:rFonts w:ascii="Times New Roman" w:eastAsia="Times New Roman" w:hAnsi="Times New Roman" w:cs="Times New Roman"/>
          <w:sz w:val="28"/>
          <w:szCs w:val="28"/>
          <w:lang w:eastAsia="ru-RU"/>
        </w:rPr>
        <w:t xml:space="preserve">гармонизации стандартов аудита по всему ЕС (т.е. принятие МСА). Кроме того, </w:t>
      </w:r>
      <w:r w:rsidR="00A00898" w:rsidRPr="00444B15">
        <w:rPr>
          <w:rFonts w:ascii="Times New Roman" w:eastAsia="Times New Roman" w:hAnsi="Times New Roman" w:cs="Times New Roman"/>
          <w:sz w:val="28"/>
          <w:szCs w:val="28"/>
          <w:lang w:val="en-US" w:eastAsia="ru-RU"/>
        </w:rPr>
        <w:t>Lop</w:t>
      </w:r>
      <w:r w:rsidR="00A00898" w:rsidRPr="00444B15">
        <w:rPr>
          <w:rFonts w:ascii="Times New Roman" w:eastAsia="Times New Roman" w:hAnsi="Times New Roman" w:cs="Times New Roman"/>
          <w:sz w:val="28"/>
          <w:szCs w:val="28"/>
          <w:lang w:eastAsia="ru-RU"/>
        </w:rPr>
        <w:t>é</w:t>
      </w:r>
      <w:r w:rsidR="00A00898" w:rsidRPr="00444B15">
        <w:rPr>
          <w:rFonts w:ascii="Times New Roman" w:eastAsia="Times New Roman" w:hAnsi="Times New Roman" w:cs="Times New Roman"/>
          <w:sz w:val="28"/>
          <w:szCs w:val="28"/>
          <w:lang w:val="en-US" w:eastAsia="ru-RU"/>
        </w:rPr>
        <w:t>z</w:t>
      </w:r>
      <w:r w:rsidR="00A00898" w:rsidRPr="00444B15">
        <w:rPr>
          <w:rFonts w:ascii="Times New Roman" w:eastAsia="Times New Roman" w:hAnsi="Times New Roman" w:cs="Times New Roman"/>
          <w:sz w:val="28"/>
          <w:szCs w:val="28"/>
          <w:lang w:eastAsia="ru-RU"/>
        </w:rPr>
        <w:t xml:space="preserve"> </w:t>
      </w:r>
      <w:r w:rsidR="00A00898" w:rsidRPr="00444B15">
        <w:rPr>
          <w:rFonts w:ascii="Times New Roman" w:eastAsia="Times New Roman" w:hAnsi="Times New Roman" w:cs="Times New Roman"/>
          <w:sz w:val="28"/>
          <w:szCs w:val="28"/>
          <w:lang w:val="en-US" w:eastAsia="ru-RU"/>
        </w:rPr>
        <w:t>Combarros</w:t>
      </w:r>
      <w:r w:rsidR="00A00898" w:rsidRPr="00444B15">
        <w:rPr>
          <w:rFonts w:ascii="Times New Roman" w:eastAsia="Times New Roman" w:hAnsi="Times New Roman" w:cs="Times New Roman"/>
          <w:sz w:val="28"/>
          <w:szCs w:val="28"/>
          <w:lang w:eastAsia="ru-RU"/>
        </w:rPr>
        <w:t xml:space="preserve">, </w:t>
      </w:r>
      <w:r w:rsidR="00A00898" w:rsidRPr="00444B15">
        <w:rPr>
          <w:rFonts w:ascii="Times New Roman" w:eastAsia="Times New Roman" w:hAnsi="Times New Roman" w:cs="Times New Roman"/>
          <w:sz w:val="28"/>
          <w:szCs w:val="28"/>
          <w:lang w:val="en-US" w:eastAsia="ru-RU"/>
        </w:rPr>
        <w:t>J</w:t>
      </w:r>
      <w:r>
        <w:rPr>
          <w:rFonts w:ascii="Times New Roman" w:eastAsia="Times New Roman" w:hAnsi="Times New Roman" w:cs="Times New Roman"/>
          <w:sz w:val="28"/>
          <w:szCs w:val="28"/>
          <w:lang w:eastAsia="ru-RU"/>
        </w:rPr>
        <w:t>.</w:t>
      </w:r>
      <w:r w:rsidR="00A00898" w:rsidRPr="00444B15">
        <w:rPr>
          <w:rFonts w:ascii="Times New Roman" w:eastAsia="Times New Roman" w:hAnsi="Times New Roman" w:cs="Times New Roman"/>
          <w:sz w:val="28"/>
          <w:szCs w:val="28"/>
          <w:lang w:val="en-US" w:eastAsia="ru-RU"/>
        </w:rPr>
        <w:t>L</w:t>
      </w:r>
      <w:r w:rsidR="00A00898" w:rsidRPr="00444B15">
        <w:rPr>
          <w:rFonts w:ascii="Times New Roman" w:eastAsia="Times New Roman" w:hAnsi="Times New Roman" w:cs="Times New Roman"/>
          <w:sz w:val="28"/>
          <w:szCs w:val="28"/>
          <w:lang w:eastAsia="ru-RU"/>
        </w:rPr>
        <w:t>. заявил, что принятие МСА «повышает достоверность финансовой информации и вселяет уверенность национальны</w:t>
      </w:r>
      <w:r w:rsidR="00352C5A" w:rsidRPr="00444B15">
        <w:rPr>
          <w:rFonts w:ascii="Times New Roman" w:eastAsia="Times New Roman" w:hAnsi="Times New Roman" w:cs="Times New Roman"/>
          <w:sz w:val="28"/>
          <w:szCs w:val="28"/>
          <w:lang w:eastAsia="ru-RU"/>
        </w:rPr>
        <w:t>м</w:t>
      </w:r>
      <w:r w:rsidR="00A00898" w:rsidRPr="00444B15">
        <w:rPr>
          <w:rFonts w:ascii="Times New Roman" w:eastAsia="Times New Roman" w:hAnsi="Times New Roman" w:cs="Times New Roman"/>
          <w:sz w:val="28"/>
          <w:szCs w:val="28"/>
          <w:lang w:eastAsia="ru-RU"/>
        </w:rPr>
        <w:t xml:space="preserve"> и международны</w:t>
      </w:r>
      <w:r w:rsidR="00352C5A" w:rsidRPr="00444B15">
        <w:rPr>
          <w:rFonts w:ascii="Times New Roman" w:eastAsia="Times New Roman" w:hAnsi="Times New Roman" w:cs="Times New Roman"/>
          <w:sz w:val="28"/>
          <w:szCs w:val="28"/>
          <w:lang w:eastAsia="ru-RU"/>
        </w:rPr>
        <w:t>м</w:t>
      </w:r>
      <w:r w:rsidR="00A00898" w:rsidRPr="00444B15">
        <w:rPr>
          <w:rFonts w:ascii="Times New Roman" w:eastAsia="Times New Roman" w:hAnsi="Times New Roman" w:cs="Times New Roman"/>
          <w:sz w:val="28"/>
          <w:szCs w:val="28"/>
          <w:lang w:eastAsia="ru-RU"/>
        </w:rPr>
        <w:t xml:space="preserve"> пользовател</w:t>
      </w:r>
      <w:r w:rsidR="00352C5A" w:rsidRPr="00444B15">
        <w:rPr>
          <w:rFonts w:ascii="Times New Roman" w:eastAsia="Times New Roman" w:hAnsi="Times New Roman" w:cs="Times New Roman"/>
          <w:sz w:val="28"/>
          <w:szCs w:val="28"/>
          <w:lang w:eastAsia="ru-RU"/>
        </w:rPr>
        <w:t>ям</w:t>
      </w:r>
      <w:r w:rsidR="00A00898" w:rsidRPr="00444B15">
        <w:rPr>
          <w:rFonts w:ascii="Times New Roman" w:eastAsia="Times New Roman" w:hAnsi="Times New Roman" w:cs="Times New Roman"/>
          <w:sz w:val="28"/>
          <w:szCs w:val="28"/>
          <w:lang w:eastAsia="ru-RU"/>
        </w:rPr>
        <w:t xml:space="preserve"> финансовой информации, независимо от национальности компании, предоставляющей информацию, или аудитора, проводящего ее аудит» [35]. Lopéz Combarros J.L. пришел к выводу, что если финансовая отчетность составляется и проверяется стандартизированным образом, то будет трудно по-настоящему согласовать финансовую информацию в ЕС. </w:t>
      </w:r>
    </w:p>
    <w:p w14:paraId="21CA3630" w14:textId="44D72F15" w:rsidR="00A00898" w:rsidRPr="000853E9" w:rsidRDefault="00A00898" w:rsidP="00A00898">
      <w:pPr>
        <w:shd w:val="clear" w:color="auto" w:fill="FFFFFF"/>
        <w:ind w:firstLine="709"/>
        <w:jc w:val="both"/>
        <w:rPr>
          <w:rFonts w:ascii="Times New Roman" w:eastAsia="Times New Roman" w:hAnsi="Times New Roman" w:cs="Times New Roman"/>
          <w:sz w:val="28"/>
          <w:szCs w:val="28"/>
          <w:lang w:eastAsia="ru-RU"/>
        </w:rPr>
      </w:pPr>
      <w:r w:rsidRPr="00444B15">
        <w:rPr>
          <w:rFonts w:ascii="Times New Roman" w:eastAsia="Times New Roman" w:hAnsi="Times New Roman" w:cs="Times New Roman"/>
          <w:sz w:val="28"/>
          <w:szCs w:val="28"/>
          <w:lang w:eastAsia="ru-RU"/>
        </w:rPr>
        <w:t>Fraser P.N. проанализировал весьма практические последствия меняющегося мира для эволюции аудитов, особенно</w:t>
      </w:r>
      <w:r w:rsidRPr="000853E9">
        <w:rPr>
          <w:rFonts w:ascii="Times New Roman" w:eastAsia="Times New Roman" w:hAnsi="Times New Roman" w:cs="Times New Roman"/>
          <w:sz w:val="28"/>
          <w:szCs w:val="28"/>
          <w:lang w:eastAsia="ru-RU"/>
        </w:rPr>
        <w:t xml:space="preserve"> в контексте МСА</w:t>
      </w:r>
      <w:r w:rsidRPr="006B06B8">
        <w:rPr>
          <w:rFonts w:ascii="Times New Roman" w:eastAsia="Times New Roman" w:hAnsi="Times New Roman" w:cs="Times New Roman"/>
          <w:sz w:val="28"/>
          <w:szCs w:val="28"/>
          <w:lang w:eastAsia="ru-RU"/>
        </w:rPr>
        <w:t xml:space="preserve"> [25</w:t>
      </w:r>
      <w:r w:rsidR="00B14449" w:rsidRPr="00B14449">
        <w:rPr>
          <w:rFonts w:ascii="Times New Roman" w:eastAsia="Times New Roman" w:hAnsi="Times New Roman" w:cs="Times New Roman"/>
          <w:sz w:val="28"/>
          <w:szCs w:val="28"/>
          <w:lang w:eastAsia="ru-RU"/>
        </w:rPr>
        <w:t xml:space="preserve">, </w:t>
      </w:r>
      <w:r w:rsidR="00B14449">
        <w:rPr>
          <w:rFonts w:ascii="Times New Roman" w:eastAsia="Times New Roman" w:hAnsi="Times New Roman" w:cs="Times New Roman"/>
          <w:sz w:val="28"/>
          <w:szCs w:val="28"/>
          <w:lang w:val="en-US" w:eastAsia="ru-RU"/>
        </w:rPr>
        <w:t>p</w:t>
      </w:r>
      <w:r w:rsidR="00B14449" w:rsidRPr="00B14449">
        <w:rPr>
          <w:rFonts w:ascii="Times New Roman" w:eastAsia="Times New Roman" w:hAnsi="Times New Roman" w:cs="Times New Roman"/>
          <w:sz w:val="28"/>
          <w:szCs w:val="28"/>
          <w:lang w:eastAsia="ru-RU"/>
        </w:rPr>
        <w:t>.</w:t>
      </w:r>
      <w:r w:rsidR="00B14449">
        <w:rPr>
          <w:rFonts w:ascii="Times New Roman" w:eastAsia="Times New Roman" w:hAnsi="Times New Roman" w:cs="Times New Roman"/>
          <w:sz w:val="28"/>
          <w:szCs w:val="28"/>
          <w:lang w:val="en-US" w:eastAsia="ru-RU"/>
        </w:rPr>
        <w:t> </w:t>
      </w:r>
      <w:r w:rsidR="00B14449" w:rsidRPr="00B14449">
        <w:rPr>
          <w:rFonts w:ascii="Times New Roman" w:eastAsia="Times New Roman" w:hAnsi="Times New Roman" w:cs="Times New Roman"/>
          <w:sz w:val="28"/>
          <w:szCs w:val="28"/>
          <w:lang w:eastAsia="ru-RU"/>
        </w:rPr>
        <w:t>298-308</w:t>
      </w:r>
      <w:r w:rsidRPr="006B06B8">
        <w:rPr>
          <w:rFonts w:ascii="Times New Roman" w:eastAsia="Times New Roman" w:hAnsi="Times New Roman" w:cs="Times New Roman"/>
          <w:sz w:val="28"/>
          <w:szCs w:val="28"/>
          <w:lang w:eastAsia="ru-RU"/>
        </w:rPr>
        <w:t>]</w:t>
      </w:r>
      <w:r w:rsidRPr="000853E9">
        <w:rPr>
          <w:rFonts w:ascii="Times New Roman" w:eastAsia="Times New Roman" w:hAnsi="Times New Roman" w:cs="Times New Roman"/>
          <w:sz w:val="28"/>
          <w:szCs w:val="28"/>
          <w:lang w:eastAsia="ru-RU"/>
        </w:rPr>
        <w:t xml:space="preserve">. </w:t>
      </w:r>
      <w:r w:rsidRPr="006B06B8">
        <w:rPr>
          <w:rFonts w:ascii="Times New Roman" w:eastAsia="Times New Roman" w:hAnsi="Times New Roman" w:cs="Times New Roman"/>
          <w:sz w:val="28"/>
          <w:szCs w:val="28"/>
          <w:lang w:eastAsia="ru-RU"/>
        </w:rPr>
        <w:t>Fraser P.N.</w:t>
      </w:r>
      <w:r w:rsidRPr="000853E9">
        <w:rPr>
          <w:rFonts w:ascii="Times New Roman" w:eastAsia="Times New Roman" w:hAnsi="Times New Roman" w:cs="Times New Roman"/>
          <w:sz w:val="28"/>
          <w:szCs w:val="28"/>
          <w:lang w:eastAsia="ru-RU"/>
        </w:rPr>
        <w:t xml:space="preserve"> выделил </w:t>
      </w:r>
      <w:r w:rsidRPr="00F82158">
        <w:rPr>
          <w:rFonts w:ascii="Times New Roman" w:eastAsia="Times New Roman" w:hAnsi="Times New Roman" w:cs="Times New Roman"/>
          <w:sz w:val="28"/>
          <w:szCs w:val="28"/>
          <w:lang w:eastAsia="ru-RU"/>
        </w:rPr>
        <w:t xml:space="preserve">последствия сосуществования многих национальных стандартов аудита и </w:t>
      </w:r>
      <w:r w:rsidRPr="000853E9">
        <w:rPr>
          <w:rFonts w:ascii="Times New Roman" w:eastAsia="Times New Roman" w:hAnsi="Times New Roman" w:cs="Times New Roman"/>
          <w:sz w:val="28"/>
          <w:szCs w:val="28"/>
          <w:lang w:eastAsia="ru-RU"/>
        </w:rPr>
        <w:t>соответствующего законодательства, и последствия сосуществования многих национальных стандартов аудита и согласились с тем, что гармонизация МСА способствует снижению затрат за счет облегчения соблюдения</w:t>
      </w:r>
      <w:r>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законодательства в глобальном мире, особенно в отн</w:t>
      </w:r>
      <w:r>
        <w:rPr>
          <w:rFonts w:ascii="Times New Roman" w:eastAsia="Times New Roman" w:hAnsi="Times New Roman" w:cs="Times New Roman"/>
          <w:sz w:val="28"/>
          <w:szCs w:val="28"/>
          <w:lang w:eastAsia="ru-RU"/>
        </w:rPr>
        <w:t xml:space="preserve">ошении национальных стандартов </w:t>
      </w:r>
      <w:r w:rsidRPr="000853E9">
        <w:rPr>
          <w:rFonts w:ascii="Times New Roman" w:eastAsia="Times New Roman" w:hAnsi="Times New Roman" w:cs="Times New Roman"/>
          <w:sz w:val="28"/>
          <w:szCs w:val="28"/>
          <w:lang w:eastAsia="ru-RU"/>
        </w:rPr>
        <w:t>аудит</w:t>
      </w:r>
      <w:r>
        <w:rPr>
          <w:rFonts w:ascii="Times New Roman" w:eastAsia="Times New Roman" w:hAnsi="Times New Roman" w:cs="Times New Roman"/>
          <w:sz w:val="28"/>
          <w:szCs w:val="28"/>
          <w:lang w:eastAsia="ru-RU"/>
        </w:rPr>
        <w:t>а</w:t>
      </w:r>
      <w:r w:rsidRPr="000853E9">
        <w:rPr>
          <w:rFonts w:ascii="Times New Roman" w:eastAsia="Times New Roman" w:hAnsi="Times New Roman" w:cs="Times New Roman"/>
          <w:sz w:val="28"/>
          <w:szCs w:val="28"/>
          <w:lang w:eastAsia="ru-RU"/>
        </w:rPr>
        <w:t xml:space="preserve">. </w:t>
      </w:r>
    </w:p>
    <w:p w14:paraId="658D854F" w14:textId="6C2B3BA7" w:rsidR="00A00898" w:rsidRPr="00742938" w:rsidRDefault="00A00898" w:rsidP="00A00898">
      <w:pPr>
        <w:shd w:val="clear" w:color="auto" w:fill="FFFFFF"/>
        <w:ind w:firstLine="709"/>
        <w:jc w:val="both"/>
        <w:rPr>
          <w:rFonts w:ascii="Times New Roman" w:hAnsi="Times New Roman" w:cs="Times New Roman"/>
          <w:sz w:val="28"/>
          <w:szCs w:val="28"/>
        </w:rPr>
      </w:pPr>
      <w:r>
        <w:rPr>
          <w:rFonts w:ascii="Times New Roman" w:eastAsia="Times New Roman" w:hAnsi="Times New Roman" w:cs="Times New Roman"/>
          <w:sz w:val="28"/>
          <w:szCs w:val="28"/>
          <w:lang w:eastAsia="ru-RU"/>
        </w:rPr>
        <w:t xml:space="preserve">Следует отметить, что </w:t>
      </w:r>
      <w:r w:rsidRPr="000853E9">
        <w:rPr>
          <w:rFonts w:ascii="Times New Roman" w:eastAsia="Times New Roman" w:hAnsi="Times New Roman" w:cs="Times New Roman"/>
          <w:sz w:val="28"/>
          <w:szCs w:val="28"/>
          <w:lang w:eastAsia="ru-RU"/>
        </w:rPr>
        <w:t>н</w:t>
      </w:r>
      <w:r w:rsidR="00E43891">
        <w:rPr>
          <w:rFonts w:ascii="Times New Roman" w:eastAsia="Times New Roman" w:hAnsi="Times New Roman" w:cs="Times New Roman"/>
          <w:sz w:val="28"/>
          <w:szCs w:val="28"/>
          <w:lang w:eastAsia="ru-RU"/>
        </w:rPr>
        <w:t>есколько корпоративных происшествий</w:t>
      </w:r>
      <w:r w:rsidRPr="000853E9">
        <w:rPr>
          <w:rFonts w:ascii="Times New Roman" w:eastAsia="Times New Roman" w:hAnsi="Times New Roman" w:cs="Times New Roman"/>
          <w:sz w:val="28"/>
          <w:szCs w:val="28"/>
          <w:lang w:eastAsia="ru-RU"/>
        </w:rPr>
        <w:t xml:space="preserve"> по всему миру доказали потребность инвестора в</w:t>
      </w:r>
      <w:r>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точной финансовой информации. Даже если МСА дост</w:t>
      </w:r>
      <w:r w:rsidR="00A164E9">
        <w:rPr>
          <w:rFonts w:ascii="Times New Roman" w:eastAsia="Times New Roman" w:hAnsi="Times New Roman" w:cs="Times New Roman"/>
          <w:sz w:val="28"/>
          <w:szCs w:val="28"/>
          <w:lang w:eastAsia="ru-RU"/>
        </w:rPr>
        <w:t xml:space="preserve">игнут глобальной конвергенции, </w:t>
      </w:r>
      <w:r w:rsidRPr="000853E9">
        <w:rPr>
          <w:rFonts w:ascii="Times New Roman" w:eastAsia="Times New Roman" w:hAnsi="Times New Roman" w:cs="Times New Roman"/>
          <w:sz w:val="28"/>
          <w:szCs w:val="28"/>
          <w:lang w:eastAsia="ru-RU"/>
        </w:rPr>
        <w:t xml:space="preserve">следует </w:t>
      </w:r>
      <w:r w:rsidR="00CD4BA1">
        <w:rPr>
          <w:rFonts w:ascii="Times New Roman" w:eastAsia="Times New Roman" w:hAnsi="Times New Roman" w:cs="Times New Roman"/>
          <w:sz w:val="28"/>
          <w:szCs w:val="28"/>
          <w:lang w:eastAsia="ru-RU"/>
        </w:rPr>
        <w:t xml:space="preserve">научно обосновать </w:t>
      </w:r>
      <w:r w:rsidRPr="000853E9">
        <w:rPr>
          <w:rFonts w:ascii="Times New Roman" w:eastAsia="Times New Roman" w:hAnsi="Times New Roman" w:cs="Times New Roman"/>
          <w:sz w:val="28"/>
          <w:szCs w:val="28"/>
          <w:lang w:eastAsia="ru-RU"/>
        </w:rPr>
        <w:t>как эта конвергенция влияет на аудит на практике. Более того, подтверждая преимущества</w:t>
      </w:r>
      <w:r>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улучшенной сопоставимости, следует также поставить под сомнение, являются ли преимущества МСА устойчивыми.</w:t>
      </w:r>
      <w:r>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 xml:space="preserve">Были рассмотрены развитие и история МСА в ЕС; однако </w:t>
      </w:r>
      <w:r w:rsidR="00352C5A" w:rsidRPr="004A039C">
        <w:rPr>
          <w:rFonts w:ascii="Times New Roman" w:eastAsia="Times New Roman" w:hAnsi="Times New Roman" w:cs="Times New Roman"/>
          <w:sz w:val="28"/>
          <w:szCs w:val="28"/>
          <w:lang w:eastAsia="ru-RU"/>
        </w:rPr>
        <w:t>в</w:t>
      </w:r>
      <w:r w:rsidR="00352C5A">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истори</w:t>
      </w:r>
      <w:r>
        <w:rPr>
          <w:rFonts w:ascii="Times New Roman" w:eastAsia="Times New Roman" w:hAnsi="Times New Roman" w:cs="Times New Roman"/>
          <w:sz w:val="28"/>
          <w:szCs w:val="28"/>
          <w:lang w:eastAsia="ru-RU"/>
        </w:rPr>
        <w:t>и</w:t>
      </w:r>
      <w:r w:rsidRPr="000853E9">
        <w:rPr>
          <w:rFonts w:ascii="Times New Roman" w:eastAsia="Times New Roman" w:hAnsi="Times New Roman" w:cs="Times New Roman"/>
          <w:sz w:val="28"/>
          <w:szCs w:val="28"/>
          <w:lang w:eastAsia="ru-RU"/>
        </w:rPr>
        <w:t xml:space="preserve"> и разработке МСА в странах с формирующейся рыночной экономикой и развивающихся странах не уделялось такого же внимания.</w:t>
      </w:r>
      <w:r>
        <w:rPr>
          <w:rFonts w:ascii="Times New Roman" w:eastAsia="Times New Roman" w:hAnsi="Times New Roman" w:cs="Times New Roman"/>
          <w:sz w:val="28"/>
          <w:szCs w:val="28"/>
          <w:lang w:eastAsia="ru-RU"/>
        </w:rPr>
        <w:t xml:space="preserve"> </w:t>
      </w:r>
      <w:r w:rsidRPr="000853E9">
        <w:rPr>
          <w:rFonts w:ascii="Times New Roman" w:eastAsia="Times New Roman" w:hAnsi="Times New Roman" w:cs="Times New Roman"/>
          <w:sz w:val="28"/>
          <w:szCs w:val="28"/>
          <w:lang w:eastAsia="ru-RU"/>
        </w:rPr>
        <w:t xml:space="preserve">Это должно заинтересовать исследователей, поскольку часто утверждается, что </w:t>
      </w:r>
      <w:r w:rsidRPr="001302C4">
        <w:rPr>
          <w:rFonts w:ascii="Times New Roman" w:eastAsia="Times New Roman" w:hAnsi="Times New Roman" w:cs="Times New Roman"/>
          <w:sz w:val="28"/>
          <w:szCs w:val="28"/>
          <w:lang w:eastAsia="ru-RU"/>
        </w:rPr>
        <w:t xml:space="preserve">международная </w:t>
      </w:r>
      <w:r w:rsidRPr="001302C4">
        <w:rPr>
          <w:rFonts w:ascii="Times New Roman" w:hAnsi="Times New Roman" w:cs="Times New Roman"/>
          <w:sz w:val="28"/>
          <w:szCs w:val="28"/>
        </w:rPr>
        <w:t>гармонизация стандартов аудита может быть чрезвычайно полезной для развития страны</w:t>
      </w:r>
      <w:r>
        <w:rPr>
          <w:rFonts w:ascii="Times New Roman" w:hAnsi="Times New Roman" w:cs="Times New Roman"/>
          <w:sz w:val="28"/>
          <w:szCs w:val="28"/>
        </w:rPr>
        <w:t xml:space="preserve"> </w:t>
      </w:r>
      <w:r w:rsidRPr="006B06B8">
        <w:rPr>
          <w:rFonts w:ascii="Times New Roman" w:hAnsi="Times New Roman" w:cs="Times New Roman"/>
          <w:sz w:val="28"/>
          <w:szCs w:val="28"/>
        </w:rPr>
        <w:t>[22</w:t>
      </w:r>
      <w:r w:rsidR="00B14449" w:rsidRPr="00B14449">
        <w:rPr>
          <w:rFonts w:ascii="Times New Roman" w:hAnsi="Times New Roman" w:cs="Times New Roman"/>
          <w:sz w:val="28"/>
          <w:szCs w:val="28"/>
        </w:rPr>
        <w:t xml:space="preserve">, </w:t>
      </w:r>
      <w:r w:rsidR="00B14449">
        <w:rPr>
          <w:rFonts w:ascii="Times New Roman" w:hAnsi="Times New Roman" w:cs="Times New Roman"/>
          <w:sz w:val="28"/>
          <w:szCs w:val="28"/>
          <w:lang w:val="en-US"/>
        </w:rPr>
        <w:t>p</w:t>
      </w:r>
      <w:r w:rsidR="00B14449" w:rsidRPr="00B14449">
        <w:rPr>
          <w:rFonts w:ascii="Times New Roman" w:hAnsi="Times New Roman" w:cs="Times New Roman"/>
          <w:sz w:val="28"/>
          <w:szCs w:val="28"/>
        </w:rPr>
        <w:t>. 59-80</w:t>
      </w:r>
      <w:r w:rsidRPr="006B06B8">
        <w:rPr>
          <w:rFonts w:ascii="Times New Roman" w:hAnsi="Times New Roman" w:cs="Times New Roman"/>
          <w:sz w:val="28"/>
          <w:szCs w:val="28"/>
        </w:rPr>
        <w:t>]</w:t>
      </w:r>
      <w:r w:rsidRPr="001302C4">
        <w:rPr>
          <w:rFonts w:ascii="Times New Roman" w:hAnsi="Times New Roman" w:cs="Times New Roman"/>
          <w:sz w:val="28"/>
          <w:szCs w:val="28"/>
        </w:rPr>
        <w:t>.</w:t>
      </w:r>
      <w:r>
        <w:rPr>
          <w:rFonts w:ascii="Times New Roman" w:hAnsi="Times New Roman" w:cs="Times New Roman"/>
          <w:sz w:val="28"/>
          <w:szCs w:val="28"/>
        </w:rPr>
        <w:t xml:space="preserve"> </w:t>
      </w:r>
      <w:r w:rsidRPr="001302C4">
        <w:rPr>
          <w:rFonts w:ascii="Times New Roman" w:hAnsi="Times New Roman" w:cs="Times New Roman"/>
          <w:sz w:val="28"/>
          <w:szCs w:val="28"/>
        </w:rPr>
        <w:t>В будущих исследованиях в этом отношении можно было бы уделять больше внимания формирующимся и</w:t>
      </w:r>
      <w:r>
        <w:rPr>
          <w:rFonts w:ascii="Times New Roman" w:hAnsi="Times New Roman" w:cs="Times New Roman"/>
          <w:sz w:val="28"/>
          <w:szCs w:val="28"/>
        </w:rPr>
        <w:t xml:space="preserve"> </w:t>
      </w:r>
      <w:r w:rsidRPr="001302C4">
        <w:rPr>
          <w:rFonts w:ascii="Times New Roman" w:hAnsi="Times New Roman" w:cs="Times New Roman"/>
          <w:sz w:val="28"/>
          <w:szCs w:val="28"/>
        </w:rPr>
        <w:t xml:space="preserve">развивающимся экономикам. </w:t>
      </w:r>
    </w:p>
    <w:p w14:paraId="0140188C" w14:textId="416100A2" w:rsidR="00A00898" w:rsidRPr="009560F8" w:rsidRDefault="00A00898" w:rsidP="00A00898">
      <w:pPr>
        <w:ind w:firstLine="709"/>
        <w:jc w:val="both"/>
        <w:rPr>
          <w:rFonts w:ascii="Times New Roman" w:hAnsi="Times New Roman" w:cs="Times New Roman"/>
          <w:sz w:val="28"/>
          <w:szCs w:val="28"/>
        </w:rPr>
      </w:pPr>
      <w:r w:rsidRPr="009560F8">
        <w:rPr>
          <w:rFonts w:ascii="Times New Roman" w:hAnsi="Times New Roman" w:cs="Times New Roman"/>
          <w:sz w:val="28"/>
          <w:szCs w:val="28"/>
        </w:rPr>
        <w:t>Организация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аудита,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применяемая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государственном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секторе,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значительной</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степени основана на концепции демократического принципа, поскольку наличие агентов,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осуществляющих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аудит,</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направленный</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на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обеспечение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деятельности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правительства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соответствии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применяемым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законодательством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политическими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целями,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повышает</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доверие к тому, что работа от имени общества будет выполняться таким образом, чтобы</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соответствовать</w:t>
      </w:r>
      <w:r w:rsidRPr="009560F8">
        <w:rPr>
          <w:rFonts w:ascii="Times New Roman" w:hAnsi="Times New Roman" w:cs="Times New Roman"/>
          <w:spacing w:val="31"/>
          <w:sz w:val="28"/>
          <w:szCs w:val="28"/>
        </w:rPr>
        <w:t xml:space="preserve"> </w:t>
      </w:r>
      <w:r w:rsidRPr="009560F8">
        <w:rPr>
          <w:rFonts w:ascii="Times New Roman" w:hAnsi="Times New Roman" w:cs="Times New Roman"/>
          <w:sz w:val="28"/>
          <w:szCs w:val="28"/>
        </w:rPr>
        <w:t>его</w:t>
      </w:r>
      <w:r w:rsidRPr="009560F8">
        <w:rPr>
          <w:rFonts w:ascii="Times New Roman" w:hAnsi="Times New Roman" w:cs="Times New Roman"/>
          <w:spacing w:val="31"/>
          <w:sz w:val="28"/>
          <w:szCs w:val="28"/>
        </w:rPr>
        <w:t xml:space="preserve"> </w:t>
      </w:r>
      <w:r w:rsidRPr="009560F8">
        <w:rPr>
          <w:rFonts w:ascii="Times New Roman" w:hAnsi="Times New Roman" w:cs="Times New Roman"/>
          <w:sz w:val="28"/>
          <w:szCs w:val="28"/>
        </w:rPr>
        <w:t>ожиданиям [36].</w:t>
      </w:r>
      <w:r w:rsidRPr="009560F8">
        <w:rPr>
          <w:rFonts w:ascii="Times New Roman" w:hAnsi="Times New Roman" w:cs="Times New Roman"/>
          <w:spacing w:val="31"/>
          <w:sz w:val="28"/>
          <w:szCs w:val="28"/>
        </w:rPr>
        <w:t xml:space="preserve"> </w:t>
      </w:r>
      <w:r w:rsidRPr="009560F8">
        <w:rPr>
          <w:rFonts w:ascii="Times New Roman" w:hAnsi="Times New Roman" w:cs="Times New Roman"/>
          <w:sz w:val="28"/>
          <w:szCs w:val="28"/>
        </w:rPr>
        <w:t>Аудиторам</w:t>
      </w:r>
      <w:r w:rsidRPr="009560F8">
        <w:rPr>
          <w:rFonts w:ascii="Times New Roman" w:hAnsi="Times New Roman" w:cs="Times New Roman"/>
          <w:spacing w:val="31"/>
          <w:sz w:val="28"/>
          <w:szCs w:val="28"/>
        </w:rPr>
        <w:t xml:space="preserve"> </w:t>
      </w:r>
      <w:r w:rsidRPr="009560F8">
        <w:rPr>
          <w:rFonts w:ascii="Times New Roman" w:hAnsi="Times New Roman" w:cs="Times New Roman"/>
          <w:sz w:val="28"/>
          <w:szCs w:val="28"/>
        </w:rPr>
        <w:t>поручено проверять, насколько ответственно и эффективно используются государственные ресурсы,</w:t>
      </w:r>
      <w:r w:rsidRPr="009560F8">
        <w:rPr>
          <w:rFonts w:ascii="Times New Roman" w:hAnsi="Times New Roman" w:cs="Times New Roman"/>
          <w:spacing w:val="-57"/>
          <w:sz w:val="28"/>
          <w:szCs w:val="28"/>
        </w:rPr>
        <w:t xml:space="preserve"> </w:t>
      </w:r>
      <w:r w:rsidRPr="009560F8">
        <w:rPr>
          <w:rFonts w:ascii="Times New Roman" w:hAnsi="Times New Roman" w:cs="Times New Roman"/>
          <w:sz w:val="28"/>
          <w:szCs w:val="28"/>
        </w:rPr>
        <w:t>что способствует подотчетности государственных структур и доверию к ним со стороны</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граждан</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других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заинтересованных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сторон.</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Поэтому</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качественный</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аудит</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имеет</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решающее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значение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для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предотвращения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бесхозяйственного</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использования</w:t>
      </w:r>
      <w:r w:rsidRPr="009560F8">
        <w:rPr>
          <w:rFonts w:ascii="Times New Roman" w:hAnsi="Times New Roman" w:cs="Times New Roman"/>
          <w:spacing w:val="-57"/>
          <w:sz w:val="28"/>
          <w:szCs w:val="28"/>
        </w:rPr>
        <w:t xml:space="preserve"> </w:t>
      </w:r>
      <w:r w:rsidRPr="009560F8">
        <w:rPr>
          <w:rFonts w:ascii="Times New Roman" w:hAnsi="Times New Roman" w:cs="Times New Roman"/>
          <w:sz w:val="28"/>
          <w:szCs w:val="28"/>
        </w:rPr>
        <w:t>государственных</w:t>
      </w:r>
      <w:r w:rsidRPr="009560F8">
        <w:rPr>
          <w:rFonts w:ascii="Times New Roman" w:hAnsi="Times New Roman" w:cs="Times New Roman"/>
          <w:spacing w:val="-2"/>
          <w:sz w:val="28"/>
          <w:szCs w:val="28"/>
        </w:rPr>
        <w:t xml:space="preserve"> </w:t>
      </w:r>
      <w:r w:rsidRPr="009560F8">
        <w:rPr>
          <w:rFonts w:ascii="Times New Roman" w:hAnsi="Times New Roman" w:cs="Times New Roman"/>
          <w:sz w:val="28"/>
          <w:szCs w:val="28"/>
        </w:rPr>
        <w:t>ресурсов [15</w:t>
      </w:r>
      <w:r w:rsidR="00B14449" w:rsidRPr="00B14449">
        <w:rPr>
          <w:rFonts w:ascii="Times New Roman" w:hAnsi="Times New Roman" w:cs="Times New Roman"/>
          <w:sz w:val="28"/>
          <w:szCs w:val="28"/>
        </w:rPr>
        <w:t xml:space="preserve">, </w:t>
      </w:r>
      <w:r w:rsidR="00B14449">
        <w:rPr>
          <w:rFonts w:ascii="Times New Roman" w:hAnsi="Times New Roman" w:cs="Times New Roman"/>
          <w:sz w:val="28"/>
          <w:szCs w:val="28"/>
          <w:lang w:val="en-US"/>
        </w:rPr>
        <w:t>p</w:t>
      </w:r>
      <w:r w:rsidR="00B14449" w:rsidRPr="00B14449">
        <w:rPr>
          <w:rFonts w:ascii="Times New Roman" w:hAnsi="Times New Roman" w:cs="Times New Roman"/>
          <w:sz w:val="28"/>
          <w:szCs w:val="28"/>
        </w:rPr>
        <w:t>. 1-10</w:t>
      </w:r>
      <w:r w:rsidRPr="009560F8">
        <w:rPr>
          <w:rFonts w:ascii="Times New Roman" w:hAnsi="Times New Roman" w:cs="Times New Roman"/>
          <w:sz w:val="28"/>
          <w:szCs w:val="28"/>
        </w:rPr>
        <w:t>].</w:t>
      </w:r>
    </w:p>
    <w:p w14:paraId="12FA551B" w14:textId="1CD1C724" w:rsidR="00A00898" w:rsidRPr="00E62B70" w:rsidRDefault="00A00898" w:rsidP="00A00898">
      <w:pPr>
        <w:ind w:firstLine="709"/>
        <w:jc w:val="both"/>
        <w:rPr>
          <w:rFonts w:ascii="Times New Roman" w:hAnsi="Times New Roman" w:cs="Times New Roman"/>
          <w:sz w:val="28"/>
          <w:szCs w:val="28"/>
        </w:rPr>
      </w:pPr>
      <w:r w:rsidRPr="009560F8">
        <w:rPr>
          <w:rFonts w:ascii="Times New Roman" w:hAnsi="Times New Roman" w:cs="Times New Roman"/>
          <w:sz w:val="28"/>
          <w:szCs w:val="28"/>
        </w:rPr>
        <w:t>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каждой</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стране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существуют</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свои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стандарты</w:t>
      </w:r>
      <w:r w:rsidRPr="009560F8">
        <w:rPr>
          <w:rFonts w:ascii="Times New Roman" w:hAnsi="Times New Roman" w:cs="Times New Roman"/>
          <w:b/>
          <w:spacing w:val="1"/>
          <w:sz w:val="28"/>
          <w:szCs w:val="28"/>
        </w:rPr>
        <w:t xml:space="preserve"> </w:t>
      </w:r>
      <w:r w:rsidRPr="009560F8">
        <w:rPr>
          <w:rFonts w:ascii="Times New Roman" w:hAnsi="Times New Roman" w:cs="Times New Roman"/>
          <w:sz w:val="28"/>
          <w:szCs w:val="28"/>
        </w:rPr>
        <w:t>аудита: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есть</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те,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которые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придерживаются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международных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стандартов,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применимых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государственному</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или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частному сектору, и те, которые принимают собственные стандарты, которые могут быть</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основаны на международных [15</w:t>
      </w:r>
      <w:r w:rsidR="00B14449" w:rsidRPr="00B14449">
        <w:rPr>
          <w:rFonts w:ascii="Times New Roman" w:hAnsi="Times New Roman" w:cs="Times New Roman"/>
          <w:sz w:val="28"/>
          <w:szCs w:val="28"/>
        </w:rPr>
        <w:t xml:space="preserve">, </w:t>
      </w:r>
      <w:r w:rsidR="00B14449">
        <w:rPr>
          <w:rFonts w:ascii="Times New Roman" w:hAnsi="Times New Roman" w:cs="Times New Roman"/>
          <w:sz w:val="28"/>
          <w:szCs w:val="28"/>
          <w:lang w:val="en-US"/>
        </w:rPr>
        <w:t>p</w:t>
      </w:r>
      <w:r w:rsidR="00B14449" w:rsidRPr="00B14449">
        <w:rPr>
          <w:rFonts w:ascii="Times New Roman" w:hAnsi="Times New Roman" w:cs="Times New Roman"/>
          <w:sz w:val="28"/>
          <w:szCs w:val="28"/>
        </w:rPr>
        <w:t>. 1-10</w:t>
      </w:r>
      <w:r w:rsidRPr="009560F8">
        <w:rPr>
          <w:rFonts w:ascii="Times New Roman" w:hAnsi="Times New Roman" w:cs="Times New Roman"/>
          <w:sz w:val="28"/>
          <w:szCs w:val="28"/>
        </w:rPr>
        <w:t>]. Однако цели аудита,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проводимого</w:t>
      </w:r>
      <w:r w:rsidRPr="009560F8">
        <w:rPr>
          <w:rFonts w:ascii="Times New Roman" w:hAnsi="Times New Roman" w:cs="Times New Roman"/>
          <w:spacing w:val="-3"/>
          <w:sz w:val="28"/>
          <w:szCs w:val="28"/>
        </w:rPr>
        <w:t xml:space="preserve"> </w:t>
      </w:r>
      <w:r w:rsidRPr="009560F8">
        <w:rPr>
          <w:rFonts w:ascii="Times New Roman" w:hAnsi="Times New Roman" w:cs="Times New Roman"/>
          <w:sz w:val="28"/>
          <w:szCs w:val="28"/>
        </w:rPr>
        <w:t>в</w:t>
      </w:r>
      <w:r w:rsidRPr="009560F8">
        <w:rPr>
          <w:rFonts w:ascii="Times New Roman" w:hAnsi="Times New Roman" w:cs="Times New Roman"/>
          <w:spacing w:val="-2"/>
          <w:sz w:val="28"/>
          <w:szCs w:val="28"/>
        </w:rPr>
        <w:t xml:space="preserve"> </w:t>
      </w:r>
      <w:r w:rsidRPr="009560F8">
        <w:rPr>
          <w:rFonts w:ascii="Times New Roman" w:hAnsi="Times New Roman" w:cs="Times New Roman"/>
          <w:sz w:val="28"/>
          <w:szCs w:val="28"/>
        </w:rPr>
        <w:t>государственных</w:t>
      </w:r>
      <w:r w:rsidRPr="009560F8">
        <w:rPr>
          <w:rFonts w:ascii="Times New Roman" w:hAnsi="Times New Roman" w:cs="Times New Roman"/>
          <w:spacing w:val="-2"/>
          <w:sz w:val="28"/>
          <w:szCs w:val="28"/>
        </w:rPr>
        <w:t xml:space="preserve"> </w:t>
      </w:r>
      <w:r w:rsidRPr="009560F8">
        <w:rPr>
          <w:rFonts w:ascii="Times New Roman" w:hAnsi="Times New Roman" w:cs="Times New Roman"/>
          <w:sz w:val="28"/>
          <w:szCs w:val="28"/>
        </w:rPr>
        <w:t>органах,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отличаются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от</w:t>
      </w:r>
      <w:r w:rsidRPr="009560F8">
        <w:rPr>
          <w:rFonts w:ascii="Times New Roman" w:hAnsi="Times New Roman" w:cs="Times New Roman"/>
          <w:spacing w:val="-2"/>
          <w:sz w:val="28"/>
          <w:szCs w:val="28"/>
        </w:rPr>
        <w:t xml:space="preserve"> </w:t>
      </w:r>
      <w:r w:rsidRPr="009560F8">
        <w:rPr>
          <w:rFonts w:ascii="Times New Roman" w:hAnsi="Times New Roman" w:cs="Times New Roman"/>
          <w:sz w:val="28"/>
          <w:szCs w:val="28"/>
        </w:rPr>
        <w:t>целей</w:t>
      </w:r>
      <w:r w:rsidRPr="009560F8">
        <w:rPr>
          <w:rFonts w:ascii="Times New Roman" w:hAnsi="Times New Roman" w:cs="Times New Roman"/>
          <w:spacing w:val="-2"/>
          <w:sz w:val="28"/>
          <w:szCs w:val="28"/>
        </w:rPr>
        <w:t xml:space="preserve"> </w:t>
      </w:r>
      <w:r w:rsidRPr="009560F8">
        <w:rPr>
          <w:rFonts w:ascii="Times New Roman" w:hAnsi="Times New Roman" w:cs="Times New Roman"/>
          <w:sz w:val="28"/>
          <w:szCs w:val="28"/>
        </w:rPr>
        <w:t>аудита,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проводимого</w:t>
      </w:r>
      <w:r w:rsidRPr="009560F8">
        <w:rPr>
          <w:rFonts w:ascii="Times New Roman" w:hAnsi="Times New Roman" w:cs="Times New Roman"/>
          <w:spacing w:val="-3"/>
          <w:sz w:val="28"/>
          <w:szCs w:val="28"/>
        </w:rPr>
        <w:t xml:space="preserve"> </w:t>
      </w:r>
      <w:r w:rsidRPr="009560F8">
        <w:rPr>
          <w:rFonts w:ascii="Times New Roman" w:hAnsi="Times New Roman" w:cs="Times New Roman"/>
          <w:sz w:val="28"/>
          <w:szCs w:val="28"/>
        </w:rPr>
        <w:t>в других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организациях,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что</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ограничивает</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использование</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неспецифических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стандартов [37].</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Несмотря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на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различия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между</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аудитом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в</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государственном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частном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секторах,</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ключевым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моментом</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для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его</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качества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является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независимость</w:t>
      </w:r>
      <w:r w:rsidRPr="009560F8">
        <w:rPr>
          <w:rFonts w:ascii="Times New Roman" w:hAnsi="Times New Roman" w:cs="Times New Roman"/>
          <w:spacing w:val="60"/>
          <w:sz w:val="28"/>
          <w:szCs w:val="28"/>
        </w:rPr>
        <w:t xml:space="preserve"> </w:t>
      </w:r>
      <w:r w:rsidRPr="009560F8">
        <w:rPr>
          <w:rFonts w:ascii="Times New Roman" w:hAnsi="Times New Roman" w:cs="Times New Roman"/>
          <w:sz w:val="28"/>
          <w:szCs w:val="28"/>
        </w:rPr>
        <w:t>аудитора,</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которую</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стандарты</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стремятся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защитить.</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Важность</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обеспечения</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добросовестности</w:t>
      </w:r>
      <w:r w:rsidRPr="009560F8">
        <w:rPr>
          <w:rFonts w:ascii="Times New Roman" w:hAnsi="Times New Roman" w:cs="Times New Roman"/>
          <w:spacing w:val="1"/>
          <w:sz w:val="28"/>
          <w:szCs w:val="28"/>
        </w:rPr>
        <w:t xml:space="preserve"> </w:t>
      </w:r>
      <w:r w:rsidRPr="009560F8">
        <w:rPr>
          <w:rFonts w:ascii="Times New Roman" w:hAnsi="Times New Roman" w:cs="Times New Roman"/>
          <w:sz w:val="28"/>
          <w:szCs w:val="28"/>
        </w:rPr>
        <w:t>участников</w:t>
      </w:r>
      <w:r w:rsidRPr="009560F8">
        <w:rPr>
          <w:rFonts w:ascii="Times New Roman" w:hAnsi="Times New Roman" w:cs="Times New Roman"/>
          <w:spacing w:val="57"/>
          <w:sz w:val="28"/>
          <w:szCs w:val="28"/>
        </w:rPr>
        <w:t xml:space="preserve"> </w:t>
      </w:r>
      <w:r w:rsidRPr="009560F8">
        <w:rPr>
          <w:rFonts w:ascii="Times New Roman" w:hAnsi="Times New Roman" w:cs="Times New Roman"/>
          <w:sz w:val="28"/>
          <w:szCs w:val="28"/>
        </w:rPr>
        <w:t>процесса</w:t>
      </w:r>
      <w:r w:rsidRPr="009560F8">
        <w:rPr>
          <w:rFonts w:ascii="Times New Roman" w:hAnsi="Times New Roman" w:cs="Times New Roman"/>
          <w:spacing w:val="57"/>
          <w:sz w:val="28"/>
          <w:szCs w:val="28"/>
        </w:rPr>
        <w:t xml:space="preserve"> </w:t>
      </w:r>
      <w:r w:rsidRPr="009560F8">
        <w:rPr>
          <w:rFonts w:ascii="Times New Roman" w:hAnsi="Times New Roman" w:cs="Times New Roman"/>
          <w:sz w:val="28"/>
          <w:szCs w:val="28"/>
        </w:rPr>
        <w:t>для</w:t>
      </w:r>
      <w:r w:rsidRPr="009560F8">
        <w:rPr>
          <w:rFonts w:ascii="Times New Roman" w:hAnsi="Times New Roman" w:cs="Times New Roman"/>
          <w:spacing w:val="57"/>
          <w:sz w:val="28"/>
          <w:szCs w:val="28"/>
        </w:rPr>
        <w:t xml:space="preserve"> </w:t>
      </w:r>
      <w:r w:rsidRPr="00E62B70">
        <w:rPr>
          <w:rFonts w:ascii="Times New Roman" w:hAnsi="Times New Roman" w:cs="Times New Roman"/>
          <w:sz w:val="28"/>
          <w:szCs w:val="28"/>
        </w:rPr>
        <w:t>эффективной</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отчетности</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снижения</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рисков</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нецелевого</w:t>
      </w:r>
      <w:r w:rsidRPr="00E62B70">
        <w:rPr>
          <w:rFonts w:ascii="Times New Roman" w:hAnsi="Times New Roman" w:cs="Times New Roman"/>
          <w:spacing w:val="-58"/>
          <w:sz w:val="28"/>
          <w:szCs w:val="28"/>
        </w:rPr>
        <w:t xml:space="preserve"> </w:t>
      </w:r>
      <w:r w:rsidRPr="00E62B70">
        <w:rPr>
          <w:rFonts w:ascii="Times New Roman" w:hAnsi="Times New Roman" w:cs="Times New Roman"/>
          <w:sz w:val="28"/>
          <w:szCs w:val="28"/>
        </w:rPr>
        <w:t>использования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ресурсов очевидна</w:t>
      </w:r>
      <w:r w:rsidRPr="00E62B70">
        <w:rPr>
          <w:rFonts w:ascii="Times New Roman" w:hAnsi="Times New Roman" w:cs="Times New Roman"/>
          <w:spacing w:val="-1"/>
          <w:sz w:val="28"/>
          <w:szCs w:val="28"/>
        </w:rPr>
        <w:t xml:space="preserve"> [38]</w:t>
      </w:r>
      <w:r w:rsidRPr="00E62B70">
        <w:rPr>
          <w:rFonts w:ascii="Times New Roman" w:hAnsi="Times New Roman" w:cs="Times New Roman"/>
          <w:sz w:val="28"/>
          <w:szCs w:val="28"/>
        </w:rPr>
        <w:t>.</w:t>
      </w:r>
    </w:p>
    <w:p w14:paraId="36D18353" w14:textId="25661E6E" w:rsidR="00DF79F4" w:rsidRPr="00E62B70" w:rsidRDefault="00DF79F4"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Доверие, независимость, подотчетность, идеальная модель внедрения стандартов- эти вопросы всегда будут актуальными для общества, поскольку это базис для внедрения справедливой и качественной методологии аудита на основе международных стандартов.</w:t>
      </w:r>
    </w:p>
    <w:p w14:paraId="289FA0A9" w14:textId="78FEBFAD" w:rsidR="00A00898" w:rsidRPr="00E62B70" w:rsidRDefault="00A00898" w:rsidP="00A00898">
      <w:pPr>
        <w:ind w:firstLine="709"/>
        <w:jc w:val="both"/>
        <w:rPr>
          <w:rFonts w:ascii="Times New Roman" w:hAnsi="Times New Roman" w:cs="Times New Roman"/>
          <w:sz w:val="28"/>
          <w:szCs w:val="28"/>
        </w:rPr>
      </w:pPr>
      <w:bookmarkStart w:id="1" w:name="_Hlk145501726"/>
      <w:r w:rsidRPr="00E62B70">
        <w:rPr>
          <w:rFonts w:ascii="Times New Roman" w:hAnsi="Times New Roman" w:cs="Times New Roman"/>
          <w:sz w:val="28"/>
          <w:szCs w:val="28"/>
        </w:rPr>
        <w:t xml:space="preserve">Различные политические, социальные, культурные и экономические реалии </w:t>
      </w:r>
      <w:r w:rsidRPr="00E62B70">
        <w:rPr>
          <w:rFonts w:ascii="Times New Roman" w:hAnsi="Times New Roman" w:cs="Times New Roman"/>
          <w:sz w:val="28"/>
          <w:szCs w:val="28"/>
          <w:lang w:val="en-US"/>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затрудняют</w:t>
      </w:r>
      <w:r w:rsidRPr="00E62B70">
        <w:rPr>
          <w:rFonts w:ascii="Times New Roman" w:hAnsi="Times New Roman" w:cs="Times New Roman"/>
          <w:spacing w:val="22"/>
          <w:sz w:val="28"/>
          <w:szCs w:val="28"/>
        </w:rPr>
        <w:t xml:space="preserve"> </w:t>
      </w:r>
      <w:r w:rsidRPr="00E62B70">
        <w:rPr>
          <w:rFonts w:ascii="Times New Roman" w:hAnsi="Times New Roman" w:cs="Times New Roman"/>
          <w:sz w:val="28"/>
          <w:szCs w:val="28"/>
        </w:rPr>
        <w:t>создание</w:t>
      </w:r>
      <w:r w:rsidRPr="00E62B70">
        <w:rPr>
          <w:rFonts w:ascii="Times New Roman" w:hAnsi="Times New Roman" w:cs="Times New Roman"/>
          <w:spacing w:val="23"/>
          <w:sz w:val="28"/>
          <w:szCs w:val="28"/>
        </w:rPr>
        <w:t xml:space="preserve"> </w:t>
      </w:r>
      <w:r w:rsidRPr="00E62B70">
        <w:rPr>
          <w:rFonts w:ascii="Times New Roman" w:hAnsi="Times New Roman" w:cs="Times New Roman"/>
          <w:sz w:val="28"/>
          <w:szCs w:val="28"/>
        </w:rPr>
        <w:t>модели,</w:t>
      </w:r>
      <w:r w:rsidRPr="00E62B70">
        <w:rPr>
          <w:rFonts w:ascii="Times New Roman" w:hAnsi="Times New Roman" w:cs="Times New Roman"/>
          <w:spacing w:val="23"/>
          <w:sz w:val="28"/>
          <w:szCs w:val="28"/>
        </w:rPr>
        <w:t xml:space="preserve"> </w:t>
      </w:r>
      <w:r w:rsidRPr="00E62B70">
        <w:rPr>
          <w:rFonts w:ascii="Times New Roman" w:hAnsi="Times New Roman" w:cs="Times New Roman"/>
          <w:sz w:val="28"/>
          <w:szCs w:val="28"/>
        </w:rPr>
        <w:t>подходящей</w:t>
      </w:r>
      <w:r w:rsidRPr="00E62B70">
        <w:rPr>
          <w:rFonts w:ascii="Times New Roman" w:hAnsi="Times New Roman" w:cs="Times New Roman"/>
          <w:spacing w:val="22"/>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23"/>
          <w:sz w:val="28"/>
          <w:szCs w:val="28"/>
        </w:rPr>
        <w:t xml:space="preserve"> </w:t>
      </w:r>
      <w:r w:rsidRPr="00E62B70">
        <w:rPr>
          <w:rFonts w:ascii="Times New Roman" w:hAnsi="Times New Roman" w:cs="Times New Roman"/>
          <w:sz w:val="28"/>
          <w:szCs w:val="28"/>
        </w:rPr>
        <w:t xml:space="preserve">всех [38,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xml:space="preserve">. </w:t>
      </w:r>
      <w:r w:rsidRPr="00E62B70">
        <w:rPr>
          <w:rFonts w:ascii="Times New Roman" w:hAnsi="Times New Roman" w:cs="Times New Roman"/>
          <w:sz w:val="28"/>
          <w:szCs w:val="28"/>
        </w:rPr>
        <w:t>16]. В этом контексте неоднородности INTOSAI призывает страны внедрять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стандарты в соответствии со своими особенностями [39]. Несмотря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закрепление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публикации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2015</w:t>
      </w:r>
      <w:r w:rsidR="00F43314" w:rsidRPr="00E62B70">
        <w:rPr>
          <w:rFonts w:ascii="Times New Roman" w:hAnsi="Times New Roman" w:cs="Times New Roman"/>
          <w:sz w:val="28"/>
          <w:szCs w:val="28"/>
        </w:rPr>
        <w:t xml:space="preserve"> </w:t>
      </w:r>
      <w:r w:rsidRPr="00E62B70">
        <w:rPr>
          <w:rFonts w:ascii="Times New Roman" w:hAnsi="Times New Roman" w:cs="Times New Roman"/>
          <w:sz w:val="28"/>
          <w:szCs w:val="28"/>
        </w:rPr>
        <w:t>г.,</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необходимо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обеспечить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эффективное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использование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национальных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чтобы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преимущества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были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ощутимы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стране.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Применение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новых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может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простой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быстрой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задачей,</w:t>
      </w:r>
      <w:r w:rsidRPr="00E62B70">
        <w:rPr>
          <w:rFonts w:ascii="Times New Roman" w:hAnsi="Times New Roman" w:cs="Times New Roman"/>
          <w:spacing w:val="1"/>
          <w:sz w:val="28"/>
          <w:szCs w:val="28"/>
        </w:rPr>
        <w:t xml:space="preserve"> </w:t>
      </w:r>
      <w:r w:rsidR="00CD4BA1" w:rsidRPr="00E62B70">
        <w:rPr>
          <w:rFonts w:ascii="Times New Roman" w:hAnsi="Times New Roman" w:cs="Times New Roman"/>
          <w:spacing w:val="1"/>
          <w:sz w:val="28"/>
          <w:szCs w:val="28"/>
        </w:rPr>
        <w:t xml:space="preserve">процесс </w:t>
      </w:r>
      <w:r w:rsidR="00CD4BA1" w:rsidRPr="00E62B70">
        <w:rPr>
          <w:rFonts w:ascii="Times New Roman" w:hAnsi="Times New Roman" w:cs="Times New Roman"/>
          <w:sz w:val="28"/>
          <w:szCs w:val="28"/>
        </w:rPr>
        <w:t>требует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достаточных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человеческих и материальных ресурсов, а также стратегии внедрения [10</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9-23</w:t>
      </w:r>
      <w:r w:rsidRPr="00E62B70">
        <w:rPr>
          <w:rFonts w:ascii="Times New Roman" w:hAnsi="Times New Roman" w:cs="Times New Roman"/>
          <w:sz w:val="28"/>
          <w:szCs w:val="28"/>
        </w:rPr>
        <w:t>]. Несмотря на указанные проблемы, литература, посвященная изучению процесса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INTOSAI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уровнях,</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немногочисленна,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проведении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данного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исследования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было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известно</w:t>
      </w:r>
      <w:r w:rsidRPr="00E62B70">
        <w:rPr>
          <w:rFonts w:ascii="Times New Roman" w:hAnsi="Times New Roman" w:cs="Times New Roman"/>
          <w:spacing w:val="60"/>
          <w:sz w:val="28"/>
          <w:szCs w:val="28"/>
        </w:rPr>
        <w:t xml:space="preserve"> </w:t>
      </w:r>
      <w:r w:rsidRPr="00E62B70">
        <w:rPr>
          <w:rFonts w:ascii="Times New Roman" w:hAnsi="Times New Roman" w:cs="Times New Roman"/>
          <w:sz w:val="28"/>
          <w:szCs w:val="28"/>
        </w:rPr>
        <w:t>ни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одной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работы,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рассматривалась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проблема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несоответствия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аудиторской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практики.</w:t>
      </w:r>
    </w:p>
    <w:p w14:paraId="0E657443" w14:textId="56BB9F49" w:rsidR="00A00898" w:rsidRDefault="00A00898" w:rsidP="00210D3F">
      <w:pPr>
        <w:ind w:firstLine="709"/>
        <w:jc w:val="both"/>
        <w:rPr>
          <w:rFonts w:ascii="Times New Roman" w:hAnsi="Times New Roman" w:cs="Times New Roman"/>
          <w:sz w:val="28"/>
          <w:szCs w:val="28"/>
        </w:rPr>
      </w:pPr>
      <w:r w:rsidRPr="00E62B70">
        <w:rPr>
          <w:rFonts w:ascii="Times New Roman" w:hAnsi="Times New Roman" w:cs="Times New Roman"/>
          <w:sz w:val="28"/>
          <w:szCs w:val="28"/>
        </w:rPr>
        <w:t>Различия наблюдаются и в международном сценарии. В ходе опроса, на который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 xml:space="preserve">ответили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из стран-членов INTOSAI, Cordery C.J. </w:t>
      </w:r>
      <w:r w:rsidRPr="00E62B70">
        <w:rPr>
          <w:rFonts w:ascii="Times New Roman" w:hAnsi="Times New Roman" w:cs="Times New Roman"/>
          <w:sz w:val="28"/>
          <w:szCs w:val="28"/>
          <w:lang w:val="kk-KZ"/>
        </w:rPr>
        <w:t>и</w:t>
      </w:r>
      <w:r w:rsidRPr="00E62B70">
        <w:rPr>
          <w:rFonts w:ascii="Times New Roman" w:hAnsi="Times New Roman" w:cs="Times New Roman"/>
          <w:sz w:val="28"/>
          <w:szCs w:val="28"/>
        </w:rPr>
        <w:t xml:space="preserve"> Hay D.C. обнаружили, что 55%</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 xml:space="preserve">используют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время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остальные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применяют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другие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ссылки [16</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12299-1-12299-20</w:t>
      </w:r>
      <w:r w:rsidRPr="00E62B70">
        <w:rPr>
          <w:rFonts w:ascii="Times New Roman" w:hAnsi="Times New Roman" w:cs="Times New Roman"/>
          <w:sz w:val="28"/>
          <w:szCs w:val="28"/>
        </w:rPr>
        <w:t>].</w:t>
      </w:r>
      <w:r w:rsidR="00E90186" w:rsidRPr="00E62B70">
        <w:rPr>
          <w:rFonts w:ascii="Times New Roman" w:hAnsi="Times New Roman" w:cs="Times New Roman"/>
          <w:sz w:val="28"/>
          <w:szCs w:val="28"/>
        </w:rPr>
        <w:t xml:space="preserve"> </w:t>
      </w:r>
      <w:r w:rsidRPr="00E62B70">
        <w:rPr>
          <w:rFonts w:ascii="Times New Roman" w:hAnsi="Times New Roman" w:cs="Times New Roman"/>
          <w:sz w:val="28"/>
          <w:szCs w:val="28"/>
        </w:rPr>
        <w:t>Международные стандарты аудита не соответствуют друг другу даже в пределах одного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региона,</w:t>
      </w:r>
      <w:r w:rsidRPr="00E62B70">
        <w:rPr>
          <w:rFonts w:ascii="Times New Roman" w:hAnsi="Times New Roman" w:cs="Times New Roman"/>
          <w:spacing w:val="43"/>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43"/>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43"/>
          <w:sz w:val="28"/>
          <w:szCs w:val="28"/>
        </w:rPr>
        <w:t xml:space="preserve"> </w:t>
      </w:r>
      <w:r w:rsidRPr="00E62B70">
        <w:rPr>
          <w:rFonts w:ascii="Times New Roman" w:hAnsi="Times New Roman" w:cs="Times New Roman"/>
          <w:sz w:val="28"/>
          <w:szCs w:val="28"/>
        </w:rPr>
        <w:t>случае</w:t>
      </w:r>
      <w:r w:rsidRPr="00E62B70">
        <w:rPr>
          <w:rFonts w:ascii="Times New Roman" w:hAnsi="Times New Roman" w:cs="Times New Roman"/>
          <w:spacing w:val="44"/>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43"/>
          <w:sz w:val="28"/>
          <w:szCs w:val="28"/>
        </w:rPr>
        <w:t xml:space="preserve"> </w:t>
      </w:r>
      <w:r w:rsidRPr="00E62B70">
        <w:rPr>
          <w:rFonts w:ascii="Times New Roman" w:hAnsi="Times New Roman" w:cs="Times New Roman"/>
          <w:sz w:val="28"/>
          <w:szCs w:val="28"/>
        </w:rPr>
        <w:t>Европой,</w:t>
      </w:r>
      <w:r w:rsidRPr="00E62B70">
        <w:rPr>
          <w:rFonts w:ascii="Times New Roman" w:hAnsi="Times New Roman" w:cs="Times New Roman"/>
          <w:spacing w:val="44"/>
          <w:sz w:val="28"/>
          <w:szCs w:val="28"/>
        </w:rPr>
        <w:t xml:space="preserve"> </w:t>
      </w:r>
      <w:r w:rsidRPr="00E62B70">
        <w:rPr>
          <w:rFonts w:ascii="Times New Roman" w:hAnsi="Times New Roman" w:cs="Times New Roman"/>
          <w:sz w:val="28"/>
          <w:szCs w:val="28"/>
        </w:rPr>
        <w:t>который</w:t>
      </w:r>
      <w:r w:rsidRPr="00E62B70">
        <w:rPr>
          <w:rFonts w:ascii="Times New Roman" w:hAnsi="Times New Roman" w:cs="Times New Roman"/>
          <w:spacing w:val="44"/>
          <w:sz w:val="28"/>
          <w:szCs w:val="28"/>
        </w:rPr>
        <w:t xml:space="preserve"> </w:t>
      </w:r>
      <w:r w:rsidRPr="00E62B70">
        <w:rPr>
          <w:rFonts w:ascii="Times New Roman" w:hAnsi="Times New Roman" w:cs="Times New Roman"/>
          <w:sz w:val="28"/>
          <w:szCs w:val="28"/>
        </w:rPr>
        <w:t>исследовали</w:t>
      </w:r>
      <w:r w:rsidRPr="00E62B70">
        <w:rPr>
          <w:rFonts w:ascii="Times New Roman" w:hAnsi="Times New Roman" w:cs="Times New Roman"/>
          <w:spacing w:val="43"/>
          <w:sz w:val="28"/>
          <w:szCs w:val="28"/>
        </w:rPr>
        <w:t xml:space="preserve"> </w:t>
      </w:r>
      <w:r w:rsidRPr="00E62B70">
        <w:rPr>
          <w:rFonts w:ascii="Times New Roman" w:hAnsi="Times New Roman" w:cs="Times New Roman"/>
          <w:sz w:val="28"/>
          <w:szCs w:val="28"/>
        </w:rPr>
        <w:t>Manes-Rossi F., Brusca I., Condor V.</w:t>
      </w:r>
      <w:r w:rsidRPr="00E62B70">
        <w:rPr>
          <w:rFonts w:ascii="Times New Roman" w:hAnsi="Times New Roman" w:cs="Times New Roman"/>
          <w:sz w:val="28"/>
          <w:szCs w:val="28"/>
          <w:lang w:val="kk-KZ"/>
        </w:rPr>
        <w:t xml:space="preserve"> </w:t>
      </w:r>
      <w:r w:rsidRPr="00E62B70">
        <w:rPr>
          <w:rFonts w:ascii="Times New Roman" w:hAnsi="Times New Roman" w:cs="Times New Roman"/>
          <w:sz w:val="28"/>
          <w:szCs w:val="28"/>
        </w:rPr>
        <w:t>[</w:t>
      </w:r>
      <w:r w:rsidRPr="00E62B70">
        <w:rPr>
          <w:rFonts w:ascii="Times New Roman" w:hAnsi="Times New Roman" w:cs="Times New Roman"/>
          <w:sz w:val="28"/>
          <w:szCs w:val="28"/>
          <w:lang w:val="kk-KZ"/>
        </w:rPr>
        <w:t>15</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1-10</w:t>
      </w:r>
      <w:r w:rsidRPr="00E62B70">
        <w:rPr>
          <w:rFonts w:ascii="Times New Roman" w:hAnsi="Times New Roman" w:cs="Times New Roman"/>
          <w:sz w:val="28"/>
          <w:szCs w:val="28"/>
        </w:rPr>
        <w:t>]</w:t>
      </w:r>
      <w:r w:rsidR="00E90186" w:rsidRPr="00E62B70">
        <w:rPr>
          <w:rFonts w:ascii="Times New Roman" w:hAnsi="Times New Roman" w:cs="Times New Roman"/>
          <w:w w:val="55"/>
          <w:sz w:val="28"/>
          <w:szCs w:val="28"/>
        </w:rPr>
        <w:t>.</w:t>
      </w:r>
      <w:r w:rsidR="00BB4FF5" w:rsidRPr="00E62B70">
        <w:rPr>
          <w:rFonts w:ascii="Times New Roman" w:hAnsi="Times New Roman" w:cs="Times New Roman"/>
          <w:spacing w:val="1"/>
          <w:w w:val="55"/>
          <w:sz w:val="28"/>
          <w:szCs w:val="28"/>
        </w:rPr>
        <w:t xml:space="preserve"> </w:t>
      </w:r>
      <w:r w:rsidRPr="00E62B70">
        <w:rPr>
          <w:rFonts w:ascii="Times New Roman" w:hAnsi="Times New Roman" w:cs="Times New Roman"/>
          <w:sz w:val="28"/>
          <w:szCs w:val="28"/>
        </w:rPr>
        <w:t>Более того, даже несмотря на ускоренное развитие стандартов аудита, многие SAI сталкиваются с проблемами при внедрении улучшений в свои процедуры [6</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729-732</w:t>
      </w:r>
      <w:r w:rsidRPr="00E62B70">
        <w:rPr>
          <w:rFonts w:ascii="Times New Roman" w:hAnsi="Times New Roman" w:cs="Times New Roman"/>
          <w:sz w:val="28"/>
          <w:szCs w:val="28"/>
        </w:rPr>
        <w:t>].</w:t>
      </w:r>
      <w:bookmarkEnd w:id="1"/>
    </w:p>
    <w:p w14:paraId="76DAA4E2" w14:textId="77777777" w:rsidR="00210D3F" w:rsidRPr="00E62B70" w:rsidRDefault="00210D3F" w:rsidP="00210D3F">
      <w:pPr>
        <w:ind w:firstLine="709"/>
        <w:jc w:val="both"/>
        <w:rPr>
          <w:rFonts w:ascii="Times New Roman" w:hAnsi="Times New Roman" w:cs="Times New Roman"/>
          <w:sz w:val="28"/>
          <w:szCs w:val="28"/>
        </w:rPr>
      </w:pPr>
    </w:p>
    <w:p w14:paraId="10E8D633" w14:textId="3446F1FE" w:rsidR="00A00898" w:rsidRPr="00E62B70" w:rsidRDefault="00A00898" w:rsidP="00A7474D">
      <w:pPr>
        <w:jc w:val="both"/>
        <w:rPr>
          <w:rFonts w:ascii="Times New Roman" w:hAnsi="Times New Roman" w:cs="Times New Roman"/>
          <w:sz w:val="28"/>
          <w:szCs w:val="28"/>
        </w:rPr>
      </w:pPr>
      <w:r w:rsidRPr="00E62B70">
        <w:rPr>
          <w:rFonts w:ascii="Times New Roman" w:hAnsi="Times New Roman" w:cs="Times New Roman"/>
          <w:sz w:val="28"/>
          <w:szCs w:val="28"/>
        </w:rPr>
        <w:t>Таблица 1 – Концептуальный подход к необходимости и возможности имплементации международных станд</w:t>
      </w:r>
      <w:r w:rsidR="00EF7B29" w:rsidRPr="00E62B70">
        <w:rPr>
          <w:rFonts w:ascii="Times New Roman" w:hAnsi="Times New Roman" w:cs="Times New Roman"/>
          <w:sz w:val="28"/>
          <w:szCs w:val="28"/>
        </w:rPr>
        <w:t>артов государственного аудита</w:t>
      </w:r>
    </w:p>
    <w:p w14:paraId="0ABDEF12" w14:textId="77777777" w:rsidR="00BD2A3D" w:rsidRPr="00E62B70" w:rsidRDefault="00BD2A3D" w:rsidP="000C5E58">
      <w:pPr>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2"/>
        <w:gridCol w:w="6999"/>
      </w:tblGrid>
      <w:tr w:rsidR="00BB4FF5" w:rsidRPr="00E62B70" w14:paraId="32F787DB" w14:textId="77777777" w:rsidTr="00B14449">
        <w:trPr>
          <w:trHeight w:val="631"/>
          <w:jc w:val="center"/>
        </w:trPr>
        <w:tc>
          <w:tcPr>
            <w:tcW w:w="2472" w:type="dxa"/>
            <w:vAlign w:val="center"/>
          </w:tcPr>
          <w:p w14:paraId="539EC0A7" w14:textId="77777777" w:rsidR="00BB4FF5" w:rsidRPr="00E62B70" w:rsidRDefault="00BB4FF5" w:rsidP="00B14449">
            <w:pPr>
              <w:jc w:val="center"/>
              <w:rPr>
                <w:rFonts w:ascii="Times New Roman" w:hAnsi="Times New Roman" w:cs="Times New Roman"/>
                <w:szCs w:val="28"/>
              </w:rPr>
            </w:pPr>
            <w:r w:rsidRPr="00E62B70">
              <w:rPr>
                <w:rFonts w:ascii="Times New Roman" w:hAnsi="Times New Roman" w:cs="Times New Roman"/>
                <w:szCs w:val="28"/>
              </w:rPr>
              <w:t>Подход</w:t>
            </w:r>
          </w:p>
        </w:tc>
        <w:tc>
          <w:tcPr>
            <w:tcW w:w="6999" w:type="dxa"/>
            <w:vAlign w:val="center"/>
          </w:tcPr>
          <w:p w14:paraId="0C51A36F" w14:textId="77777777" w:rsidR="00BB4FF5" w:rsidRPr="00E62B70" w:rsidRDefault="00BB4FF5" w:rsidP="00B14449">
            <w:pPr>
              <w:jc w:val="center"/>
              <w:rPr>
                <w:rFonts w:ascii="Times New Roman" w:hAnsi="Times New Roman" w:cs="Times New Roman"/>
                <w:szCs w:val="28"/>
              </w:rPr>
            </w:pPr>
            <w:r w:rsidRPr="00E62B70">
              <w:rPr>
                <w:rFonts w:ascii="Times New Roman" w:hAnsi="Times New Roman" w:cs="Times New Roman"/>
                <w:szCs w:val="28"/>
              </w:rPr>
              <w:t>Концепции</w:t>
            </w:r>
          </w:p>
        </w:tc>
      </w:tr>
      <w:tr w:rsidR="00A7474D" w:rsidRPr="00E62B70" w14:paraId="0DCE9709" w14:textId="77777777" w:rsidTr="00F43314">
        <w:trPr>
          <w:jc w:val="center"/>
        </w:trPr>
        <w:tc>
          <w:tcPr>
            <w:tcW w:w="2472" w:type="dxa"/>
          </w:tcPr>
          <w:p w14:paraId="205334FA" w14:textId="4984FE60" w:rsidR="00A7474D" w:rsidRPr="00E62B70" w:rsidRDefault="00A7474D" w:rsidP="00A7474D">
            <w:pPr>
              <w:jc w:val="center"/>
              <w:rPr>
                <w:rFonts w:ascii="Times New Roman" w:hAnsi="Times New Roman" w:cs="Times New Roman"/>
                <w:szCs w:val="28"/>
              </w:rPr>
            </w:pPr>
            <w:r w:rsidRPr="00E62B70">
              <w:rPr>
                <w:rFonts w:ascii="Times New Roman" w:hAnsi="Times New Roman" w:cs="Times New Roman"/>
                <w:szCs w:val="28"/>
              </w:rPr>
              <w:t>1</w:t>
            </w:r>
          </w:p>
        </w:tc>
        <w:tc>
          <w:tcPr>
            <w:tcW w:w="6999" w:type="dxa"/>
          </w:tcPr>
          <w:p w14:paraId="33242C91" w14:textId="0E1F7501" w:rsidR="00A7474D" w:rsidRPr="00E62B70" w:rsidRDefault="00A7474D" w:rsidP="00A7474D">
            <w:pPr>
              <w:jc w:val="center"/>
              <w:rPr>
                <w:rFonts w:ascii="Times New Roman" w:hAnsi="Times New Roman" w:cs="Times New Roman"/>
                <w:szCs w:val="28"/>
              </w:rPr>
            </w:pPr>
            <w:r w:rsidRPr="00E62B70">
              <w:rPr>
                <w:rFonts w:ascii="Times New Roman" w:hAnsi="Times New Roman" w:cs="Times New Roman"/>
                <w:szCs w:val="28"/>
              </w:rPr>
              <w:t>2</w:t>
            </w:r>
          </w:p>
        </w:tc>
      </w:tr>
      <w:tr w:rsidR="00BB4FF5" w:rsidRPr="00E62B70" w14:paraId="58BD36B5" w14:textId="77777777" w:rsidTr="00F43314">
        <w:trPr>
          <w:jc w:val="center"/>
        </w:trPr>
        <w:tc>
          <w:tcPr>
            <w:tcW w:w="2472" w:type="dxa"/>
          </w:tcPr>
          <w:p w14:paraId="5D23AEAE"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Качество аудита и прозрачность</w:t>
            </w:r>
          </w:p>
          <w:p w14:paraId="3CF1260C"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Gørrissen; Dragustin, Pitulice, &amp; Stefanescu</w:t>
            </w:r>
          </w:p>
        </w:tc>
        <w:tc>
          <w:tcPr>
            <w:tcW w:w="6999" w:type="dxa"/>
          </w:tcPr>
          <w:p w14:paraId="0A4D763A" w14:textId="6C4DB7E8" w:rsidR="00BB4FF5" w:rsidRPr="00E62B70" w:rsidRDefault="00DF79F4" w:rsidP="00BF5D03">
            <w:pPr>
              <w:jc w:val="both"/>
              <w:rPr>
                <w:rFonts w:ascii="Times New Roman" w:hAnsi="Times New Roman" w:cs="Times New Roman"/>
                <w:szCs w:val="28"/>
              </w:rPr>
            </w:pPr>
            <w:r w:rsidRPr="00E62B70">
              <w:rPr>
                <w:rFonts w:ascii="Times New Roman" w:hAnsi="Times New Roman" w:cs="Times New Roman"/>
                <w:szCs w:val="28"/>
              </w:rPr>
              <w:t>Обзоры</w:t>
            </w:r>
            <w:r w:rsidR="00BB4FF5" w:rsidRPr="00E62B70">
              <w:rPr>
                <w:rFonts w:ascii="Times New Roman" w:hAnsi="Times New Roman" w:cs="Times New Roman"/>
                <w:szCs w:val="28"/>
              </w:rPr>
              <w:t xml:space="preserve"> </w:t>
            </w:r>
            <w:r w:rsidRPr="00E62B70">
              <w:rPr>
                <w:rFonts w:ascii="Times New Roman" w:hAnsi="Times New Roman" w:cs="Times New Roman"/>
                <w:szCs w:val="28"/>
              </w:rPr>
              <w:t>показывают</w:t>
            </w:r>
            <w:r w:rsidR="00BB4FF5" w:rsidRPr="00E62B70">
              <w:rPr>
                <w:rFonts w:ascii="Times New Roman" w:hAnsi="Times New Roman" w:cs="Times New Roman"/>
                <w:szCs w:val="28"/>
              </w:rPr>
              <w:t xml:space="preserve">, что </w:t>
            </w:r>
            <w:r w:rsidRPr="00E62B70">
              <w:rPr>
                <w:rFonts w:ascii="Times New Roman" w:hAnsi="Times New Roman" w:cs="Times New Roman"/>
                <w:szCs w:val="28"/>
              </w:rPr>
              <w:t xml:space="preserve">международные стандарты </w:t>
            </w:r>
            <w:r w:rsidR="00BF5D03" w:rsidRPr="00E62B70">
              <w:rPr>
                <w:rFonts w:ascii="Times New Roman" w:hAnsi="Times New Roman" w:cs="Times New Roman"/>
                <w:szCs w:val="28"/>
              </w:rPr>
              <w:t>влияют положительно на качество</w:t>
            </w:r>
            <w:r w:rsidR="00BB4FF5" w:rsidRPr="00E62B70">
              <w:rPr>
                <w:rFonts w:ascii="Times New Roman" w:hAnsi="Times New Roman" w:cs="Times New Roman"/>
                <w:szCs w:val="28"/>
              </w:rPr>
              <w:t xml:space="preserve"> аудит</w:t>
            </w:r>
            <w:r w:rsidR="00BF5D03" w:rsidRPr="00E62B70">
              <w:rPr>
                <w:rFonts w:ascii="Times New Roman" w:hAnsi="Times New Roman" w:cs="Times New Roman"/>
                <w:szCs w:val="28"/>
              </w:rPr>
              <w:t xml:space="preserve">а </w:t>
            </w:r>
            <w:r w:rsidR="00BB4FF5" w:rsidRPr="00E62B70">
              <w:rPr>
                <w:rFonts w:ascii="Times New Roman" w:hAnsi="Times New Roman" w:cs="Times New Roman"/>
                <w:szCs w:val="28"/>
              </w:rPr>
              <w:t>и</w:t>
            </w:r>
            <w:r w:rsidR="00BF5D03" w:rsidRPr="00E62B70">
              <w:rPr>
                <w:rFonts w:ascii="Times New Roman" w:hAnsi="Times New Roman" w:cs="Times New Roman"/>
                <w:szCs w:val="28"/>
              </w:rPr>
              <w:t xml:space="preserve"> через свои базисы и методологию повышают</w:t>
            </w:r>
            <w:r w:rsidR="00BB4FF5" w:rsidRPr="00E62B70">
              <w:rPr>
                <w:rFonts w:ascii="Times New Roman" w:hAnsi="Times New Roman" w:cs="Times New Roman"/>
                <w:szCs w:val="28"/>
              </w:rPr>
              <w:t xml:space="preserve"> прозрачност</w:t>
            </w:r>
            <w:r w:rsidR="00BF5D03" w:rsidRPr="00E62B70">
              <w:rPr>
                <w:rFonts w:ascii="Times New Roman" w:hAnsi="Times New Roman" w:cs="Times New Roman"/>
                <w:szCs w:val="28"/>
              </w:rPr>
              <w:t>ь раскрывая финансовые нарушения.</w:t>
            </w:r>
          </w:p>
        </w:tc>
      </w:tr>
      <w:tr w:rsidR="00BB4FF5" w:rsidRPr="00E62B70" w14:paraId="07C27F4A" w14:textId="77777777" w:rsidTr="00F43314">
        <w:trPr>
          <w:jc w:val="center"/>
        </w:trPr>
        <w:tc>
          <w:tcPr>
            <w:tcW w:w="2472" w:type="dxa"/>
          </w:tcPr>
          <w:p w14:paraId="6DE89AF6" w14:textId="73DBD702" w:rsidR="00BB4FF5" w:rsidRPr="00E62B70" w:rsidRDefault="00DF79F4" w:rsidP="00B34094">
            <w:pPr>
              <w:rPr>
                <w:rFonts w:ascii="Times New Roman" w:hAnsi="Times New Roman" w:cs="Times New Roman"/>
                <w:szCs w:val="28"/>
              </w:rPr>
            </w:pPr>
            <w:r w:rsidRPr="00E62B70">
              <w:rPr>
                <w:rFonts w:ascii="Times New Roman" w:hAnsi="Times New Roman" w:cs="Times New Roman"/>
                <w:szCs w:val="28"/>
              </w:rPr>
              <w:t>ыы</w:t>
            </w:r>
            <w:r w:rsidR="00BB4FF5" w:rsidRPr="00E62B70">
              <w:rPr>
                <w:rFonts w:ascii="Times New Roman" w:hAnsi="Times New Roman" w:cs="Times New Roman"/>
                <w:szCs w:val="28"/>
              </w:rPr>
              <w:t>Сопоставимость и согласованность</w:t>
            </w:r>
          </w:p>
          <w:p w14:paraId="0F8DCE13"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López-Hernández</w:t>
            </w:r>
          </w:p>
          <w:p w14:paraId="4E27685F"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Gustavson &amp; Rothstein</w:t>
            </w:r>
          </w:p>
        </w:tc>
        <w:tc>
          <w:tcPr>
            <w:tcW w:w="6999" w:type="dxa"/>
          </w:tcPr>
          <w:p w14:paraId="58DBEA90" w14:textId="2F0158D6" w:rsidR="00BB4FF5" w:rsidRPr="00E62B70" w:rsidRDefault="00BF5D03" w:rsidP="00BF5D03">
            <w:pPr>
              <w:jc w:val="both"/>
              <w:rPr>
                <w:rFonts w:ascii="Times New Roman" w:hAnsi="Times New Roman" w:cs="Times New Roman"/>
                <w:szCs w:val="28"/>
              </w:rPr>
            </w:pPr>
            <w:r w:rsidRPr="00E62B70">
              <w:rPr>
                <w:rFonts w:ascii="Times New Roman" w:hAnsi="Times New Roman" w:cs="Times New Roman"/>
                <w:szCs w:val="28"/>
              </w:rPr>
              <w:t>И</w:t>
            </w:r>
            <w:r w:rsidR="00BB4FF5" w:rsidRPr="00E62B70">
              <w:rPr>
                <w:rFonts w:ascii="Times New Roman" w:hAnsi="Times New Roman" w:cs="Times New Roman"/>
                <w:szCs w:val="28"/>
              </w:rPr>
              <w:t xml:space="preserve">спользование стандартов </w:t>
            </w:r>
            <w:r w:rsidRPr="00E62B70">
              <w:rPr>
                <w:rFonts w:ascii="Times New Roman" w:hAnsi="Times New Roman" w:cs="Times New Roman"/>
                <w:szCs w:val="28"/>
              </w:rPr>
              <w:t xml:space="preserve">улучшает сопоставимость, </w:t>
            </w:r>
            <w:r w:rsidR="00BB4FF5" w:rsidRPr="00E62B70">
              <w:rPr>
                <w:rFonts w:ascii="Times New Roman" w:hAnsi="Times New Roman" w:cs="Times New Roman"/>
                <w:szCs w:val="28"/>
              </w:rPr>
              <w:t xml:space="preserve">сравнение результатов аудита </w:t>
            </w:r>
            <w:r w:rsidRPr="00E62B70">
              <w:rPr>
                <w:rFonts w:ascii="Times New Roman" w:hAnsi="Times New Roman" w:cs="Times New Roman"/>
                <w:szCs w:val="28"/>
              </w:rPr>
              <w:t xml:space="preserve">между </w:t>
            </w:r>
            <w:r w:rsidR="00BB4FF5" w:rsidRPr="00E62B70">
              <w:rPr>
                <w:rFonts w:ascii="Times New Roman" w:hAnsi="Times New Roman" w:cs="Times New Roman"/>
                <w:szCs w:val="28"/>
              </w:rPr>
              <w:t>стран</w:t>
            </w:r>
            <w:r w:rsidRPr="00E62B70">
              <w:rPr>
                <w:rFonts w:ascii="Times New Roman" w:hAnsi="Times New Roman" w:cs="Times New Roman"/>
                <w:szCs w:val="28"/>
              </w:rPr>
              <w:t>ами,</w:t>
            </w:r>
            <w:r w:rsidR="00BB4FF5" w:rsidRPr="00E62B70">
              <w:rPr>
                <w:rFonts w:ascii="Times New Roman" w:hAnsi="Times New Roman" w:cs="Times New Roman"/>
                <w:szCs w:val="28"/>
              </w:rPr>
              <w:t xml:space="preserve"> согласованность в аудиторской практике. </w:t>
            </w:r>
            <w:r w:rsidRPr="00E62B70">
              <w:rPr>
                <w:rFonts w:ascii="Times New Roman" w:hAnsi="Times New Roman" w:cs="Times New Roman"/>
                <w:szCs w:val="28"/>
              </w:rPr>
              <w:t>Этот процесс особенно актуален для с</w:t>
            </w:r>
            <w:r w:rsidR="00BB4FF5" w:rsidRPr="00E62B70">
              <w:rPr>
                <w:rFonts w:ascii="Times New Roman" w:hAnsi="Times New Roman" w:cs="Times New Roman"/>
                <w:szCs w:val="28"/>
              </w:rPr>
              <w:t xml:space="preserve">тран, </w:t>
            </w:r>
            <w:r w:rsidRPr="00E62B70">
              <w:rPr>
                <w:rFonts w:ascii="Times New Roman" w:hAnsi="Times New Roman" w:cs="Times New Roman"/>
                <w:szCs w:val="28"/>
              </w:rPr>
              <w:t>работающих над привлечением инвестиций</w:t>
            </w:r>
            <w:r w:rsidR="00BB4FF5" w:rsidRPr="00E62B70">
              <w:rPr>
                <w:rFonts w:ascii="Times New Roman" w:hAnsi="Times New Roman" w:cs="Times New Roman"/>
                <w:szCs w:val="28"/>
              </w:rPr>
              <w:t xml:space="preserve"> или </w:t>
            </w:r>
            <w:r w:rsidRPr="00E62B70">
              <w:rPr>
                <w:rFonts w:ascii="Times New Roman" w:hAnsi="Times New Roman" w:cs="Times New Roman"/>
                <w:szCs w:val="28"/>
              </w:rPr>
              <w:t>усиливающихся</w:t>
            </w:r>
            <w:r w:rsidR="00BB4FF5" w:rsidRPr="00E62B70">
              <w:rPr>
                <w:rFonts w:ascii="Times New Roman" w:hAnsi="Times New Roman" w:cs="Times New Roman"/>
                <w:szCs w:val="28"/>
              </w:rPr>
              <w:t xml:space="preserve"> в международных проектах.</w:t>
            </w:r>
          </w:p>
        </w:tc>
      </w:tr>
      <w:tr w:rsidR="00BB4FF5" w:rsidRPr="00E62B70" w14:paraId="18F2F7F5" w14:textId="77777777" w:rsidTr="00B14449">
        <w:trPr>
          <w:jc w:val="center"/>
        </w:trPr>
        <w:tc>
          <w:tcPr>
            <w:tcW w:w="2472" w:type="dxa"/>
            <w:tcBorders>
              <w:bottom w:val="single" w:sz="4" w:space="0" w:color="auto"/>
            </w:tcBorders>
          </w:tcPr>
          <w:p w14:paraId="4B99FFB7"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Улучшение управления и контроля</w:t>
            </w:r>
          </w:p>
          <w:p w14:paraId="6DF3F468"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Hay &amp; Cordery</w:t>
            </w:r>
          </w:p>
          <w:p w14:paraId="42F42D52"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Reichborn-Kjennerud</w:t>
            </w:r>
          </w:p>
        </w:tc>
        <w:tc>
          <w:tcPr>
            <w:tcW w:w="6999" w:type="dxa"/>
            <w:tcBorders>
              <w:bottom w:val="single" w:sz="4" w:space="0" w:color="auto"/>
            </w:tcBorders>
          </w:tcPr>
          <w:p w14:paraId="2C7B803A" w14:textId="19B8A496" w:rsidR="00BB4FF5" w:rsidRPr="00E62B70" w:rsidRDefault="00BB4FF5" w:rsidP="00E4328D">
            <w:pPr>
              <w:jc w:val="both"/>
              <w:rPr>
                <w:rFonts w:ascii="Times New Roman" w:hAnsi="Times New Roman" w:cs="Times New Roman"/>
                <w:szCs w:val="28"/>
              </w:rPr>
            </w:pPr>
            <w:r w:rsidRPr="00E62B70">
              <w:rPr>
                <w:rFonts w:ascii="Times New Roman" w:hAnsi="Times New Roman" w:cs="Times New Roman"/>
                <w:szCs w:val="28"/>
                <w:lang w:val="en-US"/>
              </w:rPr>
              <w:t>ISSAI</w:t>
            </w:r>
            <w:r w:rsidRPr="00E62B70">
              <w:rPr>
                <w:rFonts w:ascii="Times New Roman" w:hAnsi="Times New Roman" w:cs="Times New Roman"/>
                <w:szCs w:val="28"/>
              </w:rPr>
              <w:t xml:space="preserve"> может стать стимулом для совершенствования систем управления и внутреннего контроля</w:t>
            </w:r>
            <w:r w:rsidR="00E4328D" w:rsidRPr="00E62B70">
              <w:rPr>
                <w:rFonts w:ascii="Times New Roman" w:hAnsi="Times New Roman" w:cs="Times New Roman"/>
                <w:szCs w:val="28"/>
              </w:rPr>
              <w:t xml:space="preserve">. Аудиторы </w:t>
            </w:r>
            <w:r w:rsidRPr="00E62B70">
              <w:rPr>
                <w:rFonts w:ascii="Times New Roman" w:hAnsi="Times New Roman" w:cs="Times New Roman"/>
                <w:szCs w:val="28"/>
              </w:rPr>
              <w:t>могут помочь выявить слабые мес</w:t>
            </w:r>
            <w:r w:rsidR="00E4328D" w:rsidRPr="00E62B70">
              <w:rPr>
                <w:rFonts w:ascii="Times New Roman" w:hAnsi="Times New Roman" w:cs="Times New Roman"/>
                <w:szCs w:val="28"/>
              </w:rPr>
              <w:t xml:space="preserve">та в управленческих процессах с </w:t>
            </w:r>
            <w:r w:rsidRPr="00E62B70">
              <w:rPr>
                <w:rFonts w:ascii="Times New Roman" w:hAnsi="Times New Roman" w:cs="Times New Roman"/>
                <w:szCs w:val="28"/>
              </w:rPr>
              <w:t>предл</w:t>
            </w:r>
            <w:r w:rsidR="00E4328D" w:rsidRPr="00E62B70">
              <w:rPr>
                <w:rFonts w:ascii="Times New Roman" w:hAnsi="Times New Roman" w:cs="Times New Roman"/>
                <w:szCs w:val="28"/>
              </w:rPr>
              <w:t>ожением рекомендаций</w:t>
            </w:r>
            <w:r w:rsidRPr="00E62B70">
              <w:rPr>
                <w:rFonts w:ascii="Times New Roman" w:hAnsi="Times New Roman" w:cs="Times New Roman"/>
                <w:szCs w:val="28"/>
              </w:rPr>
              <w:t>.</w:t>
            </w:r>
          </w:p>
        </w:tc>
      </w:tr>
      <w:tr w:rsidR="00BB4FF5" w:rsidRPr="00E62B70" w14:paraId="64CF1D90" w14:textId="77777777" w:rsidTr="00B14449">
        <w:trPr>
          <w:jc w:val="center"/>
        </w:trPr>
        <w:tc>
          <w:tcPr>
            <w:tcW w:w="2472" w:type="dxa"/>
            <w:tcBorders>
              <w:bottom w:val="nil"/>
            </w:tcBorders>
          </w:tcPr>
          <w:p w14:paraId="3C1F1F09"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Переходный период и преграды</w:t>
            </w:r>
          </w:p>
          <w:p w14:paraId="10F67C7B" w14:textId="77777777" w:rsidR="00BB4FF5" w:rsidRPr="00E62B70" w:rsidRDefault="00BB4FF5" w:rsidP="00B34094">
            <w:pPr>
              <w:rPr>
                <w:rFonts w:ascii="Times New Roman" w:hAnsi="Times New Roman" w:cs="Times New Roman"/>
                <w:szCs w:val="28"/>
              </w:rPr>
            </w:pPr>
            <w:r w:rsidRPr="00E62B70">
              <w:rPr>
                <w:rFonts w:ascii="Times New Roman" w:hAnsi="Times New Roman" w:cs="Times New Roman"/>
                <w:szCs w:val="28"/>
              </w:rPr>
              <w:t>Azevedo &amp; Lino, Lino &amp; Aquino</w:t>
            </w:r>
          </w:p>
        </w:tc>
        <w:tc>
          <w:tcPr>
            <w:tcW w:w="6999" w:type="dxa"/>
            <w:tcBorders>
              <w:bottom w:val="nil"/>
            </w:tcBorders>
          </w:tcPr>
          <w:p w14:paraId="5B1236DA" w14:textId="77777777" w:rsidR="00BB4FF5" w:rsidRPr="00E62B70" w:rsidRDefault="00BB4FF5" w:rsidP="00B34094">
            <w:pPr>
              <w:jc w:val="both"/>
              <w:rPr>
                <w:rFonts w:ascii="Times New Roman" w:hAnsi="Times New Roman" w:cs="Times New Roman"/>
                <w:szCs w:val="28"/>
              </w:rPr>
            </w:pPr>
            <w:r w:rsidRPr="00E62B70">
              <w:rPr>
                <w:rFonts w:ascii="Times New Roman" w:hAnsi="Times New Roman" w:cs="Times New Roman"/>
                <w:szCs w:val="28"/>
              </w:rPr>
              <w:t xml:space="preserve">Некоторые исследования подчеркивают необходимость учитывать особенности каждой страны и организации при внедрении международных стандартов. На пути к успешной имплементации могут возникнуть законодательные, организационные или культурные преграды. Проведение образовательных программ, обучение и консультирование могут помочь преодолеть эти препятствия. </w:t>
            </w:r>
          </w:p>
        </w:tc>
      </w:tr>
      <w:tr w:rsidR="00B14449" w:rsidRPr="00E62B70" w14:paraId="01BD15A2" w14:textId="77777777" w:rsidTr="00B14449">
        <w:trPr>
          <w:jc w:val="center"/>
        </w:trPr>
        <w:tc>
          <w:tcPr>
            <w:tcW w:w="9471" w:type="dxa"/>
            <w:gridSpan w:val="2"/>
            <w:tcBorders>
              <w:top w:val="nil"/>
              <w:left w:val="nil"/>
              <w:right w:val="nil"/>
            </w:tcBorders>
          </w:tcPr>
          <w:p w14:paraId="2FBE41DD" w14:textId="77777777" w:rsidR="00210D3F" w:rsidRDefault="00210D3F" w:rsidP="00DA3CCF">
            <w:pPr>
              <w:ind w:hanging="104"/>
              <w:jc w:val="both"/>
              <w:rPr>
                <w:rFonts w:ascii="Times New Roman" w:hAnsi="Times New Roman" w:cs="Times New Roman"/>
                <w:sz w:val="28"/>
                <w:szCs w:val="28"/>
              </w:rPr>
            </w:pPr>
          </w:p>
          <w:p w14:paraId="53D803B5" w14:textId="77777777" w:rsidR="00210D3F" w:rsidRDefault="00210D3F" w:rsidP="00DA3CCF">
            <w:pPr>
              <w:ind w:hanging="104"/>
              <w:jc w:val="both"/>
              <w:rPr>
                <w:rFonts w:ascii="Times New Roman" w:hAnsi="Times New Roman" w:cs="Times New Roman"/>
                <w:sz w:val="28"/>
                <w:szCs w:val="28"/>
              </w:rPr>
            </w:pPr>
          </w:p>
          <w:p w14:paraId="46B60BD3" w14:textId="77777777" w:rsidR="00210D3F" w:rsidRDefault="00210D3F" w:rsidP="00DA3CCF">
            <w:pPr>
              <w:ind w:hanging="104"/>
              <w:jc w:val="both"/>
              <w:rPr>
                <w:rFonts w:ascii="Times New Roman" w:hAnsi="Times New Roman" w:cs="Times New Roman"/>
                <w:sz w:val="28"/>
                <w:szCs w:val="28"/>
              </w:rPr>
            </w:pPr>
          </w:p>
          <w:p w14:paraId="35A6072D" w14:textId="77777777" w:rsidR="00210D3F" w:rsidRDefault="00210D3F" w:rsidP="00DA3CCF">
            <w:pPr>
              <w:ind w:hanging="104"/>
              <w:jc w:val="both"/>
              <w:rPr>
                <w:rFonts w:ascii="Times New Roman" w:hAnsi="Times New Roman" w:cs="Times New Roman"/>
                <w:sz w:val="28"/>
                <w:szCs w:val="28"/>
              </w:rPr>
            </w:pPr>
          </w:p>
          <w:p w14:paraId="46A2BE3A" w14:textId="77E209FC" w:rsidR="00B14449" w:rsidRPr="00E62B70" w:rsidRDefault="00B14449" w:rsidP="00DA3CCF">
            <w:pPr>
              <w:ind w:hanging="104"/>
              <w:jc w:val="both"/>
              <w:rPr>
                <w:rFonts w:ascii="Times New Roman" w:hAnsi="Times New Roman" w:cs="Times New Roman"/>
                <w:sz w:val="28"/>
                <w:szCs w:val="28"/>
              </w:rPr>
            </w:pPr>
            <w:r w:rsidRPr="00E62B70">
              <w:rPr>
                <w:rFonts w:ascii="Times New Roman" w:hAnsi="Times New Roman" w:cs="Times New Roman"/>
                <w:sz w:val="28"/>
                <w:szCs w:val="28"/>
              </w:rPr>
              <w:t>Продолжение таблицы 1</w:t>
            </w:r>
          </w:p>
          <w:p w14:paraId="6C688B83" w14:textId="77777777" w:rsidR="00B14449" w:rsidRPr="00E62B70" w:rsidRDefault="00B14449" w:rsidP="00DA3CCF">
            <w:pPr>
              <w:ind w:hanging="104"/>
              <w:jc w:val="both"/>
              <w:rPr>
                <w:rFonts w:ascii="Times New Roman" w:hAnsi="Times New Roman" w:cs="Times New Roman"/>
                <w:sz w:val="16"/>
                <w:szCs w:val="16"/>
              </w:rPr>
            </w:pPr>
          </w:p>
        </w:tc>
      </w:tr>
      <w:tr w:rsidR="00B14449" w:rsidRPr="00E62B70" w14:paraId="4063E05B" w14:textId="77777777" w:rsidTr="00DA3CCF">
        <w:trPr>
          <w:jc w:val="center"/>
        </w:trPr>
        <w:tc>
          <w:tcPr>
            <w:tcW w:w="2472" w:type="dxa"/>
          </w:tcPr>
          <w:p w14:paraId="4DF390B0" w14:textId="77777777" w:rsidR="00B14449" w:rsidRPr="00E62B70" w:rsidRDefault="00B14449" w:rsidP="00DA3CCF">
            <w:pPr>
              <w:jc w:val="center"/>
              <w:rPr>
                <w:rFonts w:ascii="Times New Roman" w:hAnsi="Times New Roman" w:cs="Times New Roman"/>
                <w:szCs w:val="28"/>
              </w:rPr>
            </w:pPr>
            <w:r w:rsidRPr="00E62B70">
              <w:rPr>
                <w:rFonts w:ascii="Times New Roman" w:hAnsi="Times New Roman" w:cs="Times New Roman"/>
                <w:szCs w:val="28"/>
              </w:rPr>
              <w:t>1</w:t>
            </w:r>
          </w:p>
        </w:tc>
        <w:tc>
          <w:tcPr>
            <w:tcW w:w="6999" w:type="dxa"/>
          </w:tcPr>
          <w:p w14:paraId="1402898F" w14:textId="77777777" w:rsidR="00B14449" w:rsidRPr="00E62B70" w:rsidRDefault="00B14449" w:rsidP="00DA3CCF">
            <w:pPr>
              <w:jc w:val="center"/>
              <w:rPr>
                <w:rFonts w:ascii="Times New Roman" w:hAnsi="Times New Roman" w:cs="Times New Roman"/>
                <w:szCs w:val="28"/>
              </w:rPr>
            </w:pPr>
            <w:r w:rsidRPr="00E62B70">
              <w:rPr>
                <w:rFonts w:ascii="Times New Roman" w:hAnsi="Times New Roman" w:cs="Times New Roman"/>
                <w:szCs w:val="28"/>
              </w:rPr>
              <w:t>2</w:t>
            </w:r>
          </w:p>
        </w:tc>
      </w:tr>
      <w:tr w:rsidR="00BB4FF5" w:rsidRPr="00E62B70" w14:paraId="1E4B1E1C" w14:textId="77777777" w:rsidTr="00F43314">
        <w:trPr>
          <w:jc w:val="center"/>
        </w:trPr>
        <w:tc>
          <w:tcPr>
            <w:tcW w:w="2472" w:type="dxa"/>
            <w:tcBorders>
              <w:bottom w:val="nil"/>
            </w:tcBorders>
          </w:tcPr>
          <w:p w14:paraId="78AE0B61" w14:textId="77777777" w:rsidR="00BB4FF5" w:rsidRPr="00E62B70" w:rsidRDefault="00BB4FF5" w:rsidP="00B34094">
            <w:pPr>
              <w:rPr>
                <w:rFonts w:ascii="Times New Roman" w:hAnsi="Times New Roman" w:cs="Times New Roman"/>
                <w:szCs w:val="28"/>
                <w:lang w:val="en-US"/>
              </w:rPr>
            </w:pPr>
            <w:r w:rsidRPr="00E62B70">
              <w:rPr>
                <w:rFonts w:ascii="Times New Roman" w:hAnsi="Times New Roman" w:cs="Times New Roman"/>
                <w:szCs w:val="28"/>
              </w:rPr>
              <w:t>Ресурсная</w:t>
            </w:r>
            <w:r w:rsidRPr="00E62B70">
              <w:rPr>
                <w:rFonts w:ascii="Times New Roman" w:hAnsi="Times New Roman" w:cs="Times New Roman"/>
                <w:szCs w:val="28"/>
                <w:lang w:val="en-US"/>
              </w:rPr>
              <w:t xml:space="preserve"> </w:t>
            </w:r>
            <w:r w:rsidRPr="00E62B70">
              <w:rPr>
                <w:rFonts w:ascii="Times New Roman" w:hAnsi="Times New Roman" w:cs="Times New Roman"/>
                <w:szCs w:val="28"/>
              </w:rPr>
              <w:t>поддержка</w:t>
            </w:r>
          </w:p>
          <w:p w14:paraId="47F781EC" w14:textId="77777777" w:rsidR="00BB4FF5" w:rsidRPr="00E62B70" w:rsidRDefault="00BB4FF5" w:rsidP="00B34094">
            <w:pPr>
              <w:rPr>
                <w:rFonts w:ascii="Times New Roman" w:hAnsi="Times New Roman" w:cs="Times New Roman"/>
                <w:szCs w:val="28"/>
                <w:lang w:val="en-US"/>
              </w:rPr>
            </w:pPr>
            <w:r w:rsidRPr="00E62B70">
              <w:rPr>
                <w:rFonts w:ascii="Times New Roman" w:hAnsi="Times New Roman" w:cs="Times New Roman"/>
                <w:szCs w:val="28"/>
                <w:lang w:val="en-US"/>
              </w:rPr>
              <w:t>Kontogeorga; Manes-Rossi, Brusca, &amp; Condor; Cordery &amp; Hay</w:t>
            </w:r>
          </w:p>
        </w:tc>
        <w:tc>
          <w:tcPr>
            <w:tcW w:w="6999" w:type="dxa"/>
            <w:tcBorders>
              <w:bottom w:val="nil"/>
            </w:tcBorders>
          </w:tcPr>
          <w:p w14:paraId="7D4013F8" w14:textId="77777777" w:rsidR="00BB4FF5" w:rsidRPr="00E62B70" w:rsidRDefault="00BB4FF5" w:rsidP="00B34094">
            <w:pPr>
              <w:jc w:val="both"/>
              <w:rPr>
                <w:rFonts w:ascii="Times New Roman" w:hAnsi="Times New Roman" w:cs="Times New Roman"/>
                <w:szCs w:val="28"/>
              </w:rPr>
            </w:pPr>
            <w:r w:rsidRPr="00E62B70">
              <w:rPr>
                <w:rFonts w:ascii="Times New Roman" w:hAnsi="Times New Roman" w:cs="Times New Roman"/>
                <w:szCs w:val="28"/>
              </w:rPr>
              <w:t>Литература указывает на необходимость обеспечения дополнительных финансовых и технических ресурсов для успешной имплементации стандартов государственного аудита. Это включает обучение аудиторов, разработку инфраструктуры и применение новых подходов к аудиторской работе.</w:t>
            </w:r>
          </w:p>
        </w:tc>
      </w:tr>
      <w:tr w:rsidR="00F43314" w:rsidRPr="00E62B70" w14:paraId="01C18536" w14:textId="77777777" w:rsidTr="00F43314">
        <w:trPr>
          <w:jc w:val="center"/>
        </w:trPr>
        <w:tc>
          <w:tcPr>
            <w:tcW w:w="2472" w:type="dxa"/>
          </w:tcPr>
          <w:p w14:paraId="0032BA35" w14:textId="77777777" w:rsidR="00F43314" w:rsidRPr="00E62B70" w:rsidRDefault="00F43314" w:rsidP="00F43314">
            <w:pPr>
              <w:rPr>
                <w:rFonts w:ascii="Times New Roman" w:hAnsi="Times New Roman" w:cs="Times New Roman"/>
                <w:szCs w:val="28"/>
              </w:rPr>
            </w:pPr>
            <w:r w:rsidRPr="00E62B70">
              <w:rPr>
                <w:rFonts w:ascii="Times New Roman" w:hAnsi="Times New Roman" w:cs="Times New Roman"/>
                <w:szCs w:val="28"/>
              </w:rPr>
              <w:t>Эффективность государственных программ</w:t>
            </w:r>
          </w:p>
          <w:p w14:paraId="7566C732" w14:textId="351E33E2" w:rsidR="00F43314" w:rsidRPr="00E62B70" w:rsidRDefault="00F43314" w:rsidP="00F43314">
            <w:pPr>
              <w:rPr>
                <w:rFonts w:ascii="Times New Roman" w:hAnsi="Times New Roman" w:cs="Times New Roman"/>
                <w:szCs w:val="28"/>
              </w:rPr>
            </w:pPr>
            <w:r w:rsidRPr="00E62B70">
              <w:rPr>
                <w:rFonts w:ascii="Times New Roman" w:hAnsi="Times New Roman" w:cs="Times New Roman"/>
                <w:szCs w:val="28"/>
              </w:rPr>
              <w:t>Manes-Rossi, Brusca, &amp; Condor</w:t>
            </w:r>
          </w:p>
        </w:tc>
        <w:tc>
          <w:tcPr>
            <w:tcW w:w="6999" w:type="dxa"/>
          </w:tcPr>
          <w:p w14:paraId="02F4BB49" w14:textId="583A80E5" w:rsidR="00F43314" w:rsidRPr="00E62B70" w:rsidRDefault="00F43314" w:rsidP="00B34094">
            <w:pPr>
              <w:jc w:val="both"/>
              <w:rPr>
                <w:rFonts w:ascii="Times New Roman" w:hAnsi="Times New Roman" w:cs="Times New Roman"/>
                <w:szCs w:val="28"/>
              </w:rPr>
            </w:pPr>
            <w:r w:rsidRPr="00E62B70">
              <w:rPr>
                <w:rFonts w:ascii="Times New Roman" w:hAnsi="Times New Roman" w:cs="Times New Roman"/>
                <w:szCs w:val="28"/>
              </w:rPr>
              <w:t xml:space="preserve">Некоторые исследования сосредотачиваются на измерении влияния </w:t>
            </w:r>
            <w:r w:rsidRPr="00E62B70">
              <w:rPr>
                <w:rFonts w:ascii="Times New Roman" w:hAnsi="Times New Roman" w:cs="Times New Roman"/>
                <w:szCs w:val="28"/>
                <w:lang w:val="en-US"/>
              </w:rPr>
              <w:t>ISSAI</w:t>
            </w:r>
            <w:r w:rsidRPr="00E62B70">
              <w:rPr>
                <w:rFonts w:ascii="Times New Roman" w:hAnsi="Times New Roman" w:cs="Times New Roman"/>
                <w:szCs w:val="28"/>
              </w:rPr>
              <w:t xml:space="preserve"> на эффективность государственных программ и проектов. Они показывают, что строгий аудит, согласно международным стандартам, может способствовать лучшему использованию государственных ресурсов и увеличению положительных результатов</w:t>
            </w:r>
          </w:p>
        </w:tc>
      </w:tr>
      <w:tr w:rsidR="00F43314" w:rsidRPr="00E62B70" w14:paraId="3BF86DAD" w14:textId="77777777" w:rsidTr="00DB6BFC">
        <w:trPr>
          <w:jc w:val="center"/>
        </w:trPr>
        <w:tc>
          <w:tcPr>
            <w:tcW w:w="9471" w:type="dxa"/>
            <w:gridSpan w:val="2"/>
          </w:tcPr>
          <w:p w14:paraId="2CD329D4" w14:textId="1F66D3DD" w:rsidR="00F43314" w:rsidRPr="00E62B70" w:rsidRDefault="00F43314" w:rsidP="00F43314">
            <w:pPr>
              <w:ind w:firstLine="521"/>
              <w:jc w:val="both"/>
              <w:rPr>
                <w:rFonts w:ascii="Times New Roman" w:hAnsi="Times New Roman" w:cs="Times New Roman"/>
                <w:szCs w:val="28"/>
              </w:rPr>
            </w:pPr>
            <w:r w:rsidRPr="00E62B70">
              <w:rPr>
                <w:rFonts w:ascii="Times New Roman" w:hAnsi="Times New Roman" w:cs="Times New Roman"/>
                <w:szCs w:val="28"/>
              </w:rPr>
              <w:t>Примечание</w:t>
            </w:r>
            <w:r w:rsidRPr="00E62B70">
              <w:rPr>
                <w:rFonts w:ascii="Times New Roman" w:hAnsi="Times New Roman" w:cs="Times New Roman"/>
                <w:szCs w:val="28"/>
                <w:lang w:val="kk-KZ"/>
              </w:rPr>
              <w:t xml:space="preserve"> –</w:t>
            </w:r>
            <w:r w:rsidRPr="00E62B70">
              <w:rPr>
                <w:rFonts w:ascii="Times New Roman" w:hAnsi="Times New Roman" w:cs="Times New Roman"/>
                <w:szCs w:val="28"/>
              </w:rPr>
              <w:t xml:space="preserve"> </w:t>
            </w:r>
            <w:r w:rsidRPr="00E62B70">
              <w:rPr>
                <w:rFonts w:ascii="Times New Roman" w:hAnsi="Times New Roman" w:cs="Times New Roman"/>
                <w:szCs w:val="28"/>
                <w:lang w:val="en-US"/>
              </w:rPr>
              <w:t>C</w:t>
            </w:r>
            <w:r w:rsidRPr="00E62B70">
              <w:rPr>
                <w:rFonts w:ascii="Times New Roman" w:hAnsi="Times New Roman" w:cs="Times New Roman"/>
                <w:szCs w:val="28"/>
              </w:rPr>
              <w:t>оставлен</w:t>
            </w:r>
            <w:r w:rsidRPr="00E62B70">
              <w:rPr>
                <w:rFonts w:ascii="Times New Roman" w:hAnsi="Times New Roman" w:cs="Times New Roman"/>
                <w:szCs w:val="28"/>
                <w:lang w:val="kk-KZ"/>
              </w:rPr>
              <w:t>о</w:t>
            </w:r>
            <w:r w:rsidRPr="00E62B70">
              <w:rPr>
                <w:rFonts w:ascii="Times New Roman" w:hAnsi="Times New Roman" w:cs="Times New Roman"/>
                <w:szCs w:val="28"/>
              </w:rPr>
              <w:t xml:space="preserve"> автором</w:t>
            </w:r>
          </w:p>
        </w:tc>
      </w:tr>
    </w:tbl>
    <w:p w14:paraId="7987AC1F" w14:textId="77777777" w:rsidR="000C5E58" w:rsidRPr="00E62B70" w:rsidRDefault="000C5E58" w:rsidP="00A00898">
      <w:pPr>
        <w:ind w:firstLine="709"/>
        <w:jc w:val="both"/>
        <w:rPr>
          <w:rFonts w:ascii="Times New Roman" w:hAnsi="Times New Roman" w:cs="Times New Roman"/>
          <w:sz w:val="28"/>
          <w:szCs w:val="28"/>
        </w:rPr>
      </w:pPr>
      <w:bookmarkStart w:id="2" w:name="_Hlk145501932"/>
    </w:p>
    <w:p w14:paraId="550396F8" w14:textId="17B6252D" w:rsidR="00210D3F" w:rsidRDefault="00210D3F" w:rsidP="00A00898">
      <w:pPr>
        <w:ind w:firstLine="709"/>
        <w:jc w:val="both"/>
        <w:rPr>
          <w:rFonts w:ascii="Times New Roman" w:hAnsi="Times New Roman" w:cs="Times New Roman"/>
          <w:sz w:val="28"/>
          <w:szCs w:val="28"/>
        </w:rPr>
      </w:pPr>
      <w:r w:rsidRPr="00210D3F">
        <w:rPr>
          <w:rFonts w:ascii="Times New Roman" w:hAnsi="Times New Roman" w:cs="Times New Roman"/>
          <w:sz w:val="28"/>
          <w:szCs w:val="28"/>
        </w:rPr>
        <w:t>Таким образом, литературный обзор по возможностям имплементации международных стандартов государственного аудита представляет собой анализ различных исследований, научных статей, отчетов и публикаций, касающихся данной темы. На основе этого нами выделены ключевые аспекты, выявленные в ходе систематизации подходов (таблица 1).</w:t>
      </w:r>
    </w:p>
    <w:p w14:paraId="5D0760F5" w14:textId="005B98D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целом, литературный обзор подтверждает значимость и пользу от имплементации международных стандартов государственного аудита. Однако для успешной реализации необходимо учитывать особенности каждой страны и преодолевать возможные преграды с помощью поддержки, образования и развития соответствующей инфраструктуры. Это поможет укрепить прозрачность, эффективность и ответственность в использовании государственных ресурсов и повысить доверие общества к государственным органам.</w:t>
      </w:r>
    </w:p>
    <w:p w14:paraId="7F1F866B" w14:textId="77777777" w:rsidR="00A00898" w:rsidRPr="00E62B70" w:rsidRDefault="00A00898" w:rsidP="00A00898">
      <w:pPr>
        <w:ind w:firstLine="680"/>
        <w:jc w:val="both"/>
        <w:rPr>
          <w:rFonts w:ascii="Times New Roman" w:hAnsi="Times New Roman" w:cs="Times New Roman"/>
          <w:sz w:val="28"/>
          <w:szCs w:val="28"/>
        </w:rPr>
      </w:pPr>
      <w:bookmarkStart w:id="3" w:name="_Hlk145502466"/>
      <w:bookmarkEnd w:id="2"/>
      <w:r w:rsidRPr="00E62B70">
        <w:rPr>
          <w:rFonts w:ascii="Times New Roman" w:hAnsi="Times New Roman" w:cs="Times New Roman"/>
          <w:sz w:val="28"/>
          <w:szCs w:val="28"/>
        </w:rPr>
        <w:t>Для этого, следует отметить, что основными разработчиками стандартов на международном уровне выступают 2 организации: INTOSAI и международное профессиональное объединение аудиторов и бухгалтеров – Международная федерация бухгалтеров (International Federation of Accountants, IFAC).</w:t>
      </w:r>
    </w:p>
    <w:bookmarkEnd w:id="3"/>
    <w:p w14:paraId="7774BAE4" w14:textId="77777777" w:rsidR="00A00898" w:rsidRPr="00E62B70" w:rsidRDefault="00A00898" w:rsidP="00A00898">
      <w:pPr>
        <w:ind w:firstLine="680"/>
        <w:jc w:val="both"/>
        <w:rPr>
          <w:rFonts w:ascii="Times New Roman" w:hAnsi="Times New Roman" w:cs="Times New Roman"/>
          <w:sz w:val="28"/>
          <w:szCs w:val="28"/>
        </w:rPr>
      </w:pPr>
      <w:r w:rsidRPr="00E62B70">
        <w:rPr>
          <w:rFonts w:ascii="Times New Roman" w:hAnsi="Times New Roman" w:cs="Times New Roman"/>
          <w:sz w:val="28"/>
          <w:szCs w:val="28"/>
        </w:rPr>
        <w:t>Основополагающим международным документом в сфере государственного аудита и финансового контроля является Лимская декларация руководящих принципов аудита, принятая делегатами IX Конгресса Международной организации высших органов аудита в октябре 1977 года в Лиме (Перу) [40].</w:t>
      </w:r>
    </w:p>
    <w:p w14:paraId="5432BF21" w14:textId="77777777" w:rsidR="00A00898" w:rsidRPr="00E62B70" w:rsidRDefault="00A00898" w:rsidP="00A00898">
      <w:pPr>
        <w:ind w:firstLine="680"/>
        <w:jc w:val="both"/>
        <w:rPr>
          <w:rFonts w:ascii="Times New Roman" w:hAnsi="Times New Roman" w:cs="Times New Roman"/>
          <w:sz w:val="28"/>
          <w:szCs w:val="28"/>
        </w:rPr>
      </w:pPr>
      <w:r w:rsidRPr="00E62B70">
        <w:rPr>
          <w:rFonts w:ascii="Times New Roman" w:hAnsi="Times New Roman" w:cs="Times New Roman"/>
          <w:sz w:val="28"/>
          <w:szCs w:val="28"/>
        </w:rPr>
        <w:t>Лимская декларация – это документ, декларирующий основные принципы осуществления финансового контроля. Основная цель Лимской декларации состоит в том, чтобы призвать к независимому государственному аудиту</w:t>
      </w:r>
      <w:r w:rsidRPr="00E62B70">
        <w:rPr>
          <w:rFonts w:ascii="Times New Roman" w:hAnsi="Times New Roman" w:cs="Times New Roman"/>
        </w:rPr>
        <w:t>.</w:t>
      </w:r>
      <w:r w:rsidRPr="00E62B70">
        <w:rPr>
          <w:rFonts w:ascii="Times New Roman" w:hAnsi="Times New Roman" w:cs="Times New Roman"/>
          <w:sz w:val="28"/>
          <w:szCs w:val="28"/>
        </w:rPr>
        <w:t xml:space="preserve"> Лимской декларацией установлено, что упорядоченное и эффективное использование государственных средств является одной из важнейших предпосылок для надлежащего управления государственными финансами и эффективности</w:t>
      </w:r>
      <w:r w:rsidRPr="00E62B70">
        <w:rPr>
          <w:rFonts w:ascii="Times New Roman" w:hAnsi="Times New Roman" w:cs="Times New Roman"/>
        </w:rPr>
        <w:t xml:space="preserve"> </w:t>
      </w:r>
      <w:r w:rsidRPr="00E62B70">
        <w:rPr>
          <w:rFonts w:ascii="Times New Roman" w:hAnsi="Times New Roman" w:cs="Times New Roman"/>
          <w:sz w:val="28"/>
          <w:szCs w:val="28"/>
        </w:rPr>
        <w:t>принимаемых решений ответственных органов власти [40].</w:t>
      </w:r>
    </w:p>
    <w:p w14:paraId="04673FDE" w14:textId="77777777" w:rsidR="00AE350C" w:rsidRPr="00E62B70" w:rsidRDefault="00AE350C" w:rsidP="00AE350C">
      <w:pPr>
        <w:ind w:firstLine="680"/>
        <w:jc w:val="both"/>
        <w:rPr>
          <w:rFonts w:ascii="Times New Roman" w:hAnsi="Times New Roman" w:cs="Times New Roman"/>
          <w:sz w:val="28"/>
          <w:szCs w:val="28"/>
        </w:rPr>
      </w:pPr>
      <w:r w:rsidRPr="00E62B70">
        <w:rPr>
          <w:rFonts w:ascii="Times New Roman" w:hAnsi="Times New Roman" w:cs="Times New Roman"/>
          <w:sz w:val="28"/>
          <w:szCs w:val="28"/>
        </w:rPr>
        <w:t>Лимская декларация также устанавливает, что аудит эффективности направлен на оценку экономии, эффективности и результативности государственного управления. В этот вид аудита включается не только проверка конкретных финансовых операций, но и оценка общей управленческой деятельности правительства, включая аспекты организационной и административной системы.</w:t>
      </w:r>
    </w:p>
    <w:p w14:paraId="27E854F7" w14:textId="77777777" w:rsidR="00A00898" w:rsidRPr="00E62B70" w:rsidRDefault="00A00898" w:rsidP="00A00898">
      <w:pPr>
        <w:ind w:firstLine="680"/>
        <w:jc w:val="both"/>
        <w:rPr>
          <w:rFonts w:ascii="Times New Roman" w:hAnsi="Times New Roman" w:cs="Times New Roman"/>
          <w:sz w:val="28"/>
          <w:szCs w:val="28"/>
        </w:rPr>
      </w:pPr>
      <w:r w:rsidRPr="00E62B70">
        <w:rPr>
          <w:rFonts w:ascii="Times New Roman" w:hAnsi="Times New Roman" w:cs="Times New Roman"/>
          <w:sz w:val="28"/>
          <w:szCs w:val="28"/>
        </w:rPr>
        <w:t xml:space="preserve">Международная организация, объединяющая высшие органы аудита в странах </w:t>
      </w:r>
      <w:hyperlink r:id="rId19" w:history="1">
        <w:r w:rsidRPr="00E62B70">
          <w:rPr>
            <w:rFonts w:ascii="Times New Roman" w:hAnsi="Times New Roman" w:cs="Times New Roman"/>
            <w:sz w:val="28"/>
            <w:szCs w:val="28"/>
          </w:rPr>
          <w:t>Организации Объединенных Н</w:t>
        </w:r>
      </w:hyperlink>
      <w:r w:rsidRPr="00E62B70">
        <w:rPr>
          <w:rFonts w:ascii="Times New Roman" w:hAnsi="Times New Roman" w:cs="Times New Roman"/>
          <w:sz w:val="28"/>
          <w:szCs w:val="28"/>
        </w:rPr>
        <w:t xml:space="preserve">аций </w:t>
      </w:r>
      <w:r w:rsidRPr="00E62B70">
        <w:rPr>
          <w:rFonts w:ascii="Times New Roman" w:hAnsi="Times New Roman" w:cs="Times New Roman"/>
          <w:sz w:val="28"/>
          <w:szCs w:val="28"/>
          <w:lang w:val="en-US"/>
        </w:rPr>
        <w:t>INTOSAI</w:t>
      </w:r>
      <w:r w:rsidRPr="00E62B70">
        <w:rPr>
          <w:rFonts w:ascii="Times New Roman" w:hAnsi="Times New Roman" w:cs="Times New Roman"/>
          <w:sz w:val="28"/>
          <w:szCs w:val="28"/>
        </w:rPr>
        <w:t xml:space="preserve">, сотрудничает с Международной Федерацией бухгалтеров, которая через советы устанавливает международные стандарты в области этики, аудита, образования и </w:t>
      </w:r>
      <w:hyperlink r:id="rId20" w:tooltip="IPSAS" w:history="1">
        <w:r w:rsidRPr="00E62B70">
          <w:rPr>
            <w:rFonts w:ascii="Times New Roman" w:hAnsi="Times New Roman" w:cs="Times New Roman"/>
            <w:sz w:val="28"/>
            <w:szCs w:val="28"/>
          </w:rPr>
          <w:t>бухгалтерского учёта в государственном секторе</w:t>
        </w:r>
      </w:hyperlink>
      <w:r w:rsidRPr="00E62B70">
        <w:rPr>
          <w:rFonts w:ascii="Times New Roman" w:hAnsi="Times New Roman" w:cs="Times New Roman"/>
          <w:sz w:val="28"/>
          <w:szCs w:val="28"/>
        </w:rPr>
        <w:t xml:space="preserve">. </w:t>
      </w:r>
    </w:p>
    <w:p w14:paraId="17105C54"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Высшие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являясь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независимыми</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надзорными механизмами, призванными повышать прозрачность и подотчетность</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государственной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политики,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также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способствовать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эффективному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рациональному получению и использованию государственных ресурсов, должны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выполнять эту важнейшую миссию, обеспечивая высочайшее качество аудита.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путь к достижению высочайшего качества аудита напрямую связан с принятием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надлежащим применением общепризнанных высших международных 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 xml:space="preserve">а именно </w:t>
      </w:r>
      <w:r w:rsidRPr="00E62B70">
        <w:rPr>
          <w:rFonts w:ascii="Times New Roman" w:hAnsi="Times New Roman" w:cs="Times New Roman"/>
          <w:sz w:val="28"/>
          <w:szCs w:val="28"/>
          <w:lang w:val="kk-KZ"/>
        </w:rPr>
        <w:t>«</w:t>
      </w:r>
      <w:r w:rsidRPr="00E62B70">
        <w:rPr>
          <w:rFonts w:ascii="Times New Roman" w:hAnsi="Times New Roman" w:cs="Times New Roman"/>
          <w:sz w:val="28"/>
          <w:szCs w:val="28"/>
        </w:rPr>
        <w:t>Международных стандартов высших органов финансового контроля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z w:val="28"/>
          <w:szCs w:val="28"/>
          <w:lang w:val="kk-KZ"/>
        </w:rPr>
        <w:t>»</w:t>
      </w:r>
      <w:r w:rsidRPr="00E62B70">
        <w:rPr>
          <w:rFonts w:ascii="Times New Roman" w:hAnsi="Times New Roman" w:cs="Times New Roman"/>
          <w:sz w:val="28"/>
          <w:szCs w:val="28"/>
        </w:rPr>
        <w:t xml:space="preserve"> [41].</w:t>
      </w:r>
    </w:p>
    <w:p w14:paraId="69B2B8C3"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Сегодня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 воспринимаются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pacing w:val="1"/>
          <w:sz w:val="28"/>
          <w:szCs w:val="28"/>
          <w:lang w:val="kk-KZ"/>
        </w:rPr>
        <w:t>«</w:t>
      </w:r>
      <w:r w:rsidRPr="00E62B70">
        <w:rPr>
          <w:rFonts w:ascii="Times New Roman" w:hAnsi="Times New Roman" w:cs="Times New Roman"/>
          <w:sz w:val="28"/>
          <w:szCs w:val="28"/>
        </w:rPr>
        <w:t>общий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язык</w:t>
      </w:r>
      <w:r w:rsidRPr="00E62B70">
        <w:rPr>
          <w:rFonts w:ascii="Times New Roman" w:hAnsi="Times New Roman" w:cs="Times New Roman"/>
          <w:sz w:val="28"/>
          <w:szCs w:val="28"/>
          <w:lang w:val="kk-KZ"/>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служит основой для повышения качества аудита, доверия к работе SAI, а также</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способствует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развитию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сотрудничества.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Особенно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после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презентации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первого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полного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комплекта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XX</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конгрессе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высших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финансового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контроля,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состоявшемся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Йоханнесбурге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(ЮАР)</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2010</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активизировались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национальные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усилия,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направленные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чтобы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сначала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повысить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осведомленность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ожидаемом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вкладе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усвоения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затем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обеспечить</w:t>
      </w:r>
      <w:r w:rsidRPr="00E62B70">
        <w:rPr>
          <w:rFonts w:ascii="Times New Roman" w:hAnsi="Times New Roman" w:cs="Times New Roman"/>
          <w:spacing w:val="46"/>
          <w:sz w:val="28"/>
          <w:szCs w:val="28"/>
        </w:rPr>
        <w:t xml:space="preserve"> </w:t>
      </w:r>
      <w:r w:rsidRPr="00E62B70">
        <w:rPr>
          <w:rFonts w:ascii="Times New Roman" w:hAnsi="Times New Roman" w:cs="Times New Roman"/>
          <w:sz w:val="28"/>
          <w:szCs w:val="28"/>
        </w:rPr>
        <w:t>их</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принятие</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эффективное</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внедрение</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регулярную</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аудиторскую</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деятельность. В соответствии с этими усилиями и призывом, содержащимся 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Южно-Африканской декларации, использовать систему ISSAI в качестве общей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основы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организация</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высших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финансового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контроля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вместе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своими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региональными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рабочими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группами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сосредоточила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внимание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решительных мер по внедрению и распространению ISSAI, сделав этот вопрос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одним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из</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приоритетных.</w:t>
      </w:r>
    </w:p>
    <w:p w14:paraId="0866FE2A" w14:textId="206FDFC4"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Как известно, </w:t>
      </w:r>
      <w:r w:rsidRPr="00E62B70">
        <w:rPr>
          <w:rFonts w:ascii="Times New Roman" w:hAnsi="Times New Roman" w:cs="Times New Roman"/>
          <w:bCs/>
          <w:sz w:val="28"/>
          <w:szCs w:val="28"/>
        </w:rPr>
        <w:t>Высшие аудиторские организации</w:t>
      </w:r>
      <w:r w:rsidRPr="00E62B70">
        <w:rPr>
          <w:rFonts w:ascii="Times New Roman" w:hAnsi="Times New Roman" w:cs="Times New Roman"/>
          <w:sz w:val="28"/>
          <w:szCs w:val="28"/>
        </w:rPr>
        <w:t xml:space="preserve"> </w:t>
      </w:r>
      <w:r w:rsidR="00E90186" w:rsidRPr="00E62B70">
        <w:rPr>
          <w:rFonts w:ascii="Times New Roman" w:hAnsi="Times New Roman" w:cs="Times New Roman"/>
          <w:sz w:val="28"/>
          <w:szCs w:val="28"/>
        </w:rPr>
        <w:t>–</w:t>
      </w:r>
      <w:r w:rsidRPr="00E62B70">
        <w:rPr>
          <w:rFonts w:ascii="Times New Roman" w:hAnsi="Times New Roman" w:cs="Times New Roman"/>
          <w:sz w:val="28"/>
          <w:szCs w:val="28"/>
        </w:rPr>
        <w:t xml:space="preserve"> это традиционные институты,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функционирование которых предусмотрено конституцией, развивающиеся 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годами, но отражающие многолетнюю культуру и традиции [38</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1-24</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 каждой стране, как правило, существуют особые правила организации, деятельности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ответственности таких органов в соответствии с ее контекстом [15</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1-10</w:t>
      </w:r>
      <w:r w:rsidRPr="00E62B70">
        <w:rPr>
          <w:rFonts w:ascii="Times New Roman" w:hAnsi="Times New Roman" w:cs="Times New Roman"/>
          <w:sz w:val="28"/>
          <w:szCs w:val="28"/>
        </w:rPr>
        <w:t xml:space="preserve">]. </w:t>
      </w:r>
    </w:p>
    <w:p w14:paraId="72314541" w14:textId="194D3ADD"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этом отношении ISSAI имеют большое значение для всех SAI, и мировое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сообщество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последовало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тенденции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поставить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освоение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первое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место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своих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повестках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дня,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признавая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необходимость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развития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профессионального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глобального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подхода</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эффективному</w:t>
      </w:r>
      <w:r w:rsidRPr="00E62B70">
        <w:rPr>
          <w:rFonts w:ascii="Times New Roman" w:hAnsi="Times New Roman" w:cs="Times New Roman"/>
          <w:spacing w:val="-2"/>
          <w:sz w:val="28"/>
          <w:szCs w:val="28"/>
        </w:rPr>
        <w:t xml:space="preserve"> </w:t>
      </w:r>
      <w:r w:rsidRPr="00E62B70">
        <w:rPr>
          <w:rFonts w:ascii="Times New Roman" w:hAnsi="Times New Roman" w:cs="Times New Roman"/>
          <w:sz w:val="28"/>
          <w:szCs w:val="28"/>
        </w:rPr>
        <w:t>аудиту [41</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1-15</w:t>
      </w:r>
      <w:r w:rsidRPr="00E62B70">
        <w:rPr>
          <w:rFonts w:ascii="Times New Roman" w:hAnsi="Times New Roman" w:cs="Times New Roman"/>
          <w:sz w:val="28"/>
          <w:szCs w:val="28"/>
        </w:rPr>
        <w:t>].</w:t>
      </w:r>
    </w:p>
    <w:p w14:paraId="673AD110" w14:textId="308D542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настоящее время международно-признанные стандарты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применяемые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выпускаются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организацией высших органов финансового контроля, которая относит себя 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числу</w:t>
      </w:r>
      <w:r w:rsidRPr="00E62B70">
        <w:rPr>
          <w:rFonts w:ascii="Times New Roman" w:hAnsi="Times New Roman" w:cs="Times New Roman"/>
          <w:spacing w:val="-24"/>
          <w:sz w:val="28"/>
          <w:szCs w:val="28"/>
        </w:rPr>
        <w:t xml:space="preserve"> </w:t>
      </w:r>
      <w:r w:rsidRPr="00E62B70">
        <w:rPr>
          <w:rFonts w:ascii="Times New Roman" w:hAnsi="Times New Roman" w:cs="Times New Roman"/>
          <w:sz w:val="28"/>
          <w:szCs w:val="28"/>
        </w:rPr>
        <w:t>таких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вспомогательных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организаций [5</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p</w:t>
      </w:r>
      <w:r w:rsidR="00B14449" w:rsidRPr="00E62B70">
        <w:rPr>
          <w:rFonts w:ascii="Times New Roman" w:hAnsi="Times New Roman" w:cs="Times New Roman"/>
          <w:sz w:val="28"/>
          <w:szCs w:val="28"/>
        </w:rPr>
        <w:t xml:space="preserve">. </w:t>
      </w:r>
      <w:r w:rsidR="00B14449" w:rsidRPr="00E62B70">
        <w:rPr>
          <w:rFonts w:ascii="Times New Roman" w:hAnsi="Times New Roman" w:cs="Times New Roman"/>
          <w:sz w:val="28"/>
          <w:szCs w:val="28"/>
          <w:lang w:val="en-US"/>
        </w:rPr>
        <w:t>e</w:t>
      </w:r>
      <w:r w:rsidR="00B14449" w:rsidRPr="00E62B70">
        <w:rPr>
          <w:rFonts w:ascii="Times New Roman" w:hAnsi="Times New Roman" w:cs="Times New Roman"/>
          <w:sz w:val="28"/>
          <w:szCs w:val="28"/>
        </w:rPr>
        <w:t>3217-1-</w:t>
      </w:r>
      <w:r w:rsidR="00B14449" w:rsidRPr="00E62B70">
        <w:rPr>
          <w:rFonts w:ascii="Times New Roman" w:hAnsi="Times New Roman" w:cs="Times New Roman"/>
          <w:sz w:val="28"/>
          <w:szCs w:val="28"/>
          <w:lang w:val="en-US"/>
        </w:rPr>
        <w:t>e</w:t>
      </w:r>
      <w:r w:rsidR="00B14449" w:rsidRPr="00E62B70">
        <w:rPr>
          <w:rFonts w:ascii="Times New Roman" w:hAnsi="Times New Roman" w:cs="Times New Roman"/>
          <w:sz w:val="28"/>
          <w:szCs w:val="28"/>
        </w:rPr>
        <w:t>3217-15</w:t>
      </w:r>
      <w:r w:rsidRPr="00E62B70">
        <w:rPr>
          <w:rFonts w:ascii="Times New Roman" w:hAnsi="Times New Roman" w:cs="Times New Roman"/>
          <w:sz w:val="28"/>
          <w:szCs w:val="28"/>
        </w:rPr>
        <w:t>].</w:t>
      </w:r>
    </w:p>
    <w:p w14:paraId="567335CB"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INTOSAI является автономной, независимой, профессиональной и неполитической организацией, учрежденной в целях взаимной поддержки, содействия обмену идеями, знаниями и опытом, авторитетного представления SAI в международном сообществе, обеспечения высококачественных стандартов аудита для государственного сектора, содействия должному управлению, а также в целях содействия повышению потенциала и постоянного повышения эффективности SAI [2]. </w:t>
      </w:r>
    </w:p>
    <w:p w14:paraId="1CE38491" w14:textId="2BE0FD5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lang w:val="en-US"/>
        </w:rPr>
        <w:t>INTOSAI</w:t>
      </w:r>
      <w:r w:rsidRPr="00E62B70">
        <w:rPr>
          <w:rFonts w:ascii="Times New Roman" w:hAnsi="Times New Roman" w:cs="Times New Roman"/>
          <w:sz w:val="28"/>
          <w:szCs w:val="28"/>
        </w:rPr>
        <w:t xml:space="preserve"> была основана в 1953 году на конгрессе, в котором приняли участие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из 34 стран. В настоящее время она насчитывает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195 стран-членов, а также пять ассоциированных организаций и одну аффилированную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страну</w:t>
      </w:r>
      <w:r w:rsidRPr="00E62B70">
        <w:rPr>
          <w:rFonts w:ascii="Times New Roman" w:hAnsi="Times New Roman" w:cs="Times New Roman"/>
          <w:spacing w:val="1"/>
          <w:sz w:val="28"/>
          <w:szCs w:val="28"/>
        </w:rPr>
        <w:t xml:space="preserve"> [39]</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Ее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деятельность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носит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независимый,</w:t>
      </w:r>
      <w:r w:rsidRPr="00E62B70">
        <w:rPr>
          <w:rFonts w:ascii="Times New Roman" w:hAnsi="Times New Roman" w:cs="Times New Roman"/>
          <w:spacing w:val="61"/>
          <w:sz w:val="28"/>
          <w:szCs w:val="28"/>
        </w:rPr>
        <w:t xml:space="preserve"> </w:t>
      </w:r>
      <w:r w:rsidRPr="00E62B70">
        <w:rPr>
          <w:rFonts w:ascii="Times New Roman" w:hAnsi="Times New Roman" w:cs="Times New Roman"/>
          <w:sz w:val="28"/>
          <w:szCs w:val="28"/>
        </w:rPr>
        <w:t>профессиональный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характер и не связана с политикой. Ее целью является установление взаимной поддержки,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обмен</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информацией,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 также укрепление институтов надлежащего управления, разработка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 аудита [39].</w:t>
      </w:r>
    </w:p>
    <w:p w14:paraId="5F615DA7"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Первый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полный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комплект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был</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представлен</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XX</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конференции</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INТOSAI,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состоявшейся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Йоханнесбурге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(ЮАР)</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2010</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году.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"Южноафриканской декларации о международных стандартах высших органов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финансового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контроля",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конференции,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большое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значение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придается</w:t>
      </w:r>
      <w:r w:rsidRPr="00E62B70">
        <w:rPr>
          <w:rFonts w:ascii="Times New Roman" w:hAnsi="Times New Roman" w:cs="Times New Roman"/>
          <w:spacing w:val="13"/>
          <w:sz w:val="28"/>
          <w:szCs w:val="28"/>
        </w:rPr>
        <w:t xml:space="preserve"> </w:t>
      </w:r>
      <w:r w:rsidRPr="00E62B70">
        <w:rPr>
          <w:rFonts w:ascii="Times New Roman" w:hAnsi="Times New Roman" w:cs="Times New Roman"/>
          <w:sz w:val="28"/>
          <w:szCs w:val="28"/>
        </w:rPr>
        <w:t>использованию</w:t>
      </w:r>
      <w:r w:rsidRPr="00E62B70">
        <w:rPr>
          <w:rFonts w:ascii="Times New Roman" w:hAnsi="Times New Roman" w:cs="Times New Roman"/>
          <w:spacing w:val="14"/>
          <w:sz w:val="28"/>
          <w:szCs w:val="28"/>
        </w:rPr>
        <w:t xml:space="preserve"> </w:t>
      </w:r>
      <w:r w:rsidRPr="00E62B70">
        <w:rPr>
          <w:rFonts w:ascii="Times New Roman" w:hAnsi="Times New Roman" w:cs="Times New Roman"/>
          <w:sz w:val="28"/>
          <w:szCs w:val="28"/>
        </w:rPr>
        <w:t>системы</w:t>
      </w:r>
      <w:r w:rsidRPr="00E62B70">
        <w:rPr>
          <w:rFonts w:ascii="Times New Roman" w:hAnsi="Times New Roman" w:cs="Times New Roman"/>
          <w:spacing w:val="13"/>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4"/>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3"/>
          <w:sz w:val="28"/>
          <w:szCs w:val="28"/>
        </w:rPr>
        <w:t xml:space="preserve"> </w:t>
      </w:r>
      <w:r w:rsidRPr="00E62B70">
        <w:rPr>
          <w:rFonts w:ascii="Times New Roman" w:hAnsi="Times New Roman" w:cs="Times New Roman"/>
          <w:sz w:val="28"/>
          <w:szCs w:val="28"/>
        </w:rPr>
        <w:t>качестве</w:t>
      </w:r>
      <w:r w:rsidRPr="00E62B70">
        <w:rPr>
          <w:rFonts w:ascii="Times New Roman" w:hAnsi="Times New Roman" w:cs="Times New Roman"/>
          <w:spacing w:val="14"/>
          <w:sz w:val="28"/>
          <w:szCs w:val="28"/>
        </w:rPr>
        <w:t xml:space="preserve"> </w:t>
      </w:r>
      <w:r w:rsidRPr="00E62B70">
        <w:rPr>
          <w:rFonts w:ascii="Times New Roman" w:hAnsi="Times New Roman" w:cs="Times New Roman"/>
          <w:sz w:val="28"/>
          <w:szCs w:val="28"/>
        </w:rPr>
        <w:t>общей</w:t>
      </w:r>
      <w:r w:rsidRPr="00E62B70">
        <w:rPr>
          <w:rFonts w:ascii="Times New Roman" w:hAnsi="Times New Roman" w:cs="Times New Roman"/>
          <w:spacing w:val="13"/>
          <w:sz w:val="28"/>
          <w:szCs w:val="28"/>
        </w:rPr>
        <w:t xml:space="preserve"> </w:t>
      </w:r>
      <w:r w:rsidRPr="00E62B70">
        <w:rPr>
          <w:rFonts w:ascii="Times New Roman" w:hAnsi="Times New Roman" w:cs="Times New Roman"/>
          <w:sz w:val="28"/>
          <w:szCs w:val="28"/>
        </w:rPr>
        <w:t>основы</w:t>
      </w:r>
      <w:r w:rsidRPr="00E62B70">
        <w:rPr>
          <w:rFonts w:ascii="Times New Roman" w:hAnsi="Times New Roman" w:cs="Times New Roman"/>
          <w:spacing w:val="14"/>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3"/>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в государственном секторе, оценке эффективности и аудиторских рекомендаций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основе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реализации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соответствии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мандатом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национальным законодательством и нормативными актами [42]. 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Декларации также подчеркивается, что повышение осведомленности о ISSAI на</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глобальном,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региональном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уровнях,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также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обмен</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опытом,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положительной практикой и проблемами в реализации с теми, кто отвечает за 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разработку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пересмотр, имеют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жизненно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важное значение [42].</w:t>
      </w:r>
    </w:p>
    <w:p w14:paraId="3552CB9A" w14:textId="55A4529B"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Структура ISSAI состоит из 4 иерархических уровней, на которых отдельным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документам присваиваются 1-4-значные номера. Эти уровни можно представить следующим</w:t>
      </w:r>
      <w:r w:rsidRPr="00E62B70">
        <w:rPr>
          <w:rFonts w:ascii="Times New Roman" w:hAnsi="Times New Roman" w:cs="Times New Roman"/>
          <w:spacing w:val="-1"/>
          <w:sz w:val="28"/>
          <w:szCs w:val="28"/>
        </w:rPr>
        <w:t xml:space="preserve"> </w:t>
      </w:r>
      <w:r w:rsidR="00F43314" w:rsidRPr="00E62B70">
        <w:rPr>
          <w:rFonts w:ascii="Times New Roman" w:hAnsi="Times New Roman" w:cs="Times New Roman"/>
          <w:sz w:val="28"/>
          <w:szCs w:val="28"/>
        </w:rPr>
        <w:t>образом (рисунок 3).</w:t>
      </w:r>
    </w:p>
    <w:p w14:paraId="39D8E6E0" w14:textId="77777777" w:rsidR="00F43314" w:rsidRPr="00E62B70" w:rsidRDefault="00F43314" w:rsidP="00F43314">
      <w:pPr>
        <w:ind w:firstLine="709"/>
        <w:jc w:val="both"/>
        <w:rPr>
          <w:rFonts w:ascii="Times New Roman" w:hAnsi="Times New Roman" w:cs="Times New Roman"/>
          <w:sz w:val="28"/>
          <w:szCs w:val="28"/>
        </w:rPr>
      </w:pPr>
      <w:r w:rsidRPr="00E62B70">
        <w:rPr>
          <w:rFonts w:ascii="Times New Roman" w:hAnsi="Times New Roman" w:cs="Times New Roman"/>
          <w:sz w:val="28"/>
          <w:szCs w:val="28"/>
        </w:rPr>
        <w:t>Лимская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декларация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устанавливает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основополагающие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принципы INTOSAI на уровне 1, в то время как документы уровня 2 представляют</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собой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необходимые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предпосылки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надлежащего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функционирования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профессионального поведения SAI. Основополагающие принципы аудита 3-го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уровня,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2001</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году,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отражают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общие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направления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аудиторских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процедур и отчетности при проведении аудита государственных организаций 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учетом мандата каждого конкретного SAI. Кроме того, руководящие принципы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4-го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уровня,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подразделяемые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общие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специальные,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переводят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фундаментальные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принципы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более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конкретную,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детальную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оперативную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структуру, и в основном они были утверждены в период с 2004 по 2010 год.</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Следует иметь в виду, что ISSAIs не являются юридически обязательными,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отдельные SAI могут сами решать, в какой степени они будут соответствовать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этим</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стандартам [43],</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однако</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реальным</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фактом</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является</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то,</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что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обеспечивают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значительный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вклад</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руководство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уникальный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источник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лучших практик.</w:t>
      </w:r>
    </w:p>
    <w:p w14:paraId="30389B04" w14:textId="77777777" w:rsidR="00E90186" w:rsidRPr="00E62B70" w:rsidRDefault="00E90186" w:rsidP="00F43314">
      <w:pPr>
        <w:ind w:firstLine="709"/>
        <w:jc w:val="both"/>
        <w:rPr>
          <w:rFonts w:ascii="Times New Roman" w:hAnsi="Times New Roman" w:cs="Times New Roman"/>
          <w:sz w:val="28"/>
          <w:szCs w:val="28"/>
        </w:rPr>
      </w:pPr>
    </w:p>
    <w:p w14:paraId="4459970E" w14:textId="77777777" w:rsidR="00A00898" w:rsidRPr="00E62B70" w:rsidRDefault="00A00898" w:rsidP="00A00898">
      <w:pPr>
        <w:jc w:val="center"/>
        <w:rPr>
          <w:spacing w:val="1"/>
          <w:sz w:val="28"/>
          <w:szCs w:val="28"/>
        </w:rPr>
      </w:pPr>
      <w:r w:rsidRPr="00E62B70">
        <w:rPr>
          <w:noProof/>
          <w:spacing w:val="1"/>
          <w:sz w:val="28"/>
          <w:szCs w:val="28"/>
          <w:lang w:eastAsia="ru-RU"/>
        </w:rPr>
        <w:drawing>
          <wp:inline distT="0" distB="0" distL="0" distR="0" wp14:anchorId="5AD425D4" wp14:editId="0916849F">
            <wp:extent cx="5647128" cy="4738658"/>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648689" cy="4739968"/>
                    </a:xfrm>
                    <a:prstGeom prst="rect">
                      <a:avLst/>
                    </a:prstGeom>
                  </pic:spPr>
                </pic:pic>
              </a:graphicData>
            </a:graphic>
          </wp:inline>
        </w:drawing>
      </w:r>
    </w:p>
    <w:p w14:paraId="511DE4D5" w14:textId="77777777" w:rsidR="00F43314" w:rsidRPr="00E62B70" w:rsidRDefault="00F43314" w:rsidP="00A00898">
      <w:pPr>
        <w:jc w:val="center"/>
        <w:rPr>
          <w:rFonts w:ascii="Times New Roman" w:hAnsi="Times New Roman" w:cs="Times New Roman"/>
          <w:spacing w:val="1"/>
          <w:sz w:val="16"/>
          <w:szCs w:val="16"/>
        </w:rPr>
      </w:pPr>
    </w:p>
    <w:p w14:paraId="3C04D232" w14:textId="77777777" w:rsidR="00A00898" w:rsidRPr="00E62B70" w:rsidRDefault="00A00898" w:rsidP="00A00898">
      <w:pPr>
        <w:jc w:val="center"/>
        <w:rPr>
          <w:rFonts w:ascii="Times New Roman" w:hAnsi="Times New Roman" w:cs="Times New Roman"/>
          <w:spacing w:val="1"/>
          <w:sz w:val="28"/>
          <w:szCs w:val="28"/>
        </w:rPr>
      </w:pPr>
      <w:r w:rsidRPr="00E62B70">
        <w:rPr>
          <w:rFonts w:ascii="Times New Roman" w:hAnsi="Times New Roman" w:cs="Times New Roman"/>
          <w:spacing w:val="1"/>
          <w:sz w:val="28"/>
          <w:szCs w:val="28"/>
        </w:rPr>
        <w:t xml:space="preserve">Рисунок 3 – Структура </w:t>
      </w:r>
      <w:r w:rsidRPr="00E62B70">
        <w:rPr>
          <w:rFonts w:ascii="Times New Roman" w:hAnsi="Times New Roman" w:cs="Times New Roman"/>
          <w:spacing w:val="1"/>
          <w:sz w:val="28"/>
          <w:szCs w:val="28"/>
          <w:lang w:val="en-US"/>
        </w:rPr>
        <w:t>ISSAI</w:t>
      </w:r>
    </w:p>
    <w:p w14:paraId="51B5DA86" w14:textId="77777777" w:rsidR="00F43314" w:rsidRPr="00E62B70" w:rsidRDefault="00F43314" w:rsidP="00A00898">
      <w:pPr>
        <w:shd w:val="clear" w:color="auto" w:fill="FFFFFF"/>
        <w:ind w:firstLine="709"/>
        <w:jc w:val="both"/>
        <w:rPr>
          <w:rFonts w:ascii="Times New Roman" w:hAnsi="Times New Roman" w:cs="Times New Roman"/>
          <w:sz w:val="16"/>
          <w:szCs w:val="16"/>
        </w:rPr>
      </w:pPr>
    </w:p>
    <w:p w14:paraId="2000A766" w14:textId="5C5DBAE1" w:rsidR="00A00898" w:rsidRPr="00E62B70" w:rsidRDefault="00A00898" w:rsidP="00A00898">
      <w:pPr>
        <w:shd w:val="clear" w:color="auto" w:fill="FFFFFF"/>
        <w:ind w:firstLine="709"/>
        <w:jc w:val="both"/>
        <w:rPr>
          <w:rFonts w:ascii="Times New Roman" w:hAnsi="Times New Roman" w:cs="Times New Roman"/>
        </w:rPr>
      </w:pPr>
      <w:r w:rsidRPr="00E62B70">
        <w:rPr>
          <w:rFonts w:ascii="Times New Roman" w:hAnsi="Times New Roman" w:cs="Times New Roman"/>
        </w:rPr>
        <w:t>Примечание</w:t>
      </w:r>
      <w:r w:rsidR="003C2168" w:rsidRPr="00E62B70">
        <w:rPr>
          <w:rFonts w:ascii="Times New Roman" w:hAnsi="Times New Roman" w:cs="Times New Roman"/>
          <w:lang w:val="kk-KZ"/>
        </w:rPr>
        <w:t xml:space="preserve"> </w:t>
      </w:r>
      <w:r w:rsidR="00F43314" w:rsidRPr="00E62B70">
        <w:rPr>
          <w:rFonts w:ascii="Times New Roman" w:hAnsi="Times New Roman" w:cs="Times New Roman"/>
          <w:lang w:val="kk-KZ"/>
        </w:rPr>
        <w:t>–</w:t>
      </w:r>
      <w:r w:rsidRPr="00E62B70">
        <w:rPr>
          <w:rFonts w:ascii="Times New Roman" w:hAnsi="Times New Roman" w:cs="Times New Roman"/>
        </w:rPr>
        <w:t xml:space="preserve"> Составлен автором</w:t>
      </w:r>
    </w:p>
    <w:p w14:paraId="34348993" w14:textId="77777777" w:rsidR="00144964" w:rsidRPr="00E62B70" w:rsidRDefault="00144964" w:rsidP="00A00898">
      <w:pPr>
        <w:shd w:val="clear" w:color="auto" w:fill="FFFFFF"/>
        <w:ind w:firstLine="709"/>
        <w:jc w:val="both"/>
        <w:rPr>
          <w:rFonts w:ascii="Times New Roman" w:hAnsi="Times New Roman" w:cs="Times New Roman"/>
        </w:rPr>
      </w:pPr>
    </w:p>
    <w:p w14:paraId="7ADB60C2" w14:textId="524BC979" w:rsidR="00A00898" w:rsidRPr="00E62B70" w:rsidRDefault="00A00898" w:rsidP="00A00898">
      <w:pPr>
        <w:ind w:firstLine="709"/>
        <w:jc w:val="both"/>
        <w:rPr>
          <w:rFonts w:ascii="Times New Roman" w:hAnsi="Times New Roman" w:cs="Times New Roman"/>
          <w:color w:val="000000" w:themeColor="text1"/>
          <w:sz w:val="28"/>
          <w:szCs w:val="28"/>
        </w:rPr>
      </w:pPr>
      <w:bookmarkStart w:id="4" w:name="_Hlk145502434"/>
      <w:r w:rsidRPr="00E62B70">
        <w:rPr>
          <w:rFonts w:ascii="Times New Roman" w:hAnsi="Times New Roman" w:cs="Times New Roman"/>
          <w:color w:val="000000" w:themeColor="text1"/>
          <w:sz w:val="28"/>
          <w:szCs w:val="28"/>
        </w:rPr>
        <w:t>Признавая это, INTOSAI определил стандартизацию в качестве</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 xml:space="preserve">ключевого элемента своей миссии и стратегической цели. </w:t>
      </w:r>
      <w:bookmarkEnd w:id="4"/>
      <w:r w:rsidRPr="00E62B70">
        <w:rPr>
          <w:rFonts w:ascii="Times New Roman" w:hAnsi="Times New Roman" w:cs="Times New Roman"/>
          <w:color w:val="000000" w:themeColor="text1"/>
          <w:sz w:val="28"/>
          <w:szCs w:val="28"/>
        </w:rPr>
        <w:t>Это было</w:t>
      </w:r>
      <w:r w:rsidRPr="00E62B70">
        <w:rPr>
          <w:rFonts w:ascii="Times New Roman" w:hAnsi="Times New Roman" w:cs="Times New Roman"/>
          <w:color w:val="000000" w:themeColor="text1"/>
          <w:spacing w:val="-48"/>
          <w:sz w:val="28"/>
          <w:szCs w:val="28"/>
        </w:rPr>
        <w:t xml:space="preserve"> </w:t>
      </w:r>
      <w:r w:rsidRPr="00E62B70">
        <w:rPr>
          <w:rFonts w:ascii="Times New Roman" w:hAnsi="Times New Roman" w:cs="Times New Roman"/>
          <w:color w:val="000000" w:themeColor="text1"/>
          <w:sz w:val="28"/>
          <w:szCs w:val="28"/>
        </w:rPr>
        <w:t>одной из основных целей самого первого стратегического плана</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(2005-2010), и - более десяти лет спустя - существует твердое</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признание необходимости дальнейшего развития и закрепления</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достигнутых</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успехов [2].</w:t>
      </w:r>
    </w:p>
    <w:p w14:paraId="4D1BFB98" w14:textId="77777777" w:rsidR="00A00898" w:rsidRPr="00E62B70" w:rsidRDefault="00A00898" w:rsidP="00A00898">
      <w:pPr>
        <w:ind w:firstLine="709"/>
        <w:jc w:val="both"/>
        <w:rPr>
          <w:rFonts w:ascii="Times New Roman" w:hAnsi="Times New Roman" w:cs="Times New Roman"/>
          <w:color w:val="000000" w:themeColor="text1"/>
          <w:sz w:val="28"/>
          <w:szCs w:val="28"/>
        </w:rPr>
      </w:pPr>
      <w:r w:rsidRPr="00E62B70">
        <w:rPr>
          <w:rFonts w:ascii="Times New Roman" w:hAnsi="Times New Roman" w:cs="Times New Roman"/>
          <w:color w:val="000000" w:themeColor="text1"/>
          <w:sz w:val="28"/>
          <w:szCs w:val="28"/>
        </w:rPr>
        <w:t>Стандартизация должна быть оперативной, согласованной,</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последовательной, гибкой, ориентированной на достижение целей (а</w:t>
      </w:r>
      <w:r w:rsidRPr="00E62B70">
        <w:rPr>
          <w:rFonts w:ascii="Times New Roman" w:hAnsi="Times New Roman" w:cs="Times New Roman"/>
          <w:color w:val="000000" w:themeColor="text1"/>
          <w:spacing w:val="-47"/>
          <w:sz w:val="28"/>
          <w:szCs w:val="28"/>
        </w:rPr>
        <w:t xml:space="preserve"> </w:t>
      </w:r>
      <w:r w:rsidRPr="00E62B70">
        <w:rPr>
          <w:rFonts w:ascii="Times New Roman" w:hAnsi="Times New Roman" w:cs="Times New Roman"/>
          <w:color w:val="000000" w:themeColor="text1"/>
          <w:sz w:val="28"/>
          <w:szCs w:val="28"/>
        </w:rPr>
        <w:t>не на структуру) и гибкой. Поэтому в 2016 году был разработан и</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утвержден</w:t>
      </w:r>
      <w:r w:rsidRPr="00E62B70">
        <w:rPr>
          <w:rFonts w:ascii="Times New Roman" w:hAnsi="Times New Roman" w:cs="Times New Roman"/>
          <w:color w:val="000000" w:themeColor="text1"/>
          <w:spacing w:val="-4"/>
          <w:sz w:val="28"/>
          <w:szCs w:val="28"/>
        </w:rPr>
        <w:t xml:space="preserve"> </w:t>
      </w:r>
      <w:r w:rsidRPr="00E62B70">
        <w:rPr>
          <w:rFonts w:ascii="Times New Roman" w:hAnsi="Times New Roman" w:cs="Times New Roman"/>
          <w:color w:val="000000" w:themeColor="text1"/>
          <w:sz w:val="28"/>
          <w:szCs w:val="28"/>
        </w:rPr>
        <w:t>INТOSAI</w:t>
      </w:r>
      <w:r w:rsidRPr="00E62B70">
        <w:rPr>
          <w:rFonts w:ascii="Times New Roman" w:hAnsi="Times New Roman" w:cs="Times New Roman"/>
          <w:color w:val="000000" w:themeColor="text1"/>
          <w:spacing w:val="-4"/>
          <w:sz w:val="28"/>
          <w:szCs w:val="28"/>
        </w:rPr>
        <w:t xml:space="preserve"> </w:t>
      </w:r>
      <w:r w:rsidRPr="00E62B70">
        <w:rPr>
          <w:rFonts w:ascii="Times New Roman" w:hAnsi="Times New Roman" w:cs="Times New Roman"/>
          <w:color w:val="000000" w:themeColor="text1"/>
          <w:sz w:val="28"/>
          <w:szCs w:val="28"/>
        </w:rPr>
        <w:t>специальный</w:t>
      </w:r>
      <w:r w:rsidRPr="00E62B70">
        <w:rPr>
          <w:rFonts w:ascii="Times New Roman" w:hAnsi="Times New Roman" w:cs="Times New Roman"/>
          <w:color w:val="000000" w:themeColor="text1"/>
          <w:spacing w:val="-5"/>
          <w:sz w:val="28"/>
          <w:szCs w:val="28"/>
        </w:rPr>
        <w:t xml:space="preserve"> </w:t>
      </w:r>
      <w:r w:rsidRPr="00E62B70">
        <w:rPr>
          <w:rFonts w:ascii="Times New Roman" w:hAnsi="Times New Roman" w:cs="Times New Roman"/>
          <w:color w:val="000000" w:themeColor="text1"/>
          <w:sz w:val="28"/>
          <w:szCs w:val="28"/>
        </w:rPr>
        <w:t>Стратегический</w:t>
      </w:r>
      <w:r w:rsidRPr="00E62B70">
        <w:rPr>
          <w:rFonts w:ascii="Times New Roman" w:hAnsi="Times New Roman" w:cs="Times New Roman"/>
          <w:color w:val="000000" w:themeColor="text1"/>
          <w:spacing w:val="-5"/>
          <w:sz w:val="28"/>
          <w:szCs w:val="28"/>
        </w:rPr>
        <w:t xml:space="preserve"> </w:t>
      </w:r>
      <w:r w:rsidRPr="00E62B70">
        <w:rPr>
          <w:rFonts w:ascii="Times New Roman" w:hAnsi="Times New Roman" w:cs="Times New Roman"/>
          <w:color w:val="000000" w:themeColor="text1"/>
          <w:sz w:val="28"/>
          <w:szCs w:val="28"/>
        </w:rPr>
        <w:t>план</w:t>
      </w:r>
      <w:r w:rsidRPr="00E62B70">
        <w:rPr>
          <w:rFonts w:ascii="Times New Roman" w:hAnsi="Times New Roman" w:cs="Times New Roman"/>
          <w:color w:val="000000" w:themeColor="text1"/>
          <w:spacing w:val="-3"/>
          <w:sz w:val="28"/>
          <w:szCs w:val="28"/>
        </w:rPr>
        <w:t xml:space="preserve"> </w:t>
      </w:r>
      <w:r w:rsidRPr="00E62B70">
        <w:rPr>
          <w:rFonts w:ascii="Times New Roman" w:hAnsi="Times New Roman" w:cs="Times New Roman"/>
          <w:color w:val="000000" w:themeColor="text1"/>
          <w:sz w:val="28"/>
          <w:szCs w:val="28"/>
        </w:rPr>
        <w:t>развития</w:t>
      </w:r>
      <w:r w:rsidRPr="00E62B70">
        <w:rPr>
          <w:rFonts w:ascii="Times New Roman" w:hAnsi="Times New Roman" w:cs="Times New Roman"/>
          <w:color w:val="000000" w:themeColor="text1"/>
          <w:spacing w:val="-4"/>
          <w:sz w:val="28"/>
          <w:szCs w:val="28"/>
        </w:rPr>
        <w:t xml:space="preserve"> </w:t>
      </w:r>
      <w:r w:rsidRPr="00E62B70">
        <w:rPr>
          <w:rFonts w:ascii="Times New Roman" w:hAnsi="Times New Roman" w:cs="Times New Roman"/>
          <w:color w:val="000000" w:themeColor="text1"/>
          <w:sz w:val="28"/>
          <w:szCs w:val="28"/>
        </w:rPr>
        <w:t>(</w:t>
      </w:r>
      <w:r w:rsidRPr="00E62B70">
        <w:rPr>
          <w:rFonts w:ascii="Times New Roman" w:hAnsi="Times New Roman" w:cs="Times New Roman"/>
          <w:sz w:val="28"/>
          <w:szCs w:val="28"/>
        </w:rPr>
        <w:t>SDP</w:t>
      </w:r>
      <w:r w:rsidRPr="00E62B70">
        <w:rPr>
          <w:rFonts w:ascii="Times New Roman" w:hAnsi="Times New Roman" w:cs="Times New Roman"/>
          <w:color w:val="000000" w:themeColor="text1"/>
          <w:sz w:val="28"/>
          <w:szCs w:val="28"/>
        </w:rPr>
        <w:t>),</w:t>
      </w:r>
      <w:r w:rsidRPr="00E62B70">
        <w:rPr>
          <w:rFonts w:ascii="Times New Roman" w:hAnsi="Times New Roman" w:cs="Times New Roman"/>
          <w:color w:val="000000" w:themeColor="text1"/>
          <w:spacing w:val="-47"/>
          <w:sz w:val="28"/>
          <w:szCs w:val="28"/>
        </w:rPr>
        <w:t xml:space="preserve"> </w:t>
      </w:r>
      <w:r w:rsidRPr="00E62B70">
        <w:rPr>
          <w:rFonts w:ascii="Times New Roman" w:hAnsi="Times New Roman" w:cs="Times New Roman"/>
          <w:color w:val="000000" w:themeColor="text1"/>
          <w:sz w:val="28"/>
          <w:szCs w:val="28"/>
        </w:rPr>
        <w:t>призванный сделать процесс разработки стандартов более</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интегрированным и стратегически ориентированным. Он включает в</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себя общую стратегию, дополненную планами работ по отдельным</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направлениям.</w:t>
      </w:r>
    </w:p>
    <w:p w14:paraId="67C9304E" w14:textId="3DB59760" w:rsidR="00AE350C" w:rsidRPr="00E62B70" w:rsidRDefault="00AE350C" w:rsidP="00AE350C">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Исходя из этого, был создан Стратегический план INTOSAI на 2011-2016 гг., главной задачей которого стала разработка профессиональных стандартов. Комитет по профессиональным стандартам руководил этим процессом, в который вовлекались рабочие группы, отдельные члены подкомитетов INTOSAI, и команды экспертов. В результате были созданы стандарты ISSAI и INTOSAI GOV. Стоит отметить, что изначально были установлены сроки пересмотра этих стандартов, а также предусмотрена возможность их актуализации в соответствии с требованиями времени.</w:t>
      </w:r>
    </w:p>
    <w:p w14:paraId="3B838639" w14:textId="286CBC58" w:rsidR="00A00898" w:rsidRPr="00E62B70" w:rsidRDefault="00A00898" w:rsidP="00AE350C">
      <w:pPr>
        <w:ind w:firstLine="709"/>
        <w:jc w:val="both"/>
        <w:rPr>
          <w:rFonts w:ascii="Times New Roman" w:eastAsia="Times New Roman" w:hAnsi="Times New Roman" w:cs="Times New Roman"/>
          <w:sz w:val="28"/>
          <w:szCs w:val="28"/>
          <w:lang w:eastAsia="ru-RU"/>
        </w:rPr>
      </w:pPr>
      <w:r w:rsidRPr="00E62B70">
        <w:rPr>
          <w:rFonts w:ascii="Times New Roman" w:hAnsi="Times New Roman" w:cs="Times New Roman"/>
          <w:sz w:val="28"/>
          <w:szCs w:val="28"/>
        </w:rPr>
        <w:t>SDP направляет развитие системы, обеспечивает общую координацию</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работы и помогает планировать эффективное использование ресурсов</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INTOSAI. При этом она способствует достижению различных целей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INTOSAI, связанных с профессиональными стандартами и 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использованием</w:t>
      </w:r>
      <w:r w:rsidR="00E90186" w:rsidRPr="00E62B70">
        <w:rPr>
          <w:rFonts w:ascii="Times New Roman" w:hAnsi="Times New Roman" w:cs="Times New Roman"/>
          <w:sz w:val="28"/>
          <w:szCs w:val="28"/>
        </w:rPr>
        <w:t xml:space="preserve"> (рисунок 4)</w:t>
      </w:r>
      <w:r w:rsidRPr="00E62B70">
        <w:rPr>
          <w:rFonts w:ascii="Times New Roman" w:hAnsi="Times New Roman" w:cs="Times New Roman"/>
          <w:sz w:val="28"/>
          <w:szCs w:val="28"/>
        </w:rPr>
        <w:t>.</w:t>
      </w:r>
    </w:p>
    <w:p w14:paraId="5D5C816B" w14:textId="77777777" w:rsidR="00DB6BFC" w:rsidRPr="00E62B70" w:rsidRDefault="00DB6BFC" w:rsidP="00A00898">
      <w:pPr>
        <w:ind w:firstLine="709"/>
        <w:jc w:val="both"/>
        <w:rPr>
          <w:rFonts w:ascii="Times New Roman" w:hAnsi="Times New Roman" w:cs="Times New Roman"/>
          <w:sz w:val="28"/>
          <w:szCs w:val="28"/>
        </w:rPr>
      </w:pPr>
    </w:p>
    <w:p w14:paraId="40DDCA5A" w14:textId="6E77FE82" w:rsidR="00DB6BFC" w:rsidRPr="00E62B70" w:rsidRDefault="007B1DB1" w:rsidP="00A00898">
      <w:pPr>
        <w:ind w:firstLine="709"/>
        <w:jc w:val="both"/>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g">
            <w:drawing>
              <wp:anchor distT="0" distB="0" distL="114300" distR="114300" simplePos="0" relativeHeight="252067840" behindDoc="0" locked="0" layoutInCell="1" allowOverlap="1" wp14:anchorId="0C6BC3AE" wp14:editId="6D4535AE">
                <wp:simplePos x="0" y="0"/>
                <wp:positionH relativeFrom="column">
                  <wp:posOffset>62865</wp:posOffset>
                </wp:positionH>
                <wp:positionV relativeFrom="paragraph">
                  <wp:posOffset>29210</wp:posOffset>
                </wp:positionV>
                <wp:extent cx="5908825" cy="4908550"/>
                <wp:effectExtent l="0" t="0" r="15875" b="25400"/>
                <wp:wrapNone/>
                <wp:docPr id="662854677" name="Группа 662854677"/>
                <wp:cNvGraphicFramePr/>
                <a:graphic xmlns:a="http://schemas.openxmlformats.org/drawingml/2006/main">
                  <a:graphicData uri="http://schemas.microsoft.com/office/word/2010/wordprocessingGroup">
                    <wpg:wgp>
                      <wpg:cNvGrpSpPr/>
                      <wpg:grpSpPr>
                        <a:xfrm>
                          <a:off x="0" y="0"/>
                          <a:ext cx="5908825" cy="4908550"/>
                          <a:chOff x="0" y="0"/>
                          <a:chExt cx="5908825" cy="4908550"/>
                        </a:xfrm>
                      </wpg:grpSpPr>
                      <wps:wsp>
                        <wps:cNvPr id="63" name="Поле 63"/>
                        <wps:cNvSpPr txBox="1"/>
                        <wps:spPr>
                          <a:xfrm>
                            <a:off x="0" y="0"/>
                            <a:ext cx="1750695" cy="2862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D2C073" w14:textId="60FF205E" w:rsidR="00175C7F" w:rsidRPr="00B14449" w:rsidRDefault="00175C7F" w:rsidP="00596DD6">
                              <w:pPr>
                                <w:jc w:val="center"/>
                                <w:rPr>
                                  <w:rFonts w:ascii="Times New Roman" w:hAnsi="Times New Roman" w:cs="Times New Roman"/>
                                </w:rPr>
                              </w:pPr>
                              <w:r w:rsidRPr="00DB6BFC">
                                <w:rPr>
                                  <w:rFonts w:ascii="Times New Roman" w:hAnsi="Times New Roman" w:cs="Times New Roman"/>
                                </w:rPr>
                                <w:t>2005-2010</w:t>
                              </w:r>
                              <w:r>
                                <w:rPr>
                                  <w:rFonts w:ascii="Times New Roman" w:hAnsi="Times New Roman" w:cs="Times New Roman"/>
                                  <w:lang w:val="en-US"/>
                                </w:rPr>
                                <w:t xml:space="preserve"> </w:t>
                              </w:r>
                              <w:r>
                                <w:rPr>
                                  <w:rFonts w:ascii="Times New Roman" w:hAnsi="Times New Roman" w:cs="Times New Roman"/>
                                </w:rPr>
                                <w:t>годы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854669" name="Поле 662854669"/>
                        <wps:cNvSpPr txBox="1"/>
                        <wps:spPr>
                          <a:xfrm>
                            <a:off x="1966747" y="25878"/>
                            <a:ext cx="1466215" cy="26036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2EC4CD3" w14:textId="368990D0" w:rsidR="00175C7F" w:rsidRPr="00DB6BFC" w:rsidRDefault="00175C7F" w:rsidP="00B14449">
                              <w:pPr>
                                <w:jc w:val="center"/>
                                <w:rPr>
                                  <w:rFonts w:ascii="Times New Roman" w:hAnsi="Times New Roman" w:cs="Times New Roman"/>
                                </w:rPr>
                              </w:pPr>
                              <w:r w:rsidRPr="00DB6BFC">
                                <w:rPr>
                                  <w:rFonts w:ascii="Times New Roman" w:hAnsi="Times New Roman" w:cs="Times New Roman"/>
                                </w:rPr>
                                <w:t>2011-2016</w:t>
                              </w:r>
                              <w:r>
                                <w:rPr>
                                  <w:rFonts w:ascii="Times New Roman" w:hAnsi="Times New Roman" w:cs="Times New Roman"/>
                                </w:rPr>
                                <w:t xml:space="preserve"> годы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854670" name="Поле 662854670"/>
                        <wps:cNvSpPr txBox="1"/>
                        <wps:spPr>
                          <a:xfrm>
                            <a:off x="3795353" y="25878"/>
                            <a:ext cx="2113472" cy="2603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4B476A9" w14:textId="7E9AE84E" w:rsidR="00175C7F" w:rsidRPr="00DB6BFC" w:rsidRDefault="00175C7F" w:rsidP="00596DD6">
                              <w:pPr>
                                <w:jc w:val="center"/>
                                <w:rPr>
                                  <w:rFonts w:ascii="Times New Roman" w:hAnsi="Times New Roman" w:cs="Times New Roman"/>
                                </w:rPr>
                              </w:pPr>
                              <w:r w:rsidRPr="00DB6BFC">
                                <w:rPr>
                                  <w:rFonts w:ascii="Times New Roman" w:hAnsi="Times New Roman" w:cs="Times New Roman"/>
                                </w:rPr>
                                <w:t>2017-2022</w:t>
                              </w:r>
                              <w:r>
                                <w:rPr>
                                  <w:rFonts w:ascii="Times New Roman" w:hAnsi="Times New Roman" w:cs="Times New Roman"/>
                                </w:rPr>
                                <w:t xml:space="preserve"> годы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854671" name="Прямая со стрелкой 662854671"/>
                        <wps:cNvCnPr/>
                        <wps:spPr>
                          <a:xfrm>
                            <a:off x="1751162" y="172528"/>
                            <a:ext cx="215661" cy="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62854672" name="Прямая со стрелкой 662854672"/>
                        <wps:cNvCnPr/>
                        <wps:spPr>
                          <a:xfrm>
                            <a:off x="3433313" y="172528"/>
                            <a:ext cx="362310" cy="0"/>
                          </a:xfrm>
                          <a:prstGeom prst="straightConnector1">
                            <a:avLst/>
                          </a:prstGeom>
                          <a:ln w="38100">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662854673" name="Поле 662854673"/>
                        <wps:cNvSpPr txBox="1"/>
                        <wps:spPr>
                          <a:xfrm>
                            <a:off x="0" y="339284"/>
                            <a:ext cx="1751163" cy="314001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8BD4701" w14:textId="2399B5E1" w:rsidR="00175C7F" w:rsidRDefault="00175C7F" w:rsidP="00BD7281">
                              <w:pPr>
                                <w:numPr>
                                  <w:ilvl w:val="0"/>
                                  <w:numId w:val="18"/>
                                </w:numPr>
                                <w:tabs>
                                  <w:tab w:val="left" w:pos="284"/>
                                </w:tabs>
                                <w:ind w:left="0" w:firstLine="142"/>
                                <w:rPr>
                                  <w:rFonts w:ascii="Times New Roman" w:hAnsi="Times New Roman" w:cs="Times New Roman"/>
                                </w:rPr>
                              </w:pPr>
                              <w:r w:rsidRPr="00596DD6">
                                <w:rPr>
                                  <w:rFonts w:ascii="Times New Roman" w:hAnsi="Times New Roman" w:cs="Times New Roman"/>
                                </w:rPr>
                                <w:t>Цель 1 - Подотчетность и професси</w:t>
                              </w:r>
                              <w:r>
                                <w:rPr>
                                  <w:rFonts w:ascii="Times New Roman" w:hAnsi="Times New Roman" w:cs="Times New Roman"/>
                                </w:rPr>
                                <w:t xml:space="preserve">ональные </w:t>
                              </w:r>
                              <w:r w:rsidRPr="00325AB3">
                                <w:rPr>
                                  <w:rFonts w:ascii="Times New Roman" w:hAnsi="Times New Roman" w:cs="Times New Roman"/>
                                </w:rPr>
                                <w:t>стандарты,</w:t>
                              </w:r>
                              <w:r>
                                <w:rPr>
                                  <w:rFonts w:ascii="Times New Roman" w:hAnsi="Times New Roman" w:cs="Times New Roman"/>
                                </w:rPr>
                                <w:t xml:space="preserve"> </w:t>
                              </w:r>
                              <w:r w:rsidRPr="00325AB3">
                                <w:rPr>
                                  <w:rFonts w:ascii="Times New Roman" w:hAnsi="Times New Roman" w:cs="Times New Roman"/>
                                </w:rPr>
                                <w:t>содействующие</w:t>
                              </w:r>
                              <w:r w:rsidRPr="00596DD6">
                                <w:rPr>
                                  <w:rFonts w:ascii="Times New Roman" w:hAnsi="Times New Roman" w:cs="Times New Roman"/>
                                </w:rPr>
                                <w:t xml:space="preserve"> развитию сил</w:t>
                              </w:r>
                              <w:r>
                                <w:rPr>
                                  <w:rFonts w:ascii="Times New Roman" w:hAnsi="Times New Roman" w:cs="Times New Roman"/>
                                </w:rPr>
                                <w:t>ьных, независимых и многопрофильных SAI через:</w:t>
                              </w:r>
                            </w:p>
                            <w:p w14:paraId="6059B9BE" w14:textId="77777777" w:rsidR="00175C7F" w:rsidRDefault="00175C7F" w:rsidP="00BD7281">
                              <w:pPr>
                                <w:numPr>
                                  <w:ilvl w:val="0"/>
                                  <w:numId w:val="18"/>
                                </w:numPr>
                                <w:tabs>
                                  <w:tab w:val="left" w:pos="284"/>
                                </w:tabs>
                                <w:ind w:left="0" w:firstLine="142"/>
                                <w:rPr>
                                  <w:rFonts w:ascii="Times New Roman" w:hAnsi="Times New Roman" w:cs="Times New Roman"/>
                                </w:rPr>
                              </w:pPr>
                              <w:r w:rsidRPr="00596DD6">
                                <w:rPr>
                                  <w:rFonts w:ascii="Times New Roman" w:hAnsi="Times New Roman" w:cs="Times New Roman"/>
                                </w:rPr>
                                <w:t xml:space="preserve">поощрения SAI к тому, чтобы они подавали пример, и </w:t>
                              </w:r>
                            </w:p>
                            <w:p w14:paraId="4BF29D09" w14:textId="46F1142E" w:rsidR="00175C7F" w:rsidRPr="00596DD6" w:rsidRDefault="00175C7F" w:rsidP="00BD7281">
                              <w:pPr>
                                <w:numPr>
                                  <w:ilvl w:val="0"/>
                                  <w:numId w:val="18"/>
                                </w:numPr>
                                <w:tabs>
                                  <w:tab w:val="left" w:pos="284"/>
                                </w:tabs>
                                <w:ind w:left="0" w:firstLine="142"/>
                                <w:rPr>
                                  <w:rFonts w:ascii="Times New Roman" w:hAnsi="Times New Roman" w:cs="Times New Roman"/>
                                </w:rPr>
                              </w:pPr>
                              <w:r w:rsidRPr="00596DD6">
                                <w:rPr>
                                  <w:rFonts w:ascii="Times New Roman" w:hAnsi="Times New Roman" w:cs="Times New Roman"/>
                                </w:rPr>
                                <w:t>содействия разра</w:t>
                              </w:r>
                              <w:r>
                                <w:rPr>
                                  <w:rFonts w:ascii="Times New Roman" w:hAnsi="Times New Roman" w:cs="Times New Roman"/>
                                </w:rPr>
                                <w:t xml:space="preserve"> </w:t>
                              </w:r>
                              <w:r w:rsidRPr="00596DD6">
                                <w:rPr>
                                  <w:rFonts w:ascii="Times New Roman" w:hAnsi="Times New Roman" w:cs="Times New Roman"/>
                                </w:rPr>
                                <w:t>ботке и принятию соот</w:t>
                              </w:r>
                              <w:r>
                                <w:rPr>
                                  <w:rFonts w:ascii="Times New Roman" w:hAnsi="Times New Roman" w:cs="Times New Roman"/>
                                </w:rPr>
                                <w:t xml:space="preserve"> </w:t>
                              </w:r>
                              <w:r w:rsidRPr="00596DD6">
                                <w:rPr>
                                  <w:rFonts w:ascii="Times New Roman" w:hAnsi="Times New Roman" w:cs="Times New Roman"/>
                                </w:rPr>
                                <w:t>ветствующих и эффек</w:t>
                              </w:r>
                              <w:r>
                                <w:rPr>
                                  <w:rFonts w:ascii="Times New Roman" w:hAnsi="Times New Roman" w:cs="Times New Roman"/>
                                </w:rPr>
                                <w:t xml:space="preserve"> </w:t>
                              </w:r>
                              <w:r w:rsidRPr="00596DD6">
                                <w:rPr>
                                  <w:rFonts w:ascii="Times New Roman" w:hAnsi="Times New Roman" w:cs="Times New Roman"/>
                                </w:rPr>
                                <w:t>тивных профессиональ</w:t>
                              </w:r>
                              <w:r>
                                <w:rPr>
                                  <w:rFonts w:ascii="Times New Roman" w:hAnsi="Times New Roman" w:cs="Times New Roman"/>
                                </w:rPr>
                                <w:t xml:space="preserve"> </w:t>
                              </w:r>
                              <w:r w:rsidRPr="00596DD6">
                                <w:rPr>
                                  <w:rFonts w:ascii="Times New Roman" w:hAnsi="Times New Roman" w:cs="Times New Roman"/>
                                </w:rPr>
                                <w:t>ных стандартов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854675" name="Поле 662854675"/>
                        <wps:cNvSpPr txBox="1"/>
                        <wps:spPr>
                          <a:xfrm>
                            <a:off x="1981050" y="304767"/>
                            <a:ext cx="1466900" cy="38608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037481D" w14:textId="77777777" w:rsidR="00175C7F" w:rsidRDefault="00175C7F" w:rsidP="00BD7281">
                              <w:pPr>
                                <w:numPr>
                                  <w:ilvl w:val="0"/>
                                  <w:numId w:val="19"/>
                                </w:numPr>
                                <w:tabs>
                                  <w:tab w:val="clear" w:pos="720"/>
                                  <w:tab w:val="num" w:pos="0"/>
                                  <w:tab w:val="left" w:pos="284"/>
                                </w:tabs>
                                <w:ind w:left="0" w:firstLine="0"/>
                                <w:rPr>
                                  <w:rFonts w:ascii="Times New Roman" w:hAnsi="Times New Roman" w:cs="Times New Roman"/>
                                </w:rPr>
                              </w:pPr>
                              <w:r w:rsidRPr="00596DD6">
                                <w:rPr>
                                  <w:rFonts w:ascii="Times New Roman" w:hAnsi="Times New Roman" w:cs="Times New Roman"/>
                                </w:rPr>
                                <w:t>стратегическая цель 1 - Профессио</w:t>
                              </w:r>
                              <w:r>
                                <w:rPr>
                                  <w:rFonts w:ascii="Times New Roman" w:hAnsi="Times New Roman" w:cs="Times New Roman"/>
                                </w:rPr>
                                <w:t xml:space="preserve"> </w:t>
                              </w:r>
                              <w:r w:rsidRPr="00596DD6">
                                <w:rPr>
                                  <w:rFonts w:ascii="Times New Roman" w:hAnsi="Times New Roman" w:cs="Times New Roman"/>
                                </w:rPr>
                                <w:t>нальные стандарты</w:t>
                              </w:r>
                              <w:r>
                                <w:rPr>
                                  <w:rFonts w:ascii="Times New Roman" w:hAnsi="Times New Roman" w:cs="Times New Roman"/>
                                </w:rPr>
                                <w:t>;</w:t>
                              </w:r>
                              <w:r w:rsidRPr="00596DD6">
                                <w:rPr>
                                  <w:rFonts w:ascii="Times New Roman" w:hAnsi="Times New Roman" w:cs="Times New Roman"/>
                                </w:rPr>
                                <w:t xml:space="preserve"> </w:t>
                              </w:r>
                            </w:p>
                            <w:p w14:paraId="1AD00C47" w14:textId="5DEA63C4" w:rsidR="00175C7F" w:rsidRPr="00596DD6" w:rsidRDefault="00175C7F" w:rsidP="00BD7281">
                              <w:pPr>
                                <w:numPr>
                                  <w:ilvl w:val="0"/>
                                  <w:numId w:val="19"/>
                                </w:numPr>
                                <w:tabs>
                                  <w:tab w:val="clear" w:pos="720"/>
                                  <w:tab w:val="num" w:pos="0"/>
                                  <w:tab w:val="left" w:pos="284"/>
                                </w:tabs>
                                <w:ind w:left="0" w:firstLine="0"/>
                                <w:rPr>
                                  <w:rFonts w:ascii="Times New Roman" w:hAnsi="Times New Roman" w:cs="Times New Roman"/>
                                </w:rPr>
                              </w:pPr>
                              <w:r w:rsidRPr="00596DD6">
                                <w:rPr>
                                  <w:rFonts w:ascii="Times New Roman" w:hAnsi="Times New Roman" w:cs="Times New Roman"/>
                                </w:rPr>
                                <w:t>содействие раз</w:t>
                              </w:r>
                              <w:r>
                                <w:rPr>
                                  <w:rFonts w:ascii="Times New Roman" w:hAnsi="Times New Roman" w:cs="Times New Roman"/>
                                </w:rPr>
                                <w:t xml:space="preserve"> </w:t>
                              </w:r>
                              <w:r w:rsidRPr="00596DD6">
                                <w:rPr>
                                  <w:rFonts w:ascii="Times New Roman" w:hAnsi="Times New Roman" w:cs="Times New Roman"/>
                                </w:rPr>
                                <w:t>витию сильных, не</w:t>
                              </w:r>
                              <w:r>
                                <w:rPr>
                                  <w:rFonts w:ascii="Times New Roman" w:hAnsi="Times New Roman" w:cs="Times New Roman"/>
                                </w:rPr>
                                <w:t xml:space="preserve"> </w:t>
                              </w:r>
                              <w:r w:rsidRPr="00596DD6">
                                <w:rPr>
                                  <w:rFonts w:ascii="Times New Roman" w:hAnsi="Times New Roman" w:cs="Times New Roman"/>
                                </w:rPr>
                                <w:t>зависимых ВОФК и поощрен</w:t>
                              </w:r>
                              <w:r>
                                <w:rPr>
                                  <w:rFonts w:ascii="Times New Roman" w:hAnsi="Times New Roman" w:cs="Times New Roman"/>
                                </w:rPr>
                                <w:t>ие эффективного управления через:</w:t>
                              </w:r>
                            </w:p>
                            <w:p w14:paraId="3A73AD6D" w14:textId="44437B66" w:rsidR="00175C7F" w:rsidRPr="00596DD6" w:rsidRDefault="00175C7F" w:rsidP="00BD7281">
                              <w:pPr>
                                <w:numPr>
                                  <w:ilvl w:val="1"/>
                                  <w:numId w:val="19"/>
                                </w:numPr>
                                <w:tabs>
                                  <w:tab w:val="num" w:pos="0"/>
                                  <w:tab w:val="left" w:pos="284"/>
                                </w:tabs>
                                <w:ind w:left="0" w:firstLine="0"/>
                                <w:rPr>
                                  <w:rFonts w:ascii="Times New Roman" w:hAnsi="Times New Roman" w:cs="Times New Roman"/>
                                </w:rPr>
                              </w:pPr>
                              <w:r>
                                <w:rPr>
                                  <w:rFonts w:ascii="Times New Roman" w:hAnsi="Times New Roman" w:cs="Times New Roman"/>
                                </w:rPr>
                                <w:t>обеспечение внедрения</w:t>
                              </w:r>
                              <w:r w:rsidRPr="00596DD6">
                                <w:rPr>
                                  <w:rFonts w:ascii="Times New Roman" w:hAnsi="Times New Roman" w:cs="Times New Roman"/>
                                </w:rPr>
                                <w:t xml:space="preserve"> меж</w:t>
                              </w:r>
                              <w:r>
                                <w:rPr>
                                  <w:rFonts w:ascii="Times New Roman" w:hAnsi="Times New Roman" w:cs="Times New Roman"/>
                                </w:rPr>
                                <w:t>д</w:t>
                              </w:r>
                              <w:r w:rsidRPr="00596DD6">
                                <w:rPr>
                                  <w:rFonts w:ascii="Times New Roman" w:hAnsi="Times New Roman" w:cs="Times New Roman"/>
                                </w:rPr>
                                <w:t>ународных стандартов (ISSAI)</w:t>
                              </w:r>
                              <w:r>
                                <w:rPr>
                                  <w:rFonts w:ascii="Times New Roman" w:hAnsi="Times New Roman" w:cs="Times New Roman"/>
                                </w:rPr>
                                <w:t>;</w:t>
                              </w:r>
                            </w:p>
                            <w:p w14:paraId="31BF902F" w14:textId="11E30C41" w:rsidR="00175C7F" w:rsidRPr="00DB6BFC" w:rsidRDefault="00175C7F" w:rsidP="00AE350C">
                              <w:pPr>
                                <w:rPr>
                                  <w:rFonts w:ascii="Times New Roman" w:hAnsi="Times New Roman" w:cs="Times New Roman"/>
                                </w:rPr>
                              </w:pPr>
                              <w:r w:rsidRPr="00325AB3">
                                <w:rPr>
                                  <w:rFonts w:ascii="Times New Roman" w:hAnsi="Times New Roman" w:cs="Times New Roman"/>
                                </w:rPr>
                                <w:t>- поддержки процесса разработки и утверждения профессиональных стандартов.</w:t>
                              </w:r>
                            </w:p>
                            <w:p w14:paraId="7365BAB4" w14:textId="01BF064C" w:rsidR="00175C7F" w:rsidRPr="00DB6BFC" w:rsidRDefault="00175C7F">
                              <w:pP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2854676" name="Поле 662854676"/>
                        <wps:cNvSpPr txBox="1"/>
                        <wps:spPr>
                          <a:xfrm>
                            <a:off x="3943250" y="339268"/>
                            <a:ext cx="1964584" cy="456928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5E8BFB4" w14:textId="6563635B" w:rsidR="00175C7F" w:rsidRPr="00325AB3" w:rsidRDefault="00175C7F" w:rsidP="004E1BC3">
                              <w:pPr>
                                <w:rPr>
                                  <w:rFonts w:ascii="Times New Roman" w:hAnsi="Times New Roman" w:cs="Times New Roman"/>
                                </w:rPr>
                              </w:pPr>
                              <w:r w:rsidRPr="00596DD6">
                                <w:rPr>
                                  <w:rFonts w:ascii="Times New Roman" w:hAnsi="Times New Roman" w:cs="Times New Roman"/>
                                </w:rPr>
                                <w:t xml:space="preserve">Стратегическая цель 1 - Профессиональные стандарты </w:t>
                              </w:r>
                              <w:r w:rsidRPr="00325AB3">
                                <w:rPr>
                                  <w:rFonts w:ascii="Times New Roman" w:hAnsi="Times New Roman" w:cs="Times New Roman"/>
                                </w:rPr>
                                <w:t>- Формирование сильных, многоаспектных органов (SAI) и поощрение эффективного управления путем:</w:t>
                              </w:r>
                            </w:p>
                            <w:p w14:paraId="4D0F158F" w14:textId="4AD95FDB" w:rsidR="00175C7F" w:rsidRPr="00325AB3" w:rsidRDefault="00175C7F" w:rsidP="004E1BC3">
                              <w:pPr>
                                <w:rPr>
                                  <w:rFonts w:ascii="Times New Roman" w:hAnsi="Times New Roman" w:cs="Times New Roman"/>
                                </w:rPr>
                              </w:pPr>
                              <w:r w:rsidRPr="00325AB3">
                                <w:rPr>
                                  <w:rFonts w:ascii="Times New Roman" w:hAnsi="Times New Roman" w:cs="Times New Roman"/>
                                </w:rPr>
                                <w:t xml:space="preserve">  – продвижения, обеспечения и поддержания стандартов (ISSAI);</w:t>
                              </w:r>
                            </w:p>
                            <w:p w14:paraId="56BAFF7E" w14:textId="0CAE3CBC" w:rsidR="00175C7F" w:rsidRPr="00325AB3" w:rsidRDefault="00175C7F" w:rsidP="004E1BC3">
                              <w:pPr>
                                <w:rPr>
                                  <w:rFonts w:ascii="Times New Roman" w:hAnsi="Times New Roman" w:cs="Times New Roman"/>
                                </w:rPr>
                              </w:pPr>
                              <w:r w:rsidRPr="00325AB3">
                                <w:rPr>
                                  <w:rFonts w:ascii="Times New Roman" w:hAnsi="Times New Roman" w:cs="Times New Roman"/>
                                </w:rPr>
                                <w:t xml:space="preserve">  – содействия разработке и принятию соответствующих и эффективных стандартов.</w:t>
                              </w:r>
                            </w:p>
                            <w:p w14:paraId="5EE857DE" w14:textId="77777777" w:rsidR="00175C7F" w:rsidRPr="00325AB3" w:rsidRDefault="00175C7F" w:rsidP="004E1BC3">
                              <w:pPr>
                                <w:rPr>
                                  <w:rFonts w:ascii="Times New Roman" w:hAnsi="Times New Roman" w:cs="Times New Roman"/>
                                </w:rPr>
                              </w:pPr>
                              <w:r w:rsidRPr="00325AB3">
                                <w:rPr>
                                  <w:rFonts w:ascii="Times New Roman" w:hAnsi="Times New Roman" w:cs="Times New Roman"/>
                                </w:rPr>
                                <w:t>– Цель 1: Профессиональные стандарты - Формирование сильных, независимых и многоаспектных SAI и поощрение эффективного управления через:</w:t>
                              </w:r>
                            </w:p>
                            <w:p w14:paraId="6D4D7434" w14:textId="1FBDC257" w:rsidR="00175C7F" w:rsidRPr="00325AB3" w:rsidRDefault="00175C7F" w:rsidP="004E1BC3">
                              <w:pPr>
                                <w:rPr>
                                  <w:rFonts w:ascii="Times New Roman" w:hAnsi="Times New Roman" w:cs="Times New Roman"/>
                                </w:rPr>
                              </w:pPr>
                              <w:r w:rsidRPr="00325AB3">
                                <w:rPr>
                                  <w:rFonts w:ascii="Times New Roman" w:hAnsi="Times New Roman" w:cs="Times New Roman"/>
                                </w:rPr>
                                <w:t xml:space="preserve">  – защиты важности, обеспечения и обновления, содействие их разработке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0C6BC3AE" id="Группа 662854677" o:spid="_x0000_s1026" style="position:absolute;left:0;text-align:left;margin-left:4.95pt;margin-top:2.3pt;width:465.25pt;height:386.5pt;z-index:252067840;mso-height-relative:margin" coordsize="59088,49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">
                <v:shapetype id="_x0000_t202" coordsize="21600,21600" o:spt="202" path="m,l,21600r21600,l21600,xe">
                  <v:stroke joinstyle="miter"/>
                  <v:path gradientshapeok="t" o:connecttype="rect"/>
                </v:shapetype>
                <v:shape id="Поле 63" o:spid="_x0000_s1027" type="#_x0000_t202" style="position:absolute;width:17506;height:2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" fillcolor="white [3201]" strokeweight=".5pt">
                  <v:textbox>
                    <w:txbxContent>
                      <w:p w14:paraId="75D2C073" w14:textId="60FF205E" w:rsidR="00175C7F" w:rsidRPr="00B14449" w:rsidRDefault="00175C7F" w:rsidP="00596DD6">
                        <w:pPr>
                          <w:jc w:val="center"/>
                          <w:rPr>
                            <w:rFonts w:ascii="Times New Roman" w:hAnsi="Times New Roman" w:cs="Times New Roman"/>
                          </w:rPr>
                        </w:pPr>
                        <w:r w:rsidRPr="00DB6BFC">
                          <w:rPr>
                            <w:rFonts w:ascii="Times New Roman" w:hAnsi="Times New Roman" w:cs="Times New Roman"/>
                          </w:rPr>
                          <w:t>2005-2010</w:t>
                        </w:r>
                        <w:r>
                          <w:rPr>
                            <w:rFonts w:ascii="Times New Roman" w:hAnsi="Times New Roman" w:cs="Times New Roman"/>
                            <w:lang w:val="en-US"/>
                          </w:rPr>
                          <w:t xml:space="preserve"> </w:t>
                        </w:r>
                        <w:r>
                          <w:rPr>
                            <w:rFonts w:ascii="Times New Roman" w:hAnsi="Times New Roman" w:cs="Times New Roman"/>
                          </w:rPr>
                          <w:t>годы</w:t>
                        </w:r>
                      </w:p>
                    </w:txbxContent>
                  </v:textbox>
                </v:shape>
                <v:shape id="Поле 662854669" o:spid="_x0000_s1028" type="#_x0000_t202" style="position:absolute;left:19667;top:258;width:14662;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" fillcolor="white [3201]" strokeweight=".5pt">
                  <v:textbox>
                    <w:txbxContent>
                      <w:p w14:paraId="62EC4CD3" w14:textId="368990D0" w:rsidR="00175C7F" w:rsidRPr="00DB6BFC" w:rsidRDefault="00175C7F" w:rsidP="00B14449">
                        <w:pPr>
                          <w:jc w:val="center"/>
                          <w:rPr>
                            <w:rFonts w:ascii="Times New Roman" w:hAnsi="Times New Roman" w:cs="Times New Roman"/>
                          </w:rPr>
                        </w:pPr>
                        <w:r w:rsidRPr="00DB6BFC">
                          <w:rPr>
                            <w:rFonts w:ascii="Times New Roman" w:hAnsi="Times New Roman" w:cs="Times New Roman"/>
                          </w:rPr>
                          <w:t>2011-2016</w:t>
                        </w:r>
                        <w:r>
                          <w:rPr>
                            <w:rFonts w:ascii="Times New Roman" w:hAnsi="Times New Roman" w:cs="Times New Roman"/>
                          </w:rPr>
                          <w:t xml:space="preserve"> годы</w:t>
                        </w:r>
                      </w:p>
                    </w:txbxContent>
                  </v:textbox>
                </v:shape>
                <v:shape id="Поле 662854670" o:spid="_x0000_s1029" type="#_x0000_t202" style="position:absolute;left:37953;top:258;width:21135;height:2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" fillcolor="white [3201]" strokeweight=".5pt">
                  <v:textbox>
                    <w:txbxContent>
                      <w:p w14:paraId="34B476A9" w14:textId="7E9AE84E" w:rsidR="00175C7F" w:rsidRPr="00DB6BFC" w:rsidRDefault="00175C7F" w:rsidP="00596DD6">
                        <w:pPr>
                          <w:jc w:val="center"/>
                          <w:rPr>
                            <w:rFonts w:ascii="Times New Roman" w:hAnsi="Times New Roman" w:cs="Times New Roman"/>
                          </w:rPr>
                        </w:pPr>
                        <w:r w:rsidRPr="00DB6BFC">
                          <w:rPr>
                            <w:rFonts w:ascii="Times New Roman" w:hAnsi="Times New Roman" w:cs="Times New Roman"/>
                          </w:rPr>
                          <w:t>2017-2022</w:t>
                        </w:r>
                        <w:r>
                          <w:rPr>
                            <w:rFonts w:ascii="Times New Roman" w:hAnsi="Times New Roman" w:cs="Times New Roman"/>
                          </w:rPr>
                          <w:t xml:space="preserve"> годы</w:t>
                        </w:r>
                      </w:p>
                    </w:txbxContent>
                  </v:textbox>
                </v:shape>
                <v:shapetype id="_x0000_t32" coordsize="21600,21600" o:spt="32" o:oned="t" path="m,l21600,21600e" filled="f">
                  <v:path arrowok="t" fillok="f" o:connecttype="none"/>
                  <o:lock v:ext="edit" shapetype="t"/>
                </v:shapetype>
                <v:shape id="Прямая со стрелкой 662854671" o:spid="_x0000_s1030" type="#_x0000_t32" style="position:absolute;left:17511;top:1725;width:215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" strokecolor="black [3213]" strokeweight="3pt">
                  <v:stroke endarrow="open" joinstyle="miter"/>
                </v:shape>
                <v:shape id="Прямая со стрелкой 662854672" o:spid="_x0000_s1031" type="#_x0000_t32" style="position:absolute;left:34333;top:1725;width:362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" strokecolor="black [3213]" strokeweight="3pt">
                  <v:stroke endarrow="open" joinstyle="miter"/>
                </v:shape>
                <v:shape id="Поле 662854673" o:spid="_x0000_s1032" type="#_x0000_t202" style="position:absolute;top:3392;width:17511;height:31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" fillcolor="white [3201]" strokeweight=".5pt">
                  <v:textbox>
                    <w:txbxContent>
                      <w:p w14:paraId="08BD4701" w14:textId="2399B5E1" w:rsidR="00175C7F" w:rsidRDefault="00175C7F" w:rsidP="00BD7281">
                        <w:pPr>
                          <w:numPr>
                            <w:ilvl w:val="0"/>
                            <w:numId w:val="18"/>
                          </w:numPr>
                          <w:tabs>
                            <w:tab w:val="left" w:pos="284"/>
                          </w:tabs>
                          <w:ind w:left="0" w:firstLine="142"/>
                          <w:rPr>
                            <w:rFonts w:ascii="Times New Roman" w:hAnsi="Times New Roman" w:cs="Times New Roman"/>
                          </w:rPr>
                        </w:pPr>
                        <w:r w:rsidRPr="00596DD6">
                          <w:rPr>
                            <w:rFonts w:ascii="Times New Roman" w:hAnsi="Times New Roman" w:cs="Times New Roman"/>
                          </w:rPr>
                          <w:t>Цель 1 - Подотчетность и професси</w:t>
                        </w:r>
                        <w:r>
                          <w:rPr>
                            <w:rFonts w:ascii="Times New Roman" w:hAnsi="Times New Roman" w:cs="Times New Roman"/>
                          </w:rPr>
                          <w:t xml:space="preserve">ональные </w:t>
                        </w:r>
                        <w:r w:rsidRPr="00325AB3">
                          <w:rPr>
                            <w:rFonts w:ascii="Times New Roman" w:hAnsi="Times New Roman" w:cs="Times New Roman"/>
                          </w:rPr>
                          <w:t>стандарты,</w:t>
                        </w:r>
                        <w:r>
                          <w:rPr>
                            <w:rFonts w:ascii="Times New Roman" w:hAnsi="Times New Roman" w:cs="Times New Roman"/>
                          </w:rPr>
                          <w:t xml:space="preserve"> </w:t>
                        </w:r>
                        <w:r w:rsidRPr="00325AB3">
                          <w:rPr>
                            <w:rFonts w:ascii="Times New Roman" w:hAnsi="Times New Roman" w:cs="Times New Roman"/>
                          </w:rPr>
                          <w:t>содействующие</w:t>
                        </w:r>
                        <w:r w:rsidRPr="00596DD6">
                          <w:rPr>
                            <w:rFonts w:ascii="Times New Roman" w:hAnsi="Times New Roman" w:cs="Times New Roman"/>
                          </w:rPr>
                          <w:t xml:space="preserve"> развитию сил</w:t>
                        </w:r>
                        <w:r>
                          <w:rPr>
                            <w:rFonts w:ascii="Times New Roman" w:hAnsi="Times New Roman" w:cs="Times New Roman"/>
                          </w:rPr>
                          <w:t>ьных, независимых и многопрофильных SAI через:</w:t>
                        </w:r>
                      </w:p>
                      <w:p w14:paraId="6059B9BE" w14:textId="77777777" w:rsidR="00175C7F" w:rsidRDefault="00175C7F" w:rsidP="00BD7281">
                        <w:pPr>
                          <w:numPr>
                            <w:ilvl w:val="0"/>
                            <w:numId w:val="18"/>
                          </w:numPr>
                          <w:tabs>
                            <w:tab w:val="left" w:pos="284"/>
                          </w:tabs>
                          <w:ind w:left="0" w:firstLine="142"/>
                          <w:rPr>
                            <w:rFonts w:ascii="Times New Roman" w:hAnsi="Times New Roman" w:cs="Times New Roman"/>
                          </w:rPr>
                        </w:pPr>
                        <w:r w:rsidRPr="00596DD6">
                          <w:rPr>
                            <w:rFonts w:ascii="Times New Roman" w:hAnsi="Times New Roman" w:cs="Times New Roman"/>
                          </w:rPr>
                          <w:t xml:space="preserve">поощрения SAI к тому, чтобы они подавали пример, и </w:t>
                        </w:r>
                      </w:p>
                      <w:p w14:paraId="4BF29D09" w14:textId="46F1142E" w:rsidR="00175C7F" w:rsidRPr="00596DD6" w:rsidRDefault="00175C7F" w:rsidP="00BD7281">
                        <w:pPr>
                          <w:numPr>
                            <w:ilvl w:val="0"/>
                            <w:numId w:val="18"/>
                          </w:numPr>
                          <w:tabs>
                            <w:tab w:val="left" w:pos="284"/>
                          </w:tabs>
                          <w:ind w:left="0" w:firstLine="142"/>
                          <w:rPr>
                            <w:rFonts w:ascii="Times New Roman" w:hAnsi="Times New Roman" w:cs="Times New Roman"/>
                          </w:rPr>
                        </w:pPr>
                        <w:r w:rsidRPr="00596DD6">
                          <w:rPr>
                            <w:rFonts w:ascii="Times New Roman" w:hAnsi="Times New Roman" w:cs="Times New Roman"/>
                          </w:rPr>
                          <w:t>содействия разра</w:t>
                        </w:r>
                        <w:r>
                          <w:rPr>
                            <w:rFonts w:ascii="Times New Roman" w:hAnsi="Times New Roman" w:cs="Times New Roman"/>
                          </w:rPr>
                          <w:t xml:space="preserve"> </w:t>
                        </w:r>
                        <w:r w:rsidRPr="00596DD6">
                          <w:rPr>
                            <w:rFonts w:ascii="Times New Roman" w:hAnsi="Times New Roman" w:cs="Times New Roman"/>
                          </w:rPr>
                          <w:t>ботке и принятию соот</w:t>
                        </w:r>
                        <w:r>
                          <w:rPr>
                            <w:rFonts w:ascii="Times New Roman" w:hAnsi="Times New Roman" w:cs="Times New Roman"/>
                          </w:rPr>
                          <w:t xml:space="preserve"> </w:t>
                        </w:r>
                        <w:r w:rsidRPr="00596DD6">
                          <w:rPr>
                            <w:rFonts w:ascii="Times New Roman" w:hAnsi="Times New Roman" w:cs="Times New Roman"/>
                          </w:rPr>
                          <w:t>ветствующих и эффек</w:t>
                        </w:r>
                        <w:r>
                          <w:rPr>
                            <w:rFonts w:ascii="Times New Roman" w:hAnsi="Times New Roman" w:cs="Times New Roman"/>
                          </w:rPr>
                          <w:t xml:space="preserve"> </w:t>
                        </w:r>
                        <w:r w:rsidRPr="00596DD6">
                          <w:rPr>
                            <w:rFonts w:ascii="Times New Roman" w:hAnsi="Times New Roman" w:cs="Times New Roman"/>
                          </w:rPr>
                          <w:t>тивных профессиональ</w:t>
                        </w:r>
                        <w:r>
                          <w:rPr>
                            <w:rFonts w:ascii="Times New Roman" w:hAnsi="Times New Roman" w:cs="Times New Roman"/>
                          </w:rPr>
                          <w:t xml:space="preserve"> </w:t>
                        </w:r>
                        <w:r w:rsidRPr="00596DD6">
                          <w:rPr>
                            <w:rFonts w:ascii="Times New Roman" w:hAnsi="Times New Roman" w:cs="Times New Roman"/>
                          </w:rPr>
                          <w:t>ных стандартов</w:t>
                        </w:r>
                      </w:p>
                    </w:txbxContent>
                  </v:textbox>
                </v:shape>
                <v:shape id="Поле 662854675" o:spid="_x0000_s1033" type="#_x0000_t202" style="position:absolute;left:19810;top:3047;width:14669;height:38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" fillcolor="white [3201]" strokeweight=".5pt">
                  <v:textbox>
                    <w:txbxContent>
                      <w:p w14:paraId="6037481D" w14:textId="77777777" w:rsidR="00175C7F" w:rsidRDefault="00175C7F" w:rsidP="00BD7281">
                        <w:pPr>
                          <w:numPr>
                            <w:ilvl w:val="0"/>
                            <w:numId w:val="19"/>
                          </w:numPr>
                          <w:tabs>
                            <w:tab w:val="clear" w:pos="720"/>
                            <w:tab w:val="num" w:pos="0"/>
                            <w:tab w:val="left" w:pos="284"/>
                          </w:tabs>
                          <w:ind w:left="0" w:firstLine="0"/>
                          <w:rPr>
                            <w:rFonts w:ascii="Times New Roman" w:hAnsi="Times New Roman" w:cs="Times New Roman"/>
                          </w:rPr>
                        </w:pPr>
                        <w:r w:rsidRPr="00596DD6">
                          <w:rPr>
                            <w:rFonts w:ascii="Times New Roman" w:hAnsi="Times New Roman" w:cs="Times New Roman"/>
                          </w:rPr>
                          <w:t>стратегическая цель 1 - Профессио</w:t>
                        </w:r>
                        <w:r>
                          <w:rPr>
                            <w:rFonts w:ascii="Times New Roman" w:hAnsi="Times New Roman" w:cs="Times New Roman"/>
                          </w:rPr>
                          <w:t xml:space="preserve"> </w:t>
                        </w:r>
                        <w:r w:rsidRPr="00596DD6">
                          <w:rPr>
                            <w:rFonts w:ascii="Times New Roman" w:hAnsi="Times New Roman" w:cs="Times New Roman"/>
                          </w:rPr>
                          <w:t>нальные стандарты</w:t>
                        </w:r>
                        <w:r>
                          <w:rPr>
                            <w:rFonts w:ascii="Times New Roman" w:hAnsi="Times New Roman" w:cs="Times New Roman"/>
                          </w:rPr>
                          <w:t>;</w:t>
                        </w:r>
                        <w:r w:rsidRPr="00596DD6">
                          <w:rPr>
                            <w:rFonts w:ascii="Times New Roman" w:hAnsi="Times New Roman" w:cs="Times New Roman"/>
                          </w:rPr>
                          <w:t xml:space="preserve"> </w:t>
                        </w:r>
                      </w:p>
                      <w:p w14:paraId="1AD00C47" w14:textId="5DEA63C4" w:rsidR="00175C7F" w:rsidRPr="00596DD6" w:rsidRDefault="00175C7F" w:rsidP="00BD7281">
                        <w:pPr>
                          <w:numPr>
                            <w:ilvl w:val="0"/>
                            <w:numId w:val="19"/>
                          </w:numPr>
                          <w:tabs>
                            <w:tab w:val="clear" w:pos="720"/>
                            <w:tab w:val="num" w:pos="0"/>
                            <w:tab w:val="left" w:pos="284"/>
                          </w:tabs>
                          <w:ind w:left="0" w:firstLine="0"/>
                          <w:rPr>
                            <w:rFonts w:ascii="Times New Roman" w:hAnsi="Times New Roman" w:cs="Times New Roman"/>
                          </w:rPr>
                        </w:pPr>
                        <w:r w:rsidRPr="00596DD6">
                          <w:rPr>
                            <w:rFonts w:ascii="Times New Roman" w:hAnsi="Times New Roman" w:cs="Times New Roman"/>
                          </w:rPr>
                          <w:t>содействие раз</w:t>
                        </w:r>
                        <w:r>
                          <w:rPr>
                            <w:rFonts w:ascii="Times New Roman" w:hAnsi="Times New Roman" w:cs="Times New Roman"/>
                          </w:rPr>
                          <w:t xml:space="preserve"> </w:t>
                        </w:r>
                        <w:r w:rsidRPr="00596DD6">
                          <w:rPr>
                            <w:rFonts w:ascii="Times New Roman" w:hAnsi="Times New Roman" w:cs="Times New Roman"/>
                          </w:rPr>
                          <w:t>витию сильных, не</w:t>
                        </w:r>
                        <w:r>
                          <w:rPr>
                            <w:rFonts w:ascii="Times New Roman" w:hAnsi="Times New Roman" w:cs="Times New Roman"/>
                          </w:rPr>
                          <w:t xml:space="preserve"> </w:t>
                        </w:r>
                        <w:r w:rsidRPr="00596DD6">
                          <w:rPr>
                            <w:rFonts w:ascii="Times New Roman" w:hAnsi="Times New Roman" w:cs="Times New Roman"/>
                          </w:rPr>
                          <w:t>зависимых ВОФК и поощрен</w:t>
                        </w:r>
                        <w:r>
                          <w:rPr>
                            <w:rFonts w:ascii="Times New Roman" w:hAnsi="Times New Roman" w:cs="Times New Roman"/>
                          </w:rPr>
                          <w:t>ие эффективного управления через:</w:t>
                        </w:r>
                      </w:p>
                      <w:p w14:paraId="3A73AD6D" w14:textId="44437B66" w:rsidR="00175C7F" w:rsidRPr="00596DD6" w:rsidRDefault="00175C7F" w:rsidP="00BD7281">
                        <w:pPr>
                          <w:numPr>
                            <w:ilvl w:val="1"/>
                            <w:numId w:val="19"/>
                          </w:numPr>
                          <w:tabs>
                            <w:tab w:val="num" w:pos="0"/>
                            <w:tab w:val="left" w:pos="284"/>
                          </w:tabs>
                          <w:ind w:left="0" w:firstLine="0"/>
                          <w:rPr>
                            <w:rFonts w:ascii="Times New Roman" w:hAnsi="Times New Roman" w:cs="Times New Roman"/>
                          </w:rPr>
                        </w:pPr>
                        <w:r>
                          <w:rPr>
                            <w:rFonts w:ascii="Times New Roman" w:hAnsi="Times New Roman" w:cs="Times New Roman"/>
                          </w:rPr>
                          <w:t>обеспечение внедрения</w:t>
                        </w:r>
                        <w:r w:rsidRPr="00596DD6">
                          <w:rPr>
                            <w:rFonts w:ascii="Times New Roman" w:hAnsi="Times New Roman" w:cs="Times New Roman"/>
                          </w:rPr>
                          <w:t xml:space="preserve"> меж</w:t>
                        </w:r>
                        <w:r>
                          <w:rPr>
                            <w:rFonts w:ascii="Times New Roman" w:hAnsi="Times New Roman" w:cs="Times New Roman"/>
                          </w:rPr>
                          <w:t>д</w:t>
                        </w:r>
                        <w:r w:rsidRPr="00596DD6">
                          <w:rPr>
                            <w:rFonts w:ascii="Times New Roman" w:hAnsi="Times New Roman" w:cs="Times New Roman"/>
                          </w:rPr>
                          <w:t>ународных стандартов (ISSAI)</w:t>
                        </w:r>
                        <w:r>
                          <w:rPr>
                            <w:rFonts w:ascii="Times New Roman" w:hAnsi="Times New Roman" w:cs="Times New Roman"/>
                          </w:rPr>
                          <w:t>;</w:t>
                        </w:r>
                      </w:p>
                      <w:p w14:paraId="31BF902F" w14:textId="11E30C41" w:rsidR="00175C7F" w:rsidRPr="00DB6BFC" w:rsidRDefault="00175C7F" w:rsidP="00AE350C">
                        <w:pPr>
                          <w:rPr>
                            <w:rFonts w:ascii="Times New Roman" w:hAnsi="Times New Roman" w:cs="Times New Roman"/>
                          </w:rPr>
                        </w:pPr>
                        <w:r w:rsidRPr="00325AB3">
                          <w:rPr>
                            <w:rFonts w:ascii="Times New Roman" w:hAnsi="Times New Roman" w:cs="Times New Roman"/>
                          </w:rPr>
                          <w:t>- поддержки процесса разработки и утверждения профессиональных стандартов.</w:t>
                        </w:r>
                      </w:p>
                      <w:p w14:paraId="7365BAB4" w14:textId="01BF064C" w:rsidR="00175C7F" w:rsidRPr="00DB6BFC" w:rsidRDefault="00175C7F">
                        <w:pPr>
                          <w:rPr>
                            <w:rFonts w:ascii="Times New Roman" w:hAnsi="Times New Roman" w:cs="Times New Roman"/>
                          </w:rPr>
                        </w:pPr>
                      </w:p>
                    </w:txbxContent>
                  </v:textbox>
                </v:shape>
                <v:shape id="Поле 662854676" o:spid="_x0000_s1034" type="#_x0000_t202" style="position:absolute;left:39432;top:3392;width:19646;height:45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" fillcolor="white [3201]" strokeweight=".5pt">
                  <v:textbox>
                    <w:txbxContent>
                      <w:p w14:paraId="05E8BFB4" w14:textId="6563635B" w:rsidR="00175C7F" w:rsidRPr="00325AB3" w:rsidRDefault="00175C7F" w:rsidP="004E1BC3">
                        <w:pPr>
                          <w:rPr>
                            <w:rFonts w:ascii="Times New Roman" w:hAnsi="Times New Roman" w:cs="Times New Roman"/>
                          </w:rPr>
                        </w:pPr>
                        <w:r w:rsidRPr="00596DD6">
                          <w:rPr>
                            <w:rFonts w:ascii="Times New Roman" w:hAnsi="Times New Roman" w:cs="Times New Roman"/>
                          </w:rPr>
                          <w:t xml:space="preserve">Стратегическая цель 1 - Профессиональные стандарты </w:t>
                        </w:r>
                        <w:r w:rsidRPr="00325AB3">
                          <w:rPr>
                            <w:rFonts w:ascii="Times New Roman" w:hAnsi="Times New Roman" w:cs="Times New Roman"/>
                          </w:rPr>
                          <w:t>- Формирование сильных, многоаспектных органов (SAI) и поощрение эффективного управления путем:</w:t>
                        </w:r>
                      </w:p>
                      <w:p w14:paraId="4D0F158F" w14:textId="4AD95FDB" w:rsidR="00175C7F" w:rsidRPr="00325AB3" w:rsidRDefault="00175C7F" w:rsidP="004E1BC3">
                        <w:pPr>
                          <w:rPr>
                            <w:rFonts w:ascii="Times New Roman" w:hAnsi="Times New Roman" w:cs="Times New Roman"/>
                          </w:rPr>
                        </w:pPr>
                        <w:r w:rsidRPr="00325AB3">
                          <w:rPr>
                            <w:rFonts w:ascii="Times New Roman" w:hAnsi="Times New Roman" w:cs="Times New Roman"/>
                          </w:rPr>
                          <w:t xml:space="preserve">  – продвижения, обеспечения и поддержания стандартов (ISSAI);</w:t>
                        </w:r>
                      </w:p>
                      <w:p w14:paraId="56BAFF7E" w14:textId="0CAE3CBC" w:rsidR="00175C7F" w:rsidRPr="00325AB3" w:rsidRDefault="00175C7F" w:rsidP="004E1BC3">
                        <w:pPr>
                          <w:rPr>
                            <w:rFonts w:ascii="Times New Roman" w:hAnsi="Times New Roman" w:cs="Times New Roman"/>
                          </w:rPr>
                        </w:pPr>
                        <w:r w:rsidRPr="00325AB3">
                          <w:rPr>
                            <w:rFonts w:ascii="Times New Roman" w:hAnsi="Times New Roman" w:cs="Times New Roman"/>
                          </w:rPr>
                          <w:t xml:space="preserve">  – содействия разработке и принятию соответствующих и эффективных стандартов.</w:t>
                        </w:r>
                      </w:p>
                      <w:p w14:paraId="5EE857DE" w14:textId="77777777" w:rsidR="00175C7F" w:rsidRPr="00325AB3" w:rsidRDefault="00175C7F" w:rsidP="004E1BC3">
                        <w:pPr>
                          <w:rPr>
                            <w:rFonts w:ascii="Times New Roman" w:hAnsi="Times New Roman" w:cs="Times New Roman"/>
                          </w:rPr>
                        </w:pPr>
                        <w:r w:rsidRPr="00325AB3">
                          <w:rPr>
                            <w:rFonts w:ascii="Times New Roman" w:hAnsi="Times New Roman" w:cs="Times New Roman"/>
                          </w:rPr>
                          <w:t>– Цель 1: Профессиональные стандарты - Формирование сильных, независимых и многоаспектных SAI и поощрение эффективного управления через:</w:t>
                        </w:r>
                      </w:p>
                      <w:p w14:paraId="6D4D7434" w14:textId="1FBDC257" w:rsidR="00175C7F" w:rsidRPr="00325AB3" w:rsidRDefault="00175C7F" w:rsidP="004E1BC3">
                        <w:pPr>
                          <w:rPr>
                            <w:rFonts w:ascii="Times New Roman" w:hAnsi="Times New Roman" w:cs="Times New Roman"/>
                          </w:rPr>
                        </w:pPr>
                        <w:r w:rsidRPr="00325AB3">
                          <w:rPr>
                            <w:rFonts w:ascii="Times New Roman" w:hAnsi="Times New Roman" w:cs="Times New Roman"/>
                          </w:rPr>
                          <w:t xml:space="preserve">  – защиты важности, обеспечения и обновления, содействие их разработке</w:t>
                        </w:r>
                      </w:p>
                    </w:txbxContent>
                  </v:textbox>
                </v:shape>
              </v:group>
            </w:pict>
          </mc:Fallback>
        </mc:AlternateContent>
      </w:r>
    </w:p>
    <w:p w14:paraId="17A8A86D" w14:textId="6AD5E011" w:rsidR="00DB6BFC" w:rsidRPr="00E62B70" w:rsidRDefault="00DB6BFC" w:rsidP="00A00898">
      <w:pPr>
        <w:ind w:firstLine="709"/>
        <w:jc w:val="both"/>
        <w:rPr>
          <w:rFonts w:ascii="Times New Roman" w:hAnsi="Times New Roman" w:cs="Times New Roman"/>
          <w:sz w:val="28"/>
          <w:szCs w:val="28"/>
        </w:rPr>
      </w:pPr>
    </w:p>
    <w:p w14:paraId="114477A8" w14:textId="4F204ADC" w:rsidR="00DB6BFC" w:rsidRPr="00E62B70" w:rsidRDefault="00DB6BFC" w:rsidP="00596DD6">
      <w:pPr>
        <w:rPr>
          <w:rFonts w:ascii="Times New Roman" w:hAnsi="Times New Roman" w:cs="Times New Roman"/>
          <w:sz w:val="28"/>
          <w:szCs w:val="28"/>
        </w:rPr>
      </w:pPr>
    </w:p>
    <w:p w14:paraId="7F2C6984" w14:textId="77777777" w:rsidR="00596DD6" w:rsidRPr="00E62B70" w:rsidRDefault="00596DD6" w:rsidP="00A00898">
      <w:pPr>
        <w:ind w:firstLine="709"/>
        <w:jc w:val="both"/>
        <w:rPr>
          <w:rFonts w:ascii="Times New Roman" w:hAnsi="Times New Roman" w:cs="Times New Roman"/>
          <w:sz w:val="28"/>
          <w:szCs w:val="28"/>
        </w:rPr>
      </w:pPr>
    </w:p>
    <w:p w14:paraId="65D8FA6A" w14:textId="77777777" w:rsidR="00596DD6" w:rsidRPr="00E62B70" w:rsidRDefault="00596DD6" w:rsidP="00A00898">
      <w:pPr>
        <w:ind w:firstLine="709"/>
        <w:jc w:val="both"/>
        <w:rPr>
          <w:rFonts w:ascii="Times New Roman" w:hAnsi="Times New Roman" w:cs="Times New Roman"/>
          <w:sz w:val="28"/>
          <w:szCs w:val="28"/>
        </w:rPr>
      </w:pPr>
    </w:p>
    <w:p w14:paraId="500BB250" w14:textId="77777777" w:rsidR="00596DD6" w:rsidRPr="00E62B70" w:rsidRDefault="00596DD6" w:rsidP="00A00898">
      <w:pPr>
        <w:ind w:firstLine="709"/>
        <w:jc w:val="both"/>
        <w:rPr>
          <w:rFonts w:ascii="Times New Roman" w:hAnsi="Times New Roman" w:cs="Times New Roman"/>
          <w:sz w:val="28"/>
          <w:szCs w:val="28"/>
        </w:rPr>
      </w:pPr>
    </w:p>
    <w:p w14:paraId="6BC47FED" w14:textId="77777777" w:rsidR="00596DD6" w:rsidRPr="00E62B70" w:rsidRDefault="00596DD6" w:rsidP="00A00898">
      <w:pPr>
        <w:ind w:firstLine="709"/>
        <w:jc w:val="both"/>
        <w:rPr>
          <w:rFonts w:ascii="Times New Roman" w:hAnsi="Times New Roman" w:cs="Times New Roman"/>
          <w:sz w:val="28"/>
          <w:szCs w:val="28"/>
        </w:rPr>
      </w:pPr>
    </w:p>
    <w:p w14:paraId="3B7FA07E" w14:textId="77777777" w:rsidR="00596DD6" w:rsidRPr="00E62B70" w:rsidRDefault="00596DD6" w:rsidP="00A00898">
      <w:pPr>
        <w:ind w:firstLine="709"/>
        <w:jc w:val="both"/>
        <w:rPr>
          <w:rFonts w:ascii="Times New Roman" w:hAnsi="Times New Roman" w:cs="Times New Roman"/>
          <w:sz w:val="28"/>
          <w:szCs w:val="28"/>
        </w:rPr>
      </w:pPr>
    </w:p>
    <w:p w14:paraId="2A3CC7E8" w14:textId="77777777" w:rsidR="00596DD6" w:rsidRPr="00E62B70" w:rsidRDefault="00596DD6" w:rsidP="00A00898">
      <w:pPr>
        <w:ind w:firstLine="709"/>
        <w:jc w:val="both"/>
        <w:rPr>
          <w:rFonts w:ascii="Times New Roman" w:hAnsi="Times New Roman" w:cs="Times New Roman"/>
          <w:sz w:val="28"/>
          <w:szCs w:val="28"/>
        </w:rPr>
      </w:pPr>
    </w:p>
    <w:p w14:paraId="78CDE9B7" w14:textId="77777777" w:rsidR="00596DD6" w:rsidRPr="00E62B70" w:rsidRDefault="00596DD6" w:rsidP="00A00898">
      <w:pPr>
        <w:ind w:firstLine="709"/>
        <w:jc w:val="both"/>
        <w:rPr>
          <w:rFonts w:ascii="Times New Roman" w:hAnsi="Times New Roman" w:cs="Times New Roman"/>
          <w:sz w:val="28"/>
          <w:szCs w:val="28"/>
        </w:rPr>
      </w:pPr>
    </w:p>
    <w:p w14:paraId="0E8C1AE7" w14:textId="77777777" w:rsidR="00596DD6" w:rsidRPr="00E62B70" w:rsidRDefault="00596DD6" w:rsidP="00A00898">
      <w:pPr>
        <w:ind w:firstLine="709"/>
        <w:jc w:val="both"/>
        <w:rPr>
          <w:rFonts w:ascii="Times New Roman" w:hAnsi="Times New Roman" w:cs="Times New Roman"/>
          <w:sz w:val="28"/>
          <w:szCs w:val="28"/>
        </w:rPr>
      </w:pPr>
    </w:p>
    <w:p w14:paraId="2FF0C857" w14:textId="77777777" w:rsidR="00596DD6" w:rsidRPr="00E62B70" w:rsidRDefault="00596DD6" w:rsidP="00A00898">
      <w:pPr>
        <w:ind w:firstLine="709"/>
        <w:jc w:val="both"/>
        <w:rPr>
          <w:rFonts w:ascii="Times New Roman" w:hAnsi="Times New Roman" w:cs="Times New Roman"/>
          <w:sz w:val="28"/>
          <w:szCs w:val="28"/>
        </w:rPr>
      </w:pPr>
    </w:p>
    <w:p w14:paraId="434282D4" w14:textId="77777777" w:rsidR="00596DD6" w:rsidRPr="00E62B70" w:rsidRDefault="00596DD6" w:rsidP="00A00898">
      <w:pPr>
        <w:ind w:firstLine="709"/>
        <w:jc w:val="both"/>
        <w:rPr>
          <w:rFonts w:ascii="Times New Roman" w:hAnsi="Times New Roman" w:cs="Times New Roman"/>
          <w:sz w:val="28"/>
          <w:szCs w:val="28"/>
        </w:rPr>
      </w:pPr>
    </w:p>
    <w:p w14:paraId="69A1D4F5" w14:textId="77777777" w:rsidR="00596DD6" w:rsidRPr="00E62B70" w:rsidRDefault="00596DD6" w:rsidP="00A00898">
      <w:pPr>
        <w:ind w:firstLine="709"/>
        <w:jc w:val="both"/>
        <w:rPr>
          <w:rFonts w:ascii="Times New Roman" w:hAnsi="Times New Roman" w:cs="Times New Roman"/>
          <w:sz w:val="28"/>
          <w:szCs w:val="28"/>
        </w:rPr>
      </w:pPr>
    </w:p>
    <w:p w14:paraId="0073A1F6" w14:textId="77777777" w:rsidR="00596DD6" w:rsidRPr="00E62B70" w:rsidRDefault="00596DD6" w:rsidP="00A00898">
      <w:pPr>
        <w:ind w:firstLine="709"/>
        <w:jc w:val="both"/>
        <w:rPr>
          <w:rFonts w:ascii="Times New Roman" w:hAnsi="Times New Roman" w:cs="Times New Roman"/>
          <w:sz w:val="28"/>
          <w:szCs w:val="28"/>
        </w:rPr>
      </w:pPr>
    </w:p>
    <w:p w14:paraId="6F18FD82" w14:textId="77777777" w:rsidR="00596DD6" w:rsidRPr="00E62B70" w:rsidRDefault="00596DD6" w:rsidP="00A00898">
      <w:pPr>
        <w:ind w:firstLine="709"/>
        <w:jc w:val="both"/>
        <w:rPr>
          <w:rFonts w:ascii="Times New Roman" w:hAnsi="Times New Roman" w:cs="Times New Roman"/>
          <w:sz w:val="28"/>
          <w:szCs w:val="28"/>
        </w:rPr>
      </w:pPr>
    </w:p>
    <w:p w14:paraId="2CC24556" w14:textId="77777777" w:rsidR="00596DD6" w:rsidRPr="00E62B70" w:rsidRDefault="00596DD6" w:rsidP="00A00898">
      <w:pPr>
        <w:ind w:firstLine="709"/>
        <w:jc w:val="both"/>
        <w:rPr>
          <w:rFonts w:ascii="Times New Roman" w:hAnsi="Times New Roman" w:cs="Times New Roman"/>
          <w:sz w:val="28"/>
          <w:szCs w:val="28"/>
        </w:rPr>
      </w:pPr>
    </w:p>
    <w:p w14:paraId="33EAC2D8" w14:textId="77777777" w:rsidR="00596DD6" w:rsidRPr="00E62B70" w:rsidRDefault="00596DD6" w:rsidP="00A00898">
      <w:pPr>
        <w:ind w:firstLine="709"/>
        <w:jc w:val="both"/>
        <w:rPr>
          <w:rFonts w:ascii="Times New Roman" w:hAnsi="Times New Roman" w:cs="Times New Roman"/>
          <w:sz w:val="28"/>
          <w:szCs w:val="28"/>
        </w:rPr>
      </w:pPr>
    </w:p>
    <w:p w14:paraId="6C6C9145" w14:textId="77777777" w:rsidR="00596DD6" w:rsidRPr="00E62B70" w:rsidRDefault="00596DD6" w:rsidP="00A00898">
      <w:pPr>
        <w:ind w:firstLine="709"/>
        <w:jc w:val="both"/>
        <w:rPr>
          <w:rFonts w:ascii="Times New Roman" w:hAnsi="Times New Roman" w:cs="Times New Roman"/>
          <w:sz w:val="28"/>
          <w:szCs w:val="28"/>
        </w:rPr>
      </w:pPr>
    </w:p>
    <w:p w14:paraId="1C0DECBE" w14:textId="77777777" w:rsidR="00596DD6" w:rsidRPr="00E62B70" w:rsidRDefault="00596DD6" w:rsidP="00A00898">
      <w:pPr>
        <w:ind w:firstLine="709"/>
        <w:jc w:val="both"/>
        <w:rPr>
          <w:rFonts w:ascii="Times New Roman" w:hAnsi="Times New Roman" w:cs="Times New Roman"/>
          <w:sz w:val="28"/>
          <w:szCs w:val="28"/>
        </w:rPr>
      </w:pPr>
    </w:p>
    <w:p w14:paraId="5D40056C" w14:textId="77777777" w:rsidR="00596DD6" w:rsidRPr="00E62B70" w:rsidRDefault="00596DD6" w:rsidP="00A00898">
      <w:pPr>
        <w:ind w:firstLine="709"/>
        <w:jc w:val="both"/>
        <w:rPr>
          <w:rFonts w:ascii="Times New Roman" w:hAnsi="Times New Roman" w:cs="Times New Roman"/>
          <w:sz w:val="28"/>
          <w:szCs w:val="28"/>
        </w:rPr>
      </w:pPr>
    </w:p>
    <w:p w14:paraId="3FC104E9" w14:textId="4A7D1387" w:rsidR="00A00898" w:rsidRPr="00E62B70" w:rsidRDefault="00A00898" w:rsidP="00A00898">
      <w:pPr>
        <w:jc w:val="center"/>
        <w:rPr>
          <w:rFonts w:ascii="Times New Roman" w:hAnsi="Times New Roman" w:cs="Times New Roman"/>
          <w:b/>
          <w:spacing w:val="-4"/>
          <w:sz w:val="28"/>
          <w:szCs w:val="28"/>
        </w:rPr>
      </w:pPr>
    </w:p>
    <w:p w14:paraId="6AE62E11" w14:textId="77777777" w:rsidR="00A00898" w:rsidRPr="00E62B70" w:rsidRDefault="00A00898" w:rsidP="00A00898">
      <w:pPr>
        <w:jc w:val="both"/>
        <w:rPr>
          <w:rFonts w:ascii="Times New Roman" w:hAnsi="Times New Roman" w:cs="Times New Roman"/>
          <w:b/>
          <w:spacing w:val="-4"/>
          <w:sz w:val="20"/>
          <w:szCs w:val="28"/>
        </w:rPr>
      </w:pPr>
    </w:p>
    <w:p w14:paraId="3B630147" w14:textId="77777777" w:rsidR="007B1DB1" w:rsidRPr="00E62B70" w:rsidRDefault="007B1DB1" w:rsidP="00A00898">
      <w:pPr>
        <w:jc w:val="both"/>
        <w:rPr>
          <w:rFonts w:ascii="Times New Roman" w:hAnsi="Times New Roman" w:cs="Times New Roman"/>
          <w:b/>
          <w:spacing w:val="-4"/>
          <w:sz w:val="20"/>
          <w:szCs w:val="28"/>
        </w:rPr>
      </w:pPr>
    </w:p>
    <w:p w14:paraId="6034D576" w14:textId="77777777" w:rsidR="007B1DB1" w:rsidRPr="00E62B70" w:rsidRDefault="007B1DB1" w:rsidP="00A00898">
      <w:pPr>
        <w:jc w:val="both"/>
        <w:rPr>
          <w:rFonts w:ascii="Times New Roman" w:hAnsi="Times New Roman" w:cs="Times New Roman"/>
          <w:b/>
          <w:spacing w:val="-4"/>
          <w:sz w:val="20"/>
          <w:szCs w:val="28"/>
        </w:rPr>
      </w:pPr>
    </w:p>
    <w:p w14:paraId="65EDF372" w14:textId="77777777" w:rsidR="007B1DB1" w:rsidRPr="00E62B70" w:rsidRDefault="007B1DB1" w:rsidP="00A00898">
      <w:pPr>
        <w:jc w:val="both"/>
        <w:rPr>
          <w:rFonts w:ascii="Times New Roman" w:hAnsi="Times New Roman" w:cs="Times New Roman"/>
          <w:b/>
          <w:spacing w:val="-4"/>
          <w:sz w:val="20"/>
          <w:szCs w:val="28"/>
        </w:rPr>
      </w:pPr>
    </w:p>
    <w:p w14:paraId="77682C4E" w14:textId="06CA33F5" w:rsidR="007B1DB1" w:rsidRPr="00E62B70" w:rsidRDefault="007B1DB1" w:rsidP="00A00898">
      <w:pPr>
        <w:jc w:val="both"/>
        <w:rPr>
          <w:rFonts w:ascii="Times New Roman" w:hAnsi="Times New Roman" w:cs="Times New Roman"/>
          <w:b/>
          <w:spacing w:val="-4"/>
          <w:sz w:val="20"/>
          <w:szCs w:val="28"/>
        </w:rPr>
      </w:pPr>
    </w:p>
    <w:p w14:paraId="1B8230B3" w14:textId="1AE563F2" w:rsidR="00A00898" w:rsidRPr="00E62B70" w:rsidRDefault="00A00898" w:rsidP="000C5E58">
      <w:pPr>
        <w:rPr>
          <w:rFonts w:ascii="Times New Roman" w:hAnsi="Times New Roman" w:cs="Times New Roman"/>
          <w:bCs/>
          <w:sz w:val="28"/>
          <w:szCs w:val="28"/>
        </w:rPr>
      </w:pPr>
      <w:r w:rsidRPr="00E62B70">
        <w:rPr>
          <w:rFonts w:ascii="Times New Roman" w:hAnsi="Times New Roman" w:cs="Times New Roman"/>
          <w:bCs/>
          <w:spacing w:val="-4"/>
          <w:sz w:val="28"/>
          <w:szCs w:val="28"/>
        </w:rPr>
        <w:t>Рисунок 4 – Эволюция</w:t>
      </w:r>
      <w:r w:rsidRPr="00E62B70">
        <w:rPr>
          <w:rFonts w:ascii="Times New Roman" w:hAnsi="Times New Roman" w:cs="Times New Roman"/>
          <w:bCs/>
          <w:spacing w:val="-13"/>
          <w:sz w:val="28"/>
          <w:szCs w:val="28"/>
        </w:rPr>
        <w:t xml:space="preserve"> </w:t>
      </w:r>
      <w:r w:rsidR="004E1BC3" w:rsidRPr="00E62B70">
        <w:rPr>
          <w:rFonts w:ascii="Times New Roman" w:hAnsi="Times New Roman" w:cs="Times New Roman"/>
          <w:bCs/>
          <w:spacing w:val="-13"/>
          <w:sz w:val="28"/>
          <w:szCs w:val="28"/>
        </w:rPr>
        <w:t xml:space="preserve">и процесс поэтапного изменения </w:t>
      </w:r>
      <w:r w:rsidRPr="00E62B70">
        <w:rPr>
          <w:rFonts w:ascii="Times New Roman" w:hAnsi="Times New Roman" w:cs="Times New Roman"/>
          <w:bCs/>
          <w:spacing w:val="-3"/>
          <w:sz w:val="28"/>
          <w:szCs w:val="28"/>
        </w:rPr>
        <w:t>целей</w:t>
      </w:r>
      <w:r w:rsidRPr="00E62B70">
        <w:rPr>
          <w:rFonts w:ascii="Times New Roman" w:hAnsi="Times New Roman" w:cs="Times New Roman"/>
          <w:bCs/>
          <w:spacing w:val="1"/>
          <w:sz w:val="28"/>
          <w:szCs w:val="28"/>
        </w:rPr>
        <w:t xml:space="preserve"> </w:t>
      </w:r>
      <w:r w:rsidRPr="00E62B70">
        <w:rPr>
          <w:rFonts w:ascii="Times New Roman" w:hAnsi="Times New Roman" w:cs="Times New Roman"/>
          <w:bCs/>
          <w:spacing w:val="-3"/>
          <w:sz w:val="28"/>
          <w:szCs w:val="28"/>
        </w:rPr>
        <w:t>INTOSAI</w:t>
      </w:r>
      <w:r w:rsidRPr="00E62B70">
        <w:rPr>
          <w:rFonts w:ascii="Times New Roman" w:hAnsi="Times New Roman" w:cs="Times New Roman"/>
          <w:bCs/>
          <w:spacing w:val="2"/>
          <w:sz w:val="28"/>
          <w:szCs w:val="28"/>
        </w:rPr>
        <w:t xml:space="preserve"> </w:t>
      </w:r>
      <w:r w:rsidRPr="00E62B70">
        <w:rPr>
          <w:rFonts w:ascii="Times New Roman" w:hAnsi="Times New Roman" w:cs="Times New Roman"/>
          <w:bCs/>
          <w:spacing w:val="-3"/>
          <w:sz w:val="28"/>
          <w:szCs w:val="28"/>
        </w:rPr>
        <w:t>в</w:t>
      </w:r>
      <w:r w:rsidRPr="00E62B70">
        <w:rPr>
          <w:rFonts w:ascii="Times New Roman" w:hAnsi="Times New Roman" w:cs="Times New Roman"/>
          <w:bCs/>
          <w:spacing w:val="1"/>
          <w:sz w:val="28"/>
          <w:szCs w:val="28"/>
        </w:rPr>
        <w:t xml:space="preserve"> </w:t>
      </w:r>
      <w:r w:rsidR="00BE5332" w:rsidRPr="00E62B70">
        <w:rPr>
          <w:rFonts w:ascii="Times New Roman" w:hAnsi="Times New Roman" w:cs="Times New Roman"/>
          <w:bCs/>
          <w:spacing w:val="-3"/>
          <w:sz w:val="28"/>
          <w:szCs w:val="28"/>
        </w:rPr>
        <w:t>области</w:t>
      </w:r>
      <w:r w:rsidR="00BE5332" w:rsidRPr="00E62B70">
        <w:rPr>
          <w:rFonts w:ascii="Times New Roman" w:hAnsi="Times New Roman" w:cs="Times New Roman"/>
          <w:bCs/>
          <w:spacing w:val="-43"/>
          <w:sz w:val="28"/>
          <w:szCs w:val="28"/>
        </w:rPr>
        <w:t xml:space="preserve"> </w:t>
      </w:r>
      <w:r w:rsidR="00CD4BA1" w:rsidRPr="00E62B70">
        <w:rPr>
          <w:rFonts w:ascii="Times New Roman" w:hAnsi="Times New Roman" w:cs="Times New Roman"/>
          <w:bCs/>
          <w:sz w:val="28"/>
          <w:szCs w:val="28"/>
        </w:rPr>
        <w:t>стандартов</w:t>
      </w:r>
    </w:p>
    <w:p w14:paraId="6D38004C" w14:textId="77777777" w:rsidR="009049C4" w:rsidRPr="00E62B70" w:rsidRDefault="009049C4" w:rsidP="000C5E58">
      <w:pPr>
        <w:rPr>
          <w:rFonts w:ascii="Times New Roman" w:hAnsi="Times New Roman" w:cs="Times New Roman"/>
          <w:bCs/>
          <w:sz w:val="28"/>
          <w:szCs w:val="28"/>
        </w:rPr>
      </w:pPr>
    </w:p>
    <w:p w14:paraId="61BF4468" w14:textId="270A0F9F" w:rsidR="00934050" w:rsidRPr="00210D3F" w:rsidRDefault="004E1BC3" w:rsidP="00210D3F">
      <w:pPr>
        <w:shd w:val="clear" w:color="auto" w:fill="FFFFFF"/>
        <w:ind w:firstLine="708"/>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 автором</w:t>
      </w:r>
    </w:p>
    <w:p w14:paraId="6188A209" w14:textId="77777777" w:rsidR="00A00898" w:rsidRPr="00E62B70" w:rsidRDefault="00A00898" w:rsidP="00E42481">
      <w:pPr>
        <w:jc w:val="both"/>
        <w:rPr>
          <w:rFonts w:ascii="Times New Roman" w:hAnsi="Times New Roman" w:cs="Times New Roman"/>
          <w:sz w:val="28"/>
          <w:szCs w:val="28"/>
        </w:rPr>
      </w:pPr>
      <w:r w:rsidRPr="00E62B70">
        <w:rPr>
          <w:rFonts w:ascii="Times New Roman" w:hAnsi="Times New Roman" w:cs="Times New Roman"/>
          <w:sz w:val="28"/>
          <w:szCs w:val="28"/>
        </w:rPr>
        <w:t>Таблица 2 – Стратегические цели и задачи комитетов INTOSAI</w:t>
      </w:r>
    </w:p>
    <w:p w14:paraId="51BD12A7" w14:textId="77777777" w:rsidR="00A00898" w:rsidRPr="00E62B70" w:rsidRDefault="00A00898" w:rsidP="007B1DB1">
      <w:pPr>
        <w:jc w:val="right"/>
        <w:rPr>
          <w:rFonts w:ascii="Times New Roman" w:hAnsi="Times New Roman" w:cs="Times New Roman"/>
          <w:sz w:val="14"/>
          <w:szCs w:val="28"/>
        </w:rPr>
      </w:pPr>
    </w:p>
    <w:tbl>
      <w:tblPr>
        <w:tblW w:w="9477" w:type="dxa"/>
        <w:tblInd w:w="1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74"/>
        <w:gridCol w:w="2835"/>
        <w:gridCol w:w="4968"/>
      </w:tblGrid>
      <w:tr w:rsidR="005447FA" w:rsidRPr="00E62B70" w14:paraId="0EA5414C" w14:textId="77777777" w:rsidTr="009049C4">
        <w:tc>
          <w:tcPr>
            <w:tcW w:w="1674" w:type="dxa"/>
          </w:tcPr>
          <w:p w14:paraId="498ECD93" w14:textId="77777777" w:rsidR="005447FA" w:rsidRPr="00E62B70" w:rsidRDefault="005447FA" w:rsidP="007B1DB1">
            <w:pPr>
              <w:jc w:val="center"/>
              <w:rPr>
                <w:rFonts w:ascii="Times New Roman" w:hAnsi="Times New Roman" w:cs="Times New Roman"/>
              </w:rPr>
            </w:pPr>
            <w:r w:rsidRPr="00E62B70">
              <w:rPr>
                <w:rFonts w:ascii="Times New Roman" w:hAnsi="Times New Roman" w:cs="Times New Roman"/>
              </w:rPr>
              <w:t>Комитет</w:t>
            </w:r>
          </w:p>
        </w:tc>
        <w:tc>
          <w:tcPr>
            <w:tcW w:w="2835" w:type="dxa"/>
          </w:tcPr>
          <w:p w14:paraId="067166C2" w14:textId="77777777" w:rsidR="005447FA" w:rsidRPr="00E62B70" w:rsidRDefault="005447FA" w:rsidP="007B1DB1">
            <w:pPr>
              <w:jc w:val="center"/>
              <w:rPr>
                <w:rFonts w:ascii="Times New Roman" w:hAnsi="Times New Roman" w:cs="Times New Roman"/>
              </w:rPr>
            </w:pPr>
            <w:r w:rsidRPr="00E62B70">
              <w:rPr>
                <w:rFonts w:ascii="Times New Roman" w:hAnsi="Times New Roman" w:cs="Times New Roman"/>
              </w:rPr>
              <w:t>Цель</w:t>
            </w:r>
          </w:p>
        </w:tc>
        <w:tc>
          <w:tcPr>
            <w:tcW w:w="4968" w:type="dxa"/>
          </w:tcPr>
          <w:p w14:paraId="477FD899" w14:textId="77777777" w:rsidR="005447FA" w:rsidRPr="00E62B70" w:rsidRDefault="005447FA" w:rsidP="007B1DB1">
            <w:pPr>
              <w:jc w:val="center"/>
              <w:rPr>
                <w:rFonts w:ascii="Times New Roman" w:hAnsi="Times New Roman" w:cs="Times New Roman"/>
              </w:rPr>
            </w:pPr>
            <w:r w:rsidRPr="00E62B70">
              <w:rPr>
                <w:rFonts w:ascii="Times New Roman" w:hAnsi="Times New Roman" w:cs="Times New Roman"/>
              </w:rPr>
              <w:t>Задачи</w:t>
            </w:r>
          </w:p>
        </w:tc>
      </w:tr>
      <w:tr w:rsidR="007B1DB1" w:rsidRPr="00E62B70" w14:paraId="348D0BFC" w14:textId="77777777" w:rsidTr="009049C4">
        <w:tc>
          <w:tcPr>
            <w:tcW w:w="1674" w:type="dxa"/>
          </w:tcPr>
          <w:p w14:paraId="11A676DE" w14:textId="2211A561" w:rsidR="007B1DB1" w:rsidRPr="00E62B70" w:rsidRDefault="007B1DB1" w:rsidP="007B1DB1">
            <w:pPr>
              <w:jc w:val="center"/>
              <w:rPr>
                <w:rFonts w:ascii="Times New Roman" w:hAnsi="Times New Roman" w:cs="Times New Roman"/>
              </w:rPr>
            </w:pPr>
            <w:r w:rsidRPr="00E62B70">
              <w:rPr>
                <w:rFonts w:ascii="Times New Roman" w:hAnsi="Times New Roman" w:cs="Times New Roman"/>
              </w:rPr>
              <w:t>1</w:t>
            </w:r>
          </w:p>
        </w:tc>
        <w:tc>
          <w:tcPr>
            <w:tcW w:w="2835" w:type="dxa"/>
          </w:tcPr>
          <w:p w14:paraId="3A2ADA3F" w14:textId="1A02441F" w:rsidR="007B1DB1" w:rsidRPr="00E62B70" w:rsidRDefault="007B1DB1" w:rsidP="007B1DB1">
            <w:pPr>
              <w:jc w:val="center"/>
              <w:rPr>
                <w:rFonts w:ascii="Times New Roman" w:hAnsi="Times New Roman" w:cs="Times New Roman"/>
              </w:rPr>
            </w:pPr>
            <w:r w:rsidRPr="00E62B70">
              <w:rPr>
                <w:rFonts w:ascii="Times New Roman" w:hAnsi="Times New Roman" w:cs="Times New Roman"/>
              </w:rPr>
              <w:t>2</w:t>
            </w:r>
          </w:p>
        </w:tc>
        <w:tc>
          <w:tcPr>
            <w:tcW w:w="4968" w:type="dxa"/>
          </w:tcPr>
          <w:p w14:paraId="19037430" w14:textId="63FC107B" w:rsidR="007B1DB1" w:rsidRPr="00E62B70" w:rsidRDefault="007B1DB1" w:rsidP="007B1DB1">
            <w:pPr>
              <w:jc w:val="center"/>
              <w:rPr>
                <w:rFonts w:ascii="Times New Roman" w:hAnsi="Times New Roman" w:cs="Times New Roman"/>
              </w:rPr>
            </w:pPr>
            <w:r w:rsidRPr="00E62B70">
              <w:rPr>
                <w:rFonts w:ascii="Times New Roman" w:hAnsi="Times New Roman" w:cs="Times New Roman"/>
              </w:rPr>
              <w:t>3</w:t>
            </w:r>
          </w:p>
        </w:tc>
      </w:tr>
      <w:tr w:rsidR="005447FA" w:rsidRPr="00E62B70" w14:paraId="06849460" w14:textId="77777777" w:rsidTr="009049C4">
        <w:tc>
          <w:tcPr>
            <w:tcW w:w="1674" w:type="dxa"/>
          </w:tcPr>
          <w:p w14:paraId="4F4507D6" w14:textId="356DDAF4" w:rsidR="005A00D5" w:rsidRPr="00E62B70" w:rsidRDefault="005447FA" w:rsidP="005A00D5">
            <w:pPr>
              <w:jc w:val="both"/>
              <w:rPr>
                <w:rFonts w:ascii="Times New Roman" w:hAnsi="Times New Roman" w:cs="Times New Roman"/>
              </w:rPr>
            </w:pPr>
            <w:r w:rsidRPr="00E62B70">
              <w:rPr>
                <w:rFonts w:ascii="Times New Roman" w:hAnsi="Times New Roman" w:cs="Times New Roman"/>
              </w:rPr>
              <w:t xml:space="preserve">Комитет </w:t>
            </w:r>
            <w:r w:rsidR="005A00D5" w:rsidRPr="00E62B70">
              <w:rPr>
                <w:rFonts w:ascii="Times New Roman" w:hAnsi="Times New Roman" w:cs="Times New Roman"/>
              </w:rPr>
              <w:t>отвечающий за разработку и совершенствование проф.</w:t>
            </w:r>
          </w:p>
          <w:p w14:paraId="74C6C0AC" w14:textId="6D8981CA" w:rsidR="005447FA" w:rsidRPr="00E62B70" w:rsidRDefault="005A00D5" w:rsidP="005A00D5">
            <w:pPr>
              <w:jc w:val="both"/>
              <w:rPr>
                <w:rFonts w:ascii="Times New Roman" w:hAnsi="Times New Roman" w:cs="Times New Roman"/>
              </w:rPr>
            </w:pPr>
            <w:r w:rsidRPr="00E62B70">
              <w:rPr>
                <w:rFonts w:ascii="Times New Roman" w:hAnsi="Times New Roman" w:cs="Times New Roman"/>
              </w:rPr>
              <w:t>стандартов (Professional Standards Committee)</w:t>
            </w:r>
          </w:p>
        </w:tc>
        <w:tc>
          <w:tcPr>
            <w:tcW w:w="2835" w:type="dxa"/>
          </w:tcPr>
          <w:p w14:paraId="2B04107A" w14:textId="465A0F65" w:rsidR="005A00D5" w:rsidRPr="00E62B70" w:rsidRDefault="005A00D5" w:rsidP="00E4328D">
            <w:pPr>
              <w:jc w:val="both"/>
              <w:rPr>
                <w:rFonts w:ascii="Times New Roman" w:hAnsi="Times New Roman" w:cs="Times New Roman"/>
              </w:rPr>
            </w:pPr>
            <w:r w:rsidRPr="00E62B70">
              <w:rPr>
                <w:rFonts w:ascii="Times New Roman" w:hAnsi="Times New Roman" w:cs="Times New Roman"/>
              </w:rPr>
              <w:t xml:space="preserve">Создание крепких, независимых и </w:t>
            </w:r>
            <w:r w:rsidR="00E4328D" w:rsidRPr="00E62B70">
              <w:rPr>
                <w:rFonts w:ascii="Times New Roman" w:hAnsi="Times New Roman" w:cs="Times New Roman"/>
              </w:rPr>
              <w:t>многофункциональных органов</w:t>
            </w:r>
            <w:r w:rsidRPr="00E62B70">
              <w:rPr>
                <w:rFonts w:ascii="Times New Roman" w:hAnsi="Times New Roman" w:cs="Times New Roman"/>
              </w:rPr>
              <w:t xml:space="preserve"> аудита и поощрение эффективного управления через:</w:t>
            </w:r>
          </w:p>
          <w:p w14:paraId="55F8E75E" w14:textId="7D0317C5" w:rsidR="005A00D5" w:rsidRPr="00E62B70" w:rsidRDefault="005A00D5" w:rsidP="00E4328D">
            <w:pPr>
              <w:jc w:val="both"/>
              <w:rPr>
                <w:rFonts w:ascii="Times New Roman" w:hAnsi="Times New Roman" w:cs="Times New Roman"/>
              </w:rPr>
            </w:pPr>
            <w:r w:rsidRPr="00E62B70">
              <w:rPr>
                <w:rFonts w:ascii="Times New Roman" w:hAnsi="Times New Roman" w:cs="Times New Roman"/>
              </w:rPr>
              <w:t xml:space="preserve">а) поддержку, обеспечения и обновления </w:t>
            </w:r>
            <w:r w:rsidR="00E4328D" w:rsidRPr="00E62B70">
              <w:rPr>
                <w:rFonts w:ascii="Times New Roman" w:hAnsi="Times New Roman" w:cs="Times New Roman"/>
              </w:rPr>
              <w:t>проф.</w:t>
            </w:r>
            <w:r w:rsidRPr="00E62B70">
              <w:rPr>
                <w:rFonts w:ascii="Times New Roman" w:hAnsi="Times New Roman" w:cs="Times New Roman"/>
              </w:rPr>
              <w:t xml:space="preserve"> стандартов  (ISSAI);</w:t>
            </w:r>
          </w:p>
          <w:p w14:paraId="07DA6BF1" w14:textId="39902A08" w:rsidR="005A00D5" w:rsidRPr="00E62B70" w:rsidRDefault="005A00D5" w:rsidP="00E4328D">
            <w:pPr>
              <w:jc w:val="both"/>
              <w:rPr>
                <w:rFonts w:ascii="Times New Roman" w:hAnsi="Times New Roman" w:cs="Times New Roman"/>
              </w:rPr>
            </w:pPr>
            <w:r w:rsidRPr="00E62B70">
              <w:rPr>
                <w:rFonts w:ascii="Times New Roman" w:hAnsi="Times New Roman" w:cs="Times New Roman"/>
              </w:rPr>
              <w:t>б) содействия разработке и принятию эффективных проф</w:t>
            </w:r>
            <w:r w:rsidR="00E4328D" w:rsidRPr="00E62B70">
              <w:rPr>
                <w:rFonts w:ascii="Times New Roman" w:hAnsi="Times New Roman" w:cs="Times New Roman"/>
              </w:rPr>
              <w:t>.</w:t>
            </w:r>
            <w:r w:rsidRPr="00E62B70">
              <w:rPr>
                <w:rFonts w:ascii="Times New Roman" w:hAnsi="Times New Roman" w:cs="Times New Roman"/>
              </w:rPr>
              <w:t xml:space="preserve">стандартов. </w:t>
            </w:r>
          </w:p>
          <w:p w14:paraId="7AFC51D5" w14:textId="29BD9A0F" w:rsidR="005447FA" w:rsidRPr="00E62B70" w:rsidRDefault="005447FA" w:rsidP="005A00D5">
            <w:pPr>
              <w:jc w:val="both"/>
              <w:rPr>
                <w:rFonts w:ascii="Times New Roman" w:hAnsi="Times New Roman" w:cs="Times New Roman"/>
              </w:rPr>
            </w:pPr>
          </w:p>
        </w:tc>
        <w:tc>
          <w:tcPr>
            <w:tcW w:w="4968" w:type="dxa"/>
          </w:tcPr>
          <w:p w14:paraId="3CDC586F" w14:textId="31DF5C50" w:rsidR="005447FA" w:rsidRPr="00E62B70" w:rsidRDefault="005447FA" w:rsidP="00B34094">
            <w:pPr>
              <w:jc w:val="both"/>
              <w:rPr>
                <w:rFonts w:ascii="Times New Roman" w:hAnsi="Times New Roman" w:cs="Times New Roman"/>
              </w:rPr>
            </w:pPr>
            <w:r w:rsidRPr="00E62B70">
              <w:rPr>
                <w:rFonts w:ascii="Times New Roman" w:hAnsi="Times New Roman" w:cs="Times New Roman"/>
              </w:rPr>
              <w:t xml:space="preserve">а) </w:t>
            </w:r>
            <w:r w:rsidR="00070DFF" w:rsidRPr="00E62B70">
              <w:rPr>
                <w:rFonts w:ascii="Times New Roman" w:hAnsi="Times New Roman" w:cs="Times New Roman"/>
              </w:rPr>
              <w:t>создание надежной организационной поддержки</w:t>
            </w:r>
            <w:r w:rsidRPr="00E62B70">
              <w:rPr>
                <w:rFonts w:ascii="Times New Roman" w:hAnsi="Times New Roman" w:cs="Times New Roman"/>
              </w:rPr>
              <w:t xml:space="preserve"> </w:t>
            </w:r>
            <w:r w:rsidR="00070DFF" w:rsidRPr="00E62B70">
              <w:rPr>
                <w:rFonts w:ascii="Times New Roman" w:hAnsi="Times New Roman" w:cs="Times New Roman"/>
              </w:rPr>
              <w:t>для</w:t>
            </w:r>
            <w:r w:rsidRPr="00E62B70">
              <w:rPr>
                <w:rFonts w:ascii="Times New Roman" w:hAnsi="Times New Roman" w:cs="Times New Roman"/>
              </w:rPr>
              <w:t xml:space="preserve"> разработки </w:t>
            </w:r>
            <w:r w:rsidR="00070DFF" w:rsidRPr="00E62B70">
              <w:rPr>
                <w:rFonts w:ascii="Times New Roman" w:hAnsi="Times New Roman" w:cs="Times New Roman"/>
              </w:rPr>
              <w:t xml:space="preserve">проф.стандартов INTOSAI вместе со специальным </w:t>
            </w:r>
            <w:r w:rsidRPr="00E62B70">
              <w:rPr>
                <w:rFonts w:ascii="Times New Roman" w:hAnsi="Times New Roman" w:cs="Times New Roman"/>
              </w:rPr>
              <w:t>орган</w:t>
            </w:r>
            <w:r w:rsidR="00070DFF" w:rsidRPr="00E62B70">
              <w:rPr>
                <w:rFonts w:ascii="Times New Roman" w:hAnsi="Times New Roman" w:cs="Times New Roman"/>
              </w:rPr>
              <w:t>ом</w:t>
            </w:r>
            <w:r w:rsidRPr="00E62B70">
              <w:rPr>
                <w:rFonts w:ascii="Times New Roman" w:hAnsi="Times New Roman" w:cs="Times New Roman"/>
              </w:rPr>
              <w:t xml:space="preserve"> </w:t>
            </w:r>
            <w:r w:rsidR="00CD4BA1" w:rsidRPr="00E62B70">
              <w:rPr>
                <w:rFonts w:ascii="Times New Roman" w:hAnsi="Times New Roman" w:cs="Times New Roman"/>
              </w:rPr>
              <w:t>(FIPP- INTOSAI Framework of Professional Pronouncements)</w:t>
            </w:r>
            <w:r w:rsidR="00070DFF" w:rsidRPr="00E62B70">
              <w:rPr>
                <w:rFonts w:ascii="Times New Roman" w:hAnsi="Times New Roman" w:cs="Times New Roman"/>
              </w:rPr>
              <w:t xml:space="preserve">, служб технического </w:t>
            </w:r>
            <w:r w:rsidRPr="00E62B70">
              <w:rPr>
                <w:rFonts w:ascii="Times New Roman" w:hAnsi="Times New Roman" w:cs="Times New Roman"/>
              </w:rPr>
              <w:t xml:space="preserve"> и </w:t>
            </w:r>
            <w:r w:rsidR="00070DFF" w:rsidRPr="00E62B70">
              <w:rPr>
                <w:rFonts w:ascii="Times New Roman" w:hAnsi="Times New Roman" w:cs="Times New Roman"/>
              </w:rPr>
              <w:t>консультационного направления</w:t>
            </w:r>
            <w:r w:rsidRPr="00E62B70">
              <w:rPr>
                <w:rFonts w:ascii="Times New Roman" w:hAnsi="Times New Roman" w:cs="Times New Roman"/>
              </w:rPr>
              <w:t xml:space="preserve">; </w:t>
            </w:r>
          </w:p>
          <w:p w14:paraId="6C395E22" w14:textId="159DE4D3" w:rsidR="005447FA" w:rsidRPr="00E62B70" w:rsidRDefault="005447FA" w:rsidP="00B34094">
            <w:pPr>
              <w:jc w:val="both"/>
              <w:rPr>
                <w:rFonts w:ascii="Times New Roman" w:hAnsi="Times New Roman" w:cs="Times New Roman"/>
              </w:rPr>
            </w:pPr>
            <w:r w:rsidRPr="00E62B70">
              <w:rPr>
                <w:rFonts w:ascii="Times New Roman" w:hAnsi="Times New Roman" w:cs="Times New Roman"/>
              </w:rPr>
              <w:t xml:space="preserve">б) </w:t>
            </w:r>
            <w:r w:rsidR="00070DFF" w:rsidRPr="00E62B70">
              <w:rPr>
                <w:rFonts w:ascii="Times New Roman" w:hAnsi="Times New Roman" w:cs="Times New Roman"/>
              </w:rPr>
              <w:t xml:space="preserve">гарантирование ясности, рациональности, адекватности </w:t>
            </w:r>
            <w:r w:rsidRPr="00E62B70">
              <w:rPr>
                <w:rFonts w:ascii="Times New Roman" w:hAnsi="Times New Roman" w:cs="Times New Roman"/>
              </w:rPr>
              <w:t xml:space="preserve">ISSAI </w:t>
            </w:r>
            <w:r w:rsidR="00070DFF" w:rsidRPr="00E62B70">
              <w:rPr>
                <w:rFonts w:ascii="Times New Roman" w:hAnsi="Times New Roman" w:cs="Times New Roman"/>
              </w:rPr>
              <w:t xml:space="preserve">для того </w:t>
            </w:r>
            <w:r w:rsidRPr="00E62B70">
              <w:rPr>
                <w:rFonts w:ascii="Times New Roman" w:hAnsi="Times New Roman" w:cs="Times New Roman"/>
              </w:rPr>
              <w:t xml:space="preserve">чтобы члены INTOSAI предпочитали их </w:t>
            </w:r>
            <w:r w:rsidR="00070DFF" w:rsidRPr="00E62B70">
              <w:rPr>
                <w:rFonts w:ascii="Times New Roman" w:hAnsi="Times New Roman" w:cs="Times New Roman"/>
              </w:rPr>
              <w:t>использовать</w:t>
            </w:r>
            <w:r w:rsidRPr="00E62B70">
              <w:rPr>
                <w:rFonts w:ascii="Times New Roman" w:hAnsi="Times New Roman" w:cs="Times New Roman"/>
              </w:rPr>
              <w:t xml:space="preserve">. ISSAI должны быть признаны всеми заинтересованными сторонами </w:t>
            </w:r>
            <w:r w:rsidR="00070DFF" w:rsidRPr="00E62B70">
              <w:rPr>
                <w:rFonts w:ascii="Times New Roman" w:hAnsi="Times New Roman" w:cs="Times New Roman"/>
              </w:rPr>
              <w:t>как авторитетная основа</w:t>
            </w:r>
            <w:r w:rsidRPr="00E62B70">
              <w:rPr>
                <w:rFonts w:ascii="Times New Roman" w:hAnsi="Times New Roman" w:cs="Times New Roman"/>
              </w:rPr>
              <w:t xml:space="preserve">; </w:t>
            </w:r>
          </w:p>
          <w:p w14:paraId="22832117" w14:textId="397AAE06" w:rsidR="005447FA" w:rsidRPr="00E62B70" w:rsidRDefault="00070DFF" w:rsidP="00B34094">
            <w:pPr>
              <w:jc w:val="both"/>
              <w:rPr>
                <w:rFonts w:ascii="Times New Roman" w:hAnsi="Times New Roman" w:cs="Times New Roman"/>
              </w:rPr>
            </w:pPr>
            <w:r w:rsidRPr="00E62B70">
              <w:rPr>
                <w:rFonts w:ascii="Times New Roman" w:hAnsi="Times New Roman" w:cs="Times New Roman"/>
              </w:rPr>
              <w:t>в) продвижение</w:t>
            </w:r>
            <w:r w:rsidR="005447FA" w:rsidRPr="00E62B70">
              <w:rPr>
                <w:rFonts w:ascii="Times New Roman" w:hAnsi="Times New Roman" w:cs="Times New Roman"/>
              </w:rPr>
              <w:t xml:space="preserve"> ISSAI в качестве источника разработки программ об</w:t>
            </w:r>
            <w:r w:rsidRPr="00E62B70">
              <w:rPr>
                <w:rFonts w:ascii="Times New Roman" w:hAnsi="Times New Roman" w:cs="Times New Roman"/>
              </w:rPr>
              <w:t>учения и сертификации аудиторов</w:t>
            </w:r>
            <w:r w:rsidR="005447FA" w:rsidRPr="00E62B70">
              <w:rPr>
                <w:rFonts w:ascii="Times New Roman" w:hAnsi="Times New Roman" w:cs="Times New Roman"/>
              </w:rPr>
              <w:t xml:space="preserve">; </w:t>
            </w:r>
          </w:p>
          <w:p w14:paraId="1B9922AF" w14:textId="5D3DC83D" w:rsidR="007B1DB1" w:rsidRPr="00E62B70" w:rsidRDefault="007B1DB1" w:rsidP="007B1DB1">
            <w:pPr>
              <w:jc w:val="both"/>
              <w:rPr>
                <w:rFonts w:ascii="Times New Roman" w:hAnsi="Times New Roman" w:cs="Times New Roman"/>
              </w:rPr>
            </w:pPr>
            <w:r w:rsidRPr="00E62B70">
              <w:rPr>
                <w:rFonts w:ascii="Times New Roman" w:hAnsi="Times New Roman" w:cs="Times New Roman"/>
              </w:rPr>
              <w:t xml:space="preserve">г) </w:t>
            </w:r>
            <w:r w:rsidR="00070DFF" w:rsidRPr="00E62B70">
              <w:rPr>
                <w:rFonts w:ascii="Times New Roman" w:hAnsi="Times New Roman" w:cs="Times New Roman"/>
              </w:rPr>
              <w:t>разработка</w:t>
            </w:r>
            <w:r w:rsidRPr="00E62B70">
              <w:rPr>
                <w:rFonts w:ascii="Times New Roman" w:hAnsi="Times New Roman" w:cs="Times New Roman"/>
              </w:rPr>
              <w:t xml:space="preserve"> и постоянное совершенствование и обновление Системы профессиональных документов INTOSAI; </w:t>
            </w:r>
          </w:p>
          <w:p w14:paraId="430734E2" w14:textId="2051A421" w:rsidR="007B1DB1" w:rsidRPr="00E62B70" w:rsidRDefault="007B1DB1" w:rsidP="00264571">
            <w:pPr>
              <w:jc w:val="both"/>
              <w:rPr>
                <w:rFonts w:ascii="Times New Roman" w:hAnsi="Times New Roman" w:cs="Times New Roman"/>
              </w:rPr>
            </w:pPr>
            <w:r w:rsidRPr="00E62B70">
              <w:rPr>
                <w:rFonts w:ascii="Times New Roman" w:hAnsi="Times New Roman" w:cs="Times New Roman"/>
              </w:rPr>
              <w:t xml:space="preserve">д) </w:t>
            </w:r>
            <w:r w:rsidR="00070DFF" w:rsidRPr="00E62B70">
              <w:rPr>
                <w:rFonts w:ascii="Times New Roman" w:hAnsi="Times New Roman" w:cs="Times New Roman"/>
              </w:rPr>
              <w:t>мониторинг внедрения и принятия</w:t>
            </w:r>
            <w:r w:rsidRPr="00E62B70">
              <w:rPr>
                <w:rFonts w:ascii="Times New Roman" w:hAnsi="Times New Roman" w:cs="Times New Roman"/>
              </w:rPr>
              <w:t xml:space="preserve"> стандартов</w:t>
            </w:r>
            <w:r w:rsidR="00070DFF" w:rsidRPr="00E62B70">
              <w:rPr>
                <w:rFonts w:ascii="Times New Roman" w:hAnsi="Times New Roman" w:cs="Times New Roman"/>
              </w:rPr>
              <w:t>, решение</w:t>
            </w:r>
            <w:r w:rsidRPr="00E62B70">
              <w:rPr>
                <w:rFonts w:ascii="Times New Roman" w:hAnsi="Times New Roman" w:cs="Times New Roman"/>
              </w:rPr>
              <w:t xml:space="preserve"> </w:t>
            </w:r>
            <w:r w:rsidR="00070DFF" w:rsidRPr="00E62B70">
              <w:rPr>
                <w:rFonts w:ascii="Times New Roman" w:hAnsi="Times New Roman" w:cs="Times New Roman"/>
              </w:rPr>
              <w:t>проблемных вопросов</w:t>
            </w:r>
            <w:r w:rsidR="00264571" w:rsidRPr="00E62B70">
              <w:rPr>
                <w:rFonts w:ascii="Times New Roman" w:hAnsi="Times New Roman" w:cs="Times New Roman"/>
              </w:rPr>
              <w:t xml:space="preserve"> для </w:t>
            </w:r>
            <w:r w:rsidRPr="00E62B70">
              <w:rPr>
                <w:rFonts w:ascii="Times New Roman" w:hAnsi="Times New Roman" w:cs="Times New Roman"/>
              </w:rPr>
              <w:t>обеспечения максимальной пользы и актуальности стандартов.</w:t>
            </w:r>
          </w:p>
        </w:tc>
      </w:tr>
      <w:tr w:rsidR="007B1DB1" w:rsidRPr="00E62B70" w14:paraId="258D4778" w14:textId="77777777" w:rsidTr="009049C4">
        <w:tc>
          <w:tcPr>
            <w:tcW w:w="1674" w:type="dxa"/>
            <w:tcBorders>
              <w:bottom w:val="nil"/>
            </w:tcBorders>
          </w:tcPr>
          <w:p w14:paraId="325C84D5" w14:textId="45D8A2BF" w:rsidR="007B1DB1" w:rsidRPr="00E62B70" w:rsidRDefault="007B1DB1" w:rsidP="00264571">
            <w:pPr>
              <w:jc w:val="both"/>
              <w:rPr>
                <w:rFonts w:ascii="Times New Roman" w:hAnsi="Times New Roman" w:cs="Times New Roman"/>
              </w:rPr>
            </w:pPr>
            <w:r w:rsidRPr="00E62B70">
              <w:rPr>
                <w:rFonts w:ascii="Times New Roman" w:hAnsi="Times New Roman" w:cs="Times New Roman"/>
              </w:rPr>
              <w:t xml:space="preserve">Комитет по </w:t>
            </w:r>
            <w:r w:rsidR="00264571" w:rsidRPr="00E62B70">
              <w:rPr>
                <w:rFonts w:ascii="Times New Roman" w:hAnsi="Times New Roman" w:cs="Times New Roman"/>
              </w:rPr>
              <w:t xml:space="preserve">развитию </w:t>
            </w:r>
            <w:r w:rsidRPr="00E62B70">
              <w:rPr>
                <w:rFonts w:ascii="Times New Roman" w:hAnsi="Times New Roman" w:cs="Times New Roman"/>
              </w:rPr>
              <w:t>потенциала (Capacity Building Committee)</w:t>
            </w:r>
          </w:p>
        </w:tc>
        <w:tc>
          <w:tcPr>
            <w:tcW w:w="2835" w:type="dxa"/>
            <w:tcBorders>
              <w:bottom w:val="nil"/>
            </w:tcBorders>
          </w:tcPr>
          <w:p w14:paraId="7E6DBEB1" w14:textId="58D56851" w:rsidR="007B1DB1" w:rsidRPr="00E62B70" w:rsidRDefault="00264571" w:rsidP="007B1DB1">
            <w:pPr>
              <w:spacing w:line="228" w:lineRule="auto"/>
              <w:jc w:val="both"/>
              <w:rPr>
                <w:rFonts w:ascii="Times New Roman" w:hAnsi="Times New Roman" w:cs="Times New Roman"/>
              </w:rPr>
            </w:pPr>
            <w:r w:rsidRPr="00E62B70">
              <w:rPr>
                <w:rFonts w:ascii="Times New Roman" w:hAnsi="Times New Roman" w:cs="Times New Roman"/>
              </w:rPr>
              <w:t>Усиление</w:t>
            </w:r>
            <w:r w:rsidR="00385618" w:rsidRPr="00E62B70">
              <w:rPr>
                <w:rFonts w:ascii="Times New Roman" w:hAnsi="Times New Roman" w:cs="Times New Roman"/>
              </w:rPr>
              <w:t xml:space="preserve"> и наращивание</w:t>
            </w:r>
            <w:r w:rsidR="007B1DB1" w:rsidRPr="00E62B70">
              <w:rPr>
                <w:rFonts w:ascii="Times New Roman" w:hAnsi="Times New Roman" w:cs="Times New Roman"/>
              </w:rPr>
              <w:t xml:space="preserve"> </w:t>
            </w:r>
            <w:r w:rsidRPr="00E62B70">
              <w:rPr>
                <w:rFonts w:ascii="Times New Roman" w:hAnsi="Times New Roman" w:cs="Times New Roman"/>
              </w:rPr>
              <w:t>наибольшего</w:t>
            </w:r>
            <w:r w:rsidR="007B1DB1" w:rsidRPr="00E62B70">
              <w:rPr>
                <w:rFonts w:ascii="Times New Roman" w:hAnsi="Times New Roman" w:cs="Times New Roman"/>
              </w:rPr>
              <w:t xml:space="preserve"> </w:t>
            </w:r>
            <w:r w:rsidR="00385618" w:rsidRPr="00E62B70">
              <w:rPr>
                <w:rFonts w:ascii="Times New Roman" w:hAnsi="Times New Roman" w:cs="Times New Roman"/>
              </w:rPr>
              <w:t xml:space="preserve">потенциала, максимизация пользы и важности проф.стандартов, </w:t>
            </w:r>
            <w:r w:rsidR="007B1DB1" w:rsidRPr="00E62B70">
              <w:rPr>
                <w:rFonts w:ascii="Times New Roman" w:hAnsi="Times New Roman" w:cs="Times New Roman"/>
              </w:rPr>
              <w:t>пользы для общества посредством</w:t>
            </w:r>
            <w:r w:rsidR="00385618" w:rsidRPr="00E62B70">
              <w:rPr>
                <w:rFonts w:ascii="Times New Roman" w:hAnsi="Times New Roman" w:cs="Times New Roman"/>
              </w:rPr>
              <w:t xml:space="preserve"> и через</w:t>
            </w:r>
            <w:r w:rsidR="007B1DB1" w:rsidRPr="00E62B70">
              <w:rPr>
                <w:rFonts w:ascii="Times New Roman" w:hAnsi="Times New Roman" w:cs="Times New Roman"/>
              </w:rPr>
              <w:t xml:space="preserve">: </w:t>
            </w:r>
          </w:p>
          <w:p w14:paraId="53399618" w14:textId="6F5FA8CD" w:rsidR="007B1DB1" w:rsidRPr="00E62B70" w:rsidRDefault="00385618" w:rsidP="007B1DB1">
            <w:pPr>
              <w:spacing w:line="228" w:lineRule="auto"/>
              <w:jc w:val="both"/>
              <w:rPr>
                <w:rFonts w:ascii="Times New Roman" w:hAnsi="Times New Roman" w:cs="Times New Roman"/>
              </w:rPr>
            </w:pPr>
            <w:r w:rsidRPr="00E62B70">
              <w:rPr>
                <w:rFonts w:ascii="Times New Roman" w:hAnsi="Times New Roman" w:cs="Times New Roman"/>
              </w:rPr>
              <w:t>а) содействие</w:t>
            </w:r>
            <w:r w:rsidR="007B1DB1" w:rsidRPr="00E62B70">
              <w:rPr>
                <w:rFonts w:ascii="Times New Roman" w:hAnsi="Times New Roman" w:cs="Times New Roman"/>
              </w:rPr>
              <w:t xml:space="preserve"> развитию возможностей и профес сиональных </w:t>
            </w:r>
            <w:r w:rsidRPr="00E62B70">
              <w:rPr>
                <w:rFonts w:ascii="Times New Roman" w:hAnsi="Times New Roman" w:cs="Times New Roman"/>
              </w:rPr>
              <w:t xml:space="preserve">навыков, </w:t>
            </w:r>
            <w:r w:rsidR="007B1DB1" w:rsidRPr="00E62B70">
              <w:rPr>
                <w:rFonts w:ascii="Times New Roman" w:hAnsi="Times New Roman" w:cs="Times New Roman"/>
              </w:rPr>
              <w:t>способностей независимых SAI и региональных организаций</w:t>
            </w:r>
            <w:r w:rsidRPr="00E62B70">
              <w:rPr>
                <w:rFonts w:ascii="Times New Roman" w:hAnsi="Times New Roman" w:cs="Times New Roman"/>
              </w:rPr>
              <w:t xml:space="preserve"> других стран</w:t>
            </w:r>
            <w:r w:rsidR="007B1DB1" w:rsidRPr="00E62B70">
              <w:rPr>
                <w:rFonts w:ascii="Times New Roman" w:hAnsi="Times New Roman" w:cs="Times New Roman"/>
              </w:rPr>
              <w:t xml:space="preserve">; </w:t>
            </w:r>
          </w:p>
          <w:p w14:paraId="633FF20E" w14:textId="23110E93" w:rsidR="007B1DB1" w:rsidRPr="00E62B70" w:rsidRDefault="007B1DB1" w:rsidP="007B1DB1">
            <w:pPr>
              <w:spacing w:line="228" w:lineRule="auto"/>
              <w:jc w:val="both"/>
              <w:rPr>
                <w:rFonts w:ascii="Times New Roman" w:hAnsi="Times New Roman" w:cs="Times New Roman"/>
              </w:rPr>
            </w:pPr>
            <w:r w:rsidRPr="00E62B70">
              <w:rPr>
                <w:rFonts w:ascii="Times New Roman" w:hAnsi="Times New Roman" w:cs="Times New Roman"/>
              </w:rPr>
              <w:t xml:space="preserve">б) информирования </w:t>
            </w:r>
            <w:r w:rsidR="00385618" w:rsidRPr="00E62B70">
              <w:rPr>
                <w:rFonts w:ascii="Times New Roman" w:hAnsi="Times New Roman" w:cs="Times New Roman"/>
              </w:rPr>
              <w:t xml:space="preserve">ключевых </w:t>
            </w:r>
            <w:r w:rsidRPr="00E62B70">
              <w:rPr>
                <w:rFonts w:ascii="Times New Roman" w:hAnsi="Times New Roman" w:cs="Times New Roman"/>
              </w:rPr>
              <w:t>должностных лиц, принима</w:t>
            </w:r>
            <w:r w:rsidR="00385618" w:rsidRPr="00E62B70">
              <w:rPr>
                <w:rFonts w:ascii="Times New Roman" w:hAnsi="Times New Roman" w:cs="Times New Roman"/>
              </w:rPr>
              <w:t>ющих решения в INTOSAI</w:t>
            </w:r>
            <w:r w:rsidRPr="00E62B70">
              <w:rPr>
                <w:rFonts w:ascii="Times New Roman" w:hAnsi="Times New Roman" w:cs="Times New Roman"/>
              </w:rPr>
              <w:t xml:space="preserve"> по вопросам </w:t>
            </w:r>
            <w:r w:rsidR="00385618" w:rsidRPr="00E62B70">
              <w:rPr>
                <w:rFonts w:ascii="Times New Roman" w:hAnsi="Times New Roman" w:cs="Times New Roman"/>
              </w:rPr>
              <w:t xml:space="preserve">развития </w:t>
            </w:r>
            <w:r w:rsidRPr="00E62B70">
              <w:rPr>
                <w:rFonts w:ascii="Times New Roman" w:hAnsi="Times New Roman" w:cs="Times New Roman"/>
              </w:rPr>
              <w:t xml:space="preserve">потенциала SAI; </w:t>
            </w:r>
          </w:p>
          <w:p w14:paraId="22609B53" w14:textId="29E76487" w:rsidR="007B1DB1" w:rsidRPr="00E62B70" w:rsidRDefault="00385618" w:rsidP="00385618">
            <w:pPr>
              <w:spacing w:line="228" w:lineRule="auto"/>
              <w:jc w:val="both"/>
              <w:rPr>
                <w:rFonts w:ascii="Times New Roman" w:hAnsi="Times New Roman" w:cs="Times New Roman"/>
              </w:rPr>
            </w:pPr>
            <w:r w:rsidRPr="00E62B70">
              <w:rPr>
                <w:rFonts w:ascii="Times New Roman" w:hAnsi="Times New Roman" w:cs="Times New Roman"/>
              </w:rPr>
              <w:t>в) сотрудничество</w:t>
            </w:r>
            <w:r w:rsidR="007B1DB1" w:rsidRPr="00E62B70">
              <w:rPr>
                <w:rFonts w:ascii="Times New Roman" w:hAnsi="Times New Roman" w:cs="Times New Roman"/>
              </w:rPr>
              <w:t xml:space="preserve"> с грантодателями, </w:t>
            </w:r>
            <w:r w:rsidRPr="00E62B70">
              <w:rPr>
                <w:rFonts w:ascii="Times New Roman" w:hAnsi="Times New Roman" w:cs="Times New Roman"/>
              </w:rPr>
              <w:t xml:space="preserve">партнерами, </w:t>
            </w:r>
            <w:r w:rsidR="007B1DB1" w:rsidRPr="00E62B70">
              <w:rPr>
                <w:rFonts w:ascii="Times New Roman" w:hAnsi="Times New Roman" w:cs="Times New Roman"/>
              </w:rPr>
              <w:t>заинте ресованными лицами.</w:t>
            </w:r>
          </w:p>
        </w:tc>
        <w:tc>
          <w:tcPr>
            <w:tcW w:w="4968" w:type="dxa"/>
            <w:tcBorders>
              <w:bottom w:val="nil"/>
            </w:tcBorders>
          </w:tcPr>
          <w:p w14:paraId="61F9987A" w14:textId="7444E0D9" w:rsidR="007B1DB1" w:rsidRPr="00E62B70" w:rsidRDefault="007B1DB1" w:rsidP="007B1DB1">
            <w:pPr>
              <w:spacing w:line="228" w:lineRule="auto"/>
              <w:jc w:val="both"/>
              <w:rPr>
                <w:rFonts w:ascii="Times New Roman" w:hAnsi="Times New Roman" w:cs="Times New Roman"/>
              </w:rPr>
            </w:pPr>
            <w:r w:rsidRPr="00E62B70">
              <w:rPr>
                <w:rFonts w:ascii="Times New Roman" w:hAnsi="Times New Roman" w:cs="Times New Roman"/>
              </w:rPr>
              <w:t xml:space="preserve">а) </w:t>
            </w:r>
            <w:r w:rsidR="00B762D7" w:rsidRPr="00E62B70">
              <w:rPr>
                <w:rFonts w:ascii="Times New Roman" w:hAnsi="Times New Roman" w:cs="Times New Roman"/>
              </w:rPr>
              <w:t>раскрывать</w:t>
            </w:r>
            <w:r w:rsidRPr="00E62B70">
              <w:rPr>
                <w:rFonts w:ascii="Times New Roman" w:hAnsi="Times New Roman" w:cs="Times New Roman"/>
              </w:rPr>
              <w:t xml:space="preserve"> проблемы и </w:t>
            </w:r>
            <w:r w:rsidR="00B762D7" w:rsidRPr="00E62B70">
              <w:rPr>
                <w:rFonts w:ascii="Times New Roman" w:hAnsi="Times New Roman" w:cs="Times New Roman"/>
              </w:rPr>
              <w:t xml:space="preserve">идентифицировать </w:t>
            </w:r>
            <w:r w:rsidRPr="00E62B70">
              <w:rPr>
                <w:rFonts w:ascii="Times New Roman" w:hAnsi="Times New Roman" w:cs="Times New Roman"/>
              </w:rPr>
              <w:t xml:space="preserve">возможности для </w:t>
            </w:r>
            <w:r w:rsidR="00B762D7" w:rsidRPr="00E62B70">
              <w:rPr>
                <w:rFonts w:ascii="Times New Roman" w:hAnsi="Times New Roman" w:cs="Times New Roman"/>
              </w:rPr>
              <w:t>умножения</w:t>
            </w:r>
            <w:r w:rsidRPr="00E62B70">
              <w:rPr>
                <w:rFonts w:ascii="Times New Roman" w:hAnsi="Times New Roman" w:cs="Times New Roman"/>
              </w:rPr>
              <w:t xml:space="preserve"> потенциала </w:t>
            </w:r>
            <w:r w:rsidR="00B762D7" w:rsidRPr="00E62B70">
              <w:rPr>
                <w:rFonts w:ascii="Times New Roman" w:hAnsi="Times New Roman" w:cs="Times New Roman"/>
              </w:rPr>
              <w:t>по облегчению</w:t>
            </w:r>
            <w:r w:rsidRPr="00E62B70">
              <w:rPr>
                <w:rFonts w:ascii="Times New Roman" w:hAnsi="Times New Roman" w:cs="Times New Roman"/>
              </w:rPr>
              <w:t xml:space="preserve"> поиска решений, включая </w:t>
            </w:r>
            <w:r w:rsidR="00B762D7" w:rsidRPr="00E62B70">
              <w:rPr>
                <w:rFonts w:ascii="Times New Roman" w:hAnsi="Times New Roman" w:cs="Times New Roman"/>
              </w:rPr>
              <w:t>тесное взаимодействие</w:t>
            </w:r>
            <w:r w:rsidRPr="00E62B70">
              <w:rPr>
                <w:rFonts w:ascii="Times New Roman" w:hAnsi="Times New Roman" w:cs="Times New Roman"/>
              </w:rPr>
              <w:t xml:space="preserve"> INTOSAI с донорскими организациями; </w:t>
            </w:r>
          </w:p>
          <w:p w14:paraId="3F5B6732" w14:textId="687B4A11" w:rsidR="007B1DB1" w:rsidRPr="00E62B70" w:rsidRDefault="007B1DB1" w:rsidP="007B1DB1">
            <w:pPr>
              <w:spacing w:line="228" w:lineRule="auto"/>
              <w:jc w:val="both"/>
              <w:rPr>
                <w:rFonts w:ascii="Times New Roman" w:hAnsi="Times New Roman" w:cs="Times New Roman"/>
              </w:rPr>
            </w:pPr>
            <w:r w:rsidRPr="00E62B70">
              <w:rPr>
                <w:rFonts w:ascii="Times New Roman" w:hAnsi="Times New Roman" w:cs="Times New Roman"/>
              </w:rPr>
              <w:t xml:space="preserve">б) </w:t>
            </w:r>
            <w:r w:rsidR="00B762D7" w:rsidRPr="00E62B70">
              <w:rPr>
                <w:rFonts w:ascii="Times New Roman" w:hAnsi="Times New Roman" w:cs="Times New Roman"/>
              </w:rPr>
              <w:t>содействовать</w:t>
            </w:r>
            <w:r w:rsidRPr="00E62B70">
              <w:rPr>
                <w:rFonts w:ascii="Times New Roman" w:hAnsi="Times New Roman" w:cs="Times New Roman"/>
              </w:rPr>
              <w:t xml:space="preserve"> структурированному</w:t>
            </w:r>
            <w:r w:rsidR="00B762D7" w:rsidRPr="00E62B70">
              <w:rPr>
                <w:rFonts w:ascii="Times New Roman" w:hAnsi="Times New Roman" w:cs="Times New Roman"/>
              </w:rPr>
              <w:t>, системному</w:t>
            </w:r>
            <w:r w:rsidRPr="00E62B70">
              <w:rPr>
                <w:rFonts w:ascii="Times New Roman" w:hAnsi="Times New Roman" w:cs="Times New Roman"/>
              </w:rPr>
              <w:t xml:space="preserve"> профессиональному развитию INTOSAI в качестве основы повышения профессионального потенциала и </w:t>
            </w:r>
            <w:r w:rsidR="00B762D7" w:rsidRPr="00E62B70">
              <w:rPr>
                <w:rFonts w:ascii="Times New Roman" w:hAnsi="Times New Roman" w:cs="Times New Roman"/>
              </w:rPr>
              <w:t>повышения</w:t>
            </w:r>
            <w:r w:rsidRPr="00E62B70">
              <w:rPr>
                <w:rFonts w:ascii="Times New Roman" w:hAnsi="Times New Roman" w:cs="Times New Roman"/>
              </w:rPr>
              <w:t xml:space="preserve"> профессионализма аудиторов </w:t>
            </w:r>
            <w:r w:rsidR="00B762D7" w:rsidRPr="00E62B70">
              <w:rPr>
                <w:rFonts w:ascii="Times New Roman" w:hAnsi="Times New Roman" w:cs="Times New Roman"/>
              </w:rPr>
              <w:t xml:space="preserve">с помощью </w:t>
            </w:r>
            <w:r w:rsidRPr="00E62B70">
              <w:rPr>
                <w:rFonts w:ascii="Times New Roman" w:hAnsi="Times New Roman" w:cs="Times New Roman"/>
              </w:rPr>
              <w:t xml:space="preserve">INTOSAI; </w:t>
            </w:r>
          </w:p>
          <w:p w14:paraId="3092D211" w14:textId="03E752F4" w:rsidR="007B1DB1" w:rsidRPr="00E62B70" w:rsidRDefault="007B1DB1" w:rsidP="007B1DB1">
            <w:pPr>
              <w:spacing w:line="228" w:lineRule="auto"/>
              <w:jc w:val="both"/>
              <w:rPr>
                <w:rFonts w:ascii="Times New Roman" w:hAnsi="Times New Roman" w:cs="Times New Roman"/>
              </w:rPr>
            </w:pPr>
            <w:r w:rsidRPr="00E62B70">
              <w:rPr>
                <w:rFonts w:ascii="Times New Roman" w:hAnsi="Times New Roman" w:cs="Times New Roman"/>
              </w:rPr>
              <w:t xml:space="preserve">в) </w:t>
            </w:r>
            <w:r w:rsidR="00B762D7" w:rsidRPr="00E62B70">
              <w:rPr>
                <w:rFonts w:ascii="Times New Roman" w:hAnsi="Times New Roman" w:cs="Times New Roman"/>
              </w:rPr>
              <w:t>защищать</w:t>
            </w:r>
            <w:r w:rsidRPr="00E62B70">
              <w:rPr>
                <w:rFonts w:ascii="Times New Roman" w:hAnsi="Times New Roman" w:cs="Times New Roman"/>
              </w:rPr>
              <w:t xml:space="preserve"> и </w:t>
            </w:r>
            <w:r w:rsidR="00B762D7" w:rsidRPr="00E62B70">
              <w:rPr>
                <w:rFonts w:ascii="Times New Roman" w:hAnsi="Times New Roman" w:cs="Times New Roman"/>
              </w:rPr>
              <w:t>помогать</w:t>
            </w:r>
            <w:r w:rsidRPr="00E62B70">
              <w:rPr>
                <w:rFonts w:ascii="Times New Roman" w:hAnsi="Times New Roman" w:cs="Times New Roman"/>
              </w:rPr>
              <w:t xml:space="preserve"> повышени</w:t>
            </w:r>
            <w:r w:rsidR="00B762D7" w:rsidRPr="00E62B70">
              <w:rPr>
                <w:rFonts w:ascii="Times New Roman" w:hAnsi="Times New Roman" w:cs="Times New Roman"/>
              </w:rPr>
              <w:t>ю</w:t>
            </w:r>
            <w:r w:rsidRPr="00E62B70">
              <w:rPr>
                <w:rFonts w:ascii="Times New Roman" w:hAnsi="Times New Roman" w:cs="Times New Roman"/>
              </w:rPr>
              <w:t xml:space="preserve"> потенциала на уровне SAI; на региональном</w:t>
            </w:r>
            <w:r w:rsidR="00B762D7" w:rsidRPr="00E62B70">
              <w:rPr>
                <w:rFonts w:ascii="Times New Roman" w:hAnsi="Times New Roman" w:cs="Times New Roman"/>
              </w:rPr>
              <w:t>, местном</w:t>
            </w:r>
            <w:r w:rsidRPr="00E62B70">
              <w:rPr>
                <w:rFonts w:ascii="Times New Roman" w:hAnsi="Times New Roman" w:cs="Times New Roman"/>
              </w:rPr>
              <w:t xml:space="preserve"> уровне поддерживать и укреплять </w:t>
            </w:r>
            <w:r w:rsidR="00B762D7" w:rsidRPr="00E62B70">
              <w:rPr>
                <w:rFonts w:ascii="Times New Roman" w:hAnsi="Times New Roman" w:cs="Times New Roman"/>
              </w:rPr>
              <w:t xml:space="preserve">Систему оценки эффективности (Performance evaluation system) </w:t>
            </w:r>
            <w:r w:rsidRPr="00E62B70">
              <w:rPr>
                <w:rFonts w:ascii="Times New Roman" w:hAnsi="Times New Roman" w:cs="Times New Roman"/>
              </w:rPr>
              <w:t>SAI</w:t>
            </w:r>
            <w:r w:rsidR="00CD4BA1" w:rsidRPr="00E62B70">
              <w:rPr>
                <w:rFonts w:ascii="Times New Roman" w:hAnsi="Times New Roman" w:cs="Times New Roman"/>
              </w:rPr>
              <w:t>;</w:t>
            </w:r>
          </w:p>
          <w:p w14:paraId="6B0F89AE" w14:textId="6DFF1FAD" w:rsidR="007B1DB1" w:rsidRPr="00E62B70" w:rsidRDefault="007B1DB1" w:rsidP="007B1DB1">
            <w:pPr>
              <w:spacing w:line="228" w:lineRule="auto"/>
              <w:jc w:val="both"/>
              <w:rPr>
                <w:rFonts w:ascii="Times New Roman" w:hAnsi="Times New Roman" w:cs="Times New Roman"/>
              </w:rPr>
            </w:pPr>
            <w:r w:rsidRPr="00E62B70">
              <w:rPr>
                <w:rFonts w:ascii="Times New Roman" w:hAnsi="Times New Roman" w:cs="Times New Roman"/>
              </w:rPr>
              <w:t xml:space="preserve">г) </w:t>
            </w:r>
            <w:r w:rsidR="00B762D7" w:rsidRPr="00E62B70">
              <w:rPr>
                <w:rFonts w:ascii="Times New Roman" w:hAnsi="Times New Roman" w:cs="Times New Roman"/>
              </w:rPr>
              <w:t>обеспечивать информационное взаимодействие</w:t>
            </w:r>
            <w:r w:rsidRPr="00E62B70">
              <w:rPr>
                <w:rFonts w:ascii="Times New Roman" w:hAnsi="Times New Roman" w:cs="Times New Roman"/>
              </w:rPr>
              <w:t xml:space="preserve"> </w:t>
            </w:r>
            <w:r w:rsidR="00B762D7" w:rsidRPr="00E62B70">
              <w:rPr>
                <w:rFonts w:ascii="Times New Roman" w:hAnsi="Times New Roman" w:cs="Times New Roman"/>
              </w:rPr>
              <w:t>по повышению</w:t>
            </w:r>
            <w:r w:rsidRPr="00E62B70">
              <w:rPr>
                <w:rFonts w:ascii="Times New Roman" w:hAnsi="Times New Roman" w:cs="Times New Roman"/>
              </w:rPr>
              <w:t xml:space="preserve"> </w:t>
            </w:r>
            <w:r w:rsidR="00B762D7" w:rsidRPr="00E62B70">
              <w:rPr>
                <w:rFonts w:ascii="Times New Roman" w:hAnsi="Times New Roman" w:cs="Times New Roman"/>
              </w:rPr>
              <w:t xml:space="preserve">знаний, </w:t>
            </w:r>
            <w:r w:rsidRPr="00E62B70">
              <w:rPr>
                <w:rFonts w:ascii="Times New Roman" w:hAnsi="Times New Roman" w:cs="Times New Roman"/>
              </w:rPr>
              <w:t>потенциала и оперативное реагирование на потребности SAI;</w:t>
            </w:r>
          </w:p>
          <w:p w14:paraId="6F337E9D" w14:textId="23B21376" w:rsidR="007B1DB1" w:rsidRPr="00E62B70" w:rsidRDefault="007B1DB1" w:rsidP="003C5F74">
            <w:pPr>
              <w:spacing w:line="228" w:lineRule="auto"/>
              <w:jc w:val="both"/>
              <w:rPr>
                <w:rFonts w:ascii="Times New Roman" w:hAnsi="Times New Roman" w:cs="Times New Roman"/>
              </w:rPr>
            </w:pPr>
            <w:r w:rsidRPr="00E62B70">
              <w:rPr>
                <w:rFonts w:ascii="Times New Roman" w:hAnsi="Times New Roman" w:cs="Times New Roman"/>
              </w:rPr>
              <w:t xml:space="preserve">д) </w:t>
            </w:r>
            <w:r w:rsidR="00B762D7" w:rsidRPr="00E62B70">
              <w:rPr>
                <w:rFonts w:ascii="Times New Roman" w:hAnsi="Times New Roman" w:cs="Times New Roman"/>
              </w:rPr>
              <w:t>реализовывать</w:t>
            </w:r>
            <w:r w:rsidRPr="00E62B70">
              <w:rPr>
                <w:rFonts w:ascii="Times New Roman" w:hAnsi="Times New Roman" w:cs="Times New Roman"/>
              </w:rPr>
              <w:t xml:space="preserve"> стратегическое </w:t>
            </w:r>
            <w:r w:rsidR="003C5F74" w:rsidRPr="00E62B70">
              <w:rPr>
                <w:rFonts w:ascii="Times New Roman" w:hAnsi="Times New Roman" w:cs="Times New Roman"/>
              </w:rPr>
              <w:t xml:space="preserve">взимодействие и адекватное тесное </w:t>
            </w:r>
            <w:r w:rsidRPr="00E62B70">
              <w:rPr>
                <w:rFonts w:ascii="Times New Roman" w:hAnsi="Times New Roman" w:cs="Times New Roman"/>
              </w:rPr>
              <w:t xml:space="preserve">сотрудничество с </w:t>
            </w:r>
            <w:r w:rsidR="003C5F74" w:rsidRPr="00E62B70">
              <w:rPr>
                <w:rFonts w:ascii="Times New Roman" w:hAnsi="Times New Roman" w:cs="Times New Roman"/>
              </w:rPr>
              <w:t xml:space="preserve">объединениями, </w:t>
            </w:r>
            <w:r w:rsidRPr="00E62B70">
              <w:rPr>
                <w:rFonts w:ascii="Times New Roman" w:hAnsi="Times New Roman" w:cs="Times New Roman"/>
              </w:rPr>
              <w:t>сообществом по международному развитию в интересах повышения потенциала SAI</w:t>
            </w:r>
            <w:r w:rsidR="003C5F74" w:rsidRPr="00E62B70">
              <w:rPr>
                <w:rFonts w:ascii="Times New Roman" w:hAnsi="Times New Roman" w:cs="Times New Roman"/>
              </w:rPr>
              <w:t>.</w:t>
            </w:r>
          </w:p>
        </w:tc>
      </w:tr>
      <w:tr w:rsidR="007B1DB1" w:rsidRPr="00E62B70" w14:paraId="745ED134" w14:textId="77777777" w:rsidTr="009049C4">
        <w:tc>
          <w:tcPr>
            <w:tcW w:w="9477" w:type="dxa"/>
            <w:gridSpan w:val="3"/>
            <w:tcBorders>
              <w:top w:val="nil"/>
              <w:left w:val="nil"/>
              <w:right w:val="nil"/>
            </w:tcBorders>
          </w:tcPr>
          <w:p w14:paraId="397129E6" w14:textId="452306F0" w:rsidR="00385618" w:rsidRPr="00E62B70" w:rsidRDefault="00385618" w:rsidP="00B762D7">
            <w:pPr>
              <w:spacing w:line="228" w:lineRule="auto"/>
              <w:jc w:val="both"/>
              <w:rPr>
                <w:rFonts w:ascii="Times New Roman" w:hAnsi="Times New Roman" w:cs="Times New Roman"/>
                <w:sz w:val="28"/>
                <w:szCs w:val="28"/>
              </w:rPr>
            </w:pPr>
          </w:p>
          <w:p w14:paraId="7B247C58" w14:textId="77777777" w:rsidR="00385618" w:rsidRPr="00E62B70" w:rsidRDefault="00385618" w:rsidP="007B1DB1">
            <w:pPr>
              <w:spacing w:line="228" w:lineRule="auto"/>
              <w:ind w:hanging="108"/>
              <w:jc w:val="both"/>
              <w:rPr>
                <w:rFonts w:ascii="Times New Roman" w:hAnsi="Times New Roman" w:cs="Times New Roman"/>
                <w:sz w:val="28"/>
                <w:szCs w:val="28"/>
              </w:rPr>
            </w:pPr>
          </w:p>
          <w:p w14:paraId="6A5F0851" w14:textId="23EAA0B8" w:rsidR="007B1DB1" w:rsidRPr="00E62B70" w:rsidRDefault="007B1DB1" w:rsidP="007B1DB1">
            <w:pPr>
              <w:spacing w:line="228" w:lineRule="auto"/>
              <w:ind w:hanging="108"/>
              <w:jc w:val="both"/>
              <w:rPr>
                <w:rFonts w:ascii="Times New Roman" w:hAnsi="Times New Roman" w:cs="Times New Roman"/>
                <w:sz w:val="28"/>
                <w:szCs w:val="28"/>
              </w:rPr>
            </w:pPr>
            <w:r w:rsidRPr="00E62B70">
              <w:rPr>
                <w:rFonts w:ascii="Times New Roman" w:hAnsi="Times New Roman" w:cs="Times New Roman"/>
                <w:sz w:val="28"/>
                <w:szCs w:val="28"/>
              </w:rPr>
              <w:t>Продолжение таблицы 2</w:t>
            </w:r>
          </w:p>
          <w:p w14:paraId="326C0093" w14:textId="3FEC6156" w:rsidR="007B1DB1" w:rsidRPr="00E62B70" w:rsidRDefault="007B1DB1" w:rsidP="007B1DB1">
            <w:pPr>
              <w:spacing w:line="228" w:lineRule="auto"/>
              <w:ind w:hanging="108"/>
              <w:jc w:val="both"/>
              <w:rPr>
                <w:rFonts w:ascii="Times New Roman" w:hAnsi="Times New Roman" w:cs="Times New Roman"/>
                <w:sz w:val="16"/>
                <w:szCs w:val="16"/>
              </w:rPr>
            </w:pPr>
          </w:p>
        </w:tc>
      </w:tr>
      <w:tr w:rsidR="007B1DB1" w:rsidRPr="00E62B70" w14:paraId="01C11352" w14:textId="77777777" w:rsidTr="009049C4">
        <w:tc>
          <w:tcPr>
            <w:tcW w:w="1674" w:type="dxa"/>
          </w:tcPr>
          <w:p w14:paraId="5AB8FB38" w14:textId="3BC225E7" w:rsidR="007B1DB1" w:rsidRPr="00E62B70" w:rsidRDefault="007B1DB1" w:rsidP="007B1DB1">
            <w:pPr>
              <w:jc w:val="center"/>
              <w:rPr>
                <w:rFonts w:ascii="Times New Roman" w:hAnsi="Times New Roman" w:cs="Times New Roman"/>
              </w:rPr>
            </w:pPr>
            <w:r w:rsidRPr="00E62B70">
              <w:rPr>
                <w:rFonts w:ascii="Times New Roman" w:hAnsi="Times New Roman" w:cs="Times New Roman"/>
              </w:rPr>
              <w:t>1</w:t>
            </w:r>
          </w:p>
        </w:tc>
        <w:tc>
          <w:tcPr>
            <w:tcW w:w="2835" w:type="dxa"/>
          </w:tcPr>
          <w:p w14:paraId="058A7F52" w14:textId="2234E7DC" w:rsidR="007B1DB1" w:rsidRPr="00E62B70" w:rsidRDefault="007B1DB1" w:rsidP="007B1DB1">
            <w:pPr>
              <w:spacing w:line="228" w:lineRule="auto"/>
              <w:jc w:val="center"/>
              <w:rPr>
                <w:rFonts w:ascii="Times New Roman" w:hAnsi="Times New Roman" w:cs="Times New Roman"/>
              </w:rPr>
            </w:pPr>
            <w:r w:rsidRPr="00E62B70">
              <w:rPr>
                <w:rFonts w:ascii="Times New Roman" w:hAnsi="Times New Roman" w:cs="Times New Roman"/>
              </w:rPr>
              <w:t>2</w:t>
            </w:r>
          </w:p>
        </w:tc>
        <w:tc>
          <w:tcPr>
            <w:tcW w:w="4968" w:type="dxa"/>
          </w:tcPr>
          <w:p w14:paraId="2D431673" w14:textId="62AFADB3" w:rsidR="007B1DB1" w:rsidRPr="00E62B70" w:rsidRDefault="007B1DB1" w:rsidP="007B1DB1">
            <w:pPr>
              <w:spacing w:line="228" w:lineRule="auto"/>
              <w:jc w:val="center"/>
              <w:rPr>
                <w:rFonts w:ascii="Times New Roman" w:hAnsi="Times New Roman" w:cs="Times New Roman"/>
              </w:rPr>
            </w:pPr>
            <w:r w:rsidRPr="00E62B70">
              <w:rPr>
                <w:rFonts w:ascii="Times New Roman" w:hAnsi="Times New Roman" w:cs="Times New Roman"/>
              </w:rPr>
              <w:t>3</w:t>
            </w:r>
          </w:p>
        </w:tc>
      </w:tr>
      <w:tr w:rsidR="007B1DB1" w:rsidRPr="00E62B70" w14:paraId="77781DF4" w14:textId="77777777" w:rsidTr="009049C4">
        <w:tc>
          <w:tcPr>
            <w:tcW w:w="1674" w:type="dxa"/>
          </w:tcPr>
          <w:p w14:paraId="3988FF83" w14:textId="4DE75E89" w:rsidR="007B1DB1" w:rsidRPr="00E62B70" w:rsidRDefault="007B1DB1" w:rsidP="00B34094">
            <w:pPr>
              <w:jc w:val="both"/>
              <w:rPr>
                <w:rFonts w:ascii="Times New Roman" w:hAnsi="Times New Roman" w:cs="Times New Roman"/>
                <w:lang w:val="en-US"/>
              </w:rPr>
            </w:pPr>
            <w:r w:rsidRPr="00E62B70">
              <w:rPr>
                <w:rFonts w:ascii="Times New Roman" w:hAnsi="Times New Roman" w:cs="Times New Roman"/>
              </w:rPr>
              <w:t>Комитет</w:t>
            </w:r>
            <w:r w:rsidRPr="00E62B70">
              <w:rPr>
                <w:rFonts w:ascii="Times New Roman" w:hAnsi="Times New Roman" w:cs="Times New Roman"/>
                <w:lang w:val="en-US"/>
              </w:rPr>
              <w:t xml:space="preserve"> </w:t>
            </w:r>
            <w:r w:rsidRPr="00E62B70">
              <w:rPr>
                <w:rFonts w:ascii="Times New Roman" w:hAnsi="Times New Roman" w:cs="Times New Roman"/>
              </w:rPr>
              <w:t>по</w:t>
            </w:r>
            <w:r w:rsidRPr="00E62B70">
              <w:rPr>
                <w:rFonts w:ascii="Times New Roman" w:hAnsi="Times New Roman" w:cs="Times New Roman"/>
                <w:lang w:val="en-US"/>
              </w:rPr>
              <w:t xml:space="preserve"> </w:t>
            </w:r>
            <w:r w:rsidRPr="00E62B70">
              <w:rPr>
                <w:rFonts w:ascii="Times New Roman" w:hAnsi="Times New Roman" w:cs="Times New Roman"/>
              </w:rPr>
              <w:t>обмену</w:t>
            </w:r>
            <w:r w:rsidRPr="00E62B70">
              <w:rPr>
                <w:rFonts w:ascii="Times New Roman" w:hAnsi="Times New Roman" w:cs="Times New Roman"/>
                <w:lang w:val="en-US"/>
              </w:rPr>
              <w:t xml:space="preserve"> </w:t>
            </w:r>
            <w:r w:rsidRPr="00E62B70">
              <w:rPr>
                <w:rFonts w:ascii="Times New Roman" w:hAnsi="Times New Roman" w:cs="Times New Roman"/>
              </w:rPr>
              <w:t>опытом</w:t>
            </w:r>
            <w:r w:rsidRPr="00E62B70">
              <w:rPr>
                <w:rFonts w:ascii="Times New Roman" w:hAnsi="Times New Roman" w:cs="Times New Roman"/>
                <w:lang w:val="en-US"/>
              </w:rPr>
              <w:t xml:space="preserve"> </w:t>
            </w:r>
            <w:r w:rsidRPr="00E62B70">
              <w:rPr>
                <w:rFonts w:ascii="Times New Roman" w:hAnsi="Times New Roman" w:cs="Times New Roman"/>
              </w:rPr>
              <w:t>и</w:t>
            </w:r>
            <w:r w:rsidRPr="00E62B70">
              <w:rPr>
                <w:rFonts w:ascii="Times New Roman" w:hAnsi="Times New Roman" w:cs="Times New Roman"/>
                <w:lang w:val="en-US"/>
              </w:rPr>
              <w:t xml:space="preserve"> </w:t>
            </w:r>
            <w:r w:rsidRPr="00E62B70">
              <w:rPr>
                <w:rFonts w:ascii="Times New Roman" w:hAnsi="Times New Roman" w:cs="Times New Roman"/>
              </w:rPr>
              <w:t>сервисам</w:t>
            </w:r>
            <w:r w:rsidRPr="00E62B70">
              <w:rPr>
                <w:rFonts w:ascii="Times New Roman" w:hAnsi="Times New Roman" w:cs="Times New Roman"/>
                <w:lang w:val="en-US"/>
              </w:rPr>
              <w:t xml:space="preserve"> (Knowledge Sharing and Knowledge Services Committee)</w:t>
            </w:r>
          </w:p>
        </w:tc>
        <w:tc>
          <w:tcPr>
            <w:tcW w:w="2835" w:type="dxa"/>
          </w:tcPr>
          <w:p w14:paraId="62B9FE13" w14:textId="6A81E8E7" w:rsidR="007B1DB1" w:rsidRPr="00E62B70" w:rsidRDefault="007B1DB1" w:rsidP="007B1DB1">
            <w:pPr>
              <w:jc w:val="both"/>
              <w:rPr>
                <w:rFonts w:ascii="Times New Roman" w:hAnsi="Times New Roman" w:cs="Times New Roman"/>
              </w:rPr>
            </w:pPr>
            <w:r w:rsidRPr="00E62B70">
              <w:rPr>
                <w:rFonts w:ascii="Times New Roman" w:hAnsi="Times New Roman" w:cs="Times New Roman"/>
              </w:rPr>
              <w:t>Поощрять сотрудниче ство, совместную работу и постоянное совершен</w:t>
            </w:r>
            <w:r w:rsidR="00437561" w:rsidRPr="00E62B70">
              <w:rPr>
                <w:rFonts w:ascii="Times New Roman" w:hAnsi="Times New Roman" w:cs="Times New Roman"/>
              </w:rPr>
              <w:t xml:space="preserve"> </w:t>
            </w:r>
            <w:r w:rsidRPr="00E62B70">
              <w:rPr>
                <w:rFonts w:ascii="Times New Roman" w:hAnsi="Times New Roman" w:cs="Times New Roman"/>
              </w:rPr>
              <w:t>ствование SAI посред</w:t>
            </w:r>
            <w:r w:rsidR="00437561" w:rsidRPr="00E62B70">
              <w:rPr>
                <w:rFonts w:ascii="Times New Roman" w:hAnsi="Times New Roman" w:cs="Times New Roman"/>
              </w:rPr>
              <w:t xml:space="preserve"> </w:t>
            </w:r>
            <w:r w:rsidRPr="00E62B70">
              <w:rPr>
                <w:rFonts w:ascii="Times New Roman" w:hAnsi="Times New Roman" w:cs="Times New Roman"/>
              </w:rPr>
              <w:t>ством накопления зна</w:t>
            </w:r>
            <w:r w:rsidR="00437561" w:rsidRPr="00E62B70">
              <w:rPr>
                <w:rFonts w:ascii="Times New Roman" w:hAnsi="Times New Roman" w:cs="Times New Roman"/>
              </w:rPr>
              <w:t xml:space="preserve"> </w:t>
            </w:r>
            <w:r w:rsidRPr="00E62B70">
              <w:rPr>
                <w:rFonts w:ascii="Times New Roman" w:hAnsi="Times New Roman" w:cs="Times New Roman"/>
              </w:rPr>
              <w:t xml:space="preserve">ний, обмена опытом, включая: </w:t>
            </w:r>
          </w:p>
          <w:p w14:paraId="16D49B0C" w14:textId="77777777" w:rsidR="002D31C4" w:rsidRPr="00E62B70" w:rsidRDefault="003C5F74" w:rsidP="007B1DB1">
            <w:pPr>
              <w:jc w:val="both"/>
              <w:rPr>
                <w:rFonts w:ascii="Times New Roman" w:hAnsi="Times New Roman" w:cs="Times New Roman"/>
              </w:rPr>
            </w:pPr>
            <w:r w:rsidRPr="00E62B70">
              <w:rPr>
                <w:rFonts w:ascii="Times New Roman" w:hAnsi="Times New Roman" w:cs="Times New Roman"/>
              </w:rPr>
              <w:t>а) организацию подго</w:t>
            </w:r>
          </w:p>
          <w:p w14:paraId="145513F1" w14:textId="0CE06021" w:rsidR="007B1DB1" w:rsidRPr="00E62B70" w:rsidRDefault="003C5F74" w:rsidP="007B1DB1">
            <w:pPr>
              <w:jc w:val="both"/>
              <w:rPr>
                <w:rFonts w:ascii="Times New Roman" w:hAnsi="Times New Roman" w:cs="Times New Roman"/>
              </w:rPr>
            </w:pPr>
            <w:r w:rsidRPr="00E62B70">
              <w:rPr>
                <w:rFonts w:ascii="Times New Roman" w:hAnsi="Times New Roman" w:cs="Times New Roman"/>
              </w:rPr>
              <w:t>товки</w:t>
            </w:r>
            <w:r w:rsidR="007B1DB1" w:rsidRPr="00E62B70">
              <w:rPr>
                <w:rFonts w:ascii="Times New Roman" w:hAnsi="Times New Roman" w:cs="Times New Roman"/>
              </w:rPr>
              <w:t xml:space="preserve"> и пересмотр продуктов INTOSAI; </w:t>
            </w:r>
          </w:p>
          <w:p w14:paraId="04668455" w14:textId="697DA598" w:rsidR="002D31C4" w:rsidRPr="00E62B70" w:rsidRDefault="007B1DB1" w:rsidP="002D31C4">
            <w:pPr>
              <w:jc w:val="both"/>
              <w:rPr>
                <w:rFonts w:ascii="Times New Roman" w:hAnsi="Times New Roman" w:cs="Times New Roman"/>
              </w:rPr>
            </w:pPr>
            <w:r w:rsidRPr="00E62B70">
              <w:rPr>
                <w:rFonts w:ascii="Times New Roman" w:hAnsi="Times New Roman" w:cs="Times New Roman"/>
              </w:rPr>
              <w:t>б) предоставление крите риев</w:t>
            </w:r>
            <w:r w:rsidR="003C5F74" w:rsidRPr="00E62B70">
              <w:rPr>
                <w:rFonts w:ascii="Times New Roman" w:hAnsi="Times New Roman" w:cs="Times New Roman"/>
              </w:rPr>
              <w:t xml:space="preserve"> </w:t>
            </w:r>
            <w:r w:rsidR="002D31C4" w:rsidRPr="00E62B70">
              <w:rPr>
                <w:rFonts w:ascii="Times New Roman" w:hAnsi="Times New Roman" w:cs="Times New Roman"/>
              </w:rPr>
              <w:t>для сравнительной</w:t>
            </w:r>
            <w:r w:rsidRPr="00E62B70">
              <w:rPr>
                <w:rFonts w:ascii="Times New Roman" w:hAnsi="Times New Roman" w:cs="Times New Roman"/>
              </w:rPr>
              <w:t xml:space="preserve"> оценки и ведение портала сообщества; в) изучение </w:t>
            </w:r>
            <w:r w:rsidR="003C5F74" w:rsidRPr="00E62B70">
              <w:rPr>
                <w:rFonts w:ascii="Times New Roman" w:hAnsi="Times New Roman" w:cs="Times New Roman"/>
              </w:rPr>
              <w:t>лучших практик и</w:t>
            </w:r>
            <w:r w:rsidRPr="00E62B70">
              <w:rPr>
                <w:rFonts w:ascii="Times New Roman" w:hAnsi="Times New Roman" w:cs="Times New Roman"/>
              </w:rPr>
              <w:t xml:space="preserve"> методов </w:t>
            </w:r>
            <w:r w:rsidR="002D31C4" w:rsidRPr="00E62B70">
              <w:rPr>
                <w:rFonts w:ascii="Times New Roman" w:hAnsi="Times New Roman" w:cs="Times New Roman"/>
              </w:rPr>
              <w:t>проведения</w:t>
            </w:r>
            <w:r w:rsidRPr="00E62B70">
              <w:rPr>
                <w:rFonts w:ascii="Times New Roman" w:hAnsi="Times New Roman" w:cs="Times New Roman"/>
              </w:rPr>
              <w:t xml:space="preserve"> исследований по </w:t>
            </w:r>
            <w:r w:rsidR="003C5F74" w:rsidRPr="00E62B70">
              <w:rPr>
                <w:rFonts w:ascii="Times New Roman" w:hAnsi="Times New Roman" w:cs="Times New Roman"/>
              </w:rPr>
              <w:t xml:space="preserve">важным вопросам </w:t>
            </w:r>
            <w:r w:rsidR="002D31C4" w:rsidRPr="00E62B70">
              <w:rPr>
                <w:rFonts w:ascii="Times New Roman" w:hAnsi="Times New Roman" w:cs="Times New Roman"/>
              </w:rPr>
              <w:t>взаимных</w:t>
            </w:r>
            <w:r w:rsidRPr="00E62B70">
              <w:rPr>
                <w:rFonts w:ascii="Times New Roman" w:hAnsi="Times New Roman" w:cs="Times New Roman"/>
              </w:rPr>
              <w:t xml:space="preserve"> интерес</w:t>
            </w:r>
            <w:r w:rsidR="002D31C4" w:rsidRPr="00E62B70">
              <w:rPr>
                <w:rFonts w:ascii="Times New Roman" w:hAnsi="Times New Roman" w:cs="Times New Roman"/>
              </w:rPr>
              <w:t>ов и повесткам</w:t>
            </w:r>
            <w:r w:rsidRPr="00E62B70">
              <w:rPr>
                <w:rFonts w:ascii="Times New Roman" w:hAnsi="Times New Roman" w:cs="Times New Roman"/>
              </w:rPr>
              <w:t>,</w:t>
            </w:r>
            <w:r w:rsidR="002D31C4" w:rsidRPr="00E62B70">
              <w:rPr>
                <w:rFonts w:ascii="Times New Roman" w:hAnsi="Times New Roman" w:cs="Times New Roman"/>
              </w:rPr>
              <w:t xml:space="preserve"> вызывающим</w:t>
            </w:r>
            <w:r w:rsidRPr="00E62B70">
              <w:rPr>
                <w:rFonts w:ascii="Times New Roman" w:hAnsi="Times New Roman" w:cs="Times New Roman"/>
              </w:rPr>
              <w:t xml:space="preserve"> озабочен</w:t>
            </w:r>
          </w:p>
          <w:p w14:paraId="57BF1716" w14:textId="459BC878" w:rsidR="007B1DB1" w:rsidRPr="00E62B70" w:rsidRDefault="007B1DB1" w:rsidP="002D31C4">
            <w:pPr>
              <w:jc w:val="both"/>
              <w:rPr>
                <w:rFonts w:ascii="Times New Roman" w:hAnsi="Times New Roman" w:cs="Times New Roman"/>
              </w:rPr>
            </w:pPr>
            <w:r w:rsidRPr="00E62B70">
              <w:rPr>
                <w:rFonts w:ascii="Times New Roman" w:hAnsi="Times New Roman" w:cs="Times New Roman"/>
              </w:rPr>
              <w:t>ность</w:t>
            </w:r>
          </w:p>
        </w:tc>
        <w:tc>
          <w:tcPr>
            <w:tcW w:w="4968" w:type="dxa"/>
          </w:tcPr>
          <w:p w14:paraId="7489C0FE" w14:textId="21EE60DA" w:rsidR="007B1DB1" w:rsidRPr="00E62B70" w:rsidRDefault="007B1DB1" w:rsidP="007B1DB1">
            <w:pPr>
              <w:jc w:val="both"/>
              <w:rPr>
                <w:rFonts w:ascii="Times New Roman" w:hAnsi="Times New Roman" w:cs="Times New Roman"/>
              </w:rPr>
            </w:pPr>
            <w:r w:rsidRPr="00E62B70">
              <w:rPr>
                <w:rFonts w:ascii="Times New Roman" w:hAnsi="Times New Roman" w:cs="Times New Roman"/>
              </w:rPr>
              <w:t xml:space="preserve">а) </w:t>
            </w:r>
            <w:r w:rsidR="002D31C4" w:rsidRPr="00E62B70">
              <w:rPr>
                <w:rFonts w:ascii="Times New Roman" w:hAnsi="Times New Roman" w:cs="Times New Roman"/>
              </w:rPr>
              <w:t>помогать</w:t>
            </w:r>
            <w:r w:rsidRPr="00E62B70">
              <w:rPr>
                <w:rFonts w:ascii="Times New Roman" w:hAnsi="Times New Roman" w:cs="Times New Roman"/>
              </w:rPr>
              <w:t xml:space="preserve"> и </w:t>
            </w:r>
            <w:r w:rsidR="002D31C4" w:rsidRPr="00E62B70">
              <w:rPr>
                <w:rFonts w:ascii="Times New Roman" w:hAnsi="Times New Roman" w:cs="Times New Roman"/>
              </w:rPr>
              <w:t xml:space="preserve">развивать высокий уровень экспертизы в секторах </w:t>
            </w:r>
            <w:r w:rsidRPr="00E62B70">
              <w:rPr>
                <w:rFonts w:ascii="Times New Roman" w:hAnsi="Times New Roman" w:cs="Times New Roman"/>
              </w:rPr>
              <w:t xml:space="preserve">аудита и </w:t>
            </w:r>
            <w:r w:rsidR="002D31C4" w:rsidRPr="00E62B70">
              <w:rPr>
                <w:rFonts w:ascii="Times New Roman" w:hAnsi="Times New Roman" w:cs="Times New Roman"/>
              </w:rPr>
              <w:t>способствовать</w:t>
            </w:r>
            <w:r w:rsidRPr="00E62B70">
              <w:rPr>
                <w:rFonts w:ascii="Times New Roman" w:hAnsi="Times New Roman" w:cs="Times New Roman"/>
              </w:rPr>
              <w:t xml:space="preserve"> наполнению содержанием Системы профессиональной документации INTOSAI; б) </w:t>
            </w:r>
            <w:r w:rsidR="002D31C4" w:rsidRPr="00E62B70">
              <w:rPr>
                <w:rFonts w:ascii="Times New Roman" w:hAnsi="Times New Roman" w:cs="Times New Roman"/>
              </w:rPr>
              <w:t>содействовать обмену знаниями и опыта</w:t>
            </w:r>
            <w:r w:rsidRPr="00E62B70">
              <w:rPr>
                <w:rFonts w:ascii="Times New Roman" w:hAnsi="Times New Roman" w:cs="Times New Roman"/>
              </w:rPr>
              <w:t xml:space="preserve"> среди членов INTOSAI; </w:t>
            </w:r>
          </w:p>
          <w:p w14:paraId="58E5804E" w14:textId="05ECA3B8" w:rsidR="007B1DB1" w:rsidRPr="00E62B70" w:rsidRDefault="007B1DB1" w:rsidP="007C5735">
            <w:pPr>
              <w:spacing w:line="228" w:lineRule="auto"/>
              <w:jc w:val="both"/>
              <w:rPr>
                <w:rFonts w:ascii="Times New Roman" w:hAnsi="Times New Roman" w:cs="Times New Roman"/>
              </w:rPr>
            </w:pPr>
            <w:r w:rsidRPr="00E62B70">
              <w:rPr>
                <w:rFonts w:ascii="Times New Roman" w:hAnsi="Times New Roman" w:cs="Times New Roman"/>
              </w:rPr>
              <w:t xml:space="preserve">в) </w:t>
            </w:r>
            <w:r w:rsidR="002D31C4" w:rsidRPr="00E62B70">
              <w:rPr>
                <w:rFonts w:ascii="Times New Roman" w:hAnsi="Times New Roman" w:cs="Times New Roman"/>
              </w:rPr>
              <w:t>действуя</w:t>
            </w:r>
            <w:r w:rsidRPr="00E62B70">
              <w:rPr>
                <w:rFonts w:ascii="Times New Roman" w:hAnsi="Times New Roman" w:cs="Times New Roman"/>
              </w:rPr>
              <w:t xml:space="preserve"> с Комитетом по </w:t>
            </w:r>
            <w:r w:rsidR="002D31C4" w:rsidRPr="00E62B70">
              <w:rPr>
                <w:rFonts w:ascii="Times New Roman" w:hAnsi="Times New Roman" w:cs="Times New Roman"/>
              </w:rPr>
              <w:t xml:space="preserve">развитию </w:t>
            </w:r>
            <w:r w:rsidRPr="00E62B70">
              <w:rPr>
                <w:rFonts w:ascii="Times New Roman" w:hAnsi="Times New Roman" w:cs="Times New Roman"/>
              </w:rPr>
              <w:t>потенциала, IDI</w:t>
            </w:r>
            <w:r w:rsidR="00CD4BA1" w:rsidRPr="00E62B70">
              <w:rPr>
                <w:rFonts w:ascii="Times New Roman" w:hAnsi="Times New Roman" w:cs="Times New Roman"/>
              </w:rPr>
              <w:t xml:space="preserve"> (Инициатива развития ИНТОСАИ)</w:t>
            </w:r>
            <w:r w:rsidRPr="00E62B70">
              <w:rPr>
                <w:rFonts w:ascii="Times New Roman" w:hAnsi="Times New Roman" w:cs="Times New Roman"/>
              </w:rPr>
              <w:t xml:space="preserve"> и другими структурами INTOSAI, </w:t>
            </w:r>
            <w:r w:rsidR="007C5735" w:rsidRPr="00E62B70">
              <w:rPr>
                <w:rFonts w:ascii="Times New Roman" w:hAnsi="Times New Roman" w:cs="Times New Roman"/>
              </w:rPr>
              <w:t xml:space="preserve">активно </w:t>
            </w:r>
            <w:r w:rsidRPr="00E62B70">
              <w:rPr>
                <w:rFonts w:ascii="Times New Roman" w:hAnsi="Times New Roman" w:cs="Times New Roman"/>
              </w:rPr>
              <w:t xml:space="preserve">содействовать постоянному </w:t>
            </w:r>
            <w:r w:rsidR="007C5735" w:rsidRPr="00E62B70">
              <w:rPr>
                <w:rFonts w:ascii="Times New Roman" w:hAnsi="Times New Roman" w:cs="Times New Roman"/>
              </w:rPr>
              <w:t>улучшению</w:t>
            </w:r>
            <w:r w:rsidRPr="00E62B70">
              <w:rPr>
                <w:rFonts w:ascii="Times New Roman" w:hAnsi="Times New Roman" w:cs="Times New Roman"/>
              </w:rPr>
              <w:t xml:space="preserve"> работы SAI </w:t>
            </w:r>
            <w:r w:rsidR="007C5735" w:rsidRPr="00E62B70">
              <w:rPr>
                <w:rFonts w:ascii="Times New Roman" w:hAnsi="Times New Roman" w:cs="Times New Roman"/>
              </w:rPr>
              <w:t>путем</w:t>
            </w:r>
            <w:r w:rsidRPr="00E62B70">
              <w:rPr>
                <w:rFonts w:ascii="Times New Roman" w:hAnsi="Times New Roman" w:cs="Times New Roman"/>
              </w:rPr>
              <w:t xml:space="preserve"> обмена </w:t>
            </w:r>
            <w:r w:rsidR="007C5735" w:rsidRPr="00E62B70">
              <w:rPr>
                <w:rFonts w:ascii="Times New Roman" w:hAnsi="Times New Roman" w:cs="Times New Roman"/>
              </w:rPr>
              <w:t>комплексным опытом</w:t>
            </w:r>
            <w:r w:rsidRPr="00E62B70">
              <w:rPr>
                <w:rFonts w:ascii="Times New Roman" w:hAnsi="Times New Roman" w:cs="Times New Roman"/>
              </w:rPr>
              <w:t xml:space="preserve">, </w:t>
            </w:r>
            <w:r w:rsidR="007C5735" w:rsidRPr="00E62B70">
              <w:rPr>
                <w:rFonts w:ascii="Times New Roman" w:hAnsi="Times New Roman" w:cs="Times New Roman"/>
              </w:rPr>
              <w:t>полученным и пройденном</w:t>
            </w:r>
            <w:r w:rsidRPr="00E62B70">
              <w:rPr>
                <w:rFonts w:ascii="Times New Roman" w:hAnsi="Times New Roman" w:cs="Times New Roman"/>
              </w:rPr>
              <w:t xml:space="preserve"> в </w:t>
            </w:r>
            <w:r w:rsidR="007C5735" w:rsidRPr="00E62B70">
              <w:rPr>
                <w:rFonts w:ascii="Times New Roman" w:hAnsi="Times New Roman" w:cs="Times New Roman"/>
              </w:rPr>
              <w:t>ходе результатов</w:t>
            </w:r>
            <w:r w:rsidRPr="00E62B70">
              <w:rPr>
                <w:rFonts w:ascii="Times New Roman" w:hAnsi="Times New Roman" w:cs="Times New Roman"/>
              </w:rPr>
              <w:t xml:space="preserve"> проверок равными по положению и СОЭ SAI.</w:t>
            </w:r>
          </w:p>
        </w:tc>
      </w:tr>
      <w:tr w:rsidR="007B1DB1" w:rsidRPr="00E62B70" w14:paraId="4C1E0195" w14:textId="77777777" w:rsidTr="009049C4">
        <w:tc>
          <w:tcPr>
            <w:tcW w:w="1674" w:type="dxa"/>
          </w:tcPr>
          <w:p w14:paraId="7861F04E" w14:textId="1B3E0511" w:rsidR="007B1DB1" w:rsidRPr="00E62B70" w:rsidRDefault="007B1DB1" w:rsidP="00B34094">
            <w:pPr>
              <w:jc w:val="both"/>
              <w:rPr>
                <w:rFonts w:ascii="Times New Roman" w:hAnsi="Times New Roman" w:cs="Times New Roman"/>
              </w:rPr>
            </w:pPr>
            <w:r w:rsidRPr="00E62B70">
              <w:rPr>
                <w:rFonts w:ascii="Times New Roman" w:hAnsi="Times New Roman" w:cs="Times New Roman"/>
              </w:rPr>
              <w:t>Политический и финансово-административный комитет (Policy, Finance and Administration Committee)</w:t>
            </w:r>
          </w:p>
        </w:tc>
        <w:tc>
          <w:tcPr>
            <w:tcW w:w="2835" w:type="dxa"/>
          </w:tcPr>
          <w:p w14:paraId="0A7FCBD5" w14:textId="0F7E0CA9" w:rsidR="007B1DB1" w:rsidRPr="00E62B70" w:rsidRDefault="007C5735" w:rsidP="007B1DB1">
            <w:pPr>
              <w:jc w:val="both"/>
              <w:rPr>
                <w:rFonts w:ascii="Times New Roman" w:hAnsi="Times New Roman" w:cs="Times New Roman"/>
              </w:rPr>
            </w:pPr>
            <w:r w:rsidRPr="00E62B70">
              <w:rPr>
                <w:rFonts w:ascii="Times New Roman" w:hAnsi="Times New Roman" w:cs="Times New Roman"/>
              </w:rPr>
              <w:t>а) максимизация статуса</w:t>
            </w:r>
            <w:r w:rsidR="007B1DB1" w:rsidRPr="00E62B70">
              <w:rPr>
                <w:rFonts w:ascii="Times New Roman" w:hAnsi="Times New Roman" w:cs="Times New Roman"/>
              </w:rPr>
              <w:t xml:space="preserve"> INTOSAI как международной орга низации; </w:t>
            </w:r>
          </w:p>
          <w:p w14:paraId="604CC629" w14:textId="038F2EFF" w:rsidR="007B1DB1" w:rsidRPr="00E62B70" w:rsidRDefault="007B1DB1" w:rsidP="007C5735">
            <w:pPr>
              <w:jc w:val="both"/>
              <w:rPr>
                <w:rFonts w:ascii="Times New Roman" w:hAnsi="Times New Roman" w:cs="Times New Roman"/>
              </w:rPr>
            </w:pPr>
            <w:r w:rsidRPr="00E62B70">
              <w:rPr>
                <w:rFonts w:ascii="Times New Roman" w:hAnsi="Times New Roman" w:cs="Times New Roman"/>
              </w:rPr>
              <w:t xml:space="preserve">б) </w:t>
            </w:r>
            <w:r w:rsidR="007C5735" w:rsidRPr="00E62B70">
              <w:rPr>
                <w:rFonts w:ascii="Times New Roman" w:hAnsi="Times New Roman" w:cs="Times New Roman"/>
              </w:rPr>
              <w:t xml:space="preserve">структурирование </w:t>
            </w:r>
            <w:r w:rsidRPr="00E62B70">
              <w:rPr>
                <w:rFonts w:ascii="Times New Roman" w:hAnsi="Times New Roman" w:cs="Times New Roman"/>
              </w:rPr>
              <w:t xml:space="preserve">и управление INTOSAI таким образом, чтобы </w:t>
            </w:r>
            <w:r w:rsidR="007C5735" w:rsidRPr="00E62B70">
              <w:rPr>
                <w:rFonts w:ascii="Times New Roman" w:hAnsi="Times New Roman" w:cs="Times New Roman"/>
              </w:rPr>
              <w:t>оказывать содействие</w:t>
            </w:r>
            <w:r w:rsidRPr="00E62B70">
              <w:rPr>
                <w:rFonts w:ascii="Times New Roman" w:hAnsi="Times New Roman" w:cs="Times New Roman"/>
              </w:rPr>
              <w:t xml:space="preserve"> экономической, эффективной и </w:t>
            </w:r>
            <w:r w:rsidR="007C5735" w:rsidRPr="00E62B70">
              <w:rPr>
                <w:rFonts w:ascii="Times New Roman" w:hAnsi="Times New Roman" w:cs="Times New Roman"/>
              </w:rPr>
              <w:t xml:space="preserve">продвинутой </w:t>
            </w:r>
            <w:r w:rsidRPr="00E62B70">
              <w:rPr>
                <w:rFonts w:ascii="Times New Roman" w:hAnsi="Times New Roman" w:cs="Times New Roman"/>
              </w:rPr>
              <w:t xml:space="preserve">практике ра боты, своевременному принятию решений и росту эффективности методов руководства при должном </w:t>
            </w:r>
            <w:r w:rsidR="007C5735" w:rsidRPr="00E62B70">
              <w:rPr>
                <w:rFonts w:ascii="Times New Roman" w:hAnsi="Times New Roman" w:cs="Times New Roman"/>
              </w:rPr>
              <w:t xml:space="preserve">внимании </w:t>
            </w:r>
            <w:r w:rsidRPr="00E62B70">
              <w:rPr>
                <w:rFonts w:ascii="Times New Roman" w:hAnsi="Times New Roman" w:cs="Times New Roman"/>
              </w:rPr>
              <w:t xml:space="preserve">регио </w:t>
            </w:r>
            <w:r w:rsidR="007C5735" w:rsidRPr="00E62B70">
              <w:rPr>
                <w:rFonts w:ascii="Times New Roman" w:hAnsi="Times New Roman" w:cs="Times New Roman"/>
              </w:rPr>
              <w:t>нальной автономии, балансируя</w:t>
            </w:r>
            <w:r w:rsidRPr="00E62B70">
              <w:rPr>
                <w:rFonts w:ascii="Times New Roman" w:hAnsi="Times New Roman" w:cs="Times New Roman"/>
              </w:rPr>
              <w:t xml:space="preserve"> </w:t>
            </w:r>
            <w:r w:rsidR="007C5735" w:rsidRPr="00E62B70">
              <w:rPr>
                <w:rFonts w:ascii="Times New Roman" w:hAnsi="Times New Roman" w:cs="Times New Roman"/>
              </w:rPr>
              <w:t>моделей и подходы</w:t>
            </w:r>
            <w:r w:rsidRPr="00E62B70">
              <w:rPr>
                <w:rFonts w:ascii="Times New Roman" w:hAnsi="Times New Roman" w:cs="Times New Roman"/>
              </w:rPr>
              <w:t xml:space="preserve"> </w:t>
            </w:r>
            <w:r w:rsidR="007C5735" w:rsidRPr="00E62B70">
              <w:rPr>
                <w:rFonts w:ascii="Times New Roman" w:hAnsi="Times New Roman" w:cs="Times New Roman"/>
              </w:rPr>
              <w:t>членов SAI</w:t>
            </w:r>
            <w:r w:rsidRPr="00E62B70">
              <w:rPr>
                <w:rFonts w:ascii="Times New Roman" w:hAnsi="Times New Roman" w:cs="Times New Roman"/>
              </w:rPr>
              <w:t>.</w:t>
            </w:r>
          </w:p>
        </w:tc>
        <w:tc>
          <w:tcPr>
            <w:tcW w:w="4968" w:type="dxa"/>
          </w:tcPr>
          <w:p w14:paraId="687165F7" w14:textId="2BD56B2D" w:rsidR="007B1DB1" w:rsidRPr="00E62B70" w:rsidRDefault="007B1DB1" w:rsidP="007B1DB1">
            <w:pPr>
              <w:jc w:val="both"/>
              <w:rPr>
                <w:rFonts w:ascii="Times New Roman" w:hAnsi="Times New Roman" w:cs="Times New Roman"/>
              </w:rPr>
            </w:pPr>
            <w:r w:rsidRPr="00E62B70">
              <w:rPr>
                <w:rFonts w:ascii="Times New Roman" w:hAnsi="Times New Roman" w:cs="Times New Roman"/>
              </w:rPr>
              <w:t>а</w:t>
            </w:r>
            <w:r w:rsidR="007C5735" w:rsidRPr="00E62B70">
              <w:rPr>
                <w:rFonts w:ascii="Times New Roman" w:hAnsi="Times New Roman" w:cs="Times New Roman"/>
              </w:rPr>
              <w:t>) отслеживание</w:t>
            </w:r>
            <w:r w:rsidRPr="00E62B70">
              <w:rPr>
                <w:rFonts w:ascii="Times New Roman" w:hAnsi="Times New Roman" w:cs="Times New Roman"/>
              </w:rPr>
              <w:t xml:space="preserve"> </w:t>
            </w:r>
            <w:r w:rsidR="007C5735" w:rsidRPr="00E62B70">
              <w:rPr>
                <w:rFonts w:ascii="Times New Roman" w:hAnsi="Times New Roman" w:cs="Times New Roman"/>
              </w:rPr>
              <w:t xml:space="preserve">исполнения Стратегического плана </w:t>
            </w:r>
            <w:r w:rsidRPr="00E62B70">
              <w:rPr>
                <w:rFonts w:ascii="Times New Roman" w:hAnsi="Times New Roman" w:cs="Times New Roman"/>
              </w:rPr>
              <w:t xml:space="preserve">INTOSAI по управлению эффективностью, а также </w:t>
            </w:r>
            <w:r w:rsidR="007C5735" w:rsidRPr="00E62B70">
              <w:rPr>
                <w:rFonts w:ascii="Times New Roman" w:hAnsi="Times New Roman" w:cs="Times New Roman"/>
              </w:rPr>
              <w:t>помощь в последующем анализа</w:t>
            </w:r>
            <w:r w:rsidRPr="00E62B70">
              <w:rPr>
                <w:rFonts w:ascii="Times New Roman" w:hAnsi="Times New Roman" w:cs="Times New Roman"/>
              </w:rPr>
              <w:t xml:space="preserve"> реализации целей устойчивого развития (ЦУР); </w:t>
            </w:r>
          </w:p>
          <w:p w14:paraId="6161B60E" w14:textId="0FF2BD69" w:rsidR="007B1DB1" w:rsidRPr="00E62B70" w:rsidRDefault="007B1DB1" w:rsidP="007B1DB1">
            <w:pPr>
              <w:jc w:val="both"/>
              <w:rPr>
                <w:rFonts w:ascii="Times New Roman" w:hAnsi="Times New Roman" w:cs="Times New Roman"/>
              </w:rPr>
            </w:pPr>
            <w:r w:rsidRPr="00E62B70">
              <w:rPr>
                <w:rFonts w:ascii="Times New Roman" w:hAnsi="Times New Roman" w:cs="Times New Roman"/>
              </w:rPr>
              <w:t xml:space="preserve">б) </w:t>
            </w:r>
            <w:r w:rsidR="007C5735" w:rsidRPr="00E62B70">
              <w:rPr>
                <w:rFonts w:ascii="Times New Roman" w:hAnsi="Times New Roman" w:cs="Times New Roman"/>
              </w:rPr>
              <w:t>лучшее</w:t>
            </w:r>
            <w:r w:rsidRPr="00E62B70">
              <w:rPr>
                <w:rFonts w:ascii="Times New Roman" w:hAnsi="Times New Roman" w:cs="Times New Roman"/>
              </w:rPr>
              <w:t xml:space="preserve"> </w:t>
            </w:r>
            <w:r w:rsidR="007C5735" w:rsidRPr="00E62B70">
              <w:rPr>
                <w:rFonts w:ascii="Times New Roman" w:hAnsi="Times New Roman" w:cs="Times New Roman"/>
              </w:rPr>
              <w:t>управление</w:t>
            </w:r>
            <w:r w:rsidRPr="00E62B70">
              <w:rPr>
                <w:rFonts w:ascii="Times New Roman" w:hAnsi="Times New Roman" w:cs="Times New Roman"/>
              </w:rPr>
              <w:t xml:space="preserve"> ре</w:t>
            </w:r>
            <w:r w:rsidR="00CF58EF" w:rsidRPr="00E62B70">
              <w:rPr>
                <w:rFonts w:ascii="Times New Roman" w:hAnsi="Times New Roman" w:cs="Times New Roman"/>
              </w:rPr>
              <w:t>сурсами INTOSAI и контроль</w:t>
            </w:r>
            <w:r w:rsidRPr="00E62B70">
              <w:rPr>
                <w:rFonts w:ascii="Times New Roman" w:hAnsi="Times New Roman" w:cs="Times New Roman"/>
              </w:rPr>
              <w:t xml:space="preserve"> в целях выполнения Стра</w:t>
            </w:r>
            <w:r w:rsidR="00CF58EF" w:rsidRPr="00E62B70">
              <w:rPr>
                <w:rFonts w:ascii="Times New Roman" w:hAnsi="Times New Roman" w:cs="Times New Roman"/>
              </w:rPr>
              <w:t>тегического плана</w:t>
            </w:r>
            <w:r w:rsidRPr="00E62B70">
              <w:rPr>
                <w:rFonts w:ascii="Times New Roman" w:hAnsi="Times New Roman" w:cs="Times New Roman"/>
              </w:rPr>
              <w:t xml:space="preserve">; </w:t>
            </w:r>
          </w:p>
          <w:p w14:paraId="7C92248E" w14:textId="34A6CD37" w:rsidR="007B1DB1" w:rsidRPr="00E62B70" w:rsidRDefault="00CF58EF" w:rsidP="007B1DB1">
            <w:pPr>
              <w:jc w:val="both"/>
              <w:rPr>
                <w:rFonts w:ascii="Times New Roman" w:hAnsi="Times New Roman" w:cs="Times New Roman"/>
              </w:rPr>
            </w:pPr>
            <w:r w:rsidRPr="00E62B70">
              <w:rPr>
                <w:rFonts w:ascii="Times New Roman" w:hAnsi="Times New Roman" w:cs="Times New Roman"/>
              </w:rPr>
              <w:t>в) содейство</w:t>
            </w:r>
            <w:r w:rsidR="007B1DB1" w:rsidRPr="00E62B70">
              <w:rPr>
                <w:rFonts w:ascii="Times New Roman" w:hAnsi="Times New Roman" w:cs="Times New Roman"/>
              </w:rPr>
              <w:t xml:space="preserve">вать </w:t>
            </w:r>
            <w:r w:rsidRPr="00E62B70">
              <w:rPr>
                <w:rFonts w:ascii="Times New Roman" w:hAnsi="Times New Roman" w:cs="Times New Roman"/>
              </w:rPr>
              <w:t>активной работе</w:t>
            </w:r>
            <w:r w:rsidR="007B1DB1" w:rsidRPr="00E62B70">
              <w:rPr>
                <w:rFonts w:ascii="Times New Roman" w:hAnsi="Times New Roman" w:cs="Times New Roman"/>
              </w:rPr>
              <w:t xml:space="preserve"> по взаимодействию INTOSAI с донорскими </w:t>
            </w:r>
          </w:p>
          <w:p w14:paraId="0D9143E4" w14:textId="77777777" w:rsidR="007B1DB1" w:rsidRPr="00E62B70" w:rsidRDefault="007B1DB1" w:rsidP="007B1DB1">
            <w:pPr>
              <w:jc w:val="both"/>
              <w:rPr>
                <w:rFonts w:ascii="Times New Roman" w:hAnsi="Times New Roman" w:cs="Times New Roman"/>
              </w:rPr>
            </w:pPr>
            <w:r w:rsidRPr="00E62B70">
              <w:rPr>
                <w:rFonts w:ascii="Times New Roman" w:hAnsi="Times New Roman" w:cs="Times New Roman"/>
              </w:rPr>
              <w:t xml:space="preserve">организациям; </w:t>
            </w:r>
          </w:p>
          <w:p w14:paraId="7C5B0D66" w14:textId="3A77C42D" w:rsidR="007B1DB1" w:rsidRPr="00E62B70" w:rsidRDefault="007B1DB1" w:rsidP="00CF58EF">
            <w:pPr>
              <w:jc w:val="both"/>
              <w:rPr>
                <w:rFonts w:ascii="Times New Roman" w:hAnsi="Times New Roman" w:cs="Times New Roman"/>
              </w:rPr>
            </w:pPr>
            <w:r w:rsidRPr="00E62B70">
              <w:rPr>
                <w:rFonts w:ascii="Times New Roman" w:hAnsi="Times New Roman" w:cs="Times New Roman"/>
              </w:rPr>
              <w:t xml:space="preserve">г) </w:t>
            </w:r>
            <w:r w:rsidR="00CF58EF" w:rsidRPr="00E62B70">
              <w:rPr>
                <w:rFonts w:ascii="Times New Roman" w:hAnsi="Times New Roman" w:cs="Times New Roman"/>
              </w:rPr>
              <w:t>структурировать систему с добавленной стоимостью</w:t>
            </w:r>
            <w:r w:rsidRPr="00E62B70">
              <w:rPr>
                <w:rFonts w:ascii="Times New Roman" w:hAnsi="Times New Roman" w:cs="Times New Roman"/>
              </w:rPr>
              <w:t>, распростра</w:t>
            </w:r>
            <w:r w:rsidR="00CF58EF" w:rsidRPr="00E62B70">
              <w:rPr>
                <w:rFonts w:ascii="Times New Roman" w:hAnsi="Times New Roman" w:cs="Times New Roman"/>
              </w:rPr>
              <w:t>няя идеи</w:t>
            </w:r>
            <w:r w:rsidRPr="00E62B70">
              <w:rPr>
                <w:rFonts w:ascii="Times New Roman" w:hAnsi="Times New Roman" w:cs="Times New Roman"/>
              </w:rPr>
              <w:t xml:space="preserve">, </w:t>
            </w:r>
            <w:r w:rsidR="00CF58EF" w:rsidRPr="00E62B70">
              <w:rPr>
                <w:rFonts w:ascii="Times New Roman" w:hAnsi="Times New Roman" w:cs="Times New Roman"/>
              </w:rPr>
              <w:t xml:space="preserve">обеспечивая </w:t>
            </w:r>
            <w:r w:rsidRPr="00E62B70">
              <w:rPr>
                <w:rFonts w:ascii="Times New Roman" w:hAnsi="Times New Roman" w:cs="Times New Roman"/>
              </w:rPr>
              <w:t>информацио</w:t>
            </w:r>
            <w:r w:rsidR="00CF58EF" w:rsidRPr="00E62B70">
              <w:rPr>
                <w:rFonts w:ascii="Times New Roman" w:hAnsi="Times New Roman" w:cs="Times New Roman"/>
              </w:rPr>
              <w:t>нно-разъяснительную</w:t>
            </w:r>
            <w:r w:rsidRPr="00E62B70">
              <w:rPr>
                <w:rFonts w:ascii="Times New Roman" w:hAnsi="Times New Roman" w:cs="Times New Roman"/>
              </w:rPr>
              <w:t xml:space="preserve"> работ</w:t>
            </w:r>
            <w:r w:rsidR="00CF58EF" w:rsidRPr="00E62B70">
              <w:rPr>
                <w:rFonts w:ascii="Times New Roman" w:hAnsi="Times New Roman" w:cs="Times New Roman"/>
              </w:rPr>
              <w:t>у</w:t>
            </w:r>
            <w:r w:rsidRPr="00E62B70">
              <w:rPr>
                <w:rFonts w:ascii="Times New Roman" w:hAnsi="Times New Roman" w:cs="Times New Roman"/>
              </w:rPr>
              <w:t xml:space="preserve"> и </w:t>
            </w:r>
            <w:r w:rsidR="00CF58EF" w:rsidRPr="00E62B70">
              <w:rPr>
                <w:rFonts w:ascii="Times New Roman" w:hAnsi="Times New Roman" w:cs="Times New Roman"/>
              </w:rPr>
              <w:t xml:space="preserve">организацию </w:t>
            </w:r>
            <w:r w:rsidRPr="00E62B70">
              <w:rPr>
                <w:rFonts w:ascii="Times New Roman" w:hAnsi="Times New Roman" w:cs="Times New Roman"/>
              </w:rPr>
              <w:t>принятия решений INTOSAI с максимальной выгодой для SAI</w:t>
            </w:r>
            <w:r w:rsidR="00CF58EF" w:rsidRPr="00E62B70">
              <w:rPr>
                <w:rFonts w:ascii="Times New Roman" w:hAnsi="Times New Roman" w:cs="Times New Roman"/>
              </w:rPr>
              <w:t>.</w:t>
            </w:r>
          </w:p>
        </w:tc>
      </w:tr>
      <w:tr w:rsidR="009049C4" w:rsidRPr="00E62B70" w14:paraId="5184C82F" w14:textId="77777777" w:rsidTr="009049C4">
        <w:tc>
          <w:tcPr>
            <w:tcW w:w="9477" w:type="dxa"/>
            <w:gridSpan w:val="3"/>
          </w:tcPr>
          <w:p w14:paraId="6A9E2F2D" w14:textId="2683649C" w:rsidR="009049C4" w:rsidRPr="00E62B70" w:rsidRDefault="009049C4" w:rsidP="007B1DB1">
            <w:pPr>
              <w:jc w:val="both"/>
              <w:rPr>
                <w:rFonts w:ascii="Times New Roman" w:hAnsi="Times New Roman" w:cs="Times New Roman"/>
              </w:rPr>
            </w:pPr>
            <w:r w:rsidRPr="00E62B70">
              <w:rPr>
                <w:rFonts w:ascii="Times New Roman" w:hAnsi="Times New Roman" w:cs="Times New Roman"/>
              </w:rPr>
              <w:t xml:space="preserve"> Примечание-Составлено автором</w:t>
            </w:r>
          </w:p>
        </w:tc>
      </w:tr>
    </w:tbl>
    <w:p w14:paraId="39CBA6AE" w14:textId="77777777" w:rsidR="008D3755" w:rsidRPr="00E62B70" w:rsidRDefault="008D3755" w:rsidP="008D3755">
      <w:pPr>
        <w:jc w:val="both"/>
        <w:rPr>
          <w:rFonts w:ascii="Times New Roman" w:hAnsi="Times New Roman" w:cs="Times New Roman"/>
          <w:sz w:val="28"/>
          <w:szCs w:val="28"/>
        </w:rPr>
      </w:pPr>
    </w:p>
    <w:p w14:paraId="1B8AFAC9" w14:textId="7F394A6A" w:rsidR="00B14449" w:rsidRPr="00E62B70" w:rsidRDefault="00B14449" w:rsidP="00B14449">
      <w:pPr>
        <w:ind w:firstLine="709"/>
        <w:jc w:val="both"/>
        <w:rPr>
          <w:rFonts w:ascii="Times New Roman" w:hAnsi="Times New Roman" w:cs="Times New Roman"/>
          <w:sz w:val="28"/>
          <w:szCs w:val="28"/>
        </w:rPr>
      </w:pPr>
      <w:r w:rsidRPr="00E62B70">
        <w:rPr>
          <w:rFonts w:ascii="Times New Roman" w:hAnsi="Times New Roman" w:cs="Times New Roman"/>
          <w:sz w:val="28"/>
          <w:szCs w:val="28"/>
        </w:rPr>
        <w:t>В соотв</w:t>
      </w:r>
      <w:r w:rsidR="00CD4BA1" w:rsidRPr="00E62B70">
        <w:rPr>
          <w:rFonts w:ascii="Times New Roman" w:hAnsi="Times New Roman" w:cs="Times New Roman"/>
          <w:sz w:val="28"/>
          <w:szCs w:val="28"/>
        </w:rPr>
        <w:t>ет</w:t>
      </w:r>
      <w:r w:rsidRPr="00E62B70">
        <w:rPr>
          <w:rFonts w:ascii="Times New Roman" w:hAnsi="Times New Roman" w:cs="Times New Roman"/>
          <w:sz w:val="28"/>
          <w:szCs w:val="28"/>
        </w:rPr>
        <w:t>ствии с таблицей 2, в период 2017-2022 гг. были также созданы четыре Целевых комитета.</w:t>
      </w:r>
    </w:p>
    <w:p w14:paraId="7C7345C7" w14:textId="7F49E118"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Цепочка создания стоимости INTOSAI строится на основе тесной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взаимосвязи между ее основными целями (профессиональные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стандарты, развитие потенциала и обмен знаниями) и 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взаимозависимости. Например, при разработке 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учитываются потребности пользователей, и они служат основой для</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обмена знаниями и развития потенциала в дальнейшем цикле, как показано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рисунке 5</w:t>
      </w:r>
      <w:r w:rsidR="007B1DB1" w:rsidRPr="00E62B70">
        <w:rPr>
          <w:rFonts w:ascii="Times New Roman" w:hAnsi="Times New Roman" w:cs="Times New Roman"/>
          <w:sz w:val="28"/>
          <w:szCs w:val="28"/>
        </w:rPr>
        <w:t>.</w:t>
      </w:r>
    </w:p>
    <w:p w14:paraId="2060700E" w14:textId="77777777" w:rsidR="00A00898" w:rsidRPr="00E62B70" w:rsidRDefault="00A00898" w:rsidP="00A00898">
      <w:pPr>
        <w:jc w:val="both"/>
        <w:rPr>
          <w:sz w:val="28"/>
          <w:szCs w:val="28"/>
        </w:rPr>
      </w:pPr>
      <w:r w:rsidRPr="00E62B70">
        <w:rPr>
          <w:noProof/>
          <w:sz w:val="28"/>
          <w:szCs w:val="28"/>
          <w:lang w:eastAsia="ru-RU"/>
        </w:rPr>
        <w:drawing>
          <wp:inline distT="0" distB="0" distL="0" distR="0" wp14:anchorId="07F9C9D0" wp14:editId="4D2F305C">
            <wp:extent cx="5943600" cy="3137338"/>
            <wp:effectExtent l="0" t="0" r="0" b="25400"/>
            <wp:docPr id="30" name="Схема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2EB793A4" w14:textId="77777777" w:rsidR="00A00898" w:rsidRPr="00E62B70" w:rsidRDefault="00A00898" w:rsidP="00A00898">
      <w:pPr>
        <w:jc w:val="both"/>
        <w:rPr>
          <w:sz w:val="16"/>
          <w:szCs w:val="16"/>
        </w:rPr>
      </w:pPr>
    </w:p>
    <w:p w14:paraId="53A7CA27" w14:textId="0EBCB8AC" w:rsidR="00A00898" w:rsidRPr="00E62B70" w:rsidRDefault="00A00898" w:rsidP="00A00898">
      <w:pPr>
        <w:jc w:val="center"/>
        <w:rPr>
          <w:rFonts w:ascii="Times New Roman" w:hAnsi="Times New Roman" w:cs="Times New Roman"/>
          <w:bCs/>
          <w:sz w:val="28"/>
          <w:szCs w:val="28"/>
        </w:rPr>
      </w:pPr>
      <w:r w:rsidRPr="00E62B70">
        <w:rPr>
          <w:rFonts w:ascii="Times New Roman" w:hAnsi="Times New Roman" w:cs="Times New Roman"/>
          <w:bCs/>
          <w:spacing w:val="-4"/>
          <w:sz w:val="28"/>
          <w:szCs w:val="28"/>
        </w:rPr>
        <w:t xml:space="preserve">Рисунок 5 – Цикл создания </w:t>
      </w:r>
      <w:r w:rsidR="00E80F68" w:rsidRPr="00E62B70">
        <w:rPr>
          <w:rFonts w:ascii="Times New Roman" w:hAnsi="Times New Roman" w:cs="Times New Roman"/>
          <w:bCs/>
          <w:spacing w:val="-4"/>
          <w:sz w:val="28"/>
          <w:szCs w:val="28"/>
        </w:rPr>
        <w:t xml:space="preserve">добавленной </w:t>
      </w:r>
      <w:r w:rsidRPr="00E62B70">
        <w:rPr>
          <w:rFonts w:ascii="Times New Roman" w:hAnsi="Times New Roman" w:cs="Times New Roman"/>
          <w:bCs/>
          <w:spacing w:val="-4"/>
          <w:sz w:val="28"/>
          <w:szCs w:val="28"/>
        </w:rPr>
        <w:t xml:space="preserve">стоимости </w:t>
      </w:r>
      <w:r w:rsidRPr="00E62B70">
        <w:rPr>
          <w:rFonts w:ascii="Times New Roman" w:hAnsi="Times New Roman" w:cs="Times New Roman"/>
          <w:bCs/>
          <w:spacing w:val="-3"/>
          <w:sz w:val="28"/>
          <w:szCs w:val="28"/>
        </w:rPr>
        <w:t>INTOSAI</w:t>
      </w:r>
    </w:p>
    <w:p w14:paraId="3FAD5D77" w14:textId="77777777" w:rsidR="002D6691" w:rsidRPr="00E62B70" w:rsidRDefault="002D6691" w:rsidP="00A00898">
      <w:pPr>
        <w:shd w:val="clear" w:color="auto" w:fill="FFFFFF"/>
        <w:ind w:firstLine="709"/>
        <w:jc w:val="both"/>
        <w:rPr>
          <w:rFonts w:ascii="Times New Roman" w:hAnsi="Times New Roman" w:cs="Times New Roman"/>
          <w:sz w:val="16"/>
          <w:szCs w:val="16"/>
        </w:rPr>
      </w:pPr>
    </w:p>
    <w:p w14:paraId="67031042" w14:textId="61D3C945" w:rsidR="00A00898" w:rsidRPr="00E62B70" w:rsidRDefault="00A00898" w:rsidP="00A00898">
      <w:pPr>
        <w:shd w:val="clear" w:color="auto" w:fill="FFFFFF"/>
        <w:ind w:firstLine="709"/>
        <w:jc w:val="both"/>
        <w:rPr>
          <w:rFonts w:ascii="Times New Roman" w:hAnsi="Times New Roman" w:cs="Times New Roman"/>
        </w:rPr>
      </w:pPr>
      <w:r w:rsidRPr="00E62B70">
        <w:rPr>
          <w:rFonts w:ascii="Times New Roman" w:hAnsi="Times New Roman" w:cs="Times New Roman"/>
        </w:rPr>
        <w:t>Примечание</w:t>
      </w:r>
      <w:r w:rsidR="00D564B5" w:rsidRPr="00E62B70">
        <w:rPr>
          <w:rFonts w:ascii="Times New Roman" w:hAnsi="Times New Roman" w:cs="Times New Roman"/>
          <w:lang w:val="kk-KZ"/>
        </w:rPr>
        <w:t xml:space="preserve"> </w:t>
      </w:r>
      <w:r w:rsidR="002D6691" w:rsidRPr="00E62B70">
        <w:rPr>
          <w:rFonts w:ascii="Times New Roman" w:hAnsi="Times New Roman" w:cs="Times New Roman"/>
          <w:lang w:val="kk-KZ"/>
        </w:rPr>
        <w:t>–</w:t>
      </w:r>
      <w:r w:rsidRPr="00E62B70">
        <w:rPr>
          <w:rFonts w:ascii="Times New Roman" w:hAnsi="Times New Roman" w:cs="Times New Roman"/>
        </w:rPr>
        <w:t xml:space="preserve"> Составлен автором</w:t>
      </w:r>
    </w:p>
    <w:p w14:paraId="29B93E64" w14:textId="77777777" w:rsidR="008D3755" w:rsidRPr="00E62B70" w:rsidRDefault="008D3755" w:rsidP="00A00898">
      <w:pPr>
        <w:shd w:val="clear" w:color="auto" w:fill="FFFFFF"/>
        <w:ind w:firstLine="709"/>
        <w:jc w:val="both"/>
        <w:rPr>
          <w:rFonts w:ascii="Times New Roman" w:hAnsi="Times New Roman" w:cs="Times New Roman"/>
          <w:sz w:val="28"/>
          <w:szCs w:val="28"/>
        </w:rPr>
      </w:pPr>
    </w:p>
    <w:p w14:paraId="6AC20DE9"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Также в 2016 году INTOSAI принял новую структуру профессиональных рекомендаций INTOSAI (IFPP), охватывающую стандарты аудита в государственном секторе. Новая структура направлена на дальнейшее использование и применимость ISSAI в качестве авторитетных стандартов аудита в государственном секторе, а также на обеспечение руководства для поддержки SAI и аудиторов в реализации этих стандартов.</w:t>
      </w:r>
    </w:p>
    <w:p w14:paraId="319C8594"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Первый ПСР, охватывавший период с 2017 по 2019 год, был четко ориентирован на миграцию существующей системы ISSAI в новую IFPP. Процесс миграции, а также дальнейшие наблюдения и консультации, проведенные в рамках подготовки ко второму ПСР, в значительной степени показали необходимость совершенствования (в том числе на сквозном уровне) существующих категорий деклараций, а не необходимость разработки новых документов в дополнение к существующим.</w:t>
      </w:r>
    </w:p>
    <w:p w14:paraId="63904B6C" w14:textId="7CB89CC3" w:rsidR="00A00898" w:rsidRPr="00E62B70" w:rsidRDefault="00A00898" w:rsidP="00CD4BA1">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Как следствие, второй Стратегический план развития, охватывающий период с 2020 по 2022 год, </w:t>
      </w:r>
      <w:r w:rsidRPr="00E62B70">
        <w:rPr>
          <w:rFonts w:ascii="Times New Roman" w:hAnsi="Times New Roman" w:cs="Times New Roman"/>
          <w:sz w:val="28"/>
          <w:szCs w:val="28"/>
          <w:lang w:val="kk-KZ"/>
        </w:rPr>
        <w:t xml:space="preserve">был </w:t>
      </w:r>
      <w:r w:rsidRPr="00E62B70">
        <w:rPr>
          <w:rFonts w:ascii="Times New Roman" w:hAnsi="Times New Roman" w:cs="Times New Roman"/>
          <w:sz w:val="28"/>
          <w:szCs w:val="28"/>
        </w:rPr>
        <w:t xml:space="preserve">направлен на укрепление целостного подхода к тому, как профессиональные стандарты, развитие потенциала и обмен знаниями должны быть взаимосвязаны и взаимодействовать для решения рисков и задач, стоящих перед INTOSAI и отдельными SAI. Основываясь на результатах широких консультаций и технического обзора </w:t>
      </w:r>
      <w:r w:rsidR="00CD4BA1" w:rsidRPr="00E62B70">
        <w:rPr>
          <w:rFonts w:ascii="Times New Roman" w:hAnsi="Times New Roman" w:cs="Times New Roman"/>
          <w:sz w:val="28"/>
          <w:szCs w:val="28"/>
        </w:rPr>
        <w:t>действующих документов, проект в</w:t>
      </w:r>
      <w:r w:rsidRPr="00E62B70">
        <w:rPr>
          <w:rFonts w:ascii="Times New Roman" w:hAnsi="Times New Roman" w:cs="Times New Roman"/>
          <w:sz w:val="28"/>
          <w:szCs w:val="28"/>
        </w:rPr>
        <w:t>идение и мотивация INTOSAI в отношении IFPP предусматривают следующие моменты:</w:t>
      </w:r>
    </w:p>
    <w:p w14:paraId="31AA64EC" w14:textId="427DA2CE" w:rsidR="00A00898" w:rsidRPr="00E62B70" w:rsidRDefault="002D6691" w:rsidP="00B14449">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1.</w:t>
      </w:r>
      <w:r w:rsidR="00A00898" w:rsidRPr="00E62B70">
        <w:rPr>
          <w:rFonts w:ascii="Times New Roman" w:hAnsi="Times New Roman" w:cs="Times New Roman"/>
          <w:b/>
          <w:sz w:val="28"/>
          <w:szCs w:val="28"/>
        </w:rPr>
        <w:t xml:space="preserve"> </w:t>
      </w:r>
      <w:r w:rsidR="00A00898" w:rsidRPr="00E62B70">
        <w:rPr>
          <w:rFonts w:ascii="Times New Roman" w:hAnsi="Times New Roman" w:cs="Times New Roman"/>
          <w:sz w:val="28"/>
          <w:szCs w:val="28"/>
        </w:rPr>
        <w:t>IFPP должен вдохновлять и поддерживать SAI в проведении высококачественного аудита, значимого для общественности и других ключевых заинтересованных сторон, который вносит эффективный вклад в подотчетность правительства и способствует прозрачности государственного управления.</w:t>
      </w:r>
    </w:p>
    <w:p w14:paraId="70EE80C8" w14:textId="4B2F21AA" w:rsidR="00A00898" w:rsidRPr="00E62B70" w:rsidRDefault="002D6691" w:rsidP="00A00898">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2.</w:t>
      </w:r>
      <w:r w:rsidR="00A00898" w:rsidRPr="00E62B70">
        <w:rPr>
          <w:rFonts w:ascii="Times New Roman" w:hAnsi="Times New Roman" w:cs="Times New Roman"/>
          <w:b/>
          <w:sz w:val="28"/>
          <w:szCs w:val="28"/>
        </w:rPr>
        <w:t xml:space="preserve"> </w:t>
      </w:r>
      <w:r w:rsidR="00A00898" w:rsidRPr="00E62B70">
        <w:rPr>
          <w:rFonts w:ascii="Times New Roman" w:hAnsi="Times New Roman" w:cs="Times New Roman"/>
          <w:sz w:val="28"/>
          <w:szCs w:val="28"/>
        </w:rPr>
        <w:t>IFPP способствует повышению авторитета и значимости государственного аудита, а также укреплению его результатов и итогов путем установления международно-признанных профессиональных принципов и стандартов, которые способствуют совершенствованию методологии и поддерживают эффективное функционирование SAI в интересах общества. В конечном итоге, они способствуют укреплению аудита в государственном секторе и повышению значимости SAI.</w:t>
      </w:r>
    </w:p>
    <w:p w14:paraId="08CF6AB3" w14:textId="77777777" w:rsidR="00A00898" w:rsidRPr="00E62B70" w:rsidRDefault="00A00898" w:rsidP="002D6691">
      <w:pPr>
        <w:tabs>
          <w:tab w:val="left" w:pos="993"/>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Достижению этого стратегического видения способствуют следующие три цели:</w:t>
      </w:r>
    </w:p>
    <w:p w14:paraId="183D1A30" w14:textId="77777777" w:rsidR="00A00898" w:rsidRPr="00E62B70" w:rsidRDefault="00A00898" w:rsidP="00375E71">
      <w:pPr>
        <w:tabs>
          <w:tab w:val="left" w:pos="993"/>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1)</w:t>
      </w:r>
      <w:r w:rsidRPr="00E62B70">
        <w:rPr>
          <w:rFonts w:ascii="Times New Roman" w:hAnsi="Times New Roman" w:cs="Times New Roman"/>
          <w:sz w:val="28"/>
          <w:szCs w:val="28"/>
        </w:rPr>
        <w:tab/>
        <w:t>обеспечить, чтобы разработка деклараций была обусловлена выявленной потребностью, основывалась на фактических данных и была обеспечена необходимыми ресурсами, а также знаниями и навыками;</w:t>
      </w:r>
    </w:p>
    <w:p w14:paraId="7B227003" w14:textId="77777777" w:rsidR="00A00898" w:rsidRPr="00E62B70" w:rsidRDefault="00A00898" w:rsidP="00375E71">
      <w:pPr>
        <w:tabs>
          <w:tab w:val="left" w:pos="993"/>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2)</w:t>
      </w:r>
      <w:r w:rsidRPr="00E62B70">
        <w:rPr>
          <w:rFonts w:ascii="Times New Roman" w:hAnsi="Times New Roman" w:cs="Times New Roman"/>
          <w:sz w:val="28"/>
          <w:szCs w:val="28"/>
        </w:rPr>
        <w:tab/>
        <w:t>обеспечить эффективность разрабатываемых деклараций для</w:t>
      </w:r>
      <w:r w:rsidRPr="00E62B70">
        <w:rPr>
          <w:rFonts w:ascii="Times New Roman" w:hAnsi="Times New Roman" w:cs="Times New Roman"/>
        </w:rPr>
        <w:t xml:space="preserve"> </w:t>
      </w:r>
      <w:r w:rsidRPr="00E62B70">
        <w:rPr>
          <w:rFonts w:ascii="Times New Roman" w:hAnsi="Times New Roman" w:cs="Times New Roman"/>
          <w:sz w:val="28"/>
          <w:szCs w:val="28"/>
        </w:rPr>
        <w:t>достижения поставленных перед ними целей и их однозначное применение;</w:t>
      </w:r>
    </w:p>
    <w:p w14:paraId="7330155A" w14:textId="2604BFD1" w:rsidR="00A00898" w:rsidRPr="00E62B70" w:rsidRDefault="00A00898" w:rsidP="00375E71">
      <w:pPr>
        <w:tabs>
          <w:tab w:val="left" w:pos="993"/>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3)</w:t>
      </w:r>
      <w:r w:rsidRPr="00E62B70">
        <w:rPr>
          <w:rFonts w:ascii="Times New Roman" w:hAnsi="Times New Roman" w:cs="Times New Roman"/>
          <w:sz w:val="28"/>
          <w:szCs w:val="28"/>
        </w:rPr>
        <w:tab/>
        <w:t>сбалансировать различные требования различных пользователей и заинтересованных сторон, принимая во внимание, что стандарты должны быть направлены на продвижение приемлемого минимального уровня в практике всех SAI [3</w:t>
      </w:r>
      <w:r w:rsidR="00B14449" w:rsidRPr="00E62B70">
        <w:rPr>
          <w:rFonts w:ascii="Times New Roman" w:hAnsi="Times New Roman" w:cs="Times New Roman"/>
          <w:sz w:val="28"/>
          <w:szCs w:val="28"/>
        </w:rPr>
        <w:t>, с. 58-65</w:t>
      </w:r>
      <w:r w:rsidRPr="00E62B70">
        <w:rPr>
          <w:rFonts w:ascii="Times New Roman" w:hAnsi="Times New Roman" w:cs="Times New Roman"/>
          <w:sz w:val="28"/>
          <w:szCs w:val="28"/>
        </w:rPr>
        <w:t>].</w:t>
      </w:r>
    </w:p>
    <w:p w14:paraId="16B01E0D" w14:textId="5BDE6E95" w:rsidR="00A00898" w:rsidRPr="00E62B70" w:rsidRDefault="00A00898" w:rsidP="00375E71">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Таким образом, система профессиональной документации INTOSAI содержит </w:t>
      </w:r>
      <w:r w:rsidRPr="00E62B70">
        <w:rPr>
          <w:rFonts w:ascii="Times New Roman" w:hAnsi="Times New Roman" w:cs="Times New Roman"/>
          <w:bCs/>
          <w:sz w:val="28"/>
          <w:szCs w:val="28"/>
        </w:rPr>
        <w:t>три категории</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 xml:space="preserve">профессиональной документации: принципы, стандарты, руководства и представлена </w:t>
      </w:r>
      <w:r w:rsidR="00F107F6" w:rsidRPr="00E62B70">
        <w:rPr>
          <w:rFonts w:ascii="Times New Roman" w:hAnsi="Times New Roman" w:cs="Times New Roman"/>
          <w:sz w:val="28"/>
          <w:szCs w:val="28"/>
        </w:rPr>
        <w:t>на</w:t>
      </w:r>
      <w:r w:rsidRPr="00E62B70">
        <w:rPr>
          <w:rFonts w:ascii="Times New Roman" w:hAnsi="Times New Roman" w:cs="Times New Roman"/>
          <w:sz w:val="28"/>
          <w:szCs w:val="28"/>
        </w:rPr>
        <w:t xml:space="preserve"> рисунке 6.</w:t>
      </w:r>
    </w:p>
    <w:p w14:paraId="742C9757" w14:textId="77F8B184" w:rsidR="00876E4C" w:rsidRPr="00A73D00" w:rsidRDefault="00876E4C" w:rsidP="00876E4C">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Следовательно, для обеспечения доверия, качества и профессионализма в аудите государственного сектора необходимы Профессиональные стандарты и руководящие принципы. Система профессиональной документации INTOSAI (IFPP) создана с целью поощрения независимого и эффективного аудита, а также поддержки членов INTOSAI в разработке собственного профессионального подхода в соответствии с их полномочиями, а также национальными законами и нормативными актами.</w:t>
      </w:r>
    </w:p>
    <w:p w14:paraId="59DE3D03" w14:textId="40807606" w:rsidR="00375E71" w:rsidRPr="00A73D00" w:rsidRDefault="00375E71" w:rsidP="00375E71">
      <w:pPr>
        <w:ind w:firstLine="709"/>
        <w:jc w:val="both"/>
        <w:rPr>
          <w:rFonts w:ascii="Times New Roman" w:hAnsi="Times New Roman" w:cs="Times New Roman"/>
          <w:sz w:val="28"/>
          <w:szCs w:val="28"/>
        </w:rPr>
      </w:pPr>
    </w:p>
    <w:p w14:paraId="0DADA6A2" w14:textId="77777777" w:rsidR="00375E71" w:rsidRPr="00A73D00" w:rsidRDefault="00375E71" w:rsidP="00A00898">
      <w:pPr>
        <w:ind w:firstLine="709"/>
        <w:contextualSpacing/>
        <w:jc w:val="both"/>
        <w:rPr>
          <w:rFonts w:ascii="Times New Roman" w:hAnsi="Times New Roman" w:cs="Times New Roman"/>
          <w:sz w:val="28"/>
          <w:szCs w:val="28"/>
        </w:rPr>
      </w:pPr>
    </w:p>
    <w:p w14:paraId="7D7D920A" w14:textId="77777777" w:rsidR="00A00898" w:rsidRDefault="00A00898" w:rsidP="00A00898">
      <w:pPr>
        <w:contextualSpacing/>
        <w:jc w:val="both"/>
        <w:rPr>
          <w:sz w:val="28"/>
          <w:szCs w:val="28"/>
        </w:rPr>
        <w:sectPr w:rsidR="00A00898" w:rsidSect="00C43A4E">
          <w:footerReference w:type="default" r:id="rId27"/>
          <w:pgSz w:w="11900" w:h="16840"/>
          <w:pgMar w:top="1134" w:right="567" w:bottom="1134" w:left="1701" w:header="709" w:footer="709" w:gutter="0"/>
          <w:cols w:space="708"/>
          <w:docGrid w:linePitch="360"/>
        </w:sectPr>
      </w:pPr>
    </w:p>
    <w:p w14:paraId="5558881C" w14:textId="57DA7D17" w:rsidR="00A00898" w:rsidRPr="00030C4D" w:rsidRDefault="002D6691" w:rsidP="00A00898">
      <w:pPr>
        <w:rPr>
          <w:rFonts w:ascii="Times New Roman" w:hAnsi="Times New Roman" w:cs="Times New Roman"/>
        </w:rPr>
      </w:pPr>
      <w:r>
        <w:rPr>
          <w:rFonts w:ascii="Times New Roman" w:hAnsi="Times New Roman" w:cs="Times New Roman"/>
          <w:noProof/>
          <w:lang w:eastAsia="ru-RU"/>
        </w:rPr>
        <mc:AlternateContent>
          <mc:Choice Requires="wpg">
            <w:drawing>
              <wp:anchor distT="0" distB="0" distL="114300" distR="114300" simplePos="0" relativeHeight="251911168" behindDoc="0" locked="0" layoutInCell="1" allowOverlap="1" wp14:anchorId="73FDBBC9" wp14:editId="1345DF2C">
                <wp:simplePos x="0" y="0"/>
                <wp:positionH relativeFrom="column">
                  <wp:posOffset>-28327</wp:posOffset>
                </wp:positionH>
                <wp:positionV relativeFrom="paragraph">
                  <wp:posOffset>40999</wp:posOffset>
                </wp:positionV>
                <wp:extent cx="9045423" cy="5017136"/>
                <wp:effectExtent l="0" t="0" r="22860" b="12065"/>
                <wp:wrapNone/>
                <wp:docPr id="662854678" name="Группа 662854678"/>
                <wp:cNvGraphicFramePr/>
                <a:graphic xmlns:a="http://schemas.openxmlformats.org/drawingml/2006/main">
                  <a:graphicData uri="http://schemas.microsoft.com/office/word/2010/wordprocessingGroup">
                    <wpg:wgp>
                      <wpg:cNvGrpSpPr/>
                      <wpg:grpSpPr>
                        <a:xfrm>
                          <a:off x="0" y="0"/>
                          <a:ext cx="9045423" cy="5017136"/>
                          <a:chOff x="-770962" y="-47706"/>
                          <a:chExt cx="9045423" cy="5017136"/>
                        </a:xfrm>
                      </wpg:grpSpPr>
                      <wps:wsp>
                        <wps:cNvPr id="29" name="Прямоугольник 29"/>
                        <wps:cNvSpPr>
                          <a:spLocks/>
                        </wps:cNvSpPr>
                        <wps:spPr>
                          <a:xfrm>
                            <a:off x="1345721" y="-47706"/>
                            <a:ext cx="5572125"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30C38DE5"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Основополагающие принципы INTOSAI-P-1-9(Общие стандарты аудита в РК)</w:t>
                              </w:r>
                            </w:p>
                            <w:p w14:paraId="592765AD" w14:textId="77777777" w:rsidR="00175C7F" w:rsidRPr="002D6691" w:rsidRDefault="00175C7F" w:rsidP="002D6691">
                              <w:pPr>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 name="Прямоугольник 28"/>
                        <wps:cNvSpPr>
                          <a:spLocks/>
                        </wps:cNvSpPr>
                        <wps:spPr>
                          <a:xfrm>
                            <a:off x="1345721" y="267419"/>
                            <a:ext cx="5581650"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577495BB"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Основные принципы INTOSAI-P-10-99 (Общие стандарты аудита в РК)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Прямоугольник 27"/>
                        <wps:cNvSpPr>
                          <a:spLocks/>
                        </wps:cNvSpPr>
                        <wps:spPr>
                          <a:xfrm>
                            <a:off x="1345659" y="594427"/>
                            <a:ext cx="5571915"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2EA118C0"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Основополагающие принципы аудита государственного сектора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SAI-100-129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Прямоугольник 26"/>
                        <wps:cNvSpPr>
                          <a:spLocks/>
                        </wps:cNvSpPr>
                        <wps:spPr>
                          <a:xfrm>
                            <a:off x="1345558" y="913628"/>
                            <a:ext cx="5588812"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753F5437"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Организационные требования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SAI-130-199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 name="Овал 24"/>
                        <wps:cNvSpPr>
                          <a:spLocks/>
                        </wps:cNvSpPr>
                        <wps:spPr>
                          <a:xfrm>
                            <a:off x="-552971" y="1201629"/>
                            <a:ext cx="2009992" cy="915927"/>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98EB35A"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Финансовый аудит (в РК аудит фин.отчет.)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 name="Овал 21"/>
                        <wps:cNvSpPr>
                          <a:spLocks/>
                        </wps:cNvSpPr>
                        <wps:spPr>
                          <a:xfrm>
                            <a:off x="1802684" y="1234674"/>
                            <a:ext cx="2287033" cy="882883"/>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283306E" w14:textId="7CDF70EA"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Аудит производи</w:t>
                              </w:r>
                              <w:r>
                                <w:rPr>
                                  <w:rFonts w:ascii="Times New Roman" w:hAnsi="Times New Roman" w:cs="Times New Roman"/>
                                  <w:color w:val="000000" w:themeColor="text1"/>
                                </w:rPr>
                                <w:t xml:space="preserve"> </w:t>
                              </w:r>
                              <w:r w:rsidRPr="002D6691">
                                <w:rPr>
                                  <w:rFonts w:ascii="Times New Roman" w:hAnsi="Times New Roman" w:cs="Times New Roman"/>
                                  <w:color w:val="000000" w:themeColor="text1"/>
                                </w:rPr>
                                <w:t>тельности (аудит эффективности в РК)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Овал 22"/>
                        <wps:cNvSpPr>
                          <a:spLocks/>
                        </wps:cNvSpPr>
                        <wps:spPr>
                          <a:xfrm>
                            <a:off x="4246041" y="1225483"/>
                            <a:ext cx="2090978" cy="88274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DE5B04C" w14:textId="4B20365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Надзорный аудит (аудит соответст</w:t>
                              </w:r>
                              <w:r>
                                <w:rPr>
                                  <w:rFonts w:ascii="Times New Roman" w:hAnsi="Times New Roman" w:cs="Times New Roman"/>
                                  <w:color w:val="000000" w:themeColor="text1"/>
                                </w:rPr>
                                <w:t xml:space="preserve"> </w:t>
                              </w:r>
                              <w:r w:rsidRPr="002D6691">
                                <w:rPr>
                                  <w:rFonts w:ascii="Times New Roman" w:hAnsi="Times New Roman" w:cs="Times New Roman"/>
                                  <w:color w:val="000000" w:themeColor="text1"/>
                                </w:rPr>
                                <w:t>вия в РК)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 name="Овал 23"/>
                        <wps:cNvSpPr>
                          <a:spLocks/>
                        </wps:cNvSpPr>
                        <wps:spPr>
                          <a:xfrm>
                            <a:off x="6412901" y="1322654"/>
                            <a:ext cx="1784453" cy="785578"/>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FA92042"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Другие обязательства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Прямоугольник 17"/>
                        <wps:cNvSpPr>
                          <a:spLocks/>
                        </wps:cNvSpPr>
                        <wps:spPr>
                          <a:xfrm>
                            <a:off x="-770962" y="2158450"/>
                            <a:ext cx="2605519" cy="46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16477D37"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Принципы ОС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SAI-200-299</w:t>
                              </w:r>
                            </w:p>
                            <w:p w14:paraId="4F9B568F"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(проц.стандарт от 24.04.2017г.№272)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Прямоугольник 20"/>
                        <wps:cNvSpPr>
                          <a:spLocks/>
                        </wps:cNvSpPr>
                        <wps:spPr>
                          <a:xfrm>
                            <a:off x="1971828" y="2158450"/>
                            <a:ext cx="2158375" cy="46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6894716C"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Принципы </w:t>
                              </w:r>
                              <w:r w:rsidRPr="002D6691">
                                <w:rPr>
                                  <w:rFonts w:ascii="Times New Roman" w:hAnsi="Times New Roman" w:cs="Times New Roman"/>
                                  <w:color w:val="000000" w:themeColor="text1"/>
                                  <w:lang w:val="en-US"/>
                                </w:rPr>
                                <w:t xml:space="preserve">PA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3</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3</w:t>
                              </w:r>
                              <w:r w:rsidRPr="002D6691">
                                <w:rPr>
                                  <w:rFonts w:ascii="Times New Roman" w:hAnsi="Times New Roman" w:cs="Times New Roman"/>
                                  <w:color w:val="000000" w:themeColor="text1"/>
                                </w:rPr>
                                <w:t>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Прямоугольник 18"/>
                        <wps:cNvSpPr>
                          <a:spLocks/>
                        </wps:cNvSpPr>
                        <wps:spPr>
                          <a:xfrm>
                            <a:off x="4246048" y="2146170"/>
                            <a:ext cx="2124000" cy="46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155492E7"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Принципы </w:t>
                              </w:r>
                              <w:r w:rsidRPr="002D6691">
                                <w:rPr>
                                  <w:rFonts w:ascii="Times New Roman" w:hAnsi="Times New Roman" w:cs="Times New Roman"/>
                                  <w:color w:val="000000" w:themeColor="text1"/>
                                  <w:lang w:val="en-US"/>
                                </w:rPr>
                                <w:t xml:space="preserve">CA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4</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4</w:t>
                              </w:r>
                              <w:r w:rsidRPr="002D6691">
                                <w:rPr>
                                  <w:rFonts w:ascii="Times New Roman" w:hAnsi="Times New Roman" w:cs="Times New Roman"/>
                                  <w:color w:val="000000" w:themeColor="text1"/>
                                </w:rPr>
                                <w:t>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Прямоугольник 19"/>
                        <wps:cNvSpPr>
                          <a:spLocks/>
                        </wps:cNvSpPr>
                        <wps:spPr>
                          <a:xfrm>
                            <a:off x="6527372" y="2158450"/>
                            <a:ext cx="1721319" cy="46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21D01D58"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 xml:space="preserve">99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Прямоугольник 13"/>
                        <wps:cNvSpPr>
                          <a:spLocks/>
                        </wps:cNvSpPr>
                        <wps:spPr>
                          <a:xfrm>
                            <a:off x="-729680" y="2687808"/>
                            <a:ext cx="2403730"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0AE99401"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Стандарты </w:t>
                              </w:r>
                              <w:r w:rsidRPr="002D6691">
                                <w:rPr>
                                  <w:rFonts w:ascii="Times New Roman" w:hAnsi="Times New Roman" w:cs="Times New Roman"/>
                                  <w:color w:val="000000" w:themeColor="text1"/>
                                  <w:lang w:val="en-US"/>
                                </w:rPr>
                                <w:t>FA</w:t>
                              </w:r>
                              <w:r w:rsidRPr="002D6691">
                                <w:rPr>
                                  <w:rFonts w:ascii="Times New Roman" w:hAnsi="Times New Roman" w:cs="Times New Roman"/>
                                  <w:color w:val="000000" w:themeColor="text1"/>
                                </w:rPr>
                                <w:t xml:space="preserve">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SAI-200</w:t>
                              </w:r>
                              <w:r w:rsidRPr="002D6691">
                                <w:rPr>
                                  <w:rFonts w:ascii="Times New Roman" w:hAnsi="Times New Roman" w:cs="Times New Roman"/>
                                  <w:color w:val="000000" w:themeColor="text1"/>
                                  <w:lang w:val="en-US"/>
                                </w:rPr>
                                <w:t>0</w:t>
                              </w:r>
                              <w:r w:rsidRPr="002D6691">
                                <w:rPr>
                                  <w:rFonts w:ascii="Times New Roman" w:hAnsi="Times New Roman" w:cs="Times New Roman"/>
                                  <w:color w:val="000000" w:themeColor="text1"/>
                                </w:rPr>
                                <w:t>-2</w:t>
                              </w:r>
                              <w:r w:rsidRPr="002D6691">
                                <w:rPr>
                                  <w:rFonts w:ascii="Times New Roman" w:hAnsi="Times New Roman" w:cs="Times New Roman"/>
                                  <w:color w:val="000000" w:themeColor="text1"/>
                                  <w:lang w:val="en-US"/>
                                </w:rPr>
                                <w:t>8</w:t>
                              </w:r>
                              <w:r w:rsidRPr="002D6691">
                                <w:rPr>
                                  <w:rFonts w:ascii="Times New Roman" w:hAnsi="Times New Roman" w:cs="Times New Roman"/>
                                  <w:color w:val="000000" w:themeColor="text1"/>
                                </w:rPr>
                                <w:t>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Прямоугольник 14"/>
                        <wps:cNvSpPr>
                          <a:spLocks/>
                        </wps:cNvSpPr>
                        <wps:spPr>
                          <a:xfrm>
                            <a:off x="1809896" y="2687809"/>
                            <a:ext cx="2279821"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660FE5A3"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Стандарты </w:t>
                              </w:r>
                              <w:r w:rsidRPr="002D6691">
                                <w:rPr>
                                  <w:rFonts w:ascii="Times New Roman" w:hAnsi="Times New Roman" w:cs="Times New Roman"/>
                                  <w:color w:val="000000" w:themeColor="text1"/>
                                  <w:lang w:val="en-US"/>
                                </w:rPr>
                                <w:t xml:space="preserve">PA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SAI-300</w:t>
                              </w:r>
                              <w:r w:rsidRPr="002D6691">
                                <w:rPr>
                                  <w:rFonts w:ascii="Times New Roman" w:hAnsi="Times New Roman" w:cs="Times New Roman"/>
                                  <w:color w:val="000000" w:themeColor="text1"/>
                                  <w:lang w:val="en-US"/>
                                </w:rPr>
                                <w:t>0</w:t>
                              </w:r>
                              <w:r w:rsidRPr="002D6691">
                                <w:rPr>
                                  <w:rFonts w:ascii="Times New Roman" w:hAnsi="Times New Roman" w:cs="Times New Roman"/>
                                  <w:color w:val="000000" w:themeColor="text1"/>
                                </w:rPr>
                                <w:t>-</w:t>
                              </w:r>
                              <w:r w:rsidRPr="002D6691">
                                <w:rPr>
                                  <w:rFonts w:ascii="Times New Roman" w:hAnsi="Times New Roman" w:cs="Times New Roman"/>
                                  <w:color w:val="000000" w:themeColor="text1"/>
                                  <w:lang w:val="en-US"/>
                                </w:rPr>
                                <w:t>38</w:t>
                              </w:r>
                              <w:r w:rsidRPr="002D6691">
                                <w:rPr>
                                  <w:rFonts w:ascii="Times New Roman" w:hAnsi="Times New Roman" w:cs="Times New Roman"/>
                                  <w:color w:val="000000" w:themeColor="text1"/>
                                </w:rPr>
                                <w:t>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Прямоугольник 15"/>
                        <wps:cNvSpPr>
                          <a:spLocks/>
                        </wps:cNvSpPr>
                        <wps:spPr>
                          <a:xfrm>
                            <a:off x="4130203" y="2687809"/>
                            <a:ext cx="2290775"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225D0830"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Стандарты </w:t>
                              </w:r>
                              <w:r w:rsidRPr="002D6691">
                                <w:rPr>
                                  <w:rFonts w:ascii="Times New Roman" w:hAnsi="Times New Roman" w:cs="Times New Roman"/>
                                  <w:color w:val="000000" w:themeColor="text1"/>
                                  <w:lang w:val="en-US"/>
                                </w:rPr>
                                <w:t xml:space="preserve">CA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SAI-300</w:t>
                              </w:r>
                              <w:r w:rsidRPr="002D6691">
                                <w:rPr>
                                  <w:rFonts w:ascii="Times New Roman" w:hAnsi="Times New Roman" w:cs="Times New Roman"/>
                                  <w:color w:val="000000" w:themeColor="text1"/>
                                  <w:lang w:val="en-US"/>
                                </w:rPr>
                                <w:t>0</w:t>
                              </w:r>
                              <w:r w:rsidRPr="002D6691">
                                <w:rPr>
                                  <w:rFonts w:ascii="Times New Roman" w:hAnsi="Times New Roman" w:cs="Times New Roman"/>
                                  <w:color w:val="000000" w:themeColor="text1"/>
                                </w:rPr>
                                <w:t>-</w:t>
                              </w:r>
                              <w:r w:rsidRPr="002D6691">
                                <w:rPr>
                                  <w:rFonts w:ascii="Times New Roman" w:hAnsi="Times New Roman" w:cs="Times New Roman"/>
                                  <w:color w:val="000000" w:themeColor="text1"/>
                                  <w:lang w:val="en-US"/>
                                </w:rPr>
                                <w:t>38</w:t>
                              </w:r>
                              <w:r w:rsidRPr="002D6691">
                                <w:rPr>
                                  <w:rFonts w:ascii="Times New Roman" w:hAnsi="Times New Roman" w:cs="Times New Roman"/>
                                  <w:color w:val="000000" w:themeColor="text1"/>
                                </w:rPr>
                                <w:t>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Прямоугольник 16"/>
                        <wps:cNvSpPr>
                          <a:spLocks/>
                        </wps:cNvSpPr>
                        <wps:spPr>
                          <a:xfrm>
                            <a:off x="6527376" y="2687809"/>
                            <a:ext cx="1747085" cy="288000"/>
                          </a:xfrm>
                          <a:prstGeom prst="rect">
                            <a:avLst/>
                          </a:prstGeom>
                          <a:solidFill>
                            <a:srgbClr val="5B9BD5"/>
                          </a:solidFill>
                          <a:ln w="12700" cap="flat" cmpd="sng" algn="ctr">
                            <a:solidFill>
                              <a:srgbClr val="5B9BD5">
                                <a:shade val="50000"/>
                              </a:srgbClr>
                            </a:solidFill>
                            <a:prstDash val="solid"/>
                            <a:miter lim="800000"/>
                          </a:ln>
                          <a:effectLst/>
                        </wps:spPr>
                        <wps:txbx>
                          <w:txbxContent>
                            <w:p w14:paraId="48027C08"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499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Прямоугольник 12"/>
                        <wps:cNvSpPr>
                          <a:spLocks/>
                        </wps:cNvSpPr>
                        <wps:spPr>
                          <a:xfrm>
                            <a:off x="1164686" y="3021168"/>
                            <a:ext cx="5829300" cy="247650"/>
                          </a:xfrm>
                          <a:prstGeom prst="rect">
                            <a:avLst/>
                          </a:prstGeom>
                          <a:solidFill>
                            <a:srgbClr val="5B9BD5"/>
                          </a:solidFill>
                          <a:ln w="12700" cap="flat" cmpd="sng" algn="ctr">
                            <a:solidFill>
                              <a:srgbClr val="5B9BD5">
                                <a:shade val="50000"/>
                              </a:srgbClr>
                            </a:solidFill>
                            <a:prstDash val="solid"/>
                            <a:miter lim="800000"/>
                          </a:ln>
                          <a:effectLst/>
                        </wps:spPr>
                        <wps:txbx>
                          <w:txbxContent>
                            <w:p w14:paraId="3DDFB285"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Организационные руководства ВОФК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-1900-1999гг.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 name="Овал 11"/>
                        <wps:cNvSpPr>
                          <a:spLocks/>
                        </wps:cNvSpPr>
                        <wps:spPr>
                          <a:xfrm>
                            <a:off x="-770962" y="3458284"/>
                            <a:ext cx="2877483" cy="963542"/>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49D06F15"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Доп.рук.по фин.аудиту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-2900-2999 отсутствует в публ.доступе </w:t>
                              </w:r>
                            </w:p>
                            <w:p w14:paraId="5C425F81" w14:textId="77777777" w:rsidR="00175C7F" w:rsidRPr="002D6691" w:rsidRDefault="00175C7F" w:rsidP="002D669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Овал 10"/>
                        <wps:cNvSpPr>
                          <a:spLocks/>
                        </wps:cNvSpPr>
                        <wps:spPr>
                          <a:xfrm>
                            <a:off x="2302948" y="3309244"/>
                            <a:ext cx="1943100" cy="96856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7956C0C2"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Доп.рук.по аудиту эффект.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3900-3999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Овал 8"/>
                        <wps:cNvSpPr>
                          <a:spLocks/>
                        </wps:cNvSpPr>
                        <wps:spPr>
                          <a:xfrm>
                            <a:off x="4325550" y="3395963"/>
                            <a:ext cx="1877824" cy="881841"/>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102DDE12"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Доп.рук.по аудиту соотв.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-4900-4999</w:t>
                              </w:r>
                            </w:p>
                            <w:p w14:paraId="4AAD1B4D" w14:textId="77777777" w:rsidR="00175C7F" w:rsidRPr="002D6691" w:rsidRDefault="00175C7F" w:rsidP="002D6691">
                              <w:pPr>
                                <w:jc w:val="center"/>
                                <w:rPr>
                                  <w:rFonts w:ascii="Times New Roman" w:hAnsi="Times New Roman" w:cs="Times New Roman"/>
                                </w:rPr>
                              </w:pPr>
                            </w:p>
                            <w:p w14:paraId="6DFD2CBD" w14:textId="77777777" w:rsidR="00175C7F" w:rsidRPr="002D6691" w:rsidRDefault="00175C7F" w:rsidP="002D669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Овал 9"/>
                        <wps:cNvSpPr>
                          <a:spLocks/>
                        </wps:cNvSpPr>
                        <wps:spPr>
                          <a:xfrm>
                            <a:off x="6335879" y="3349142"/>
                            <a:ext cx="1911950" cy="928614"/>
                          </a:xfrm>
                          <a:prstGeom prst="ellipse">
                            <a:avLst/>
                          </a:prstGeom>
                          <a:solidFill>
                            <a:srgbClr val="5B9BD5"/>
                          </a:solidFill>
                          <a:ln w="12700" cap="flat" cmpd="sng" algn="ctr">
                            <a:solidFill>
                              <a:srgbClr val="5B9BD5">
                                <a:shade val="50000"/>
                              </a:srgbClr>
                            </a:solidFill>
                            <a:prstDash val="solid"/>
                            <a:miter lim="800000"/>
                          </a:ln>
                          <a:effectLst/>
                        </wps:spPr>
                        <wps:txbx>
                          <w:txbxContent>
                            <w:p w14:paraId="24AA51B6"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Другие обязательства</w:t>
                              </w:r>
                            </w:p>
                            <w:p w14:paraId="350D811E"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-6500-6999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Прямоугольник 7"/>
                        <wps:cNvSpPr>
                          <a:spLocks/>
                        </wps:cNvSpPr>
                        <wps:spPr>
                          <a:xfrm>
                            <a:off x="1892582" y="4317720"/>
                            <a:ext cx="4634404" cy="305639"/>
                          </a:xfrm>
                          <a:prstGeom prst="rect">
                            <a:avLst/>
                          </a:prstGeom>
                          <a:solidFill>
                            <a:srgbClr val="5B9BD5"/>
                          </a:solidFill>
                          <a:ln w="12700" cap="flat" cmpd="sng" algn="ctr">
                            <a:solidFill>
                              <a:srgbClr val="5B9BD5">
                                <a:shade val="50000"/>
                              </a:srgbClr>
                            </a:solidFill>
                            <a:prstDash val="solid"/>
                            <a:miter lim="800000"/>
                          </a:ln>
                          <a:effectLst/>
                        </wps:spPr>
                        <wps:txbx>
                          <w:txbxContent>
                            <w:p w14:paraId="621F391C"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Организационные руководства ВОФК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5000-5999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Прямоугольник 3"/>
                        <wps:cNvSpPr>
                          <a:spLocks/>
                        </wps:cNvSpPr>
                        <wps:spPr>
                          <a:xfrm>
                            <a:off x="1892298" y="4658168"/>
                            <a:ext cx="4634688" cy="311262"/>
                          </a:xfrm>
                          <a:prstGeom prst="rect">
                            <a:avLst/>
                          </a:prstGeom>
                          <a:solidFill>
                            <a:srgbClr val="5B9BD5"/>
                          </a:solidFill>
                          <a:ln w="12700" cap="flat" cmpd="sng" algn="ctr">
                            <a:solidFill>
                              <a:srgbClr val="5B9BD5">
                                <a:shade val="50000"/>
                              </a:srgbClr>
                            </a:solidFill>
                            <a:prstDash val="solid"/>
                            <a:miter lim="800000"/>
                          </a:ln>
                          <a:effectLst/>
                        </wps:spPr>
                        <wps:txbx>
                          <w:txbxContent>
                            <w:p w14:paraId="62DEBF83"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Другое руководство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9000-9999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73FDBBC9" id="Группа 662854678" o:spid="_x0000_s1035" style="position:absolute;margin-left:-2.25pt;margin-top:3.25pt;width:712.25pt;height:395.05pt;z-index:251911168;mso-width-relative:margin;mso-height-relative:margin" coordorigin="-7709,-477" coordsize="90454,501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">
                <v:rect id="Прямоугольник 29" o:spid="_x0000_s1036" style="position:absolute;left:13457;top:-477;width:55721;height:28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" fillcolor="#5b9bd5" strokecolor="#41719c" strokeweight="1pt">
                  <v:path arrowok="t"/>
                  <v:textbox>
                    <w:txbxContent>
                      <w:p w14:paraId="30C38DE5"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Основополагающие принципы INTOSAI-P-1-9(Общие стандарты аудита в РК)</w:t>
                        </w:r>
                      </w:p>
                      <w:p w14:paraId="592765AD" w14:textId="77777777" w:rsidR="00175C7F" w:rsidRPr="002D6691" w:rsidRDefault="00175C7F" w:rsidP="002D6691">
                        <w:pPr>
                          <w:jc w:val="center"/>
                          <w:rPr>
                            <w:rFonts w:ascii="Times New Roman" w:hAnsi="Times New Roman" w:cs="Times New Roman"/>
                            <w:color w:val="000000" w:themeColor="text1"/>
                          </w:rPr>
                        </w:pPr>
                      </w:p>
                    </w:txbxContent>
                  </v:textbox>
                </v:rect>
                <v:rect id="Прямоугольник 28" o:spid="_x0000_s1037" style="position:absolute;left:13457;top:2674;width:5581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" fillcolor="#5b9bd5" strokecolor="#41719c" strokeweight="1pt">
                  <v:path arrowok="t"/>
                  <v:textbox>
                    <w:txbxContent>
                      <w:p w14:paraId="577495BB"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Основные принципы INTOSAI-P-10-99 (Общие стандарты аудита в РК)</w:t>
                        </w:r>
                      </w:p>
                    </w:txbxContent>
                  </v:textbox>
                </v:rect>
                <v:rect id="Прямоугольник 27" o:spid="_x0000_s1038" style="position:absolute;left:13456;top:5944;width:55719;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" fillcolor="#5b9bd5" strokecolor="#41719c" strokeweight="1pt">
                  <v:path arrowok="t"/>
                  <v:textbox>
                    <w:txbxContent>
                      <w:p w14:paraId="2EA118C0"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Основополагающие принципы аудита государственного сектора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SAI-100-129</w:t>
                        </w:r>
                      </w:p>
                    </w:txbxContent>
                  </v:textbox>
                </v:rect>
                <v:rect id="Прямоугольник 26" o:spid="_x0000_s1039" style="position:absolute;left:13455;top:9136;width:55888;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" fillcolor="#5b9bd5" strokecolor="#41719c" strokeweight="1pt">
                  <v:path arrowok="t"/>
                  <v:textbox>
                    <w:txbxContent>
                      <w:p w14:paraId="753F5437"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Организационные требования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SAI-130-199</w:t>
                        </w:r>
                      </w:p>
                    </w:txbxContent>
                  </v:textbox>
                </v:rect>
                <v:oval id="Овал 24" o:spid="_x0000_s1040" style="position:absolute;left:-5529;top:12016;width:20099;height:9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" fillcolor="#5b9bd5" strokecolor="#41719c" strokeweight="1pt">
                  <v:stroke joinstyle="miter"/>
                  <v:path arrowok="t"/>
                  <v:textbox>
                    <w:txbxContent>
                      <w:p w14:paraId="198EB35A"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Финансовый аудит (в РК аудит </w:t>
                        </w:r>
                        <w:proofErr w:type="gramStart"/>
                        <w:r w:rsidRPr="002D6691">
                          <w:rPr>
                            <w:rFonts w:ascii="Times New Roman" w:hAnsi="Times New Roman" w:cs="Times New Roman"/>
                            <w:color w:val="000000" w:themeColor="text1"/>
                          </w:rPr>
                          <w:t>фин.отчет</w:t>
                        </w:r>
                        <w:proofErr w:type="gramEnd"/>
                        <w:r w:rsidRPr="002D6691">
                          <w:rPr>
                            <w:rFonts w:ascii="Times New Roman" w:hAnsi="Times New Roman" w:cs="Times New Roman"/>
                            <w:color w:val="000000" w:themeColor="text1"/>
                          </w:rPr>
                          <w:t>.)</w:t>
                        </w:r>
                      </w:p>
                    </w:txbxContent>
                  </v:textbox>
                </v:oval>
                <v:oval id="Овал 21" o:spid="_x0000_s1041" style="position:absolute;left:18026;top:12346;width:22871;height:8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" fillcolor="#5b9bd5" strokecolor="#41719c" strokeweight="1pt">
                  <v:stroke joinstyle="miter"/>
                  <v:path arrowok="t"/>
                  <v:textbox>
                    <w:txbxContent>
                      <w:p w14:paraId="1283306E" w14:textId="7CDF70EA"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Аудит производи</w:t>
                        </w:r>
                        <w:r>
                          <w:rPr>
                            <w:rFonts w:ascii="Times New Roman" w:hAnsi="Times New Roman" w:cs="Times New Roman"/>
                            <w:color w:val="000000" w:themeColor="text1"/>
                          </w:rPr>
                          <w:t xml:space="preserve"> </w:t>
                        </w:r>
                        <w:r w:rsidRPr="002D6691">
                          <w:rPr>
                            <w:rFonts w:ascii="Times New Roman" w:hAnsi="Times New Roman" w:cs="Times New Roman"/>
                            <w:color w:val="000000" w:themeColor="text1"/>
                          </w:rPr>
                          <w:t>тельности (аудит эффективности в РК)</w:t>
                        </w:r>
                      </w:p>
                    </w:txbxContent>
                  </v:textbox>
                </v:oval>
                <v:oval id="Овал 22" o:spid="_x0000_s1042" style="position:absolute;left:42460;top:12254;width:20910;height:8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" fillcolor="#5b9bd5" strokecolor="#41719c" strokeweight="1pt">
                  <v:stroke joinstyle="miter"/>
                  <v:path arrowok="t"/>
                  <v:textbox>
                    <w:txbxContent>
                      <w:p w14:paraId="4DE5B04C" w14:textId="4B20365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Надзорный аудит (аудит соответст</w:t>
                        </w:r>
                        <w:r>
                          <w:rPr>
                            <w:rFonts w:ascii="Times New Roman" w:hAnsi="Times New Roman" w:cs="Times New Roman"/>
                            <w:color w:val="000000" w:themeColor="text1"/>
                          </w:rPr>
                          <w:t xml:space="preserve"> </w:t>
                        </w:r>
                        <w:r w:rsidRPr="002D6691">
                          <w:rPr>
                            <w:rFonts w:ascii="Times New Roman" w:hAnsi="Times New Roman" w:cs="Times New Roman"/>
                            <w:color w:val="000000" w:themeColor="text1"/>
                          </w:rPr>
                          <w:t>вия в РК)</w:t>
                        </w:r>
                      </w:p>
                    </w:txbxContent>
                  </v:textbox>
                </v:oval>
                <v:oval id="Овал 23" o:spid="_x0000_s1043" style="position:absolute;left:64129;top:13226;width:17844;height:78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" fillcolor="#5b9bd5" strokecolor="#41719c" strokeweight="1pt">
                  <v:stroke joinstyle="miter"/>
                  <v:path arrowok="t"/>
                  <v:textbox>
                    <w:txbxContent>
                      <w:p w14:paraId="7FA92042"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Другие обязательства</w:t>
                        </w:r>
                      </w:p>
                    </w:txbxContent>
                  </v:textbox>
                </v:oval>
                <v:rect id="Прямоугольник 17" o:spid="_x0000_s1044" style="position:absolute;left:-7709;top:21584;width:2605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" fillcolor="#5b9bd5" strokecolor="#41719c" strokeweight="1pt">
                  <v:path arrowok="t"/>
                  <v:textbox>
                    <w:txbxContent>
                      <w:p w14:paraId="16477D37"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Принципы ОС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SAI-200-299</w:t>
                        </w:r>
                      </w:p>
                      <w:p w14:paraId="4F9B568F"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w:t>
                        </w:r>
                        <w:proofErr w:type="gramStart"/>
                        <w:r w:rsidRPr="002D6691">
                          <w:rPr>
                            <w:rFonts w:ascii="Times New Roman" w:hAnsi="Times New Roman" w:cs="Times New Roman"/>
                            <w:color w:val="000000" w:themeColor="text1"/>
                          </w:rPr>
                          <w:t>проц.стандарт</w:t>
                        </w:r>
                        <w:proofErr w:type="gramEnd"/>
                        <w:r w:rsidRPr="002D6691">
                          <w:rPr>
                            <w:rFonts w:ascii="Times New Roman" w:hAnsi="Times New Roman" w:cs="Times New Roman"/>
                            <w:color w:val="000000" w:themeColor="text1"/>
                          </w:rPr>
                          <w:t xml:space="preserve"> от 24.04.2017г.№272)</w:t>
                        </w:r>
                      </w:p>
                    </w:txbxContent>
                  </v:textbox>
                </v:rect>
                <v:rect id="Прямоугольник 20" o:spid="_x0000_s1045" style="position:absolute;left:19718;top:21584;width:21584;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" fillcolor="#5b9bd5" strokecolor="#41719c" strokeweight="1pt">
                  <v:path arrowok="t"/>
                  <v:textbox>
                    <w:txbxContent>
                      <w:p w14:paraId="6894716C"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Принципы </w:t>
                        </w:r>
                        <w:r w:rsidRPr="002D6691">
                          <w:rPr>
                            <w:rFonts w:ascii="Times New Roman" w:hAnsi="Times New Roman" w:cs="Times New Roman"/>
                            <w:color w:val="000000" w:themeColor="text1"/>
                            <w:lang w:val="en-US"/>
                          </w:rPr>
                          <w:t xml:space="preserve">PA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3</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3</w:t>
                        </w:r>
                        <w:r w:rsidRPr="002D6691">
                          <w:rPr>
                            <w:rFonts w:ascii="Times New Roman" w:hAnsi="Times New Roman" w:cs="Times New Roman"/>
                            <w:color w:val="000000" w:themeColor="text1"/>
                          </w:rPr>
                          <w:t>99</w:t>
                        </w:r>
                      </w:p>
                    </w:txbxContent>
                  </v:textbox>
                </v:rect>
                <v:rect id="Прямоугольник 18" o:spid="_x0000_s1046" style="position:absolute;left:42460;top:21461;width:21240;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" fillcolor="#5b9bd5" strokecolor="#41719c" strokeweight="1pt">
                  <v:path arrowok="t"/>
                  <v:textbox>
                    <w:txbxContent>
                      <w:p w14:paraId="155492E7"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 xml:space="preserve">Принципы </w:t>
                        </w:r>
                        <w:r w:rsidRPr="002D6691">
                          <w:rPr>
                            <w:rFonts w:ascii="Times New Roman" w:hAnsi="Times New Roman" w:cs="Times New Roman"/>
                            <w:color w:val="000000" w:themeColor="text1"/>
                            <w:lang w:val="en-US"/>
                          </w:rPr>
                          <w:t xml:space="preserve">CA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4</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4</w:t>
                        </w:r>
                        <w:r w:rsidRPr="002D6691">
                          <w:rPr>
                            <w:rFonts w:ascii="Times New Roman" w:hAnsi="Times New Roman" w:cs="Times New Roman"/>
                            <w:color w:val="000000" w:themeColor="text1"/>
                          </w:rPr>
                          <w:t>99</w:t>
                        </w:r>
                      </w:p>
                    </w:txbxContent>
                  </v:textbox>
                </v:rect>
                <v:rect id="Прямоугольник 19" o:spid="_x0000_s1047" style="position:absolute;left:65273;top:21584;width:17213;height:46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" fillcolor="#5b9bd5" strokecolor="#41719c" strokeweight="1pt">
                  <v:path arrowok="t"/>
                  <v:textbox>
                    <w:txbxContent>
                      <w:p w14:paraId="21D01D58"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 xml:space="preserve">99 </w:t>
                        </w:r>
                      </w:p>
                    </w:txbxContent>
                  </v:textbox>
                </v:rect>
                <v:rect id="Прямоугольник 13" o:spid="_x0000_s1048" style="position:absolute;left:-7296;top:26878;width:24036;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" fillcolor="#5b9bd5" strokecolor="#41719c" strokeweight="1pt">
                  <v:path arrowok="t"/>
                  <v:textbox>
                    <w:txbxContent>
                      <w:p w14:paraId="0AE99401"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Стандарты </w:t>
                        </w:r>
                        <w:r w:rsidRPr="002D6691">
                          <w:rPr>
                            <w:rFonts w:ascii="Times New Roman" w:hAnsi="Times New Roman" w:cs="Times New Roman"/>
                            <w:color w:val="000000" w:themeColor="text1"/>
                            <w:lang w:val="en-US"/>
                          </w:rPr>
                          <w:t>FA</w:t>
                        </w:r>
                        <w:r w:rsidRPr="002D6691">
                          <w:rPr>
                            <w:rFonts w:ascii="Times New Roman" w:hAnsi="Times New Roman" w:cs="Times New Roman"/>
                            <w:color w:val="000000" w:themeColor="text1"/>
                          </w:rPr>
                          <w:t xml:space="preserve"> 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SAI-200</w:t>
                        </w:r>
                        <w:r w:rsidRPr="002D6691">
                          <w:rPr>
                            <w:rFonts w:ascii="Times New Roman" w:hAnsi="Times New Roman" w:cs="Times New Roman"/>
                            <w:color w:val="000000" w:themeColor="text1"/>
                            <w:lang w:val="en-US"/>
                          </w:rPr>
                          <w:t>0</w:t>
                        </w:r>
                        <w:r w:rsidRPr="002D6691">
                          <w:rPr>
                            <w:rFonts w:ascii="Times New Roman" w:hAnsi="Times New Roman" w:cs="Times New Roman"/>
                            <w:color w:val="000000" w:themeColor="text1"/>
                          </w:rPr>
                          <w:t>-2</w:t>
                        </w:r>
                        <w:r w:rsidRPr="002D6691">
                          <w:rPr>
                            <w:rFonts w:ascii="Times New Roman" w:hAnsi="Times New Roman" w:cs="Times New Roman"/>
                            <w:color w:val="000000" w:themeColor="text1"/>
                            <w:lang w:val="en-US"/>
                          </w:rPr>
                          <w:t>8</w:t>
                        </w:r>
                        <w:r w:rsidRPr="002D6691">
                          <w:rPr>
                            <w:rFonts w:ascii="Times New Roman" w:hAnsi="Times New Roman" w:cs="Times New Roman"/>
                            <w:color w:val="000000" w:themeColor="text1"/>
                          </w:rPr>
                          <w:t>99</w:t>
                        </w:r>
                      </w:p>
                    </w:txbxContent>
                  </v:textbox>
                </v:rect>
                <v:rect id="Прямоугольник 14" o:spid="_x0000_s1049" style="position:absolute;left:18098;top:26878;width:22799;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" fillcolor="#5b9bd5" strokecolor="#41719c" strokeweight="1pt">
                  <v:path arrowok="t"/>
                  <v:textbox>
                    <w:txbxContent>
                      <w:p w14:paraId="660FE5A3"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Стандарты </w:t>
                        </w:r>
                        <w:r w:rsidRPr="002D6691">
                          <w:rPr>
                            <w:rFonts w:ascii="Times New Roman" w:hAnsi="Times New Roman" w:cs="Times New Roman"/>
                            <w:color w:val="000000" w:themeColor="text1"/>
                            <w:lang w:val="en-US"/>
                          </w:rPr>
                          <w:t xml:space="preserve">PA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SAI-300</w:t>
                        </w:r>
                        <w:r w:rsidRPr="002D6691">
                          <w:rPr>
                            <w:rFonts w:ascii="Times New Roman" w:hAnsi="Times New Roman" w:cs="Times New Roman"/>
                            <w:color w:val="000000" w:themeColor="text1"/>
                            <w:lang w:val="en-US"/>
                          </w:rPr>
                          <w:t>0</w:t>
                        </w:r>
                        <w:r w:rsidRPr="002D6691">
                          <w:rPr>
                            <w:rFonts w:ascii="Times New Roman" w:hAnsi="Times New Roman" w:cs="Times New Roman"/>
                            <w:color w:val="000000" w:themeColor="text1"/>
                          </w:rPr>
                          <w:t>-</w:t>
                        </w:r>
                        <w:r w:rsidRPr="002D6691">
                          <w:rPr>
                            <w:rFonts w:ascii="Times New Roman" w:hAnsi="Times New Roman" w:cs="Times New Roman"/>
                            <w:color w:val="000000" w:themeColor="text1"/>
                            <w:lang w:val="en-US"/>
                          </w:rPr>
                          <w:t>38</w:t>
                        </w:r>
                        <w:r w:rsidRPr="002D6691">
                          <w:rPr>
                            <w:rFonts w:ascii="Times New Roman" w:hAnsi="Times New Roman" w:cs="Times New Roman"/>
                            <w:color w:val="000000" w:themeColor="text1"/>
                          </w:rPr>
                          <w:t>99</w:t>
                        </w:r>
                      </w:p>
                    </w:txbxContent>
                  </v:textbox>
                </v:rect>
                <v:rect id="Прямоугольник 15" o:spid="_x0000_s1050" style="position:absolute;left:41302;top:26878;width:22907;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" fillcolor="#5b9bd5" strokecolor="#41719c" strokeweight="1pt">
                  <v:path arrowok="t"/>
                  <v:textbox>
                    <w:txbxContent>
                      <w:p w14:paraId="225D0830"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Стандарты </w:t>
                        </w:r>
                        <w:r w:rsidRPr="002D6691">
                          <w:rPr>
                            <w:rFonts w:ascii="Times New Roman" w:hAnsi="Times New Roman" w:cs="Times New Roman"/>
                            <w:color w:val="000000" w:themeColor="text1"/>
                            <w:lang w:val="en-US"/>
                          </w:rPr>
                          <w:t xml:space="preserve">CA </w:t>
                        </w: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SAI-300</w:t>
                        </w:r>
                        <w:r w:rsidRPr="002D6691">
                          <w:rPr>
                            <w:rFonts w:ascii="Times New Roman" w:hAnsi="Times New Roman" w:cs="Times New Roman"/>
                            <w:color w:val="000000" w:themeColor="text1"/>
                            <w:lang w:val="en-US"/>
                          </w:rPr>
                          <w:t>0</w:t>
                        </w:r>
                        <w:r w:rsidRPr="002D6691">
                          <w:rPr>
                            <w:rFonts w:ascii="Times New Roman" w:hAnsi="Times New Roman" w:cs="Times New Roman"/>
                            <w:color w:val="000000" w:themeColor="text1"/>
                          </w:rPr>
                          <w:t>-</w:t>
                        </w:r>
                        <w:r w:rsidRPr="002D6691">
                          <w:rPr>
                            <w:rFonts w:ascii="Times New Roman" w:hAnsi="Times New Roman" w:cs="Times New Roman"/>
                            <w:color w:val="000000" w:themeColor="text1"/>
                            <w:lang w:val="en-US"/>
                          </w:rPr>
                          <w:t>38</w:t>
                        </w:r>
                        <w:r w:rsidRPr="002D6691">
                          <w:rPr>
                            <w:rFonts w:ascii="Times New Roman" w:hAnsi="Times New Roman" w:cs="Times New Roman"/>
                            <w:color w:val="000000" w:themeColor="text1"/>
                          </w:rPr>
                          <w:t>99</w:t>
                        </w:r>
                      </w:p>
                    </w:txbxContent>
                  </v:textbox>
                </v:rect>
                <v:rect id="Прямоугольник 16" o:spid="_x0000_s1051" style="position:absolute;left:65273;top:26878;width:17471;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" fillcolor="#5b9bd5" strokecolor="#41719c" strokeweight="1pt">
                  <v:path arrowok="t"/>
                  <v:textbox>
                    <w:txbxContent>
                      <w:p w14:paraId="48027C08"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rPr>
                          <w:t>I</w:t>
                        </w:r>
                        <w:r w:rsidRPr="002D6691">
                          <w:rPr>
                            <w:rFonts w:ascii="Times New Roman" w:hAnsi="Times New Roman" w:cs="Times New Roman"/>
                            <w:color w:val="000000" w:themeColor="text1"/>
                            <w:lang w:val="en-US"/>
                          </w:rPr>
                          <w:t>S</w:t>
                        </w:r>
                        <w:r w:rsidRPr="002D6691">
                          <w:rPr>
                            <w:rFonts w:ascii="Times New Roman" w:hAnsi="Times New Roman" w:cs="Times New Roman"/>
                            <w:color w:val="000000" w:themeColor="text1"/>
                          </w:rPr>
                          <w:t>SAI-</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00-</w:t>
                        </w:r>
                        <w:r w:rsidRPr="002D6691">
                          <w:rPr>
                            <w:rFonts w:ascii="Times New Roman" w:hAnsi="Times New Roman" w:cs="Times New Roman"/>
                            <w:color w:val="000000" w:themeColor="text1"/>
                            <w:lang w:val="en-US"/>
                          </w:rPr>
                          <w:t>6</w:t>
                        </w:r>
                        <w:r w:rsidRPr="002D6691">
                          <w:rPr>
                            <w:rFonts w:ascii="Times New Roman" w:hAnsi="Times New Roman" w:cs="Times New Roman"/>
                            <w:color w:val="000000" w:themeColor="text1"/>
                          </w:rPr>
                          <w:t>499</w:t>
                        </w:r>
                      </w:p>
                    </w:txbxContent>
                  </v:textbox>
                </v:rect>
                <v:rect id="Прямоугольник 12" o:spid="_x0000_s1052" style="position:absolute;left:11646;top:30211;width:58293;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" fillcolor="#5b9bd5" strokecolor="#41719c" strokeweight="1pt">
                  <v:path arrowok="t"/>
                  <v:textbox>
                    <w:txbxContent>
                      <w:p w14:paraId="3DDFB285"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Организационные руководства ВОФК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-1900-1999гг.</w:t>
                        </w:r>
                      </w:p>
                    </w:txbxContent>
                  </v:textbox>
                </v:rect>
                <v:oval id="Овал 11" o:spid="_x0000_s1053" style="position:absolute;left:-7709;top:34582;width:28774;height:9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" fillcolor="#5b9bd5" strokecolor="#41719c" strokeweight="1pt">
                  <v:stroke joinstyle="miter"/>
                  <v:path arrowok="t"/>
                  <v:textbox>
                    <w:txbxContent>
                      <w:p w14:paraId="49D06F15" w14:textId="77777777" w:rsidR="00175C7F" w:rsidRPr="002D6691" w:rsidRDefault="00175C7F" w:rsidP="002D6691">
                        <w:pPr>
                          <w:jc w:val="center"/>
                          <w:rPr>
                            <w:rFonts w:ascii="Times New Roman" w:hAnsi="Times New Roman" w:cs="Times New Roman"/>
                            <w:color w:val="000000" w:themeColor="text1"/>
                          </w:rPr>
                        </w:pPr>
                        <w:proofErr w:type="gramStart"/>
                        <w:r w:rsidRPr="002D6691">
                          <w:rPr>
                            <w:rFonts w:ascii="Times New Roman" w:hAnsi="Times New Roman" w:cs="Times New Roman"/>
                            <w:color w:val="000000" w:themeColor="text1"/>
                          </w:rPr>
                          <w:t>Доп.рук.по</w:t>
                        </w:r>
                        <w:proofErr w:type="gramEnd"/>
                        <w:r w:rsidRPr="002D6691">
                          <w:rPr>
                            <w:rFonts w:ascii="Times New Roman" w:hAnsi="Times New Roman" w:cs="Times New Roman"/>
                            <w:color w:val="000000" w:themeColor="text1"/>
                          </w:rPr>
                          <w:t xml:space="preserve"> фин.аудиту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-2900-2999 отсутствует в публ.доступе </w:t>
                        </w:r>
                      </w:p>
                      <w:p w14:paraId="5C425F81" w14:textId="77777777" w:rsidR="00175C7F" w:rsidRPr="002D6691" w:rsidRDefault="00175C7F" w:rsidP="002D6691">
                        <w:pPr>
                          <w:jc w:val="center"/>
                          <w:rPr>
                            <w:rFonts w:ascii="Times New Roman" w:hAnsi="Times New Roman" w:cs="Times New Roman"/>
                          </w:rPr>
                        </w:pPr>
                      </w:p>
                    </w:txbxContent>
                  </v:textbox>
                </v:oval>
                <v:oval id="Овал 10" o:spid="_x0000_s1054" style="position:absolute;left:23029;top:33092;width:19431;height:9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" fillcolor="#5b9bd5" strokecolor="#41719c" strokeweight="1pt">
                  <v:stroke joinstyle="miter"/>
                  <v:path arrowok="t"/>
                  <v:textbox>
                    <w:txbxContent>
                      <w:p w14:paraId="7956C0C2" w14:textId="77777777" w:rsidR="00175C7F" w:rsidRPr="002D6691" w:rsidRDefault="00175C7F" w:rsidP="002D6691">
                        <w:pPr>
                          <w:jc w:val="center"/>
                          <w:rPr>
                            <w:rFonts w:ascii="Times New Roman" w:hAnsi="Times New Roman" w:cs="Times New Roman"/>
                          </w:rPr>
                        </w:pPr>
                        <w:proofErr w:type="gramStart"/>
                        <w:r w:rsidRPr="002D6691">
                          <w:rPr>
                            <w:rFonts w:ascii="Times New Roman" w:hAnsi="Times New Roman" w:cs="Times New Roman"/>
                            <w:color w:val="000000" w:themeColor="text1"/>
                          </w:rPr>
                          <w:t>Доп.рук.по</w:t>
                        </w:r>
                        <w:proofErr w:type="gramEnd"/>
                        <w:r w:rsidRPr="002D6691">
                          <w:rPr>
                            <w:rFonts w:ascii="Times New Roman" w:hAnsi="Times New Roman" w:cs="Times New Roman"/>
                            <w:color w:val="000000" w:themeColor="text1"/>
                          </w:rPr>
                          <w:t xml:space="preserve"> аудиту эффект.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3900-3999</w:t>
                        </w:r>
                      </w:p>
                    </w:txbxContent>
                  </v:textbox>
                </v:oval>
                <v:oval id="Овал 8" o:spid="_x0000_s1055" style="position:absolute;left:43255;top:33959;width:18778;height:88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" fillcolor="#5b9bd5" strokecolor="#41719c" strokeweight="1pt">
                  <v:stroke joinstyle="miter"/>
                  <v:path arrowok="t"/>
                  <v:textbox>
                    <w:txbxContent>
                      <w:p w14:paraId="102DDE12" w14:textId="77777777" w:rsidR="00175C7F" w:rsidRPr="002D6691" w:rsidRDefault="00175C7F" w:rsidP="002D6691">
                        <w:pPr>
                          <w:jc w:val="center"/>
                          <w:rPr>
                            <w:rFonts w:ascii="Times New Roman" w:hAnsi="Times New Roman" w:cs="Times New Roman"/>
                            <w:color w:val="000000" w:themeColor="text1"/>
                          </w:rPr>
                        </w:pPr>
                        <w:proofErr w:type="gramStart"/>
                        <w:r w:rsidRPr="002D6691">
                          <w:rPr>
                            <w:rFonts w:ascii="Times New Roman" w:hAnsi="Times New Roman" w:cs="Times New Roman"/>
                            <w:color w:val="000000" w:themeColor="text1"/>
                          </w:rPr>
                          <w:t>Доп.рук.по</w:t>
                        </w:r>
                        <w:proofErr w:type="gramEnd"/>
                        <w:r w:rsidRPr="002D6691">
                          <w:rPr>
                            <w:rFonts w:ascii="Times New Roman" w:hAnsi="Times New Roman" w:cs="Times New Roman"/>
                            <w:color w:val="000000" w:themeColor="text1"/>
                          </w:rPr>
                          <w:t xml:space="preserve"> аудиту соотв.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-4900-4999</w:t>
                        </w:r>
                      </w:p>
                      <w:p w14:paraId="4AAD1B4D" w14:textId="77777777" w:rsidR="00175C7F" w:rsidRPr="002D6691" w:rsidRDefault="00175C7F" w:rsidP="002D6691">
                        <w:pPr>
                          <w:jc w:val="center"/>
                          <w:rPr>
                            <w:rFonts w:ascii="Times New Roman" w:hAnsi="Times New Roman" w:cs="Times New Roman"/>
                          </w:rPr>
                        </w:pPr>
                      </w:p>
                      <w:p w14:paraId="6DFD2CBD" w14:textId="77777777" w:rsidR="00175C7F" w:rsidRPr="002D6691" w:rsidRDefault="00175C7F" w:rsidP="002D6691">
                        <w:pPr>
                          <w:jc w:val="center"/>
                          <w:rPr>
                            <w:rFonts w:ascii="Times New Roman" w:hAnsi="Times New Roman" w:cs="Times New Roman"/>
                          </w:rPr>
                        </w:pPr>
                      </w:p>
                    </w:txbxContent>
                  </v:textbox>
                </v:oval>
                <v:oval id="Овал 9" o:spid="_x0000_s1056" style="position:absolute;left:63358;top:33491;width:19120;height:9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" fillcolor="#5b9bd5" strokecolor="#41719c" strokeweight="1pt">
                  <v:stroke joinstyle="miter"/>
                  <v:path arrowok="t"/>
                  <v:textbox>
                    <w:txbxContent>
                      <w:p w14:paraId="24AA51B6"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Другие обязательства</w:t>
                        </w:r>
                      </w:p>
                      <w:p w14:paraId="350D811E" w14:textId="77777777" w:rsidR="00175C7F" w:rsidRPr="002D6691" w:rsidRDefault="00175C7F" w:rsidP="002D6691">
                        <w:pPr>
                          <w:jc w:val="center"/>
                          <w:rPr>
                            <w:rFonts w:ascii="Times New Roman" w:hAnsi="Times New Roman" w:cs="Times New Roman"/>
                            <w:color w:val="000000" w:themeColor="text1"/>
                          </w:rPr>
                        </w:pP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-6500-6999</w:t>
                        </w:r>
                      </w:p>
                    </w:txbxContent>
                  </v:textbox>
                </v:oval>
                <v:rect id="Прямоугольник 7" o:spid="_x0000_s1057" style="position:absolute;left:18925;top:43177;width:46344;height:30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" fillcolor="#5b9bd5" strokecolor="#41719c" strokeweight="1pt">
                  <v:path arrowok="t"/>
                  <v:textbox>
                    <w:txbxContent>
                      <w:p w14:paraId="621F391C"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Организационные руководства ВОФК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5000-5999</w:t>
                        </w:r>
                      </w:p>
                    </w:txbxContent>
                  </v:textbox>
                </v:rect>
                <v:rect id="Прямоугольник 3" o:spid="_x0000_s1058" style="position:absolute;left:18922;top:46581;width:46347;height:31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" fillcolor="#5b9bd5" strokecolor="#41719c" strokeweight="1pt">
                  <v:path arrowok="t"/>
                  <v:textbox>
                    <w:txbxContent>
                      <w:p w14:paraId="62DEBF83" w14:textId="77777777" w:rsidR="00175C7F" w:rsidRPr="002D6691" w:rsidRDefault="00175C7F" w:rsidP="002D6691">
                        <w:pPr>
                          <w:jc w:val="center"/>
                          <w:rPr>
                            <w:rFonts w:ascii="Times New Roman" w:hAnsi="Times New Roman" w:cs="Times New Roman"/>
                          </w:rPr>
                        </w:pPr>
                        <w:r w:rsidRPr="002D6691">
                          <w:rPr>
                            <w:rFonts w:ascii="Times New Roman" w:hAnsi="Times New Roman" w:cs="Times New Roman"/>
                            <w:color w:val="000000" w:themeColor="text1"/>
                          </w:rPr>
                          <w:t xml:space="preserve">Другое руководство </w:t>
                        </w:r>
                        <w:r w:rsidRPr="002D6691">
                          <w:rPr>
                            <w:rFonts w:ascii="Times New Roman" w:hAnsi="Times New Roman" w:cs="Times New Roman"/>
                            <w:color w:val="000000" w:themeColor="text1"/>
                            <w:lang w:val="en-US"/>
                          </w:rPr>
                          <w:t>GUID</w:t>
                        </w:r>
                        <w:r w:rsidRPr="002D6691">
                          <w:rPr>
                            <w:rFonts w:ascii="Times New Roman" w:hAnsi="Times New Roman" w:cs="Times New Roman"/>
                            <w:color w:val="000000" w:themeColor="text1"/>
                          </w:rPr>
                          <w:t xml:space="preserve"> 9000-9999</w:t>
                        </w:r>
                      </w:p>
                    </w:txbxContent>
                  </v:textbox>
                </v:rect>
              </v:group>
            </w:pict>
          </mc:Fallback>
        </mc:AlternateContent>
      </w:r>
      <w:r w:rsidR="00A00898" w:rsidRPr="00030C4D">
        <w:rPr>
          <w:rFonts w:ascii="Times New Roman" w:hAnsi="Times New Roman" w:cs="Times New Roman"/>
        </w:rPr>
        <w:t xml:space="preserve">ПРИНЦИПЫ INTOSAI                </w:t>
      </w:r>
    </w:p>
    <w:p w14:paraId="406A8B64" w14:textId="77777777" w:rsidR="00A00898" w:rsidRDefault="00A00898" w:rsidP="00A00898"/>
    <w:p w14:paraId="52724069" w14:textId="7626B099" w:rsidR="00A00898" w:rsidRDefault="00A00898" w:rsidP="00A00898"/>
    <w:p w14:paraId="041DE81F" w14:textId="0469B33D" w:rsidR="00A00898" w:rsidRDefault="00A00898" w:rsidP="00A00898">
      <w:pPr>
        <w:contextualSpacing/>
      </w:pPr>
    </w:p>
    <w:p w14:paraId="69D0B545" w14:textId="77777777" w:rsidR="00A00898" w:rsidRPr="00030C4D" w:rsidRDefault="00A00898" w:rsidP="00A00898">
      <w:pPr>
        <w:rPr>
          <w:rFonts w:ascii="Times New Roman" w:hAnsi="Times New Roman" w:cs="Times New Roman"/>
        </w:rPr>
      </w:pPr>
      <w:r w:rsidRPr="00030C4D">
        <w:rPr>
          <w:rFonts w:ascii="Times New Roman" w:hAnsi="Times New Roman" w:cs="Times New Roman"/>
        </w:rPr>
        <w:t>СТАНДАРТЫ INTOSAI</w:t>
      </w:r>
    </w:p>
    <w:p w14:paraId="06C71A98" w14:textId="77777777" w:rsidR="00A00898" w:rsidRDefault="00A00898" w:rsidP="00A00898"/>
    <w:p w14:paraId="1F53FCBB" w14:textId="192A78F9" w:rsidR="00A00898" w:rsidRDefault="00A00898" w:rsidP="00A00898"/>
    <w:p w14:paraId="74135EA8" w14:textId="77777777" w:rsidR="00A00898" w:rsidRDefault="00A00898" w:rsidP="00A00898">
      <w:r>
        <w:t xml:space="preserve">                                                                                                                                                                                     </w:t>
      </w:r>
    </w:p>
    <w:p w14:paraId="2623533C" w14:textId="2ECAA217" w:rsidR="00A00898" w:rsidRDefault="00A00898" w:rsidP="00A00898"/>
    <w:p w14:paraId="343CF68B" w14:textId="77777777" w:rsidR="00A00898" w:rsidRDefault="00A00898" w:rsidP="00A00898"/>
    <w:p w14:paraId="21CB12DB" w14:textId="677D27E0" w:rsidR="00A00898" w:rsidRDefault="00A00898" w:rsidP="00A00898">
      <w:r>
        <w:t xml:space="preserve">                                                                                                                                                                                 </w:t>
      </w:r>
    </w:p>
    <w:p w14:paraId="069F25AB" w14:textId="77777777" w:rsidR="00A00898" w:rsidRDefault="00A00898" w:rsidP="00A00898">
      <w:r>
        <w:t xml:space="preserve">                                                                                                                                                                                                 </w:t>
      </w:r>
    </w:p>
    <w:p w14:paraId="2274B6E3" w14:textId="77777777" w:rsidR="00A00898" w:rsidRDefault="00A00898" w:rsidP="00A00898"/>
    <w:p w14:paraId="7298EAEB" w14:textId="262CCF4E" w:rsidR="00A00898" w:rsidRDefault="00A00898" w:rsidP="00A00898"/>
    <w:p w14:paraId="6F792C02" w14:textId="3B4170ED" w:rsidR="00A00898" w:rsidRDefault="00A00898" w:rsidP="00A00898"/>
    <w:p w14:paraId="169A45A3" w14:textId="77777777" w:rsidR="00A00898" w:rsidRDefault="00A00898" w:rsidP="00A00898"/>
    <w:p w14:paraId="376E29E6" w14:textId="4FF57087" w:rsidR="00A00898" w:rsidRDefault="00A00898" w:rsidP="00A00898"/>
    <w:p w14:paraId="184A326D" w14:textId="77777777" w:rsidR="00A00898" w:rsidRDefault="00A00898" w:rsidP="00A00898"/>
    <w:p w14:paraId="717D3937" w14:textId="77777777" w:rsidR="00A00898" w:rsidRPr="00030C4D" w:rsidRDefault="00A00898" w:rsidP="00A00898">
      <w:pPr>
        <w:rPr>
          <w:rFonts w:ascii="Times New Roman" w:hAnsi="Times New Roman" w:cs="Times New Roman"/>
        </w:rPr>
      </w:pPr>
      <w:r w:rsidRPr="00030C4D">
        <w:rPr>
          <w:rFonts w:ascii="Times New Roman" w:hAnsi="Times New Roman" w:cs="Times New Roman"/>
        </w:rPr>
        <w:t>РУКОВОДСТВА INTOSAI</w:t>
      </w:r>
    </w:p>
    <w:p w14:paraId="6C08E6F8" w14:textId="222464F0" w:rsidR="00A00898" w:rsidRDefault="00A00898" w:rsidP="00A00898"/>
    <w:p w14:paraId="2C9198D4" w14:textId="77777777" w:rsidR="00A00898" w:rsidRDefault="00A00898" w:rsidP="00A00898"/>
    <w:p w14:paraId="68A0C3AC" w14:textId="0449CA86" w:rsidR="00A00898" w:rsidRDefault="00A00898" w:rsidP="00A00898"/>
    <w:p w14:paraId="7A7F8256" w14:textId="77777777" w:rsidR="00A00898" w:rsidRDefault="00A00898" w:rsidP="00A00898">
      <w:pPr>
        <w:rPr>
          <w:sz w:val="18"/>
          <w:szCs w:val="18"/>
        </w:rPr>
      </w:pPr>
    </w:p>
    <w:p w14:paraId="08B809D1" w14:textId="77777777" w:rsidR="00A00898" w:rsidRDefault="00A00898" w:rsidP="00A00898">
      <w:pPr>
        <w:ind w:firstLine="709"/>
        <w:contextualSpacing/>
        <w:jc w:val="both"/>
        <w:rPr>
          <w:sz w:val="28"/>
          <w:szCs w:val="28"/>
        </w:rPr>
      </w:pPr>
    </w:p>
    <w:p w14:paraId="175D520C" w14:textId="77777777" w:rsidR="00A00898" w:rsidRPr="002D6691" w:rsidRDefault="00A00898" w:rsidP="00A00898">
      <w:pPr>
        <w:ind w:firstLine="709"/>
        <w:contextualSpacing/>
        <w:jc w:val="both"/>
        <w:rPr>
          <w:sz w:val="16"/>
          <w:szCs w:val="16"/>
        </w:rPr>
      </w:pPr>
    </w:p>
    <w:p w14:paraId="722155E5" w14:textId="35CA8D4D" w:rsidR="00A00898" w:rsidRDefault="00A00898" w:rsidP="00A00898">
      <w:pPr>
        <w:ind w:firstLine="567"/>
        <w:contextualSpacing/>
        <w:jc w:val="center"/>
        <w:rPr>
          <w:sz w:val="28"/>
          <w:szCs w:val="28"/>
        </w:rPr>
      </w:pPr>
    </w:p>
    <w:p w14:paraId="03E93399" w14:textId="0A72CD40" w:rsidR="00A00898" w:rsidRDefault="00A00898" w:rsidP="00A00898">
      <w:pPr>
        <w:ind w:firstLine="567"/>
        <w:contextualSpacing/>
        <w:jc w:val="center"/>
        <w:rPr>
          <w:sz w:val="28"/>
          <w:szCs w:val="28"/>
        </w:rPr>
      </w:pPr>
    </w:p>
    <w:p w14:paraId="7802624F" w14:textId="77777777" w:rsidR="000C5E58" w:rsidRPr="002D6691" w:rsidRDefault="000C5E58" w:rsidP="000C5E58">
      <w:pPr>
        <w:contextualSpacing/>
        <w:rPr>
          <w:sz w:val="16"/>
          <w:szCs w:val="16"/>
        </w:rPr>
      </w:pPr>
    </w:p>
    <w:p w14:paraId="08E62D4D" w14:textId="05E6882A" w:rsidR="00A00898" w:rsidRPr="00F107F6" w:rsidRDefault="00A00898" w:rsidP="002D6691">
      <w:pPr>
        <w:ind w:left="707" w:hanging="707"/>
        <w:contextualSpacing/>
        <w:jc w:val="center"/>
        <w:rPr>
          <w:rFonts w:ascii="Times New Roman" w:hAnsi="Times New Roman" w:cs="Times New Roman"/>
          <w:sz w:val="28"/>
          <w:szCs w:val="28"/>
        </w:rPr>
      </w:pPr>
      <w:r w:rsidRPr="00F107F6">
        <w:rPr>
          <w:rFonts w:ascii="Times New Roman" w:hAnsi="Times New Roman" w:cs="Times New Roman"/>
          <w:sz w:val="28"/>
          <w:szCs w:val="28"/>
        </w:rPr>
        <w:t>Рисунок 6 – Структура профессиональной документации INTOSAI в сравнении с казахстанской практикой</w:t>
      </w:r>
    </w:p>
    <w:p w14:paraId="38AD3BC7" w14:textId="77777777" w:rsidR="002D6691" w:rsidRPr="002D6691" w:rsidRDefault="002D6691" w:rsidP="000C5E58">
      <w:pPr>
        <w:shd w:val="clear" w:color="auto" w:fill="FFFFFF"/>
        <w:ind w:left="1415" w:firstLine="1"/>
        <w:jc w:val="both"/>
        <w:rPr>
          <w:rFonts w:ascii="Times New Roman" w:hAnsi="Times New Roman" w:cs="Times New Roman"/>
          <w:sz w:val="16"/>
          <w:szCs w:val="16"/>
        </w:rPr>
      </w:pPr>
    </w:p>
    <w:p w14:paraId="2FECCE62" w14:textId="4ABCCB7D" w:rsidR="00A00898" w:rsidRDefault="00A00898" w:rsidP="00F107F6">
      <w:pPr>
        <w:shd w:val="clear" w:color="auto" w:fill="FFFFFF"/>
        <w:ind w:left="1415" w:hanging="706"/>
        <w:jc w:val="both"/>
        <w:rPr>
          <w:rFonts w:ascii="Times New Roman" w:hAnsi="Times New Roman" w:cs="Times New Roman"/>
          <w:szCs w:val="18"/>
        </w:rPr>
      </w:pPr>
      <w:r w:rsidRPr="00A73D00">
        <w:rPr>
          <w:rFonts w:ascii="Times New Roman" w:hAnsi="Times New Roman" w:cs="Times New Roman"/>
        </w:rPr>
        <w:t>Примечание</w:t>
      </w:r>
      <w:r w:rsidR="00D564B5">
        <w:rPr>
          <w:rFonts w:ascii="Times New Roman" w:hAnsi="Times New Roman" w:cs="Times New Roman"/>
          <w:lang w:val="kk-KZ"/>
        </w:rPr>
        <w:t xml:space="preserve"> </w:t>
      </w:r>
      <w:r w:rsidR="002D6691">
        <w:rPr>
          <w:rFonts w:ascii="Times New Roman" w:hAnsi="Times New Roman" w:cs="Times New Roman"/>
          <w:lang w:val="kk-KZ"/>
        </w:rPr>
        <w:t>–</w:t>
      </w:r>
      <w:r w:rsidR="00F107F6">
        <w:rPr>
          <w:rFonts w:ascii="Times New Roman" w:hAnsi="Times New Roman" w:cs="Times New Roman"/>
        </w:rPr>
        <w:t xml:space="preserve"> Составлен на основании источника [2]</w:t>
      </w:r>
      <w:r w:rsidRPr="00A73D00">
        <w:rPr>
          <w:rFonts w:ascii="Times New Roman" w:hAnsi="Times New Roman" w:cs="Times New Roman"/>
          <w:szCs w:val="18"/>
        </w:rPr>
        <w:t xml:space="preserve"> </w:t>
      </w:r>
    </w:p>
    <w:p w14:paraId="2D854D5E" w14:textId="77777777" w:rsidR="00F107F6" w:rsidRDefault="00F107F6" w:rsidP="00F107F6">
      <w:pPr>
        <w:shd w:val="clear" w:color="auto" w:fill="FFFFFF"/>
        <w:ind w:left="1415" w:hanging="706"/>
        <w:jc w:val="both"/>
        <w:rPr>
          <w:sz w:val="28"/>
          <w:szCs w:val="28"/>
        </w:rPr>
        <w:sectPr w:rsidR="00F107F6" w:rsidSect="002D6691">
          <w:pgSz w:w="16840" w:h="11900" w:orient="landscape"/>
          <w:pgMar w:top="1701" w:right="1134" w:bottom="567" w:left="1134" w:header="709" w:footer="709" w:gutter="0"/>
          <w:cols w:space="708"/>
          <w:docGrid w:linePitch="360"/>
        </w:sectPr>
      </w:pPr>
    </w:p>
    <w:p w14:paraId="2FE745C4" w14:textId="77777777" w:rsidR="00A00898" w:rsidRPr="00A73D00" w:rsidRDefault="00A00898" w:rsidP="00A00898">
      <w:pPr>
        <w:ind w:firstLine="709"/>
        <w:jc w:val="both"/>
        <w:rPr>
          <w:rFonts w:ascii="Times New Roman" w:hAnsi="Times New Roman" w:cs="Times New Roman"/>
          <w:sz w:val="28"/>
          <w:szCs w:val="28"/>
        </w:rPr>
      </w:pPr>
      <w:r w:rsidRPr="00A73D00">
        <w:rPr>
          <w:rFonts w:ascii="Times New Roman" w:hAnsi="Times New Roman" w:cs="Times New Roman"/>
          <w:sz w:val="28"/>
          <w:szCs w:val="28"/>
        </w:rPr>
        <w:t>На сегодняшний день международные стандарты государственного аудита (</w:t>
      </w:r>
      <w:r w:rsidRPr="00A73D00">
        <w:rPr>
          <w:rFonts w:ascii="Times New Roman" w:hAnsi="Times New Roman" w:cs="Times New Roman"/>
          <w:sz w:val="28"/>
          <w:szCs w:val="28"/>
          <w:lang w:val="en-US"/>
        </w:rPr>
        <w:t>ISSAI</w:t>
      </w:r>
      <w:r w:rsidRPr="00A73D00">
        <w:rPr>
          <w:rFonts w:ascii="Times New Roman" w:hAnsi="Times New Roman" w:cs="Times New Roman"/>
          <w:sz w:val="28"/>
          <w:szCs w:val="28"/>
        </w:rPr>
        <w:t xml:space="preserve">) представляют собой важный инструмент для обеспечения качества и эффективности аудиторской деятельности в государственных секторах различных стран. Взгляды на возможности их имплементации могут различаться в зависимости от конкретной страны или организации, а также от специфических условий и особенностей государственного аудита в каждой из них. Однако в целом можно выделить основные аспекты и позиции по поводу внедрения </w:t>
      </w:r>
      <w:r w:rsidRPr="00A73D00">
        <w:rPr>
          <w:rFonts w:ascii="Times New Roman" w:hAnsi="Times New Roman" w:cs="Times New Roman"/>
          <w:sz w:val="28"/>
          <w:szCs w:val="28"/>
          <w:lang w:val="en-US"/>
        </w:rPr>
        <w:t>ISSAI</w:t>
      </w:r>
      <w:r w:rsidRPr="00A73D00">
        <w:rPr>
          <w:rFonts w:ascii="Times New Roman" w:hAnsi="Times New Roman" w:cs="Times New Roman"/>
          <w:sz w:val="28"/>
          <w:szCs w:val="28"/>
        </w:rPr>
        <w:t xml:space="preserve"> (рисунок 7).</w:t>
      </w:r>
    </w:p>
    <w:p w14:paraId="566C35D9" w14:textId="77777777" w:rsidR="00A00898" w:rsidRPr="00A73D00" w:rsidRDefault="00A00898" w:rsidP="00A00898">
      <w:pPr>
        <w:jc w:val="both"/>
        <w:rPr>
          <w:rFonts w:ascii="Times New Roman" w:hAnsi="Times New Roman" w:cs="Times New Roman"/>
          <w:sz w:val="28"/>
          <w:szCs w:val="28"/>
        </w:rPr>
      </w:pPr>
    </w:p>
    <w:p w14:paraId="105AAC86" w14:textId="77777777" w:rsidR="00A00898" w:rsidRDefault="00A00898" w:rsidP="00CA02B3">
      <w:pPr>
        <w:tabs>
          <w:tab w:val="left" w:pos="284"/>
        </w:tabs>
        <w:ind w:left="142"/>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47CD517" wp14:editId="003D606C">
            <wp:extent cx="5883965" cy="3347499"/>
            <wp:effectExtent l="0" t="38100" r="0" b="43815"/>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7F0D04F7" w14:textId="77777777" w:rsidR="00CA02B3" w:rsidRPr="00CA02B3" w:rsidRDefault="00CA02B3" w:rsidP="00A00898">
      <w:pPr>
        <w:jc w:val="center"/>
        <w:rPr>
          <w:rFonts w:ascii="Times New Roman" w:hAnsi="Times New Roman" w:cs="Times New Roman"/>
          <w:sz w:val="16"/>
          <w:szCs w:val="16"/>
        </w:rPr>
      </w:pPr>
    </w:p>
    <w:p w14:paraId="01995505" w14:textId="77777777" w:rsidR="00A00898" w:rsidRPr="00920CE9" w:rsidRDefault="00A00898" w:rsidP="00A00898">
      <w:pPr>
        <w:jc w:val="center"/>
        <w:rPr>
          <w:rFonts w:ascii="Times New Roman" w:hAnsi="Times New Roman" w:cs="Times New Roman"/>
          <w:sz w:val="28"/>
          <w:szCs w:val="28"/>
        </w:rPr>
      </w:pPr>
      <w:r>
        <w:rPr>
          <w:rFonts w:ascii="Times New Roman" w:hAnsi="Times New Roman" w:cs="Times New Roman"/>
          <w:sz w:val="28"/>
          <w:szCs w:val="28"/>
        </w:rPr>
        <w:t xml:space="preserve">Рисунок 7 – Основные аспекты внедрения </w:t>
      </w:r>
      <w:r>
        <w:rPr>
          <w:rFonts w:ascii="Times New Roman" w:hAnsi="Times New Roman" w:cs="Times New Roman"/>
          <w:sz w:val="28"/>
          <w:szCs w:val="28"/>
          <w:lang w:val="en-US"/>
        </w:rPr>
        <w:t>ISSAI</w:t>
      </w:r>
    </w:p>
    <w:p w14:paraId="2C35A020" w14:textId="77777777" w:rsidR="00CA02B3" w:rsidRPr="00CA02B3" w:rsidRDefault="00CA02B3" w:rsidP="00A00898">
      <w:pPr>
        <w:ind w:firstLine="709"/>
        <w:jc w:val="both"/>
        <w:rPr>
          <w:rFonts w:ascii="Times New Roman" w:hAnsi="Times New Roman" w:cs="Times New Roman"/>
          <w:sz w:val="16"/>
          <w:szCs w:val="16"/>
        </w:rPr>
      </w:pPr>
    </w:p>
    <w:p w14:paraId="725F471A" w14:textId="3B88402E" w:rsidR="00A00898" w:rsidRPr="000C5E58" w:rsidRDefault="00A00898" w:rsidP="00A00898">
      <w:pPr>
        <w:ind w:firstLine="709"/>
        <w:jc w:val="both"/>
        <w:rPr>
          <w:rFonts w:ascii="Times New Roman" w:hAnsi="Times New Roman" w:cs="Times New Roman"/>
        </w:rPr>
      </w:pPr>
      <w:r w:rsidRPr="000C5E58">
        <w:rPr>
          <w:rFonts w:ascii="Times New Roman" w:hAnsi="Times New Roman" w:cs="Times New Roman"/>
        </w:rPr>
        <w:t>Примечание</w:t>
      </w:r>
      <w:r w:rsidR="00D564B5">
        <w:rPr>
          <w:rFonts w:ascii="Times New Roman" w:hAnsi="Times New Roman" w:cs="Times New Roman"/>
          <w:lang w:val="kk-KZ"/>
        </w:rPr>
        <w:t xml:space="preserve"> </w:t>
      </w:r>
      <w:r w:rsidR="00CA02B3">
        <w:rPr>
          <w:rFonts w:ascii="Times New Roman" w:hAnsi="Times New Roman" w:cs="Times New Roman"/>
          <w:lang w:val="kk-KZ"/>
        </w:rPr>
        <w:t>–</w:t>
      </w:r>
      <w:r w:rsidRPr="000C5E58">
        <w:rPr>
          <w:rFonts w:ascii="Times New Roman" w:hAnsi="Times New Roman" w:cs="Times New Roman"/>
        </w:rPr>
        <w:t xml:space="preserve"> Составлен автором</w:t>
      </w:r>
    </w:p>
    <w:p w14:paraId="4C37A9AE" w14:textId="77777777" w:rsidR="00A00898" w:rsidRPr="00FC7278" w:rsidRDefault="00A00898" w:rsidP="00A00898">
      <w:pPr>
        <w:ind w:firstLine="709"/>
        <w:jc w:val="both"/>
        <w:rPr>
          <w:rFonts w:ascii="Times New Roman" w:hAnsi="Times New Roman" w:cs="Times New Roman"/>
          <w:sz w:val="22"/>
          <w:szCs w:val="28"/>
        </w:rPr>
      </w:pPr>
    </w:p>
    <w:p w14:paraId="0E75598C" w14:textId="77777777" w:rsidR="00A00898" w:rsidRPr="00E62B70" w:rsidRDefault="00A00898" w:rsidP="00A00898">
      <w:pPr>
        <w:ind w:firstLine="709"/>
        <w:jc w:val="both"/>
        <w:rPr>
          <w:rFonts w:ascii="Times New Roman" w:hAnsi="Times New Roman" w:cs="Times New Roman"/>
          <w:sz w:val="28"/>
          <w:szCs w:val="28"/>
        </w:rPr>
      </w:pPr>
      <w:bookmarkStart w:id="5" w:name="_Hlk145503379"/>
      <w:r w:rsidRPr="00A73D00">
        <w:rPr>
          <w:rFonts w:ascii="Times New Roman" w:hAnsi="Times New Roman" w:cs="Times New Roman"/>
          <w:sz w:val="28"/>
          <w:szCs w:val="28"/>
        </w:rPr>
        <w:t xml:space="preserve">В целом, международные стандарты государственного аудита </w:t>
      </w:r>
      <w:bookmarkStart w:id="6" w:name="_Hlk145503343"/>
      <w:bookmarkEnd w:id="5"/>
      <w:r w:rsidRPr="00A73D00">
        <w:rPr>
          <w:rFonts w:ascii="Times New Roman" w:hAnsi="Times New Roman" w:cs="Times New Roman"/>
          <w:sz w:val="28"/>
          <w:szCs w:val="28"/>
        </w:rPr>
        <w:t xml:space="preserve">представляют собой ценный инструмент для улучшения аудиторской деятельности и управления государственными ресурсами. Их имплементация требует согласованных усилий со стороны государственных органов, аудиторов и общественности, чтобы обеспечить эффективное и ответственное </w:t>
      </w:r>
      <w:r w:rsidRPr="00E62B70">
        <w:rPr>
          <w:rFonts w:ascii="Times New Roman" w:hAnsi="Times New Roman" w:cs="Times New Roman"/>
          <w:sz w:val="28"/>
          <w:szCs w:val="28"/>
        </w:rPr>
        <w:t>использование публичных средств.</w:t>
      </w:r>
    </w:p>
    <w:p w14:paraId="459654DF" w14:textId="62E63C52" w:rsidR="006F07B5" w:rsidRPr="00E62B70" w:rsidRDefault="006F07B5" w:rsidP="006F07B5">
      <w:pPr>
        <w:ind w:firstLine="709"/>
        <w:jc w:val="both"/>
        <w:rPr>
          <w:rFonts w:ascii="Times New Roman" w:hAnsi="Times New Roman" w:cs="Times New Roman"/>
          <w:sz w:val="28"/>
          <w:szCs w:val="28"/>
        </w:rPr>
      </w:pPr>
      <w:r w:rsidRPr="00E62B70">
        <w:rPr>
          <w:rFonts w:ascii="Times New Roman" w:hAnsi="Times New Roman" w:cs="Times New Roman"/>
          <w:sz w:val="28"/>
          <w:szCs w:val="28"/>
        </w:rPr>
        <w:t>Данное исследование направлено на заполнение пробелов в области принятия международных стандартов аудита в государственном секторе, особенно в контексте процесса конвергенции в Казахстане. Оно предоставляет основу для анализа изменений практики и их потенциальных причин. Кроме того, представленная в исследовании информация может быть полезной при планировании мероприятий национальных и международных органов с целью ускорения внедрения стандартов, а также внесения корректив для повышения качества аудиторских проверок и более обоснованного отображения доходов и расходов перед обществом. Учитывая важность работы органов аудита для рационального использования государственных</w:t>
      </w:r>
      <w:r w:rsidRPr="00E62B70">
        <w:rPr>
          <w:rFonts w:ascii="Times New Roman" w:hAnsi="Times New Roman" w:cs="Times New Roman"/>
          <w:spacing w:val="-57"/>
          <w:sz w:val="28"/>
          <w:szCs w:val="28"/>
        </w:rPr>
        <w:t xml:space="preserve"> </w:t>
      </w:r>
      <w:r w:rsidRPr="00E62B70">
        <w:rPr>
          <w:rFonts w:ascii="Times New Roman" w:hAnsi="Times New Roman" w:cs="Times New Roman"/>
          <w:sz w:val="28"/>
          <w:szCs w:val="28"/>
        </w:rPr>
        <w:t>ресурсов и, как следствие, их влияние на благосостояние населения Казахстана, в данной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работе была проанализирована попытка квалифицировать их деятельность с помощью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международных стандартов, методологические процедуры которой описаны в следующем разделе.</w:t>
      </w:r>
    </w:p>
    <w:p w14:paraId="3342C93A" w14:textId="77777777" w:rsidR="006F07B5" w:rsidRPr="00E62B70" w:rsidRDefault="006F07B5" w:rsidP="006F07B5">
      <w:pPr>
        <w:rPr>
          <w:rFonts w:ascii="Times New Roman" w:hAnsi="Times New Roman" w:cs="Times New Roman"/>
          <w:sz w:val="28"/>
          <w:szCs w:val="28"/>
        </w:rPr>
      </w:pPr>
    </w:p>
    <w:bookmarkEnd w:id="6"/>
    <w:p w14:paraId="4D185221" w14:textId="77777777" w:rsidR="00A00898" w:rsidRPr="00E62B70" w:rsidRDefault="00A00898" w:rsidP="00A00898">
      <w:pPr>
        <w:rPr>
          <w:rFonts w:ascii="Times New Roman" w:hAnsi="Times New Roman" w:cs="Times New Roman"/>
          <w:sz w:val="28"/>
          <w:szCs w:val="28"/>
        </w:rPr>
      </w:pPr>
    </w:p>
    <w:p w14:paraId="3913A736" w14:textId="7333CD8F" w:rsidR="00A00898" w:rsidRPr="00E62B70" w:rsidRDefault="00A00898" w:rsidP="00A00898">
      <w:pPr>
        <w:ind w:firstLine="709"/>
        <w:jc w:val="both"/>
        <w:rPr>
          <w:rFonts w:ascii="Times New Roman" w:eastAsia="TimesNewRomanPSMT" w:hAnsi="Times New Roman" w:cs="Times New Roman"/>
          <w:b/>
          <w:bCs/>
          <w:sz w:val="28"/>
          <w:szCs w:val="28"/>
          <w:lang w:eastAsia="ru-RU"/>
        </w:rPr>
      </w:pPr>
      <w:r w:rsidRPr="00E62B70">
        <w:rPr>
          <w:rFonts w:ascii="Times New Roman" w:hAnsi="Times New Roman" w:cs="Times New Roman"/>
          <w:b/>
          <w:bCs/>
          <w:sz w:val="28"/>
          <w:szCs w:val="28"/>
        </w:rPr>
        <w:t xml:space="preserve">1.2 Механизм организации и применения международных стандартов государственного аудита </w:t>
      </w:r>
      <w:r w:rsidRPr="00E62B70">
        <w:rPr>
          <w:rFonts w:ascii="Times New Roman" w:eastAsia="TimesNewRomanPSMT" w:hAnsi="Times New Roman" w:cs="Times New Roman"/>
          <w:b/>
          <w:bCs/>
          <w:sz w:val="28"/>
          <w:szCs w:val="28"/>
          <w:lang w:eastAsia="ru-RU"/>
        </w:rPr>
        <w:t>с учетом глобальных потребностей̆ прогрессивного развития цивилизации</w:t>
      </w:r>
    </w:p>
    <w:p w14:paraId="78CEAAF5" w14:textId="246AADA9"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Ожидаемая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положительная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связь</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между</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качеством</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аудита</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быстрым</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становлением</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надлежащего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управления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обусловливает</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необходимость</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дальнейшего развития и совершенствования международных стандартов аудита.</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Однако этот процесс не является простым. Напротив, это процесс, требующий</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большой</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тщательности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квалифицированной</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работы</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пересмотру</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47"/>
          <w:sz w:val="28"/>
          <w:szCs w:val="28"/>
        </w:rPr>
        <w:t xml:space="preserve"> </w:t>
      </w:r>
      <w:r w:rsidRPr="00E62B70">
        <w:rPr>
          <w:rFonts w:ascii="Times New Roman" w:eastAsia="Times New Roman" w:hAnsi="Times New Roman" w:cs="Times New Roman"/>
          <w:sz w:val="28"/>
          <w:szCs w:val="28"/>
        </w:rPr>
        <w:t>постоянному контролю за адекватностью стандартов. Четкое понимание текущего</w:t>
      </w:r>
      <w:r w:rsidRPr="00E62B70">
        <w:rPr>
          <w:rFonts w:ascii="Times New Roman" w:eastAsia="Times New Roman" w:hAnsi="Times New Roman" w:cs="Times New Roman"/>
          <w:spacing w:val="-47"/>
          <w:sz w:val="28"/>
          <w:szCs w:val="28"/>
        </w:rPr>
        <w:t xml:space="preserve"> </w:t>
      </w:r>
      <w:r w:rsidRPr="00E62B70">
        <w:rPr>
          <w:rFonts w:ascii="Times New Roman" w:eastAsia="Times New Roman" w:hAnsi="Times New Roman" w:cs="Times New Roman"/>
          <w:sz w:val="28"/>
          <w:szCs w:val="28"/>
        </w:rPr>
        <w:t>процесса</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определение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путей</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его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совершенствования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изменения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для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достижения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новых</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целей</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требует</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наличия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экспертов,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обладающих</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непосредственным</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знанием</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соответствующих</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стандартов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опытом</w:t>
      </w:r>
      <w:r w:rsidRPr="00E62B70">
        <w:rPr>
          <w:rFonts w:ascii="Times New Roman" w:eastAsia="Times New Roman" w:hAnsi="Times New Roman" w:cs="Times New Roman"/>
          <w:spacing w:val="51"/>
          <w:sz w:val="28"/>
          <w:szCs w:val="28"/>
        </w:rPr>
        <w:t xml:space="preserve"> </w:t>
      </w:r>
      <w:r w:rsidRPr="00E62B70">
        <w:rPr>
          <w:rFonts w:ascii="Times New Roman" w:eastAsia="Times New Roman" w:hAnsi="Times New Roman" w:cs="Times New Roman"/>
          <w:sz w:val="28"/>
          <w:szCs w:val="28"/>
        </w:rPr>
        <w:t>их</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pacing w:val="-2"/>
          <w:sz w:val="28"/>
          <w:szCs w:val="28"/>
        </w:rPr>
        <w:t>применения [28</w:t>
      </w:r>
      <w:r w:rsidR="00701967" w:rsidRPr="00E62B70">
        <w:rPr>
          <w:rFonts w:ascii="Times New Roman" w:eastAsia="Times New Roman" w:hAnsi="Times New Roman" w:cs="Times New Roman"/>
          <w:spacing w:val="-2"/>
          <w:sz w:val="28"/>
          <w:szCs w:val="28"/>
        </w:rPr>
        <w:t>, р. 310-318</w:t>
      </w:r>
      <w:r w:rsidRPr="00E62B70">
        <w:rPr>
          <w:rFonts w:ascii="Times New Roman" w:eastAsia="Times New Roman" w:hAnsi="Times New Roman" w:cs="Times New Roman"/>
          <w:spacing w:val="-2"/>
          <w:sz w:val="28"/>
          <w:szCs w:val="28"/>
        </w:rPr>
        <w:t xml:space="preserve">]. Благодаря привлечению </w:t>
      </w:r>
      <w:r w:rsidRPr="00E62B70">
        <w:rPr>
          <w:rFonts w:ascii="Times New Roman" w:eastAsia="Times New Roman" w:hAnsi="Times New Roman" w:cs="Times New Roman"/>
          <w:spacing w:val="-1"/>
          <w:sz w:val="28"/>
          <w:szCs w:val="28"/>
        </w:rPr>
        <w:t>компетентных</w:t>
      </w:r>
      <w:r w:rsidRPr="00E62B70">
        <w:rPr>
          <w:rFonts w:ascii="Times New Roman" w:eastAsia="Times New Roman" w:hAnsi="Times New Roman" w:cs="Times New Roman"/>
          <w:sz w:val="28"/>
          <w:szCs w:val="28"/>
        </w:rPr>
        <w:t xml:space="preserve"> специалистов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процесс</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разработки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совершенствования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стандартов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становится</w:t>
      </w:r>
      <w:r w:rsidRPr="00E62B70">
        <w:rPr>
          <w:rFonts w:ascii="Times New Roman" w:eastAsia="Times New Roman" w:hAnsi="Times New Roman" w:cs="Times New Roman"/>
          <w:spacing w:val="-47"/>
          <w:sz w:val="28"/>
          <w:szCs w:val="28"/>
        </w:rPr>
        <w:t xml:space="preserve"> </w:t>
      </w:r>
      <w:r w:rsidRPr="00E62B70">
        <w:rPr>
          <w:rFonts w:ascii="Times New Roman" w:eastAsia="Times New Roman" w:hAnsi="Times New Roman" w:cs="Times New Roman"/>
          <w:sz w:val="28"/>
          <w:szCs w:val="28"/>
        </w:rPr>
        <w:t>более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эффективным,</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поскольку</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облегчается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решение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вопросов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внедрения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применения</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стандартов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мере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их</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разработки.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Кроме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того,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стандарты,</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написанные экспертами, хорошо понятны тем, кто будет их применять, поскольку</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при участии экспертов повышается вероятность того, что вопросы практического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применения, а также удобство и понятность стандарта будут улучшены [28</w:t>
      </w:r>
      <w:r w:rsidR="00701967" w:rsidRPr="00E62B70">
        <w:rPr>
          <w:rFonts w:ascii="Times New Roman" w:eastAsia="Times New Roman" w:hAnsi="Times New Roman" w:cs="Times New Roman"/>
          <w:sz w:val="28"/>
          <w:szCs w:val="28"/>
        </w:rPr>
        <w:t>, р. 310-318</w:t>
      </w:r>
      <w:r w:rsidRPr="00E62B70">
        <w:rPr>
          <w:rFonts w:ascii="Times New Roman" w:eastAsia="Times New Roman" w:hAnsi="Times New Roman" w:cs="Times New Roman"/>
          <w:sz w:val="28"/>
          <w:szCs w:val="28"/>
        </w:rPr>
        <w:t>].</w:t>
      </w:r>
    </w:p>
    <w:p w14:paraId="252846A4" w14:textId="77777777" w:rsidR="006F07B5" w:rsidRPr="00E62B70" w:rsidRDefault="006F07B5" w:rsidP="006F07B5">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Вместе с этим возникают вопросы разработки стандартов аудита государственных финансов, учитывающих глобальные потребности прогрессивного развития человечества. </w:t>
      </w:r>
    </w:p>
    <w:p w14:paraId="152AD833" w14:textId="77777777" w:rsidR="006F07B5" w:rsidRPr="00E62B70" w:rsidRDefault="006F07B5" w:rsidP="006F07B5">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Стандартизация в области государственного аудита становится неотъемлемой частью процессов мировой глобализации, обусловленной расширением представительства стран в международной организации высших органов государственного аудита (INTOSAI) и создает возможность для широкого обмена опытом.</w:t>
      </w:r>
    </w:p>
    <w:p w14:paraId="5D49FC90" w14:textId="62ED4E64"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Общеизвестно, что аудит</w:t>
      </w:r>
      <w:r w:rsidRPr="00E62B70">
        <w:rPr>
          <w:rFonts w:ascii="Times New Roman" w:hAnsi="Times New Roman" w:cs="Times New Roman"/>
          <w:spacing w:val="1"/>
          <w:sz w:val="28"/>
          <w:szCs w:val="28"/>
        </w:rPr>
        <w:t xml:space="preserve"> </w:t>
      </w:r>
      <w:r w:rsidR="00570320"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процесс,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целью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является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представление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результатов</w:t>
      </w:r>
      <w:r w:rsidRPr="00E62B70">
        <w:rPr>
          <w:rFonts w:ascii="Times New Roman" w:hAnsi="Times New Roman" w:cs="Times New Roman"/>
          <w:spacing w:val="50"/>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оценок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документов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общего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функционирования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проверяемых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учреждений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надежной, достоверной и объективной форме. А повышение объективности во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многом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зависит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насколько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заранее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определены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критерии</w:t>
      </w:r>
      <w:r w:rsidRPr="00E62B70">
        <w:rPr>
          <w:rFonts w:ascii="Times New Roman" w:hAnsi="Times New Roman" w:cs="Times New Roman"/>
          <w:b/>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насколько они соответствуют критериям, составляющим стандарты аудита [44].</w:t>
      </w:r>
    </w:p>
    <w:p w14:paraId="7A6B0DC8" w14:textId="77777777" w:rsidR="00A00898" w:rsidRPr="00952B6B" w:rsidRDefault="00A00898" w:rsidP="00A00898">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Еще в 2006 г. Комитетом INTOSAI по профессиональным стандартам был утвержден так называемый «двойной подход» (dual approach), заключавшийся в признании для государственного аудита стандартов</w:t>
      </w:r>
      <w:r w:rsidRPr="00952B6B">
        <w:rPr>
          <w:rFonts w:ascii="Times New Roman" w:eastAsia="TimesNewRomanPSMT" w:hAnsi="Times New Roman" w:cs="Times New Roman"/>
          <w:sz w:val="28"/>
          <w:szCs w:val="28"/>
          <w:lang w:eastAsia="ru-RU"/>
        </w:rPr>
        <w:t>, регулирующих аудит в частном секторе. Для сфер, где этого было недостаточно, предусматривалась разработка собственных стандартов. Таким образом, Общие стандарты аудита 1992 г. были утверждены в качестве фундаментальных принципов аудита, что позволило унифицировать подходы к проведению государственного аудита, установить единые принципы и правила [</w:t>
      </w:r>
      <w:r w:rsidRPr="00097416">
        <w:rPr>
          <w:rFonts w:ascii="Times New Roman" w:eastAsia="TimesNewRomanPSMT" w:hAnsi="Times New Roman" w:cs="Times New Roman"/>
          <w:sz w:val="28"/>
          <w:szCs w:val="28"/>
          <w:lang w:eastAsia="ru-RU"/>
        </w:rPr>
        <w:t>45].</w:t>
      </w:r>
      <w:r w:rsidRPr="00952B6B">
        <w:rPr>
          <w:rFonts w:ascii="Times New Roman" w:eastAsia="TimesNewRomanPSMT" w:hAnsi="Times New Roman" w:cs="Times New Roman"/>
          <w:sz w:val="28"/>
          <w:szCs w:val="28"/>
          <w:lang w:eastAsia="ru-RU"/>
        </w:rPr>
        <w:t xml:space="preserve"> </w:t>
      </w:r>
    </w:p>
    <w:p w14:paraId="77FC99F4" w14:textId="77777777" w:rsidR="00A00898" w:rsidRPr="00952B6B" w:rsidRDefault="00A00898" w:rsidP="00A00898">
      <w:pPr>
        <w:ind w:firstLine="709"/>
        <w:jc w:val="both"/>
        <w:rPr>
          <w:rFonts w:ascii="Times New Roman" w:eastAsia="Times New Roman" w:hAnsi="Times New Roman" w:cs="Times New Roman"/>
          <w:sz w:val="28"/>
          <w:szCs w:val="28"/>
          <w:lang w:eastAsia="ru-RU"/>
        </w:rPr>
      </w:pPr>
      <w:r w:rsidRPr="00952B6B">
        <w:rPr>
          <w:rFonts w:ascii="Times New Roman" w:eastAsia="TimesNewRomanPSMT" w:hAnsi="Times New Roman" w:cs="Times New Roman"/>
          <w:sz w:val="28"/>
          <w:szCs w:val="28"/>
          <w:lang w:eastAsia="ru-RU"/>
        </w:rPr>
        <w:t>В дальнейшем стремление INTOSAI стандартизировать деятельность высших органов государственного аудита, являющихся ее членами, вылилось в разработку Международных стандартов высших органов государственного аудита ISSAI. Как мы отмечали, Первый комплект ISSAI, подготовленный Комитетом по профессиональным стандартам INTOSAI, был представлен и одобрен в 2010 г. на ХХ Конгрессе INTOSAI в Южной Африке. При этом комитет четко обозначил, что не претендует на навязывание единых и неизменных норм управления и организации деятельности высших органов государственного аудита, поскольку не существует единого правильного способа применения стандартов и рекомендаций INTOSAI. Вместе с тем широкое распространение конкретного опыта различных стран усиливает позиции всех высших органов государственного аудита в исполнении возложенных на них обязанностей [</w:t>
      </w:r>
      <w:r>
        <w:rPr>
          <w:rFonts w:ascii="Times New Roman" w:eastAsia="TimesNewRomanPSMT" w:hAnsi="Times New Roman" w:cs="Times New Roman"/>
          <w:sz w:val="28"/>
          <w:szCs w:val="28"/>
          <w:lang w:eastAsia="ru-RU"/>
        </w:rPr>
        <w:t>46</w:t>
      </w:r>
      <w:r w:rsidRPr="00952B6B">
        <w:rPr>
          <w:rFonts w:ascii="Times New Roman" w:eastAsia="TimesNewRomanPSMT" w:hAnsi="Times New Roman" w:cs="Times New Roman"/>
          <w:sz w:val="28"/>
          <w:szCs w:val="28"/>
          <w:lang w:eastAsia="ru-RU"/>
        </w:rPr>
        <w:t xml:space="preserve">]. </w:t>
      </w:r>
    </w:p>
    <w:p w14:paraId="30AB1FDA" w14:textId="6BD173F0" w:rsidR="00A00898" w:rsidRPr="00E62B70" w:rsidRDefault="00A00898" w:rsidP="00A00898">
      <w:pPr>
        <w:widowControl w:val="0"/>
        <w:autoSpaceDE w:val="0"/>
        <w:autoSpaceDN w:val="0"/>
        <w:ind w:firstLine="709"/>
        <w:jc w:val="both"/>
        <w:rPr>
          <w:rFonts w:ascii="Times New Roman" w:eastAsia="Times New Roman" w:hAnsi="Times New Roman" w:cs="Times New Roman"/>
          <w:spacing w:val="1"/>
          <w:sz w:val="28"/>
          <w:szCs w:val="28"/>
        </w:rPr>
      </w:pPr>
      <w:r w:rsidRPr="00952B6B">
        <w:rPr>
          <w:rFonts w:ascii="Times New Roman" w:eastAsia="Times New Roman" w:hAnsi="Times New Roman" w:cs="Times New Roman"/>
          <w:sz w:val="28"/>
          <w:szCs w:val="28"/>
        </w:rPr>
        <w:t>Международные</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стандарты</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высших</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органов</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финансового</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контроля</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являются</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результатом</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работы,</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начатой</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в</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2004</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году</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и</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постоянно</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пересматриваемой</w:t>
      </w:r>
      <w:r w:rsidRPr="00952B6B">
        <w:rPr>
          <w:rFonts w:ascii="Times New Roman" w:eastAsia="Times New Roman" w:hAnsi="Times New Roman" w:cs="Times New Roman"/>
          <w:spacing w:val="60"/>
          <w:sz w:val="28"/>
          <w:szCs w:val="28"/>
        </w:rPr>
        <w:t xml:space="preserve"> </w:t>
      </w:r>
      <w:r w:rsidRPr="00952B6B">
        <w:rPr>
          <w:rFonts w:ascii="Times New Roman" w:eastAsia="Times New Roman" w:hAnsi="Times New Roman" w:cs="Times New Roman"/>
          <w:sz w:val="28"/>
          <w:szCs w:val="28"/>
        </w:rPr>
        <w:t>с</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целью</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создания</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потенциала</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и</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структур,</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необходимых</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для</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организации</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набора</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международных</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стандартов</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аудита</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в</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государственном</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секторе</w:t>
      </w:r>
      <w:r w:rsidRPr="00952B6B">
        <w:rPr>
          <w:rFonts w:ascii="Times New Roman" w:eastAsia="Times New Roman" w:hAnsi="Times New Roman" w:cs="Times New Roman"/>
          <w:spacing w:val="1"/>
          <w:sz w:val="28"/>
          <w:szCs w:val="28"/>
        </w:rPr>
        <w:t xml:space="preserve"> </w:t>
      </w:r>
      <w:r w:rsidRPr="007D550E">
        <w:rPr>
          <w:rFonts w:ascii="Times New Roman" w:eastAsia="Times New Roman" w:hAnsi="Times New Roman" w:cs="Times New Roman"/>
          <w:spacing w:val="1"/>
          <w:sz w:val="28"/>
          <w:szCs w:val="28"/>
        </w:rPr>
        <w:t>[39]</w:t>
      </w:r>
      <w:r w:rsidRPr="00952B6B">
        <w:rPr>
          <w:rFonts w:ascii="Times New Roman" w:eastAsia="Times New Roman" w:hAnsi="Times New Roman" w:cs="Times New Roman"/>
          <w:sz w:val="28"/>
          <w:szCs w:val="28"/>
        </w:rPr>
        <w:t>.</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Стандартизация,</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предложенная</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INTOSAI,</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призвана</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обеспечить</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однородность</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и</w:t>
      </w:r>
      <w:r w:rsidRPr="00952B6B">
        <w:rPr>
          <w:rFonts w:ascii="Times New Roman" w:eastAsia="Times New Roman" w:hAnsi="Times New Roman" w:cs="Times New Roman"/>
          <w:spacing w:val="1"/>
          <w:sz w:val="28"/>
          <w:szCs w:val="28"/>
        </w:rPr>
        <w:t xml:space="preserve"> </w:t>
      </w:r>
      <w:r w:rsidRPr="00952B6B">
        <w:rPr>
          <w:rFonts w:ascii="Times New Roman" w:eastAsia="Times New Roman" w:hAnsi="Times New Roman" w:cs="Times New Roman"/>
          <w:sz w:val="28"/>
          <w:szCs w:val="28"/>
        </w:rPr>
        <w:t xml:space="preserve">достоверность внешнего аудита в государственном секторе, тем </w:t>
      </w:r>
      <w:r w:rsidRPr="00E62B70">
        <w:rPr>
          <w:rFonts w:ascii="Times New Roman" w:eastAsia="Times New Roman" w:hAnsi="Times New Roman" w:cs="Times New Roman"/>
          <w:sz w:val="28"/>
          <w:szCs w:val="28"/>
        </w:rPr>
        <w:t>самым повышая качество</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работы,</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доверие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пользователей,</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совершенствование</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процессов,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прозрачность,</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подотчетность</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аудиторов</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и</w:t>
      </w:r>
      <w:r w:rsidRPr="00E62B70">
        <w:rPr>
          <w:rFonts w:ascii="Times New Roman" w:eastAsia="Times New Roman" w:hAnsi="Times New Roman" w:cs="Times New Roman"/>
          <w:spacing w:val="1"/>
          <w:sz w:val="28"/>
          <w:szCs w:val="28"/>
        </w:rPr>
        <w:t xml:space="preserve"> </w:t>
      </w:r>
      <w:r w:rsidRPr="00E62B70">
        <w:rPr>
          <w:rFonts w:ascii="Times New Roman" w:eastAsia="Times New Roman" w:hAnsi="Times New Roman" w:cs="Times New Roman"/>
          <w:sz w:val="28"/>
          <w:szCs w:val="28"/>
        </w:rPr>
        <w:t>т.д.</w:t>
      </w:r>
      <w:r w:rsidRPr="00E62B70">
        <w:rPr>
          <w:rFonts w:ascii="Times New Roman" w:eastAsia="Times New Roman" w:hAnsi="Times New Roman" w:cs="Times New Roman"/>
          <w:spacing w:val="1"/>
          <w:sz w:val="28"/>
          <w:szCs w:val="28"/>
        </w:rPr>
        <w:t xml:space="preserve"> [7</w:t>
      </w:r>
      <w:r w:rsidR="00701967" w:rsidRPr="00E62B70">
        <w:rPr>
          <w:rFonts w:ascii="Times New Roman" w:eastAsia="Times New Roman" w:hAnsi="Times New Roman" w:cs="Times New Roman"/>
          <w:spacing w:val="1"/>
          <w:sz w:val="28"/>
          <w:szCs w:val="28"/>
        </w:rPr>
        <w:t xml:space="preserve">, р. </w:t>
      </w:r>
      <w:r w:rsidR="00701967" w:rsidRPr="00E62B70">
        <w:rPr>
          <w:rFonts w:ascii="Times New Roman" w:hAnsi="Times New Roman" w:cs="Times New Roman"/>
          <w:sz w:val="28"/>
          <w:szCs w:val="28"/>
        </w:rPr>
        <w:t>3673-1-3673-17</w:t>
      </w:r>
      <w:r w:rsidRPr="00E62B70">
        <w:rPr>
          <w:rFonts w:ascii="Times New Roman" w:eastAsia="Times New Roman" w:hAnsi="Times New Roman" w:cs="Times New Roman"/>
          <w:spacing w:val="1"/>
          <w:sz w:val="28"/>
          <w:szCs w:val="28"/>
        </w:rPr>
        <w:t>]</w:t>
      </w:r>
      <w:r w:rsidRPr="00E62B70">
        <w:rPr>
          <w:rFonts w:ascii="Times New Roman" w:eastAsia="Times New Roman" w:hAnsi="Times New Roman" w:cs="Times New Roman"/>
          <w:sz w:val="28"/>
          <w:szCs w:val="28"/>
        </w:rPr>
        <w:t>.</w:t>
      </w:r>
      <w:r w:rsidRPr="00E62B70">
        <w:rPr>
          <w:rFonts w:ascii="Times New Roman" w:eastAsia="Times New Roman" w:hAnsi="Times New Roman" w:cs="Times New Roman"/>
          <w:spacing w:val="1"/>
          <w:sz w:val="28"/>
          <w:szCs w:val="28"/>
        </w:rPr>
        <w:t xml:space="preserve"> </w:t>
      </w:r>
    </w:p>
    <w:p w14:paraId="2FF1AB90" w14:textId="56CE450C"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ISSAI 1, Лимской декларации, и ISSAI 10, Мексиканской декларации о независимости SAI, </w:t>
      </w:r>
      <w:r w:rsidR="00A519D1" w:rsidRPr="00E62B70">
        <w:rPr>
          <w:rFonts w:ascii="Times New Roman" w:hAnsi="Times New Roman" w:cs="Times New Roman"/>
          <w:sz w:val="28"/>
          <w:szCs w:val="28"/>
        </w:rPr>
        <w:t xml:space="preserve">подчеркивается неотъемлемая важность поддержки высших органов финансового контроля (SAI) в их усилиях по проведению независимых аудиторских проверок. В рамках ISSAI 100, известного как "Основополагающие принципы аудита госсектора", определены ключевые принципы и концепции аудита в государственном секторе, включая три его основных типа: финансовый аудит, аудит эффективности и аудит соответствия. Принятие этих принципов INTOSAI обеспечило общую базу для постоянного усовершенствования ISSAI и разработки соответствующих национальных стандартов аудита в государственном секторе </w:t>
      </w:r>
      <w:r w:rsidRPr="00E62B70">
        <w:rPr>
          <w:rFonts w:ascii="Times New Roman" w:hAnsi="Times New Roman" w:cs="Times New Roman"/>
          <w:sz w:val="28"/>
          <w:szCs w:val="28"/>
        </w:rPr>
        <w:t xml:space="preserve">[2]. </w:t>
      </w:r>
    </w:p>
    <w:p w14:paraId="654F8415" w14:textId="77777777" w:rsidR="00A00898" w:rsidRPr="00E62B70" w:rsidRDefault="00A00898" w:rsidP="00A00898">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Сущность и классификация фундаментальных принципов государственного аудита определены ISSAI 100 (таблица 3). </w:t>
      </w:r>
    </w:p>
    <w:p w14:paraId="0B523CCA" w14:textId="07D45E62" w:rsidR="00CA02B3" w:rsidRPr="00E62B70" w:rsidRDefault="00CA02B3" w:rsidP="00CA02B3">
      <w:pPr>
        <w:ind w:firstLine="709"/>
        <w:jc w:val="both"/>
        <w:rPr>
          <w:rFonts w:ascii="Times New Roman" w:hAnsi="Times New Roman" w:cs="Times New Roman"/>
          <w:sz w:val="28"/>
          <w:szCs w:val="28"/>
        </w:rPr>
      </w:pPr>
      <w:r w:rsidRPr="00E62B70">
        <w:rPr>
          <w:rFonts w:ascii="Times New Roman" w:hAnsi="Times New Roman" w:cs="Times New Roman"/>
          <w:sz w:val="28"/>
          <w:szCs w:val="28"/>
        </w:rPr>
        <w:t>Под руководством Комитета по профессиональным стандартам INTOSAI активизирует работу по обеспечению актуальных, профессиональных и ясных стандартов, повышающих надежность работы отдельных аудиторов и составляемых ими аудиторских отчетов. С помощью ISSAI и сотрудничества с другими разработчиками стандартов INTOSAI стремится обеспечить независимый и высококачественный</w:t>
      </w:r>
      <w:r w:rsidR="0032315E" w:rsidRPr="00E62B70">
        <w:rPr>
          <w:rFonts w:ascii="Times New Roman" w:hAnsi="Times New Roman" w:cs="Times New Roman"/>
          <w:sz w:val="28"/>
          <w:szCs w:val="28"/>
        </w:rPr>
        <w:t xml:space="preserve"> аудит государственного сектора.</w:t>
      </w:r>
    </w:p>
    <w:p w14:paraId="166B70E4" w14:textId="77777777" w:rsidR="00A00898" w:rsidRPr="00E62B70" w:rsidRDefault="00A00898" w:rsidP="00CA02B3">
      <w:pPr>
        <w:jc w:val="both"/>
        <w:rPr>
          <w:rFonts w:ascii="Times New Roman" w:eastAsia="Times New Roman" w:hAnsi="Times New Roman" w:cs="Times New Roman"/>
          <w:bCs/>
          <w:sz w:val="28"/>
          <w:szCs w:val="28"/>
          <w:lang w:eastAsia="ru-RU"/>
        </w:rPr>
      </w:pPr>
      <w:r w:rsidRPr="00E62B70">
        <w:rPr>
          <w:rFonts w:ascii="Times New Roman" w:eastAsia="Times New Roman" w:hAnsi="Times New Roman" w:cs="Times New Roman"/>
          <w:iCs/>
          <w:sz w:val="28"/>
          <w:szCs w:val="28"/>
          <w:lang w:eastAsia="ru-RU"/>
        </w:rPr>
        <w:t xml:space="preserve">Таблица 3 – </w:t>
      </w:r>
      <w:r w:rsidRPr="00E62B70">
        <w:rPr>
          <w:rFonts w:ascii="Times New Roman" w:eastAsia="Times New Roman" w:hAnsi="Times New Roman" w:cs="Times New Roman"/>
          <w:bCs/>
          <w:sz w:val="28"/>
          <w:szCs w:val="28"/>
          <w:lang w:eastAsia="ru-RU"/>
        </w:rPr>
        <w:t xml:space="preserve">Сущность и классификация фундаментальных принципов государственного аудита </w:t>
      </w:r>
    </w:p>
    <w:p w14:paraId="4DA8B466" w14:textId="77777777" w:rsidR="00CA02B3" w:rsidRPr="00E62B70" w:rsidRDefault="00CA02B3" w:rsidP="00CA02B3">
      <w:pPr>
        <w:jc w:val="both"/>
        <w:rPr>
          <w:rFonts w:ascii="Times New Roman" w:eastAsia="Times New Roman" w:hAnsi="Times New Roman" w:cs="Times New Roman"/>
          <w:bCs/>
          <w:sz w:val="16"/>
          <w:szCs w:val="16"/>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2"/>
        <w:gridCol w:w="7456"/>
      </w:tblGrid>
      <w:tr w:rsidR="008D3755" w:rsidRPr="00E62B70" w14:paraId="3D8D988F" w14:textId="77777777" w:rsidTr="00997555">
        <w:trPr>
          <w:jc w:val="center"/>
        </w:trPr>
        <w:tc>
          <w:tcPr>
            <w:tcW w:w="2172" w:type="dxa"/>
          </w:tcPr>
          <w:p w14:paraId="4AE50087" w14:textId="77777777" w:rsidR="008D3755" w:rsidRPr="00E62B70" w:rsidRDefault="008D3755" w:rsidP="00B34094">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Классификация</w:t>
            </w:r>
          </w:p>
        </w:tc>
        <w:tc>
          <w:tcPr>
            <w:tcW w:w="7456" w:type="dxa"/>
          </w:tcPr>
          <w:p w14:paraId="4E52121C" w14:textId="77777777" w:rsidR="008D3755" w:rsidRPr="00E62B70" w:rsidRDefault="008D3755" w:rsidP="00B34094">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Сущность принципа</w:t>
            </w:r>
          </w:p>
        </w:tc>
      </w:tr>
      <w:tr w:rsidR="00375E71" w:rsidRPr="00E62B70" w14:paraId="17395B74" w14:textId="77777777" w:rsidTr="00997555">
        <w:trPr>
          <w:jc w:val="center"/>
        </w:trPr>
        <w:tc>
          <w:tcPr>
            <w:tcW w:w="2172" w:type="dxa"/>
          </w:tcPr>
          <w:p w14:paraId="7F1F6A1D" w14:textId="0E761DBA" w:rsidR="00375E71" w:rsidRPr="00E62B70" w:rsidRDefault="00375E71" w:rsidP="00B34094">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w:t>
            </w:r>
          </w:p>
        </w:tc>
        <w:tc>
          <w:tcPr>
            <w:tcW w:w="7456" w:type="dxa"/>
          </w:tcPr>
          <w:p w14:paraId="7336C53B" w14:textId="645F1EF7" w:rsidR="00375E71" w:rsidRPr="00E62B70" w:rsidRDefault="00375E71" w:rsidP="00B34094">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w:t>
            </w:r>
          </w:p>
        </w:tc>
      </w:tr>
      <w:tr w:rsidR="008D3755" w:rsidRPr="00E62B70" w14:paraId="52569C83" w14:textId="77777777" w:rsidTr="00997555">
        <w:trPr>
          <w:jc w:val="center"/>
        </w:trPr>
        <w:tc>
          <w:tcPr>
            <w:tcW w:w="9628" w:type="dxa"/>
            <w:gridSpan w:val="2"/>
          </w:tcPr>
          <w:p w14:paraId="7C227E5C" w14:textId="77777777" w:rsidR="008D3755" w:rsidRPr="00E62B70" w:rsidRDefault="008D3755" w:rsidP="00B34094">
            <w:pPr>
              <w:spacing w:before="100" w:beforeAutospacing="1" w:after="100" w:afterAutospacing="1"/>
              <w:contextualSpacing/>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Общие положения</w:t>
            </w:r>
          </w:p>
        </w:tc>
      </w:tr>
      <w:tr w:rsidR="00A519D1" w:rsidRPr="00E62B70" w14:paraId="187F567F" w14:textId="77777777" w:rsidTr="00997555">
        <w:trPr>
          <w:jc w:val="center"/>
        </w:trPr>
        <w:tc>
          <w:tcPr>
            <w:tcW w:w="2172" w:type="dxa"/>
          </w:tcPr>
          <w:p w14:paraId="5FBF28A0"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Этика и независимость</w:t>
            </w:r>
          </w:p>
        </w:tc>
        <w:tc>
          <w:tcPr>
            <w:tcW w:w="7456" w:type="dxa"/>
          </w:tcPr>
          <w:p w14:paraId="43867690" w14:textId="22C89D94"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Аудиторы обязаны соблюдать этические стандарты и поддерживать независимость в своей деятельности.</w:t>
            </w:r>
          </w:p>
        </w:tc>
      </w:tr>
      <w:tr w:rsidR="00A519D1" w:rsidRPr="00E62B70" w14:paraId="23706C58" w14:textId="77777777" w:rsidTr="00997555">
        <w:trPr>
          <w:jc w:val="center"/>
        </w:trPr>
        <w:tc>
          <w:tcPr>
            <w:tcW w:w="2172" w:type="dxa"/>
          </w:tcPr>
          <w:p w14:paraId="6825F3FE"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Профессиональное суждение, надлежащая осторожность и скептицизм</w:t>
            </w:r>
          </w:p>
        </w:tc>
        <w:tc>
          <w:tcPr>
            <w:tcW w:w="7456" w:type="dxa"/>
          </w:tcPr>
          <w:p w14:paraId="130E3769" w14:textId="53C8D661" w:rsidR="00A519D1" w:rsidRPr="00E62B70" w:rsidRDefault="00A519D1" w:rsidP="0032315E">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Аудиторы обязаны придерживаться норм профессионального поведения, включая применение профессионального скептицизма, профессионального суждения и должной осторожности в ходе проведения аудита. Важно обеспечивать высокий профессионализм в своей деятельности. Профессиональное суждение подразумевает использование коллективных знаний, навыков и опыта в процессе аудиторской работы. </w:t>
            </w:r>
          </w:p>
        </w:tc>
      </w:tr>
      <w:tr w:rsidR="00A519D1" w:rsidRPr="00E62B70" w14:paraId="7B93BD5E" w14:textId="77777777" w:rsidTr="00997555">
        <w:trPr>
          <w:jc w:val="center"/>
        </w:trPr>
        <w:tc>
          <w:tcPr>
            <w:tcW w:w="2172" w:type="dxa"/>
          </w:tcPr>
          <w:p w14:paraId="2AF94476"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Контроль качества</w:t>
            </w:r>
          </w:p>
        </w:tc>
        <w:tc>
          <w:tcPr>
            <w:tcW w:w="7456" w:type="dxa"/>
          </w:tcPr>
          <w:p w14:paraId="37C42A33" w14:textId="09175641"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Аудиторы обязаны осуществлять аудит в соответствии с профессиональными стандартами контроля качества. Политики и процедуры, связанные с контролем качества в высшем органе государственного аудита, должны соответствовать установленным профессиональным стандартам. Главная цель заключается в обеспечении постоянно высокого уровня проведения аудиторских проверок. </w:t>
            </w:r>
          </w:p>
        </w:tc>
      </w:tr>
      <w:tr w:rsidR="00A519D1" w:rsidRPr="00E62B70" w14:paraId="1FECA525" w14:textId="77777777" w:rsidTr="00997555">
        <w:trPr>
          <w:jc w:val="center"/>
        </w:trPr>
        <w:tc>
          <w:tcPr>
            <w:tcW w:w="2172" w:type="dxa"/>
          </w:tcPr>
          <w:p w14:paraId="6DD4ACFE"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Аудиторские группы и навыки </w:t>
            </w:r>
          </w:p>
        </w:tc>
        <w:tc>
          <w:tcPr>
            <w:tcW w:w="7456" w:type="dxa"/>
          </w:tcPr>
          <w:p w14:paraId="3EB19695" w14:textId="77777777" w:rsidR="0032315E" w:rsidRPr="00E62B70" w:rsidRDefault="0032315E" w:rsidP="0032315E">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Аудиторы обязаны обладать необходимыми знаниями и навыками для успешного завершения аудиторской проверки. Это включает в себя глубокое понимание и практический опыт, а также знакомство с применимыми стандартами и законодательством, а также осведомленность о функциональном процессе организации. Аудиторы должны поддерживать и продолжать развивать свою профессиональную компетентность, обновлять свои знания и навыки.</w:t>
            </w:r>
          </w:p>
          <w:p w14:paraId="12FD7134" w14:textId="516A48C1" w:rsidR="00A519D1" w:rsidRPr="00E62B70" w:rsidRDefault="0032315E" w:rsidP="0032315E">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В определенных ситуациях и в соответствии с полномочиями высшего органа государственного аудита и действующим законодательством, аудитор может воспользоваться помощью внутренних аудиторов, других аудиторов или экспертов. Важно отметить, что высший орган государственного аудита несет исключительную ответственность за выводы, представленные на основе работ, выполненных третьими лицами. </w:t>
            </w:r>
          </w:p>
        </w:tc>
      </w:tr>
      <w:tr w:rsidR="00A519D1" w:rsidRPr="00E62B70" w14:paraId="77B32A2F" w14:textId="77777777" w:rsidTr="00997555">
        <w:trPr>
          <w:jc w:val="center"/>
        </w:trPr>
        <w:tc>
          <w:tcPr>
            <w:tcW w:w="2172" w:type="dxa"/>
          </w:tcPr>
          <w:p w14:paraId="54883A55"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Аудиторский риск</w:t>
            </w:r>
          </w:p>
        </w:tc>
        <w:tc>
          <w:tcPr>
            <w:tcW w:w="7456" w:type="dxa"/>
          </w:tcPr>
          <w:p w14:paraId="0932AA12" w14:textId="23BBE0C7" w:rsidR="00A519D1" w:rsidRPr="00E62B70" w:rsidRDefault="0032315E" w:rsidP="0032315E">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Аудиторы должны эффективно управлять рисками, связанными с возможностью предоставления неправильного отчета, который не отражает реальные обстоятельства проверки. Для снижения этого риска аудитор применяет соответствующие процедуры, осознавая, что существующие ограничения влияют на невозможность достижения полной уверенности. Когда необходимо обеспечить достаточную степень уверенности, аудитор стремится уменьшить аудиторский риск до уровня, приемлемого в данных обстоятельствах аудита. </w:t>
            </w:r>
          </w:p>
        </w:tc>
      </w:tr>
      <w:tr w:rsidR="00A519D1" w:rsidRPr="00E62B70" w14:paraId="2EE4196E" w14:textId="77777777" w:rsidTr="00997555">
        <w:trPr>
          <w:jc w:val="center"/>
        </w:trPr>
        <w:tc>
          <w:tcPr>
            <w:tcW w:w="2172" w:type="dxa"/>
            <w:tcBorders>
              <w:bottom w:val="nil"/>
            </w:tcBorders>
          </w:tcPr>
          <w:p w14:paraId="2F664F60"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Существенность (материальность)</w:t>
            </w:r>
          </w:p>
        </w:tc>
        <w:tc>
          <w:tcPr>
            <w:tcW w:w="7456" w:type="dxa"/>
            <w:tcBorders>
              <w:bottom w:val="nil"/>
            </w:tcBorders>
          </w:tcPr>
          <w:p w14:paraId="02FFEAEC" w14:textId="43A04F7F" w:rsidR="00A519D1" w:rsidRPr="00E62B70" w:rsidRDefault="0032315E" w:rsidP="007C289C">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Аудиторы обязаны учитывать существенность в ходе проведения аудита. Существенной считается информация, знание которой пользователями может влиять на их принятие решений. Определение существенности является предметом профессионального суждения аудитора и может включать как количественные, так и качественные аспекты. Учет существенности оказывает влияние </w:t>
            </w:r>
            <w:r w:rsidR="007C289C" w:rsidRPr="00E62B70">
              <w:rPr>
                <w:rFonts w:ascii="Times New Roman" w:eastAsia="Times New Roman" w:hAnsi="Times New Roman" w:cs="Times New Roman"/>
                <w:lang w:eastAsia="ru-RU"/>
              </w:rPr>
              <w:t>на срок, объем</w:t>
            </w:r>
            <w:r w:rsidRPr="00E62B70">
              <w:rPr>
                <w:rFonts w:ascii="Times New Roman" w:eastAsia="Times New Roman" w:hAnsi="Times New Roman" w:cs="Times New Roman"/>
                <w:lang w:eastAsia="ru-RU"/>
              </w:rPr>
              <w:t xml:space="preserve"> </w:t>
            </w:r>
            <w:r w:rsidR="007C289C" w:rsidRPr="00E62B70">
              <w:rPr>
                <w:rFonts w:ascii="Times New Roman" w:eastAsia="Times New Roman" w:hAnsi="Times New Roman" w:cs="Times New Roman"/>
                <w:lang w:eastAsia="ru-RU"/>
              </w:rPr>
              <w:t>оценку результатов аудита</w:t>
            </w:r>
            <w:r w:rsidRPr="00E62B70">
              <w:rPr>
                <w:rFonts w:ascii="Times New Roman" w:eastAsia="Times New Roman" w:hAnsi="Times New Roman" w:cs="Times New Roman"/>
                <w:lang w:eastAsia="ru-RU"/>
              </w:rPr>
              <w:t>.</w:t>
            </w:r>
          </w:p>
        </w:tc>
      </w:tr>
      <w:tr w:rsidR="00A519D1" w:rsidRPr="00E62B70" w14:paraId="0F9C4E8C" w14:textId="77777777" w:rsidTr="00997555">
        <w:trPr>
          <w:jc w:val="center"/>
        </w:trPr>
        <w:tc>
          <w:tcPr>
            <w:tcW w:w="9628" w:type="dxa"/>
            <w:gridSpan w:val="2"/>
            <w:tcBorders>
              <w:top w:val="nil"/>
              <w:left w:val="nil"/>
              <w:right w:val="nil"/>
            </w:tcBorders>
          </w:tcPr>
          <w:p w14:paraId="23A7A50E" w14:textId="7173DE3A" w:rsidR="00A519D1" w:rsidRPr="00E62B70" w:rsidRDefault="00A519D1" w:rsidP="00A519D1">
            <w:pPr>
              <w:spacing w:before="100" w:beforeAutospacing="1" w:after="100" w:afterAutospacing="1"/>
              <w:ind w:hanging="77"/>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Продолжение таблицы 3</w:t>
            </w:r>
          </w:p>
          <w:p w14:paraId="13B13072" w14:textId="77777777" w:rsidR="00A519D1" w:rsidRPr="00E62B70" w:rsidRDefault="00A519D1" w:rsidP="00A519D1">
            <w:pPr>
              <w:spacing w:before="100" w:beforeAutospacing="1" w:after="100" w:afterAutospacing="1"/>
              <w:ind w:hanging="77"/>
              <w:contextualSpacing/>
              <w:jc w:val="both"/>
              <w:rPr>
                <w:rFonts w:ascii="Times New Roman" w:eastAsia="Times New Roman" w:hAnsi="Times New Roman" w:cs="Times New Roman"/>
                <w:sz w:val="16"/>
                <w:szCs w:val="16"/>
                <w:lang w:eastAsia="ru-RU"/>
              </w:rPr>
            </w:pPr>
          </w:p>
        </w:tc>
      </w:tr>
      <w:tr w:rsidR="00A519D1" w:rsidRPr="00E62B70" w14:paraId="552D980B" w14:textId="77777777" w:rsidTr="00997555">
        <w:trPr>
          <w:jc w:val="center"/>
        </w:trPr>
        <w:tc>
          <w:tcPr>
            <w:tcW w:w="2172" w:type="dxa"/>
          </w:tcPr>
          <w:p w14:paraId="7DBF02A6" w14:textId="512EC326" w:rsidR="00A519D1" w:rsidRPr="00E62B70" w:rsidRDefault="00A519D1" w:rsidP="00A519D1">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w:t>
            </w:r>
          </w:p>
        </w:tc>
        <w:tc>
          <w:tcPr>
            <w:tcW w:w="7456" w:type="dxa"/>
          </w:tcPr>
          <w:p w14:paraId="23D59E7B" w14:textId="0A016AE4" w:rsidR="00A519D1" w:rsidRPr="00E62B70" w:rsidRDefault="00A519D1" w:rsidP="00A519D1">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w:t>
            </w:r>
          </w:p>
        </w:tc>
      </w:tr>
      <w:tr w:rsidR="00A519D1" w:rsidRPr="00E62B70" w14:paraId="625644DB" w14:textId="77777777" w:rsidTr="00997555">
        <w:trPr>
          <w:jc w:val="center"/>
        </w:trPr>
        <w:tc>
          <w:tcPr>
            <w:tcW w:w="2172" w:type="dxa"/>
          </w:tcPr>
          <w:p w14:paraId="7FB0658E" w14:textId="77777777"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Документация</w:t>
            </w:r>
          </w:p>
        </w:tc>
        <w:tc>
          <w:tcPr>
            <w:tcW w:w="7456" w:type="dxa"/>
          </w:tcPr>
          <w:p w14:paraId="2D34EC34" w14:textId="1E160249" w:rsidR="00A519D1" w:rsidRPr="00E62B70" w:rsidRDefault="007C289C" w:rsidP="007C289C">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Аудиторы должны разрабатывать аудиторскую документацию с подробной информацией для обеспечения четкого представления о проведенных работах, представленных доказательствах, полученных результатах и сделанных выводах. Этот набор документов должен включать в себя стратегию и план проведения аудита.</w:t>
            </w:r>
          </w:p>
        </w:tc>
      </w:tr>
      <w:tr w:rsidR="00A519D1" w:rsidRPr="00E62B70" w14:paraId="45BDED77" w14:textId="77777777" w:rsidTr="00997555">
        <w:trPr>
          <w:jc w:val="center"/>
        </w:trPr>
        <w:tc>
          <w:tcPr>
            <w:tcW w:w="2172" w:type="dxa"/>
          </w:tcPr>
          <w:p w14:paraId="48765FBE" w14:textId="735B9803"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Коммуникация</w:t>
            </w:r>
          </w:p>
        </w:tc>
        <w:tc>
          <w:tcPr>
            <w:tcW w:w="7456" w:type="dxa"/>
          </w:tcPr>
          <w:p w14:paraId="0043D7E4" w14:textId="7ECEA1CE" w:rsidR="00A519D1" w:rsidRPr="00E62B70" w:rsidRDefault="007C289C" w:rsidP="007C289C">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Аудиторы должны наладить эффективное взаимодействие в ходе аудиторской деятельности, включая получение необходимой информации и обеспечение своевременной обратной связи для обеспечения полноты выводов.</w:t>
            </w:r>
          </w:p>
        </w:tc>
      </w:tr>
      <w:tr w:rsidR="00A519D1" w:rsidRPr="00E62B70" w14:paraId="4987320C" w14:textId="77777777" w:rsidTr="00997555">
        <w:trPr>
          <w:jc w:val="center"/>
        </w:trPr>
        <w:tc>
          <w:tcPr>
            <w:tcW w:w="9628" w:type="dxa"/>
            <w:gridSpan w:val="2"/>
          </w:tcPr>
          <w:p w14:paraId="4BBDC04D" w14:textId="59A5245A" w:rsidR="00A519D1" w:rsidRPr="00E62B70" w:rsidRDefault="00A519D1" w:rsidP="00A519D1">
            <w:pPr>
              <w:spacing w:before="100" w:beforeAutospacing="1" w:after="100" w:afterAutospacing="1"/>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i/>
                <w:lang w:eastAsia="ru-RU"/>
              </w:rPr>
              <w:t>Принципы, связанные с процессом аудита</w:t>
            </w:r>
          </w:p>
        </w:tc>
      </w:tr>
      <w:tr w:rsidR="00A519D1" w:rsidRPr="00E62B70" w14:paraId="110A84CB" w14:textId="77777777" w:rsidTr="00997555">
        <w:trPr>
          <w:jc w:val="center"/>
        </w:trPr>
        <w:tc>
          <w:tcPr>
            <w:tcW w:w="2172" w:type="dxa"/>
          </w:tcPr>
          <w:p w14:paraId="10DEF531" w14:textId="613F0C7B"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Планирование аудита</w:t>
            </w:r>
          </w:p>
        </w:tc>
        <w:tc>
          <w:tcPr>
            <w:tcW w:w="7456" w:type="dxa"/>
          </w:tcPr>
          <w:p w14:paraId="4345D38B" w14:textId="77777777" w:rsidR="007C289C" w:rsidRPr="00E62B70" w:rsidRDefault="007C289C" w:rsidP="007C289C">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Аудиторы обязаны обеспечить четкое определение условий проведения аудита. План должен включать важные детали, такие как тема, масштабы и цели аудита, доступ к данным, ожидаемый отчет, процесс аудита, обращения заинтересованных сторон, а также роли и ответственности всех сторон в рамках соглашения. Аудиторы должны полностью понимать характер аудируемого объекта, включая его цели, операции, нормативно-правовую основу, системы внутреннего контроля, финансовые и другие бизнес-процессы, и исследовать различные источники аудиторских доказательств.</w:t>
            </w:r>
          </w:p>
          <w:p w14:paraId="5471139E" w14:textId="2D456A7C" w:rsidR="00A519D1" w:rsidRPr="00E62B70" w:rsidRDefault="007C289C"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Планирование работы аудиторов необходимо для обеспечения эффективности аудиторских процессов и снижения аудиторского риска до приемлемо низкого уровня. Это включает стратегическое и оперативное планирование. Стратегическое планирование определяет область проведения аудита, его цели и общий подход. Оперативное планирование включает установление графика аудита, определение характера, временных рамок и объема аудиторских процедур. План аудита подлежит корректировке в ответ на существенные изменения в обстоятельствах и условиях аудита, делая этот процесс повторяемым в ходе всего аудита. </w:t>
            </w:r>
          </w:p>
        </w:tc>
      </w:tr>
      <w:tr w:rsidR="00A519D1" w:rsidRPr="00E62B70" w14:paraId="6B907553" w14:textId="77777777" w:rsidTr="00997555">
        <w:trPr>
          <w:jc w:val="center"/>
        </w:trPr>
        <w:tc>
          <w:tcPr>
            <w:tcW w:w="2172" w:type="dxa"/>
          </w:tcPr>
          <w:p w14:paraId="51D66D1F" w14:textId="3C3C38A4"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Проведение аудита</w:t>
            </w:r>
          </w:p>
        </w:tc>
        <w:tc>
          <w:tcPr>
            <w:tcW w:w="7456" w:type="dxa"/>
          </w:tcPr>
          <w:p w14:paraId="2A251481" w14:textId="6E346731" w:rsidR="00A519D1" w:rsidRPr="00E62B70" w:rsidRDefault="007C289C" w:rsidP="007C289C">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Аудиторы должны проводить аудиторские процедуры, направленные на получение достаточных доказательств, подтверждающих аудиторское заключение. Аудитор обязан соблюдать все требования конфиденциальности, а также оценить предоставленные аудиторские доказательства и на их основе сделать необходимые выводы. </w:t>
            </w:r>
          </w:p>
        </w:tc>
      </w:tr>
      <w:tr w:rsidR="00A519D1" w:rsidRPr="00E62B70" w14:paraId="1FF65C20" w14:textId="77777777" w:rsidTr="00997555">
        <w:trPr>
          <w:jc w:val="center"/>
        </w:trPr>
        <w:tc>
          <w:tcPr>
            <w:tcW w:w="2172" w:type="dxa"/>
          </w:tcPr>
          <w:p w14:paraId="0E7B7421" w14:textId="0ABEAF84"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Отчетность и реализация материалов аудита</w:t>
            </w:r>
          </w:p>
        </w:tc>
        <w:tc>
          <w:tcPr>
            <w:tcW w:w="7456" w:type="dxa"/>
          </w:tcPr>
          <w:p w14:paraId="3122D29B" w14:textId="6A3BF495" w:rsidR="00A519D1" w:rsidRPr="00E62B70" w:rsidRDefault="004C30F3" w:rsidP="004C30F3">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Аудиторы должны создать отчет на основе сделанных выводов. Этот этап аудита включает в себя подготовку отчета и информирование заинтересованных сторон, а также других управленческих органов и широкой общественности о результатах проведенного аудита. Кроме того, целью является стимулирование принятия дополнительных мер и корректирующих действий.</w:t>
            </w:r>
          </w:p>
        </w:tc>
      </w:tr>
      <w:tr w:rsidR="00A519D1" w:rsidRPr="00E62B70" w14:paraId="1B1CA614" w14:textId="77777777" w:rsidTr="00997555">
        <w:trPr>
          <w:jc w:val="center"/>
        </w:trPr>
        <w:tc>
          <w:tcPr>
            <w:tcW w:w="9628" w:type="dxa"/>
            <w:gridSpan w:val="2"/>
          </w:tcPr>
          <w:p w14:paraId="0C971566" w14:textId="4D9F4E81" w:rsidR="00A519D1" w:rsidRPr="00E62B70" w:rsidRDefault="00A519D1" w:rsidP="00A519D1">
            <w:pPr>
              <w:spacing w:before="100" w:beforeAutospacing="1" w:after="100" w:afterAutospacing="1"/>
              <w:contextualSpacing/>
              <w:jc w:val="both"/>
              <w:rPr>
                <w:rFonts w:ascii="Times New Roman" w:eastAsia="Times New Roman" w:hAnsi="Times New Roman" w:cs="Times New Roman"/>
                <w:lang w:eastAsia="ru-RU"/>
              </w:rPr>
            </w:pPr>
            <w:r w:rsidRPr="00E62B70">
              <w:rPr>
                <w:rFonts w:ascii="Times New Roman" w:hAnsi="Times New Roman" w:cs="Times New Roman"/>
                <w:szCs w:val="28"/>
              </w:rPr>
              <w:t xml:space="preserve">        Примечание</w:t>
            </w:r>
            <w:r w:rsidRPr="00E62B70">
              <w:rPr>
                <w:rFonts w:ascii="Times New Roman" w:hAnsi="Times New Roman" w:cs="Times New Roman"/>
                <w:szCs w:val="28"/>
                <w:lang w:val="kk-KZ"/>
              </w:rPr>
              <w:t xml:space="preserve"> –</w:t>
            </w:r>
            <w:r w:rsidRPr="00E62B70">
              <w:rPr>
                <w:rFonts w:ascii="Times New Roman" w:hAnsi="Times New Roman" w:cs="Times New Roman"/>
                <w:szCs w:val="28"/>
              </w:rPr>
              <w:t xml:space="preserve"> </w:t>
            </w:r>
            <w:r w:rsidRPr="00E62B70">
              <w:rPr>
                <w:rFonts w:ascii="Times New Roman" w:hAnsi="Times New Roman" w:cs="Times New Roman"/>
                <w:szCs w:val="28"/>
                <w:lang w:val="en-US"/>
              </w:rPr>
              <w:t>C</w:t>
            </w:r>
            <w:r w:rsidRPr="00E62B70">
              <w:rPr>
                <w:rFonts w:ascii="Times New Roman" w:hAnsi="Times New Roman" w:cs="Times New Roman"/>
                <w:szCs w:val="28"/>
              </w:rPr>
              <w:t>оставлен</w:t>
            </w:r>
            <w:r w:rsidRPr="00E62B70">
              <w:rPr>
                <w:rFonts w:ascii="Times New Roman" w:hAnsi="Times New Roman" w:cs="Times New Roman"/>
                <w:szCs w:val="28"/>
                <w:lang w:val="kk-KZ"/>
              </w:rPr>
              <w:t>о</w:t>
            </w:r>
            <w:r w:rsidRPr="00E62B70">
              <w:rPr>
                <w:rFonts w:ascii="Times New Roman" w:hAnsi="Times New Roman" w:cs="Times New Roman"/>
                <w:szCs w:val="28"/>
              </w:rPr>
              <w:t xml:space="preserve"> автором</w:t>
            </w:r>
          </w:p>
        </w:tc>
      </w:tr>
    </w:tbl>
    <w:p w14:paraId="6F9DC727" w14:textId="77777777" w:rsidR="008D3755" w:rsidRPr="00E62B70" w:rsidRDefault="008D3755" w:rsidP="00A00898">
      <w:pPr>
        <w:jc w:val="both"/>
        <w:rPr>
          <w:rFonts w:ascii="Times New Roman" w:hAnsi="Times New Roman" w:cs="Times New Roman"/>
          <w:sz w:val="28"/>
          <w:szCs w:val="28"/>
        </w:rPr>
      </w:pPr>
    </w:p>
    <w:p w14:paraId="5E0C7764" w14:textId="2EEA97D8" w:rsidR="00A00898" w:rsidRPr="00E62B70" w:rsidRDefault="00FB6C72" w:rsidP="004C30F3">
      <w:pPr>
        <w:widowControl w:val="0"/>
        <w:autoSpaceDE w:val="0"/>
        <w:autoSpaceDN w:val="0"/>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Профессиональные стандарты INTOSAI основаны на опыте, накопленном в результате работы SAI по созданию и распространению знаний. Все ISSAI и руководства по применению ISSAI разрабатываются в соответствии с Процедурой одобрения и выпуска профессиональных стандартов INTOSAI для Форума по разработке профессиональных документов INTOSAI (FIPP) и находятся в общем доступе на сайте </w:t>
      </w:r>
      <w:r w:rsidR="00A00898" w:rsidRPr="00E62B70">
        <w:rPr>
          <w:rFonts w:ascii="Times New Roman" w:hAnsi="Times New Roman" w:cs="Times New Roman"/>
          <w:sz w:val="28"/>
          <w:szCs w:val="28"/>
        </w:rPr>
        <w:t>www.issai.org.</w:t>
      </w:r>
    </w:p>
    <w:p w14:paraId="1F4D107F" w14:textId="6CA63E40"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Аудиторские стандарты фактически представляют собой обязательные принципы и правила, которые на минимальном уровне служат руководством для аудиторов при осуществлении аудиторской деятельности [47]. Объективность стандартов аудита также важна с той точки зрения, что они должны быть либо определены законом или конкретными профессиональными организа</w:t>
      </w:r>
      <w:r w:rsidR="004C30F3" w:rsidRPr="00E62B70">
        <w:rPr>
          <w:rFonts w:ascii="Times New Roman" w:eastAsia="Times New Roman" w:hAnsi="Times New Roman" w:cs="Times New Roman"/>
          <w:sz w:val="28"/>
          <w:szCs w:val="28"/>
        </w:rPr>
        <w:t>циями, либо быть общепринятыми</w:t>
      </w:r>
      <w:r w:rsidRPr="00E62B70">
        <w:rPr>
          <w:rFonts w:ascii="Times New Roman" w:eastAsia="Times New Roman" w:hAnsi="Times New Roman" w:cs="Times New Roman"/>
          <w:sz w:val="28"/>
          <w:szCs w:val="28"/>
        </w:rPr>
        <w:t>.</w:t>
      </w:r>
    </w:p>
    <w:p w14:paraId="6A7E9174" w14:textId="17A26FA0"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Существует множество причин, которые, как утверждается, играют определяющую роль в разработке стандартов аудит</w:t>
      </w:r>
      <w:r w:rsidR="00E43891" w:rsidRPr="00E62B70">
        <w:rPr>
          <w:rFonts w:ascii="Times New Roman" w:eastAsia="Times New Roman" w:hAnsi="Times New Roman" w:cs="Times New Roman"/>
          <w:sz w:val="28"/>
          <w:szCs w:val="28"/>
        </w:rPr>
        <w:t>а. Например, финансовые происшествия</w:t>
      </w:r>
      <w:r w:rsidRPr="00E62B70">
        <w:rPr>
          <w:rFonts w:ascii="Times New Roman" w:eastAsia="Times New Roman" w:hAnsi="Times New Roman" w:cs="Times New Roman"/>
          <w:sz w:val="28"/>
          <w:szCs w:val="28"/>
        </w:rPr>
        <w:t>, такие как Enron, поставили под сомнение надежность стандартов, относящихся к финансовым системам, и эта ситуация проложила путь к разработке стандартов для государственного сектора посредством бенчмаркинга и получения помощи, особенно от уважаемых и авторитетных организаций частного сектора [48]. Подобная реакция на значительные неудачи в аудите путем пересмотра или дополнения стандартов играет важную роль в предотвращении повторения таких же неудач и улучшении практики аудита.</w:t>
      </w:r>
    </w:p>
    <w:p w14:paraId="149F0D9F" w14:textId="65BE7E0B"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 xml:space="preserve">Разработка профессиональных стандартов и руководств по совершенствованию систем обеспечения качества </w:t>
      </w:r>
      <w:r w:rsidR="00375E71" w:rsidRPr="00E62B70">
        <w:rPr>
          <w:rFonts w:ascii="Times New Roman" w:eastAsia="Times New Roman" w:hAnsi="Times New Roman" w:cs="Times New Roman"/>
          <w:sz w:val="28"/>
          <w:szCs w:val="28"/>
        </w:rPr>
        <w:t>–</w:t>
      </w:r>
      <w:r w:rsidRPr="00E62B70">
        <w:rPr>
          <w:rFonts w:ascii="Times New Roman" w:eastAsia="Times New Roman" w:hAnsi="Times New Roman" w:cs="Times New Roman"/>
          <w:sz w:val="28"/>
          <w:szCs w:val="28"/>
        </w:rPr>
        <w:t xml:space="preserve"> еще одна точка зрения, которую следует рассмотреть. Поскольку вероятность того, что аудит, стандарты, принципы и подходы которого определены заранее, достигнет ожидаемого результата, выше, усилия в пользу разработки стандартов, этических правил и руководств в области высшего аудита были ускорены в последнее время соответствующими комитетами INTOSAI наряду с тесным сотрудничеством с компетентными международными организациями [48</w:t>
      </w:r>
      <w:r w:rsidR="00701967" w:rsidRPr="00E62B70">
        <w:rPr>
          <w:rFonts w:ascii="Times New Roman" w:eastAsia="Times New Roman" w:hAnsi="Times New Roman" w:cs="Times New Roman"/>
          <w:sz w:val="28"/>
          <w:szCs w:val="28"/>
        </w:rPr>
        <w:t xml:space="preserve">, </w:t>
      </w:r>
      <w:r w:rsidR="00701967" w:rsidRPr="00E62B70">
        <w:rPr>
          <w:rFonts w:ascii="Times New Roman" w:hAnsi="Times New Roman" w:cs="Times New Roman"/>
          <w:sz w:val="28"/>
          <w:szCs w:val="28"/>
          <w:lang w:val="en-US"/>
        </w:rPr>
        <w:t>s</w:t>
      </w:r>
      <w:r w:rsidR="00701967" w:rsidRPr="00E62B70">
        <w:rPr>
          <w:rFonts w:ascii="Times New Roman" w:hAnsi="Times New Roman" w:cs="Times New Roman"/>
          <w:sz w:val="28"/>
          <w:szCs w:val="28"/>
        </w:rPr>
        <w:t>. 111-149</w:t>
      </w:r>
      <w:r w:rsidRPr="00E62B70">
        <w:rPr>
          <w:rFonts w:ascii="Times New Roman" w:eastAsia="Times New Roman" w:hAnsi="Times New Roman" w:cs="Times New Roman"/>
          <w:sz w:val="28"/>
          <w:szCs w:val="28"/>
        </w:rPr>
        <w:t>].</w:t>
      </w:r>
    </w:p>
    <w:p w14:paraId="34DA579E" w14:textId="38BB697B"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Появление потребности в более детальных рекомендациях по аудиту и комплексных стандартов относится к 1995 году, к 8-му Конгрессу INTOSAI и другим последующим Конгрессам. Комитет по аудиторским стандартам INTOSAI (Комитет по профессиональным стандартам INTOSAI-PSC) взял на себя задачу подготовки руководства по финансовому аудиту, а тем временем начались переговоры между Комитетом и Международной федерацией бухгалтеров (IFAC), которые завершились подписанием соглашения в 2002 году. Когда INTOSAI принял решение о разработк</w:t>
      </w:r>
      <w:r w:rsidR="004C30F3" w:rsidRPr="00E62B70">
        <w:rPr>
          <w:rFonts w:ascii="Times New Roman" w:eastAsia="Times New Roman" w:hAnsi="Times New Roman" w:cs="Times New Roman"/>
          <w:sz w:val="28"/>
          <w:szCs w:val="28"/>
        </w:rPr>
        <w:t xml:space="preserve">е стандартов финансового аудита, </w:t>
      </w:r>
      <w:r w:rsidRPr="00E62B70">
        <w:rPr>
          <w:rFonts w:ascii="Times New Roman" w:eastAsia="Times New Roman" w:hAnsi="Times New Roman" w:cs="Times New Roman"/>
          <w:sz w:val="28"/>
          <w:szCs w:val="28"/>
        </w:rPr>
        <w:t xml:space="preserve">в качестве </w:t>
      </w:r>
      <w:r w:rsidR="004C30F3" w:rsidRPr="00E62B70">
        <w:rPr>
          <w:rFonts w:ascii="Times New Roman" w:eastAsia="Times New Roman" w:hAnsi="Times New Roman" w:cs="Times New Roman"/>
          <w:sz w:val="28"/>
          <w:szCs w:val="28"/>
        </w:rPr>
        <w:t>основы сотрудничества</w:t>
      </w:r>
      <w:r w:rsidRPr="00E62B70">
        <w:rPr>
          <w:rFonts w:ascii="Times New Roman" w:eastAsia="Times New Roman" w:hAnsi="Times New Roman" w:cs="Times New Roman"/>
          <w:sz w:val="28"/>
          <w:szCs w:val="28"/>
        </w:rPr>
        <w:t xml:space="preserve"> с МФБ и ее органом по разработке стандартов аудита - Советом по международным стандартам аудита и подтверждения достоверности информации (IAASB), были использованы уже существующие стандарты </w:t>
      </w:r>
      <w:r w:rsidR="004C30F3" w:rsidRPr="00E62B70">
        <w:rPr>
          <w:rFonts w:ascii="Times New Roman" w:eastAsia="Times New Roman" w:hAnsi="Times New Roman" w:cs="Times New Roman"/>
          <w:sz w:val="28"/>
          <w:szCs w:val="28"/>
        </w:rPr>
        <w:t xml:space="preserve">аудита </w:t>
      </w:r>
      <w:r w:rsidRPr="00E62B70">
        <w:rPr>
          <w:rFonts w:ascii="Times New Roman" w:eastAsia="Times New Roman" w:hAnsi="Times New Roman" w:cs="Times New Roman"/>
          <w:sz w:val="28"/>
          <w:szCs w:val="28"/>
        </w:rPr>
        <w:t xml:space="preserve">частного сектора [49]. </w:t>
      </w:r>
    </w:p>
    <w:p w14:paraId="37600D7C" w14:textId="6FC0D2C5"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Международные стандарты в области бухгалтерского учета и аудита, издаваемые МФБ, которая является авторитетной организацией в частном секторе, признаны во всем мире в качестве основополагающих профессиональных документов. Сотрудничество между INTOSAI и МФБ, имеющими большой опыт и авторитет в области разработки стандартов, предоставило дополнительные возможности для совершенствования аудиторской профессии путем подготовки почвы для гармонизации международных стандартов аудита как на глобальном, так и на отраслевом уровнях [50]. Кроме того, это сотрудничество проложило путь к улучшению наднационального управления среди различных национальных и международных организаций, работающих над созданием стандартов [50</w:t>
      </w:r>
      <w:r w:rsidR="00964F67" w:rsidRPr="00E62B70">
        <w:rPr>
          <w:rFonts w:ascii="Times New Roman" w:eastAsia="Times New Roman" w:hAnsi="Times New Roman" w:cs="Times New Roman"/>
          <w:sz w:val="28"/>
          <w:szCs w:val="28"/>
        </w:rPr>
        <w:t xml:space="preserve">, </w:t>
      </w:r>
      <w:r w:rsidR="00964F67" w:rsidRPr="00E62B70">
        <w:rPr>
          <w:rFonts w:ascii="Times New Roman" w:eastAsia="Times New Roman" w:hAnsi="Times New Roman" w:cs="Times New Roman"/>
          <w:sz w:val="28"/>
          <w:szCs w:val="28"/>
          <w:lang w:val="en-US"/>
        </w:rPr>
        <w:t>s</w:t>
      </w:r>
      <w:r w:rsidR="00964F67" w:rsidRPr="00E62B70">
        <w:rPr>
          <w:rFonts w:ascii="Times New Roman" w:eastAsia="Times New Roman" w:hAnsi="Times New Roman" w:cs="Times New Roman"/>
          <w:sz w:val="28"/>
          <w:szCs w:val="28"/>
        </w:rPr>
        <w:t>.</w:t>
      </w:r>
      <w:r w:rsidR="00964F67" w:rsidRPr="00E62B70">
        <w:rPr>
          <w:rFonts w:ascii="Times New Roman" w:eastAsia="Times New Roman" w:hAnsi="Times New Roman" w:cs="Times New Roman"/>
          <w:sz w:val="28"/>
          <w:szCs w:val="28"/>
          <w:lang w:val="en-US"/>
        </w:rPr>
        <w:t> </w:t>
      </w:r>
      <w:r w:rsidR="00964F67" w:rsidRPr="00E62B70">
        <w:rPr>
          <w:rFonts w:ascii="Times New Roman" w:eastAsia="Times New Roman" w:hAnsi="Times New Roman" w:cs="Times New Roman"/>
          <w:sz w:val="28"/>
          <w:szCs w:val="28"/>
        </w:rPr>
        <w:t>111-118</w:t>
      </w:r>
      <w:r w:rsidRPr="00E62B70">
        <w:rPr>
          <w:rFonts w:ascii="Times New Roman" w:eastAsia="Times New Roman" w:hAnsi="Times New Roman" w:cs="Times New Roman"/>
          <w:sz w:val="28"/>
          <w:szCs w:val="28"/>
        </w:rPr>
        <w:t>]. С ростом функциональности сотрудничества между SAI на глобальном уровне бенчмаркинг приобрел большое значение, внося значительный вклад в повышение ценности аудитора для проверяемого лица, в улучшение управления государственными финансами и в наиболее эффективное использование государственных средств [48</w:t>
      </w:r>
      <w:r w:rsidR="00964F67" w:rsidRPr="00E62B70">
        <w:rPr>
          <w:rFonts w:ascii="Times New Roman" w:eastAsia="Times New Roman" w:hAnsi="Times New Roman" w:cs="Times New Roman"/>
          <w:sz w:val="28"/>
          <w:szCs w:val="28"/>
        </w:rPr>
        <w:t xml:space="preserve">, </w:t>
      </w:r>
      <w:r w:rsidR="00964F67" w:rsidRPr="00E62B70">
        <w:rPr>
          <w:rFonts w:ascii="Times New Roman" w:eastAsia="Times New Roman" w:hAnsi="Times New Roman" w:cs="Times New Roman"/>
          <w:sz w:val="28"/>
          <w:szCs w:val="28"/>
          <w:lang w:val="en-US"/>
        </w:rPr>
        <w:t>s</w:t>
      </w:r>
      <w:r w:rsidR="00964F67" w:rsidRPr="00E62B70">
        <w:rPr>
          <w:rFonts w:ascii="Times New Roman" w:eastAsia="Times New Roman" w:hAnsi="Times New Roman" w:cs="Times New Roman"/>
          <w:sz w:val="28"/>
          <w:szCs w:val="28"/>
        </w:rPr>
        <w:t>. 111-149</w:t>
      </w:r>
      <w:r w:rsidRPr="00E62B70">
        <w:rPr>
          <w:rFonts w:ascii="Times New Roman" w:eastAsia="Times New Roman" w:hAnsi="Times New Roman" w:cs="Times New Roman"/>
          <w:sz w:val="28"/>
          <w:szCs w:val="28"/>
        </w:rPr>
        <w:t>].</w:t>
      </w:r>
    </w:p>
    <w:p w14:paraId="7AF213A7" w14:textId="2F16E3FB" w:rsidR="00A00898" w:rsidRPr="00E62B70" w:rsidRDefault="00A00898" w:rsidP="00A00898">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Возвращаясь к соглашению 2002 года, на Конгрессе INTOSAI в 2004 году было принято решение о том, что все стандарты и руководства должны быть выстроены в иерархическую структуру с новой кодификацией, а для организации работы в этой области был создан новый комитет - Комитет по профессиональным стандартам INTOSAI, что способствовало непрерывности и систематичности выполнения миссии INTOSAI по разработке стандартов [50</w:t>
      </w:r>
      <w:r w:rsidR="00964F67" w:rsidRPr="00E62B70">
        <w:rPr>
          <w:rFonts w:ascii="Times New Roman" w:eastAsia="Times New Roman" w:hAnsi="Times New Roman" w:cs="Times New Roman"/>
          <w:sz w:val="28"/>
          <w:szCs w:val="28"/>
        </w:rPr>
        <w:t xml:space="preserve">, </w:t>
      </w:r>
      <w:r w:rsidR="00964F67" w:rsidRPr="00E62B70">
        <w:rPr>
          <w:rFonts w:ascii="Times New Roman" w:eastAsia="Times New Roman" w:hAnsi="Times New Roman" w:cs="Times New Roman"/>
          <w:sz w:val="28"/>
          <w:szCs w:val="28"/>
          <w:lang w:val="en-US"/>
        </w:rPr>
        <w:t>s</w:t>
      </w:r>
      <w:r w:rsidR="00964F67" w:rsidRPr="00E62B70">
        <w:rPr>
          <w:rFonts w:ascii="Times New Roman" w:eastAsia="Times New Roman" w:hAnsi="Times New Roman" w:cs="Times New Roman"/>
          <w:sz w:val="28"/>
          <w:szCs w:val="28"/>
        </w:rPr>
        <w:t>.</w:t>
      </w:r>
      <w:r w:rsidR="00964F67" w:rsidRPr="00E62B70">
        <w:rPr>
          <w:rFonts w:ascii="Times New Roman" w:eastAsia="Times New Roman" w:hAnsi="Times New Roman" w:cs="Times New Roman"/>
          <w:sz w:val="28"/>
          <w:szCs w:val="28"/>
          <w:lang w:val="en-US"/>
        </w:rPr>
        <w:t> </w:t>
      </w:r>
      <w:r w:rsidR="00964F67" w:rsidRPr="00E62B70">
        <w:rPr>
          <w:rFonts w:ascii="Times New Roman" w:eastAsia="Times New Roman" w:hAnsi="Times New Roman" w:cs="Times New Roman"/>
          <w:sz w:val="28"/>
          <w:szCs w:val="28"/>
        </w:rPr>
        <w:t>111-118</w:t>
      </w:r>
      <w:r w:rsidRPr="00E62B70">
        <w:rPr>
          <w:rFonts w:ascii="Times New Roman" w:eastAsia="Times New Roman" w:hAnsi="Times New Roman" w:cs="Times New Roman"/>
          <w:sz w:val="28"/>
          <w:szCs w:val="28"/>
        </w:rPr>
        <w:t>]. В результате такой совместной работы экспертами как INTOSAI, так и МФБ до сегодняшнего дня было подготовлено большое количество стандартов и руководств. IAASB разрабатывает международные стандарты аудита (МСА), которые приняты на мировом уровне для аудита финансовой отчетности и целью которых является установление стандартов и предоставление руководства по цели и общим принципам, регулирующим аудит финансовой отчетности. МСА стремятся избегать подробных и предписывающих требований, поэтому они объединяют принципы и правила в структуру, которая начинается с цели аудита, общей цели аудитора, целей аудитора по каждому стандарту, требований, способствующих достижению цели, и руководства по применению требований [28</w:t>
      </w:r>
      <w:r w:rsidR="00964F67" w:rsidRPr="00E62B70">
        <w:rPr>
          <w:rFonts w:ascii="Times New Roman" w:eastAsia="Times New Roman" w:hAnsi="Times New Roman" w:cs="Times New Roman"/>
          <w:sz w:val="28"/>
          <w:szCs w:val="28"/>
        </w:rPr>
        <w:t xml:space="preserve">, </w:t>
      </w:r>
      <w:r w:rsidR="00964F67" w:rsidRPr="00E62B70">
        <w:rPr>
          <w:rFonts w:ascii="Times New Roman" w:eastAsia="Times New Roman" w:hAnsi="Times New Roman" w:cs="Times New Roman"/>
          <w:sz w:val="28"/>
          <w:szCs w:val="28"/>
          <w:lang w:val="en-US"/>
        </w:rPr>
        <w:t>p</w:t>
      </w:r>
      <w:r w:rsidR="00964F67" w:rsidRPr="00E62B70">
        <w:rPr>
          <w:rFonts w:ascii="Times New Roman" w:eastAsia="Times New Roman" w:hAnsi="Times New Roman" w:cs="Times New Roman"/>
          <w:sz w:val="28"/>
          <w:szCs w:val="28"/>
        </w:rPr>
        <w:t>. 310-318</w:t>
      </w:r>
      <w:r w:rsidRPr="00E62B70">
        <w:rPr>
          <w:rFonts w:ascii="Times New Roman" w:eastAsia="Times New Roman" w:hAnsi="Times New Roman" w:cs="Times New Roman"/>
          <w:sz w:val="28"/>
          <w:szCs w:val="28"/>
        </w:rPr>
        <w:t xml:space="preserve">]. </w:t>
      </w:r>
    </w:p>
    <w:p w14:paraId="33E8E40E" w14:textId="77777777" w:rsidR="00A00898" w:rsidRPr="00E62B70" w:rsidRDefault="00A00898" w:rsidP="00A00898">
      <w:pPr>
        <w:widowControl w:val="0"/>
        <w:autoSpaceDE w:val="0"/>
        <w:autoSpaceDN w:val="0"/>
        <w:ind w:firstLine="709"/>
        <w:jc w:val="both"/>
        <w:rPr>
          <w:rFonts w:ascii="Times New Roman" w:hAnsi="Times New Roman" w:cs="Times New Roman"/>
          <w:sz w:val="28"/>
          <w:szCs w:val="28"/>
        </w:rPr>
      </w:pPr>
      <w:r w:rsidRPr="00E62B70">
        <w:rPr>
          <w:rFonts w:ascii="Times New Roman" w:eastAsia="Times New Roman" w:hAnsi="Times New Roman" w:cs="Times New Roman"/>
          <w:sz w:val="28"/>
          <w:szCs w:val="28"/>
        </w:rPr>
        <w:t xml:space="preserve">Подкомитет INTOSAI по финансовому аудиту (FAS) предоставляет практические указания в качестве дополнительного руководства к этим МСА, чтобы сделать их применимыми для аудита финансовой отчетности в государственном секторе. А в качестве конечного продукта каждого МСА и соответствующего Практического примечания готовятся ISSAI, которые служат вспомогательными руководствами в отношении динамики функционирования каждого SAI. Можно утверждать, что PSC стремится к гармонизации аудита государственного сектора на международном уровне, признанию, использованию и развитию стандартов, выпущенных другими органами по разработке стандартов, и разработке дополнительного руководства в тех областях, где у SAI есть особые потребности, а также к обеспечению четкого и удобного для пользователей руководства по особой роли SAI и аудиту государственного сектора. </w:t>
      </w:r>
    </w:p>
    <w:p w14:paraId="29189B80" w14:textId="5B130378" w:rsidR="00B57D6E" w:rsidRPr="00E62B70" w:rsidRDefault="00B57D6E" w:rsidP="00B57D6E">
      <w:pPr>
        <w:ind w:firstLine="680"/>
        <w:jc w:val="both"/>
        <w:rPr>
          <w:rFonts w:ascii="Times New Roman" w:eastAsia="Times New Roman" w:hAnsi="Times New Roman" w:cs="Times New Roman"/>
          <w:color w:val="333333"/>
          <w:sz w:val="28"/>
          <w:szCs w:val="28"/>
          <w:lang w:eastAsia="ru-RU"/>
        </w:rPr>
      </w:pPr>
      <w:r w:rsidRPr="00E62B70">
        <w:rPr>
          <w:rFonts w:ascii="Times New Roman" w:eastAsia="Times New Roman" w:hAnsi="Times New Roman" w:cs="Times New Roman"/>
          <w:color w:val="333333"/>
          <w:sz w:val="28"/>
          <w:szCs w:val="28"/>
          <w:lang w:eastAsia="ru-RU"/>
        </w:rPr>
        <w:t>Общее понятие "стандарт" (от английского "standard") обозначает образец, эталон, которые принимаются за основу для сравнения с аналогичными объектами. В контексте аудиторской деятельности они представляет собой набор широко принятых требований, регулирующих деятельность аудитора. Профессиональные стандарты устанавливают минимальные стандарты и требования к качеству, ожидаемые от аудитора со стороны различных заинтересованных сторон, включая клиентов, государственные органы и общественность.</w:t>
      </w:r>
    </w:p>
    <w:p w14:paraId="30123F5D" w14:textId="781073B1" w:rsidR="00B57D6E" w:rsidRPr="00E62B70" w:rsidRDefault="00B57D6E" w:rsidP="00B57D6E">
      <w:pPr>
        <w:ind w:firstLine="680"/>
        <w:jc w:val="both"/>
        <w:rPr>
          <w:rFonts w:ascii="Times New Roman" w:eastAsia="Times New Roman" w:hAnsi="Times New Roman" w:cs="Times New Roman"/>
          <w:color w:val="333333"/>
          <w:sz w:val="28"/>
          <w:szCs w:val="28"/>
          <w:lang w:eastAsia="ru-RU"/>
        </w:rPr>
      </w:pPr>
      <w:r w:rsidRPr="00E62B70">
        <w:rPr>
          <w:rFonts w:ascii="Times New Roman" w:eastAsia="Times New Roman" w:hAnsi="Times New Roman" w:cs="Times New Roman"/>
          <w:color w:val="333333"/>
          <w:sz w:val="28"/>
          <w:szCs w:val="28"/>
          <w:lang w:eastAsia="ru-RU"/>
        </w:rPr>
        <w:t>Таким образом, стандарты аудита регулируют профессиональную деятельность аудиторов и широко признаются по всему миру, так как они способствуют достижению объективности при выражении аудиторского мнения относительно соответствия финансовой отчетности общепринятым принципам ведения бухгалтерского учета и составления финансовой отчетности. Стандарты устанавливают общие требования к проведению аудиторских проверок. Единообразие аудиторской деятельности является необходимым условием ее проведения. Аудиторские стандарты формулируют базовые требования, определяющие стандарты по качеству и надежности аудита, обеспечивая определенный уровень гарантии результатов аудиторской проверки при соблюдении этих требований. В соответствии с изменениями в экономических условиях аудиторские стандарты периодически пересматриваются для максимального соответствия потребностям пользователей.</w:t>
      </w:r>
    </w:p>
    <w:p w14:paraId="26500E65" w14:textId="04DEC0B0" w:rsidR="00A00898" w:rsidRPr="00E62B70" w:rsidRDefault="00A00898" w:rsidP="00A00898">
      <w:pPr>
        <w:ind w:firstLine="680"/>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На базе аудиторских стандартов </w:t>
      </w:r>
      <w:r w:rsidR="008146CD" w:rsidRPr="00E62B70">
        <w:rPr>
          <w:rFonts w:ascii="Times New Roman" w:eastAsia="Times New Roman" w:hAnsi="Times New Roman" w:cs="Times New Roman"/>
          <w:sz w:val="28"/>
          <w:szCs w:val="28"/>
          <w:lang w:eastAsia="ru-RU"/>
        </w:rPr>
        <w:t>вырабатываются</w:t>
      </w:r>
      <w:r w:rsidRPr="00E62B70">
        <w:rPr>
          <w:rFonts w:ascii="Times New Roman" w:eastAsia="Times New Roman" w:hAnsi="Times New Roman" w:cs="Times New Roman"/>
          <w:sz w:val="28"/>
          <w:szCs w:val="28"/>
          <w:lang w:eastAsia="ru-RU"/>
        </w:rPr>
        <w:t xml:space="preserve"> </w:t>
      </w:r>
      <w:r w:rsidR="008146CD" w:rsidRPr="00E62B70">
        <w:rPr>
          <w:rFonts w:ascii="Times New Roman" w:eastAsia="Times New Roman" w:hAnsi="Times New Roman" w:cs="Times New Roman"/>
          <w:sz w:val="28"/>
          <w:szCs w:val="28"/>
          <w:lang w:eastAsia="ru-RU"/>
        </w:rPr>
        <w:t xml:space="preserve">учебные </w:t>
      </w:r>
      <w:r w:rsidRPr="00E62B70">
        <w:rPr>
          <w:rFonts w:ascii="Times New Roman" w:eastAsia="Times New Roman" w:hAnsi="Times New Roman" w:cs="Times New Roman"/>
          <w:sz w:val="28"/>
          <w:szCs w:val="28"/>
          <w:lang w:eastAsia="ru-RU"/>
        </w:rPr>
        <w:t>программы для по</w:t>
      </w:r>
      <w:r w:rsidR="008146CD" w:rsidRPr="00E62B70">
        <w:rPr>
          <w:rFonts w:ascii="Times New Roman" w:eastAsia="Times New Roman" w:hAnsi="Times New Roman" w:cs="Times New Roman"/>
          <w:sz w:val="28"/>
          <w:szCs w:val="28"/>
          <w:lang w:eastAsia="ru-RU"/>
        </w:rPr>
        <w:t>вышения квалификации</w:t>
      </w:r>
      <w:r w:rsidRPr="00E62B70">
        <w:rPr>
          <w:rFonts w:ascii="Times New Roman" w:eastAsia="Times New Roman" w:hAnsi="Times New Roman" w:cs="Times New Roman"/>
          <w:sz w:val="28"/>
          <w:szCs w:val="28"/>
          <w:lang w:eastAsia="ru-RU"/>
        </w:rPr>
        <w:t xml:space="preserve">, а также </w:t>
      </w:r>
      <w:r w:rsidR="008146CD" w:rsidRPr="00E62B70">
        <w:rPr>
          <w:rFonts w:ascii="Times New Roman" w:eastAsia="Times New Roman" w:hAnsi="Times New Roman" w:cs="Times New Roman"/>
          <w:sz w:val="28"/>
          <w:szCs w:val="28"/>
          <w:lang w:eastAsia="ru-RU"/>
        </w:rPr>
        <w:t>формируются запросы</w:t>
      </w:r>
      <w:r w:rsidRPr="00E62B70">
        <w:rPr>
          <w:rFonts w:ascii="Times New Roman" w:eastAsia="Times New Roman" w:hAnsi="Times New Roman" w:cs="Times New Roman"/>
          <w:sz w:val="28"/>
          <w:szCs w:val="28"/>
          <w:lang w:eastAsia="ru-RU"/>
        </w:rPr>
        <w:t xml:space="preserve"> для экзамен</w:t>
      </w:r>
      <w:r w:rsidR="008146CD" w:rsidRPr="00E62B70">
        <w:rPr>
          <w:rFonts w:ascii="Times New Roman" w:eastAsia="Times New Roman" w:hAnsi="Times New Roman" w:cs="Times New Roman"/>
          <w:sz w:val="28"/>
          <w:szCs w:val="28"/>
          <w:lang w:eastAsia="ru-RU"/>
        </w:rPr>
        <w:t>ации</w:t>
      </w:r>
      <w:r w:rsidRPr="00E62B70">
        <w:rPr>
          <w:rFonts w:ascii="Times New Roman" w:eastAsia="Times New Roman" w:hAnsi="Times New Roman" w:cs="Times New Roman"/>
          <w:sz w:val="28"/>
          <w:szCs w:val="28"/>
          <w:lang w:eastAsia="ru-RU"/>
        </w:rPr>
        <w:t xml:space="preserve"> </w:t>
      </w:r>
      <w:r w:rsidR="008146CD" w:rsidRPr="00E62B70">
        <w:rPr>
          <w:rFonts w:ascii="Times New Roman" w:eastAsia="Times New Roman" w:hAnsi="Times New Roman" w:cs="Times New Roman"/>
          <w:sz w:val="28"/>
          <w:szCs w:val="28"/>
          <w:lang w:eastAsia="ru-RU"/>
        </w:rPr>
        <w:t xml:space="preserve">по получению надлежащей квалификации по </w:t>
      </w:r>
      <w:r w:rsidRPr="00E62B70">
        <w:rPr>
          <w:rFonts w:ascii="Times New Roman" w:eastAsia="Times New Roman" w:hAnsi="Times New Roman" w:cs="Times New Roman"/>
          <w:sz w:val="28"/>
          <w:szCs w:val="28"/>
          <w:lang w:eastAsia="ru-RU"/>
        </w:rPr>
        <w:t>аудитор</w:t>
      </w:r>
      <w:r w:rsidR="008146CD" w:rsidRPr="00E62B70">
        <w:rPr>
          <w:rFonts w:ascii="Times New Roman" w:eastAsia="Times New Roman" w:hAnsi="Times New Roman" w:cs="Times New Roman"/>
          <w:sz w:val="28"/>
          <w:szCs w:val="28"/>
          <w:lang w:eastAsia="ru-RU"/>
        </w:rPr>
        <w:t>у</w:t>
      </w:r>
      <w:r w:rsidRPr="00E62B70">
        <w:rPr>
          <w:rFonts w:ascii="Times New Roman" w:eastAsia="Times New Roman" w:hAnsi="Times New Roman" w:cs="Times New Roman"/>
          <w:sz w:val="28"/>
          <w:szCs w:val="28"/>
          <w:lang w:eastAsia="ru-RU"/>
        </w:rPr>
        <w:t xml:space="preserve">. Аудиторские стандарты являются </w:t>
      </w:r>
      <w:r w:rsidR="00B57D6E" w:rsidRPr="00E62B70">
        <w:rPr>
          <w:rFonts w:ascii="Times New Roman" w:eastAsia="Times New Roman" w:hAnsi="Times New Roman" w:cs="Times New Roman"/>
          <w:sz w:val="28"/>
          <w:szCs w:val="28"/>
          <w:lang w:eastAsia="ru-RU"/>
        </w:rPr>
        <w:t xml:space="preserve">могут использоваться в суде как </w:t>
      </w:r>
      <w:r w:rsidRPr="00E62B70">
        <w:rPr>
          <w:rFonts w:ascii="Times New Roman" w:eastAsia="Times New Roman" w:hAnsi="Times New Roman" w:cs="Times New Roman"/>
          <w:sz w:val="28"/>
          <w:szCs w:val="28"/>
          <w:lang w:eastAsia="ru-RU"/>
        </w:rPr>
        <w:t xml:space="preserve">доказательства </w:t>
      </w:r>
      <w:r w:rsidR="00B57D6E" w:rsidRPr="00E62B70">
        <w:rPr>
          <w:rFonts w:ascii="Times New Roman" w:eastAsia="Times New Roman" w:hAnsi="Times New Roman" w:cs="Times New Roman"/>
          <w:sz w:val="28"/>
          <w:szCs w:val="28"/>
          <w:lang w:eastAsia="ru-RU"/>
        </w:rPr>
        <w:t xml:space="preserve">качества </w:t>
      </w:r>
      <w:r w:rsidRPr="00E62B70">
        <w:rPr>
          <w:rFonts w:ascii="Times New Roman" w:eastAsia="Times New Roman" w:hAnsi="Times New Roman" w:cs="Times New Roman"/>
          <w:sz w:val="28"/>
          <w:szCs w:val="28"/>
          <w:lang w:eastAsia="ru-RU"/>
        </w:rPr>
        <w:t xml:space="preserve">аудита и определения меры ответственности аудиторов. Стандарты </w:t>
      </w:r>
      <w:r w:rsidR="008146CD" w:rsidRPr="00E62B70">
        <w:rPr>
          <w:rFonts w:ascii="Times New Roman" w:eastAsia="Times New Roman" w:hAnsi="Times New Roman" w:cs="Times New Roman"/>
          <w:sz w:val="28"/>
          <w:szCs w:val="28"/>
          <w:lang w:eastAsia="ru-RU"/>
        </w:rPr>
        <w:t>как образец устанавливают</w:t>
      </w:r>
      <w:r w:rsidRPr="00E62B70">
        <w:rPr>
          <w:rFonts w:ascii="Times New Roman" w:eastAsia="Times New Roman" w:hAnsi="Times New Roman" w:cs="Times New Roman"/>
          <w:sz w:val="28"/>
          <w:szCs w:val="28"/>
          <w:lang w:eastAsia="ru-RU"/>
        </w:rPr>
        <w:t xml:space="preserve"> </w:t>
      </w:r>
      <w:r w:rsidR="008146CD" w:rsidRPr="00E62B70">
        <w:rPr>
          <w:rFonts w:ascii="Times New Roman" w:eastAsia="Times New Roman" w:hAnsi="Times New Roman" w:cs="Times New Roman"/>
          <w:sz w:val="28"/>
          <w:szCs w:val="28"/>
          <w:lang w:eastAsia="ru-RU"/>
        </w:rPr>
        <w:t xml:space="preserve">единый </w:t>
      </w:r>
      <w:r w:rsidRPr="00E62B70">
        <w:rPr>
          <w:rFonts w:ascii="Times New Roman" w:eastAsia="Times New Roman" w:hAnsi="Times New Roman" w:cs="Times New Roman"/>
          <w:sz w:val="28"/>
          <w:szCs w:val="28"/>
          <w:lang w:eastAsia="ru-RU"/>
        </w:rPr>
        <w:t xml:space="preserve">подход, масштаб проверки, </w:t>
      </w:r>
      <w:r w:rsidR="008146CD" w:rsidRPr="00E62B70">
        <w:rPr>
          <w:rFonts w:ascii="Times New Roman" w:eastAsia="Times New Roman" w:hAnsi="Times New Roman" w:cs="Times New Roman"/>
          <w:sz w:val="28"/>
          <w:szCs w:val="28"/>
          <w:lang w:eastAsia="ru-RU"/>
        </w:rPr>
        <w:t xml:space="preserve">классификацию </w:t>
      </w:r>
      <w:r w:rsidRPr="00E62B70">
        <w:rPr>
          <w:rFonts w:ascii="Times New Roman" w:eastAsia="Times New Roman" w:hAnsi="Times New Roman" w:cs="Times New Roman"/>
          <w:sz w:val="28"/>
          <w:szCs w:val="28"/>
          <w:lang w:eastAsia="ru-RU"/>
        </w:rPr>
        <w:t xml:space="preserve">отчетов аудиторов, методологию, а также </w:t>
      </w:r>
      <w:r w:rsidR="008146CD" w:rsidRPr="00E62B70">
        <w:rPr>
          <w:rFonts w:ascii="Times New Roman" w:eastAsia="Times New Roman" w:hAnsi="Times New Roman" w:cs="Times New Roman"/>
          <w:sz w:val="28"/>
          <w:szCs w:val="28"/>
          <w:lang w:eastAsia="ru-RU"/>
        </w:rPr>
        <w:t>фундаментальные основы</w:t>
      </w:r>
      <w:r w:rsidRPr="00E62B70">
        <w:rPr>
          <w:rFonts w:ascii="Times New Roman" w:eastAsia="Times New Roman" w:hAnsi="Times New Roman" w:cs="Times New Roman"/>
          <w:sz w:val="28"/>
          <w:szCs w:val="28"/>
          <w:lang w:eastAsia="ru-RU"/>
        </w:rPr>
        <w:t>, которым</w:t>
      </w:r>
      <w:r w:rsidR="008146CD" w:rsidRPr="00E62B70">
        <w:rPr>
          <w:rFonts w:ascii="Times New Roman" w:eastAsia="Times New Roman" w:hAnsi="Times New Roman" w:cs="Times New Roman"/>
          <w:sz w:val="28"/>
          <w:szCs w:val="28"/>
          <w:lang w:eastAsia="ru-RU"/>
        </w:rPr>
        <w:t>и</w:t>
      </w:r>
      <w:r w:rsidRPr="00E62B70">
        <w:rPr>
          <w:rFonts w:ascii="Times New Roman" w:eastAsia="Times New Roman" w:hAnsi="Times New Roman" w:cs="Times New Roman"/>
          <w:sz w:val="28"/>
          <w:szCs w:val="28"/>
          <w:lang w:eastAsia="ru-RU"/>
        </w:rPr>
        <w:t xml:space="preserve"> должны </w:t>
      </w:r>
      <w:r w:rsidR="008146CD" w:rsidRPr="00E62B70">
        <w:rPr>
          <w:rFonts w:ascii="Times New Roman" w:eastAsia="Times New Roman" w:hAnsi="Times New Roman" w:cs="Times New Roman"/>
          <w:sz w:val="28"/>
          <w:szCs w:val="28"/>
          <w:lang w:eastAsia="ru-RU"/>
        </w:rPr>
        <w:t>руководствоваться все профессионалы аудита</w:t>
      </w:r>
      <w:r w:rsidRPr="00E62B70">
        <w:rPr>
          <w:rFonts w:ascii="Times New Roman" w:eastAsia="Times New Roman" w:hAnsi="Times New Roman" w:cs="Times New Roman"/>
          <w:sz w:val="28"/>
          <w:szCs w:val="28"/>
          <w:lang w:eastAsia="ru-RU"/>
        </w:rPr>
        <w:t>. Аудитор, отступ</w:t>
      </w:r>
      <w:r w:rsidR="008146CD" w:rsidRPr="00E62B70">
        <w:rPr>
          <w:rFonts w:ascii="Times New Roman" w:eastAsia="Times New Roman" w:hAnsi="Times New Roman" w:cs="Times New Roman"/>
          <w:sz w:val="28"/>
          <w:szCs w:val="28"/>
          <w:lang w:eastAsia="ru-RU"/>
        </w:rPr>
        <w:t xml:space="preserve">ающий </w:t>
      </w:r>
      <w:r w:rsidRPr="00E62B70">
        <w:rPr>
          <w:rFonts w:ascii="Times New Roman" w:eastAsia="Times New Roman" w:hAnsi="Times New Roman" w:cs="Times New Roman"/>
          <w:sz w:val="28"/>
          <w:szCs w:val="28"/>
          <w:lang w:eastAsia="ru-RU"/>
        </w:rPr>
        <w:t>от стандарт</w:t>
      </w:r>
      <w:r w:rsidR="008146CD" w:rsidRPr="00E62B70">
        <w:rPr>
          <w:rFonts w:ascii="Times New Roman" w:eastAsia="Times New Roman" w:hAnsi="Times New Roman" w:cs="Times New Roman"/>
          <w:sz w:val="28"/>
          <w:szCs w:val="28"/>
          <w:lang w:eastAsia="ru-RU"/>
        </w:rPr>
        <w:t>ов</w:t>
      </w:r>
      <w:r w:rsidRPr="00E62B70">
        <w:rPr>
          <w:rFonts w:ascii="Times New Roman" w:eastAsia="Times New Roman" w:hAnsi="Times New Roman" w:cs="Times New Roman"/>
          <w:sz w:val="28"/>
          <w:szCs w:val="28"/>
          <w:lang w:eastAsia="ru-RU"/>
        </w:rPr>
        <w:t xml:space="preserve">, должен объяснить причину </w:t>
      </w:r>
      <w:r w:rsidR="008146CD" w:rsidRPr="00E62B70">
        <w:rPr>
          <w:rFonts w:ascii="Times New Roman" w:eastAsia="Times New Roman" w:hAnsi="Times New Roman" w:cs="Times New Roman"/>
          <w:sz w:val="28"/>
          <w:szCs w:val="28"/>
          <w:lang w:eastAsia="ru-RU"/>
        </w:rPr>
        <w:t>такого отклонения и допущения</w:t>
      </w:r>
      <w:r w:rsidR="00375E71" w:rsidRPr="00E62B70">
        <w:rPr>
          <w:rFonts w:ascii="Times New Roman" w:eastAsia="Times New Roman" w:hAnsi="Times New Roman" w:cs="Times New Roman"/>
          <w:sz w:val="28"/>
          <w:szCs w:val="28"/>
          <w:lang w:eastAsia="ru-RU"/>
        </w:rPr>
        <w:t xml:space="preserve"> (рисунок 8)</w:t>
      </w:r>
      <w:r w:rsidRPr="00E62B70">
        <w:rPr>
          <w:rFonts w:ascii="Times New Roman" w:eastAsia="Times New Roman" w:hAnsi="Times New Roman" w:cs="Times New Roman"/>
          <w:sz w:val="28"/>
          <w:szCs w:val="28"/>
          <w:lang w:eastAsia="ru-RU"/>
        </w:rPr>
        <w:t>.</w:t>
      </w:r>
    </w:p>
    <w:p w14:paraId="6845057E" w14:textId="77777777" w:rsidR="00A00898" w:rsidRPr="00E62B70" w:rsidRDefault="00A00898" w:rsidP="00A00898">
      <w:pPr>
        <w:ind w:firstLine="680"/>
        <w:jc w:val="both"/>
        <w:rPr>
          <w:rFonts w:ascii="Times New Roman" w:eastAsia="Times New Roman" w:hAnsi="Times New Roman" w:cs="Times New Roman"/>
          <w:sz w:val="28"/>
          <w:szCs w:val="28"/>
          <w:lang w:eastAsia="ru-RU"/>
        </w:rPr>
      </w:pPr>
    </w:p>
    <w:p w14:paraId="3AF09395"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w:drawing>
          <wp:inline distT="0" distB="0" distL="0" distR="0" wp14:anchorId="332224A4" wp14:editId="5015F47B">
            <wp:extent cx="5503653" cy="2579298"/>
            <wp:effectExtent l="0" t="0" r="0" b="12065"/>
            <wp:docPr id="258"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3A5A88AE" w14:textId="77777777" w:rsidR="00A00898" w:rsidRPr="00E62B70" w:rsidRDefault="00A00898" w:rsidP="00A00898">
      <w:pPr>
        <w:jc w:val="center"/>
        <w:rPr>
          <w:rFonts w:ascii="Times New Roman" w:hAnsi="Times New Roman" w:cs="Times New Roman"/>
          <w:sz w:val="16"/>
          <w:szCs w:val="16"/>
        </w:rPr>
      </w:pPr>
    </w:p>
    <w:p w14:paraId="3E3A54FA" w14:textId="2AB06D9D" w:rsidR="00A00898" w:rsidRPr="00E62B70" w:rsidRDefault="00A00898" w:rsidP="00375E71">
      <w:pPr>
        <w:jc w:val="center"/>
        <w:rPr>
          <w:sz w:val="28"/>
          <w:szCs w:val="28"/>
        </w:rPr>
      </w:pPr>
      <w:r w:rsidRPr="00E62B70">
        <w:rPr>
          <w:rFonts w:ascii="Times New Roman" w:hAnsi="Times New Roman" w:cs="Times New Roman"/>
          <w:sz w:val="28"/>
          <w:szCs w:val="28"/>
        </w:rPr>
        <w:t>Рисунок 8 – Роль стандартов в аудите и аудиторской деятельности</w:t>
      </w:r>
    </w:p>
    <w:p w14:paraId="4D69F321" w14:textId="77777777" w:rsidR="00375E71" w:rsidRPr="00E62B70" w:rsidRDefault="00375E71" w:rsidP="003A3E05">
      <w:pPr>
        <w:ind w:firstLine="680"/>
        <w:jc w:val="both"/>
        <w:rPr>
          <w:rFonts w:ascii="Times New Roman" w:hAnsi="Times New Roman" w:cs="Times New Roman"/>
          <w:sz w:val="16"/>
          <w:szCs w:val="16"/>
        </w:rPr>
      </w:pPr>
    </w:p>
    <w:p w14:paraId="5EDAC586" w14:textId="1B3894EB" w:rsidR="00A00898" w:rsidRPr="00E62B70" w:rsidRDefault="00A00898" w:rsidP="00375E71">
      <w:pPr>
        <w:ind w:firstLine="709"/>
        <w:jc w:val="both"/>
        <w:rPr>
          <w:rFonts w:ascii="Times New Roman" w:hAnsi="Times New Roman" w:cs="Times New Roman"/>
        </w:rPr>
      </w:pPr>
      <w:r w:rsidRPr="00E62B70">
        <w:rPr>
          <w:rFonts w:ascii="Times New Roman" w:hAnsi="Times New Roman" w:cs="Times New Roman"/>
        </w:rPr>
        <w:t>Примечание</w:t>
      </w:r>
      <w:r w:rsidR="00D564B5" w:rsidRPr="00E62B70">
        <w:rPr>
          <w:rFonts w:ascii="Times New Roman" w:hAnsi="Times New Roman" w:cs="Times New Roman"/>
          <w:lang w:val="kk-KZ"/>
        </w:rPr>
        <w:t xml:space="preserve"> </w:t>
      </w:r>
      <w:r w:rsidR="00375E71" w:rsidRPr="00E62B70">
        <w:rPr>
          <w:rFonts w:ascii="Times New Roman" w:hAnsi="Times New Roman" w:cs="Times New Roman"/>
          <w:lang w:val="kk-KZ"/>
        </w:rPr>
        <w:t>–</w:t>
      </w:r>
      <w:r w:rsidRPr="00E62B70">
        <w:rPr>
          <w:rFonts w:ascii="Times New Roman" w:hAnsi="Times New Roman" w:cs="Times New Roman"/>
        </w:rPr>
        <w:t xml:space="preserve"> Составлен на основе источника [51]</w:t>
      </w:r>
    </w:p>
    <w:p w14:paraId="64B5B524" w14:textId="77777777" w:rsidR="009049C4" w:rsidRPr="00E62B70" w:rsidRDefault="009049C4" w:rsidP="00375E71">
      <w:pPr>
        <w:ind w:firstLine="709"/>
        <w:jc w:val="both"/>
        <w:rPr>
          <w:rFonts w:ascii="Times New Roman" w:hAnsi="Times New Roman" w:cs="Times New Roman"/>
          <w:sz w:val="28"/>
          <w:szCs w:val="28"/>
        </w:rPr>
      </w:pPr>
    </w:p>
    <w:p w14:paraId="522DBCA7" w14:textId="77777777" w:rsidR="00A00898" w:rsidRPr="00E62B70" w:rsidRDefault="00A00898" w:rsidP="00375E71">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Для начала, мы хотели бы провести обзор международных стандартов, разработанных IFAC ввиду того, что INTOSAI считает вполне приемлемым использование продвинутых стандартов для разработки стандартов аудита в государственном секторе.</w:t>
      </w:r>
    </w:p>
    <w:p w14:paraId="3FAB21F1" w14:textId="77777777" w:rsidR="00A00898" w:rsidRPr="00E62B70" w:rsidRDefault="00A00898" w:rsidP="00375E71">
      <w:pPr>
        <w:ind w:firstLine="709"/>
        <w:jc w:val="both"/>
        <w:rPr>
          <w:rFonts w:ascii="Times New Roman" w:eastAsia="Times New Roman" w:hAnsi="Times New Roman" w:cs="Times New Roman"/>
          <w:sz w:val="28"/>
          <w:szCs w:val="28"/>
          <w:lang w:eastAsia="ru-RU"/>
        </w:rPr>
      </w:pPr>
      <w:r w:rsidRPr="00E62B70">
        <w:rPr>
          <w:rFonts w:ascii="Times New Roman" w:hAnsi="Times New Roman" w:cs="Times New Roman"/>
          <w:sz w:val="28"/>
          <w:szCs w:val="28"/>
        </w:rPr>
        <w:t>Перечень международных стандартов аудита представлен в таблице 4.</w:t>
      </w:r>
    </w:p>
    <w:p w14:paraId="2341FB23" w14:textId="77777777" w:rsidR="00A00898" w:rsidRPr="00E62B70" w:rsidRDefault="00A00898" w:rsidP="00A00898">
      <w:pPr>
        <w:ind w:firstLine="567"/>
        <w:jc w:val="right"/>
        <w:rPr>
          <w:rFonts w:ascii="Times New Roman" w:eastAsia="Times New Roman" w:hAnsi="Times New Roman" w:cs="Times New Roman"/>
          <w:color w:val="000000" w:themeColor="text1"/>
          <w:sz w:val="28"/>
          <w:szCs w:val="28"/>
          <w:lang w:eastAsia="ru-RU"/>
        </w:rPr>
      </w:pPr>
    </w:p>
    <w:p w14:paraId="354C265D" w14:textId="77777777" w:rsidR="00A00898" w:rsidRPr="00E62B70" w:rsidRDefault="00A00898" w:rsidP="00375E71">
      <w:pPr>
        <w:autoSpaceDE w:val="0"/>
        <w:autoSpaceDN w:val="0"/>
        <w:adjustRightInd w:val="0"/>
        <w:rPr>
          <w:rFonts w:ascii="Times New Roman" w:hAnsi="Times New Roman" w:cs="Times New Roman"/>
          <w:sz w:val="28"/>
          <w:szCs w:val="28"/>
        </w:rPr>
      </w:pPr>
      <w:r w:rsidRPr="00E62B70">
        <w:rPr>
          <w:rFonts w:ascii="Times New Roman" w:hAnsi="Times New Roman" w:cs="Times New Roman"/>
          <w:sz w:val="28"/>
          <w:szCs w:val="28"/>
        </w:rPr>
        <w:t xml:space="preserve">Таблица 4 – Международные стандарты аудита </w:t>
      </w:r>
    </w:p>
    <w:p w14:paraId="0C757252" w14:textId="77777777" w:rsidR="003A3E05" w:rsidRPr="00E62B70" w:rsidRDefault="003A3E05" w:rsidP="006B07D9">
      <w:pPr>
        <w:jc w:val="right"/>
        <w:rPr>
          <w:sz w:val="16"/>
          <w:szCs w:val="16"/>
        </w:rPr>
      </w:pPr>
    </w:p>
    <w:tbl>
      <w:tblPr>
        <w:tblW w:w="96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14"/>
        <w:gridCol w:w="7895"/>
      </w:tblGrid>
      <w:tr w:rsidR="006B07D9" w:rsidRPr="00E62B70" w14:paraId="3689C9D1" w14:textId="77777777" w:rsidTr="006B07D9">
        <w:trPr>
          <w:jc w:val="center"/>
        </w:trPr>
        <w:tc>
          <w:tcPr>
            <w:tcW w:w="9609" w:type="dxa"/>
            <w:gridSpan w:val="2"/>
          </w:tcPr>
          <w:p w14:paraId="50A7202A" w14:textId="0B83E16C" w:rsidR="006B07D9" w:rsidRPr="00E62B70" w:rsidRDefault="006B07D9" w:rsidP="00B34094">
            <w:pPr>
              <w:jc w:val="center"/>
              <w:rPr>
                <w:rFonts w:ascii="Times New Roman" w:hAnsi="Times New Roman" w:cs="Times New Roman"/>
                <w:i/>
              </w:rPr>
            </w:pPr>
            <w:r w:rsidRPr="00E62B70">
              <w:rPr>
                <w:rFonts w:ascii="Times New Roman" w:hAnsi="Times New Roman" w:cs="Times New Roman"/>
              </w:rPr>
              <w:t>Международные стандарты</w:t>
            </w:r>
          </w:p>
        </w:tc>
      </w:tr>
      <w:tr w:rsidR="006B07D9" w:rsidRPr="00E62B70" w14:paraId="783C59DC" w14:textId="77777777" w:rsidTr="006B07D9">
        <w:trPr>
          <w:jc w:val="center"/>
        </w:trPr>
        <w:tc>
          <w:tcPr>
            <w:tcW w:w="9609" w:type="dxa"/>
            <w:gridSpan w:val="2"/>
          </w:tcPr>
          <w:p w14:paraId="0C7ED19E" w14:textId="3E50475B" w:rsidR="006B07D9" w:rsidRPr="00E62B70" w:rsidRDefault="006B07D9" w:rsidP="00B34094">
            <w:pPr>
              <w:jc w:val="center"/>
              <w:rPr>
                <w:rFonts w:ascii="Times New Roman" w:hAnsi="Times New Roman" w:cs="Times New Roman"/>
              </w:rPr>
            </w:pPr>
            <w:r w:rsidRPr="00E62B70">
              <w:rPr>
                <w:rFonts w:ascii="Times New Roman" w:hAnsi="Times New Roman" w:cs="Times New Roman"/>
              </w:rPr>
              <w:t>1</w:t>
            </w:r>
          </w:p>
        </w:tc>
      </w:tr>
      <w:tr w:rsidR="003A3E05" w:rsidRPr="00E62B70" w14:paraId="3677F217" w14:textId="77777777" w:rsidTr="006B07D9">
        <w:trPr>
          <w:jc w:val="center"/>
        </w:trPr>
        <w:tc>
          <w:tcPr>
            <w:tcW w:w="9609" w:type="dxa"/>
            <w:gridSpan w:val="2"/>
          </w:tcPr>
          <w:p w14:paraId="10AF7714" w14:textId="39AD8FEA" w:rsidR="003A3E05" w:rsidRPr="00E62B70" w:rsidRDefault="00375E71" w:rsidP="00B34094">
            <w:pPr>
              <w:jc w:val="center"/>
              <w:rPr>
                <w:rFonts w:ascii="Times New Roman" w:hAnsi="Times New Roman" w:cs="Times New Roman"/>
                <w:i/>
                <w:lang w:val="en-US"/>
              </w:rPr>
            </w:pPr>
            <w:r w:rsidRPr="00E62B70">
              <w:rPr>
                <w:rFonts w:ascii="Times New Roman" w:hAnsi="Times New Roman" w:cs="Times New Roman"/>
                <w:i/>
              </w:rPr>
              <w:t>Общие принципы и обязанности</w:t>
            </w:r>
          </w:p>
        </w:tc>
      </w:tr>
      <w:tr w:rsidR="00375E71" w:rsidRPr="00E62B70" w14:paraId="4015A438" w14:textId="77777777" w:rsidTr="006B07D9">
        <w:trPr>
          <w:jc w:val="center"/>
        </w:trPr>
        <w:tc>
          <w:tcPr>
            <w:tcW w:w="1714" w:type="dxa"/>
          </w:tcPr>
          <w:p w14:paraId="37397AB6" w14:textId="77777777" w:rsidR="00375E71" w:rsidRPr="00E62B70" w:rsidRDefault="00375E71" w:rsidP="00B34094">
            <w:pPr>
              <w:jc w:val="center"/>
              <w:rPr>
                <w:rFonts w:ascii="Times New Roman" w:hAnsi="Times New Roman" w:cs="Times New Roman"/>
                <w:b/>
              </w:rPr>
            </w:pPr>
            <w:r w:rsidRPr="00E62B70">
              <w:rPr>
                <w:rFonts w:ascii="Times New Roman" w:hAnsi="Times New Roman" w:cs="Times New Roman"/>
              </w:rPr>
              <w:t>МСА 200</w:t>
            </w:r>
          </w:p>
        </w:tc>
        <w:tc>
          <w:tcPr>
            <w:tcW w:w="7895" w:type="dxa"/>
          </w:tcPr>
          <w:p w14:paraId="33257C13"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Основные цели независимого аудитора и проведение аудита в соответствии с Международными стандартами аудита</w:t>
            </w:r>
          </w:p>
        </w:tc>
      </w:tr>
      <w:tr w:rsidR="00375E71" w:rsidRPr="00E62B70" w14:paraId="0E29A932" w14:textId="77777777" w:rsidTr="006B07D9">
        <w:trPr>
          <w:jc w:val="center"/>
        </w:trPr>
        <w:tc>
          <w:tcPr>
            <w:tcW w:w="1714" w:type="dxa"/>
          </w:tcPr>
          <w:p w14:paraId="3D1D28C2"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210</w:t>
            </w:r>
          </w:p>
        </w:tc>
        <w:tc>
          <w:tcPr>
            <w:tcW w:w="7895" w:type="dxa"/>
          </w:tcPr>
          <w:p w14:paraId="22B17D89"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Согласование условий аудиторских заданий</w:t>
            </w:r>
          </w:p>
        </w:tc>
      </w:tr>
      <w:tr w:rsidR="00375E71" w:rsidRPr="00E62B70" w14:paraId="3643255B" w14:textId="77777777" w:rsidTr="006B07D9">
        <w:trPr>
          <w:jc w:val="center"/>
        </w:trPr>
        <w:tc>
          <w:tcPr>
            <w:tcW w:w="1714" w:type="dxa"/>
          </w:tcPr>
          <w:p w14:paraId="66F1521F"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220</w:t>
            </w:r>
          </w:p>
        </w:tc>
        <w:tc>
          <w:tcPr>
            <w:tcW w:w="7895" w:type="dxa"/>
          </w:tcPr>
          <w:p w14:paraId="52E8564A"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Контроль качества при проведении аудита финансовой отчетности</w:t>
            </w:r>
          </w:p>
        </w:tc>
      </w:tr>
      <w:tr w:rsidR="00375E71" w:rsidRPr="00E62B70" w14:paraId="4410B99C" w14:textId="77777777" w:rsidTr="006B07D9">
        <w:trPr>
          <w:jc w:val="center"/>
        </w:trPr>
        <w:tc>
          <w:tcPr>
            <w:tcW w:w="1714" w:type="dxa"/>
          </w:tcPr>
          <w:p w14:paraId="2AB81CCC"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230</w:t>
            </w:r>
          </w:p>
        </w:tc>
        <w:tc>
          <w:tcPr>
            <w:tcW w:w="7895" w:type="dxa"/>
          </w:tcPr>
          <w:p w14:paraId="743583DD"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Аудиторская документация</w:t>
            </w:r>
          </w:p>
        </w:tc>
      </w:tr>
      <w:tr w:rsidR="00375E71" w:rsidRPr="00E62B70" w14:paraId="0444AA74" w14:textId="77777777" w:rsidTr="006B07D9">
        <w:trPr>
          <w:jc w:val="center"/>
        </w:trPr>
        <w:tc>
          <w:tcPr>
            <w:tcW w:w="1714" w:type="dxa"/>
          </w:tcPr>
          <w:p w14:paraId="2759D4BF"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240</w:t>
            </w:r>
          </w:p>
        </w:tc>
        <w:tc>
          <w:tcPr>
            <w:tcW w:w="7895" w:type="dxa"/>
          </w:tcPr>
          <w:p w14:paraId="3C437DFA"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Обязанности аудитора в отношении недобросовестных действий при проведении аудита финансовой отчетности</w:t>
            </w:r>
          </w:p>
        </w:tc>
      </w:tr>
      <w:tr w:rsidR="00375E71" w:rsidRPr="00E62B70" w14:paraId="633818C3" w14:textId="77777777" w:rsidTr="006B07D9">
        <w:trPr>
          <w:jc w:val="center"/>
        </w:trPr>
        <w:tc>
          <w:tcPr>
            <w:tcW w:w="1714" w:type="dxa"/>
          </w:tcPr>
          <w:p w14:paraId="4D1D1FC3"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250</w:t>
            </w:r>
          </w:p>
        </w:tc>
        <w:tc>
          <w:tcPr>
            <w:tcW w:w="7895" w:type="dxa"/>
          </w:tcPr>
          <w:p w14:paraId="71584ABD"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Рассмотрение законов и нормативных актов в ходе аудита финансовой отчетности</w:t>
            </w:r>
          </w:p>
        </w:tc>
      </w:tr>
      <w:tr w:rsidR="00375E71" w:rsidRPr="00E62B70" w14:paraId="4B06A691" w14:textId="77777777" w:rsidTr="006B07D9">
        <w:trPr>
          <w:jc w:val="center"/>
        </w:trPr>
        <w:tc>
          <w:tcPr>
            <w:tcW w:w="1714" w:type="dxa"/>
          </w:tcPr>
          <w:p w14:paraId="74BB1A64"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260</w:t>
            </w:r>
          </w:p>
        </w:tc>
        <w:tc>
          <w:tcPr>
            <w:tcW w:w="7895" w:type="dxa"/>
          </w:tcPr>
          <w:p w14:paraId="48F07007"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Информационное взаимодействие с лицами, отвечающими за корпоративное управление</w:t>
            </w:r>
          </w:p>
        </w:tc>
      </w:tr>
      <w:tr w:rsidR="00375E71" w:rsidRPr="00E62B70" w14:paraId="4C2C3A69" w14:textId="77777777" w:rsidTr="006B07D9">
        <w:trPr>
          <w:jc w:val="center"/>
        </w:trPr>
        <w:tc>
          <w:tcPr>
            <w:tcW w:w="1714" w:type="dxa"/>
          </w:tcPr>
          <w:p w14:paraId="438E5234" w14:textId="77777777" w:rsidR="00375E71" w:rsidRPr="00E62B70" w:rsidRDefault="00375E71" w:rsidP="00B34094">
            <w:pPr>
              <w:jc w:val="center"/>
              <w:rPr>
                <w:rFonts w:ascii="Times New Roman" w:hAnsi="Times New Roman" w:cs="Times New Roman"/>
              </w:rPr>
            </w:pPr>
            <w:r w:rsidRPr="00E62B70">
              <w:rPr>
                <w:rFonts w:ascii="Times New Roman" w:hAnsi="Times New Roman" w:cs="Times New Roman"/>
              </w:rPr>
              <w:t>МСА 265</w:t>
            </w:r>
          </w:p>
        </w:tc>
        <w:tc>
          <w:tcPr>
            <w:tcW w:w="7895" w:type="dxa"/>
          </w:tcPr>
          <w:p w14:paraId="45F46750"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Информирование лиц, отвечающих за корпоративное управление, и руководства о недостатках в системе внутреннего контроля</w:t>
            </w:r>
          </w:p>
        </w:tc>
      </w:tr>
      <w:tr w:rsidR="003A3E05" w:rsidRPr="00E62B70" w14:paraId="6C13792D" w14:textId="77777777" w:rsidTr="006B07D9">
        <w:trPr>
          <w:jc w:val="center"/>
        </w:trPr>
        <w:tc>
          <w:tcPr>
            <w:tcW w:w="9609" w:type="dxa"/>
            <w:gridSpan w:val="2"/>
          </w:tcPr>
          <w:p w14:paraId="57C99985" w14:textId="0D867F34" w:rsidR="003A3E05" w:rsidRPr="00E62B70" w:rsidRDefault="00375E71" w:rsidP="00B34094">
            <w:pPr>
              <w:jc w:val="center"/>
              <w:rPr>
                <w:rFonts w:ascii="Times New Roman" w:hAnsi="Times New Roman" w:cs="Times New Roman"/>
                <w:i/>
              </w:rPr>
            </w:pPr>
            <w:r w:rsidRPr="00E62B70">
              <w:rPr>
                <w:rFonts w:ascii="Times New Roman" w:hAnsi="Times New Roman" w:cs="Times New Roman"/>
                <w:i/>
              </w:rPr>
              <w:t>Оценка рисков и аудиторские процедуры в ответ на оцененные риски</w:t>
            </w:r>
          </w:p>
        </w:tc>
      </w:tr>
      <w:tr w:rsidR="00375E71" w:rsidRPr="00E62B70" w14:paraId="4E99185C" w14:textId="77777777" w:rsidTr="006B07D9">
        <w:trPr>
          <w:jc w:val="center"/>
        </w:trPr>
        <w:tc>
          <w:tcPr>
            <w:tcW w:w="1714" w:type="dxa"/>
          </w:tcPr>
          <w:p w14:paraId="6085EC63"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300</w:t>
            </w:r>
          </w:p>
        </w:tc>
        <w:tc>
          <w:tcPr>
            <w:tcW w:w="7895" w:type="dxa"/>
          </w:tcPr>
          <w:p w14:paraId="0CCA7938"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Планирование аудита финансовой отчетности</w:t>
            </w:r>
          </w:p>
        </w:tc>
      </w:tr>
      <w:tr w:rsidR="00375E71" w:rsidRPr="00E62B70" w14:paraId="0F71D2F9" w14:textId="77777777" w:rsidTr="006B07D9">
        <w:trPr>
          <w:jc w:val="center"/>
        </w:trPr>
        <w:tc>
          <w:tcPr>
            <w:tcW w:w="1714" w:type="dxa"/>
          </w:tcPr>
          <w:p w14:paraId="0B805AEC"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315</w:t>
            </w:r>
          </w:p>
        </w:tc>
        <w:tc>
          <w:tcPr>
            <w:tcW w:w="7895" w:type="dxa"/>
          </w:tcPr>
          <w:p w14:paraId="562CCAED"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Выявление и оценка рисков существенного искажения посредством изучения организации и ее окружения</w:t>
            </w:r>
          </w:p>
        </w:tc>
      </w:tr>
      <w:tr w:rsidR="00375E71" w:rsidRPr="00E62B70" w14:paraId="0A01415D" w14:textId="77777777" w:rsidTr="006B07D9">
        <w:trPr>
          <w:jc w:val="center"/>
        </w:trPr>
        <w:tc>
          <w:tcPr>
            <w:tcW w:w="1714" w:type="dxa"/>
          </w:tcPr>
          <w:p w14:paraId="3EC5808A"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320</w:t>
            </w:r>
          </w:p>
        </w:tc>
        <w:tc>
          <w:tcPr>
            <w:tcW w:w="7895" w:type="dxa"/>
          </w:tcPr>
          <w:p w14:paraId="39E10ECA"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Существенность при планировании и проведении аудита</w:t>
            </w:r>
          </w:p>
        </w:tc>
      </w:tr>
      <w:tr w:rsidR="00375E71" w:rsidRPr="00E62B70" w14:paraId="1525DAE2" w14:textId="77777777" w:rsidTr="004D4E50">
        <w:trPr>
          <w:jc w:val="center"/>
        </w:trPr>
        <w:tc>
          <w:tcPr>
            <w:tcW w:w="1714" w:type="dxa"/>
            <w:tcBorders>
              <w:bottom w:val="nil"/>
            </w:tcBorders>
          </w:tcPr>
          <w:p w14:paraId="30286DEB"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330</w:t>
            </w:r>
          </w:p>
        </w:tc>
        <w:tc>
          <w:tcPr>
            <w:tcW w:w="7895" w:type="dxa"/>
            <w:tcBorders>
              <w:bottom w:val="nil"/>
            </w:tcBorders>
          </w:tcPr>
          <w:p w14:paraId="1A0D8EA4"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Аудиторские процедуры в ответ на оцененные риски</w:t>
            </w:r>
          </w:p>
        </w:tc>
      </w:tr>
      <w:tr w:rsidR="00375E71" w:rsidRPr="00E62B70" w14:paraId="58B6036D" w14:textId="77777777" w:rsidTr="006B07D9">
        <w:trPr>
          <w:jc w:val="center"/>
        </w:trPr>
        <w:tc>
          <w:tcPr>
            <w:tcW w:w="1714" w:type="dxa"/>
          </w:tcPr>
          <w:p w14:paraId="1A3A740A"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402</w:t>
            </w:r>
          </w:p>
        </w:tc>
        <w:tc>
          <w:tcPr>
            <w:tcW w:w="7895" w:type="dxa"/>
          </w:tcPr>
          <w:p w14:paraId="4F8266FE"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Особенности аудита организации, пользующейся услугами обслуживающей организации</w:t>
            </w:r>
          </w:p>
        </w:tc>
      </w:tr>
      <w:tr w:rsidR="00375E71" w:rsidRPr="00E62B70" w14:paraId="76B69217" w14:textId="77777777" w:rsidTr="006B07D9">
        <w:trPr>
          <w:jc w:val="center"/>
        </w:trPr>
        <w:tc>
          <w:tcPr>
            <w:tcW w:w="1714" w:type="dxa"/>
          </w:tcPr>
          <w:p w14:paraId="0F0D3A23"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450</w:t>
            </w:r>
          </w:p>
        </w:tc>
        <w:tc>
          <w:tcPr>
            <w:tcW w:w="7895" w:type="dxa"/>
          </w:tcPr>
          <w:p w14:paraId="097C0ACA"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Оценка искажений, выявленных в ходе аудита</w:t>
            </w:r>
          </w:p>
        </w:tc>
      </w:tr>
      <w:tr w:rsidR="003A3E05" w:rsidRPr="00E62B70" w14:paraId="4B7E2A7A" w14:textId="77777777" w:rsidTr="006B07D9">
        <w:trPr>
          <w:jc w:val="center"/>
        </w:trPr>
        <w:tc>
          <w:tcPr>
            <w:tcW w:w="9609" w:type="dxa"/>
            <w:gridSpan w:val="2"/>
          </w:tcPr>
          <w:p w14:paraId="550F6AB9" w14:textId="6C601938" w:rsidR="003A3E05" w:rsidRPr="00E62B70" w:rsidRDefault="00375E71" w:rsidP="00B34094">
            <w:pPr>
              <w:jc w:val="center"/>
              <w:rPr>
                <w:rFonts w:ascii="Times New Roman" w:hAnsi="Times New Roman" w:cs="Times New Roman"/>
                <w:i/>
              </w:rPr>
            </w:pPr>
            <w:r w:rsidRPr="00E62B70">
              <w:rPr>
                <w:rFonts w:ascii="Times New Roman" w:hAnsi="Times New Roman" w:cs="Times New Roman"/>
                <w:i/>
              </w:rPr>
              <w:t>Аудиторские доказательства</w:t>
            </w:r>
          </w:p>
        </w:tc>
      </w:tr>
      <w:tr w:rsidR="00375E71" w:rsidRPr="00E62B70" w14:paraId="2BEBED07" w14:textId="77777777" w:rsidTr="006B07D9">
        <w:trPr>
          <w:jc w:val="center"/>
        </w:trPr>
        <w:tc>
          <w:tcPr>
            <w:tcW w:w="1714" w:type="dxa"/>
          </w:tcPr>
          <w:p w14:paraId="53FB3C06"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500</w:t>
            </w:r>
          </w:p>
        </w:tc>
        <w:tc>
          <w:tcPr>
            <w:tcW w:w="7895" w:type="dxa"/>
          </w:tcPr>
          <w:p w14:paraId="683A9ED3"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Аудиторские доказательства</w:t>
            </w:r>
          </w:p>
        </w:tc>
      </w:tr>
      <w:tr w:rsidR="00375E71" w:rsidRPr="00E62B70" w14:paraId="470CDB4D" w14:textId="77777777" w:rsidTr="006B07D9">
        <w:trPr>
          <w:jc w:val="center"/>
        </w:trPr>
        <w:tc>
          <w:tcPr>
            <w:tcW w:w="1714" w:type="dxa"/>
          </w:tcPr>
          <w:p w14:paraId="7CA78297"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501</w:t>
            </w:r>
          </w:p>
        </w:tc>
        <w:tc>
          <w:tcPr>
            <w:tcW w:w="7895" w:type="dxa"/>
          </w:tcPr>
          <w:p w14:paraId="4149CB66"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Особенности получения аудиторских доказательств в конкретных случаях</w:t>
            </w:r>
          </w:p>
        </w:tc>
      </w:tr>
      <w:tr w:rsidR="00375E71" w:rsidRPr="00E62B70" w14:paraId="3091D52F" w14:textId="77777777" w:rsidTr="006B07D9">
        <w:trPr>
          <w:jc w:val="center"/>
        </w:trPr>
        <w:tc>
          <w:tcPr>
            <w:tcW w:w="1714" w:type="dxa"/>
          </w:tcPr>
          <w:p w14:paraId="3C5E944C"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505</w:t>
            </w:r>
          </w:p>
        </w:tc>
        <w:tc>
          <w:tcPr>
            <w:tcW w:w="7895" w:type="dxa"/>
          </w:tcPr>
          <w:p w14:paraId="136BFB3B"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Внешние подтверждения</w:t>
            </w:r>
          </w:p>
        </w:tc>
      </w:tr>
      <w:tr w:rsidR="00375E71" w:rsidRPr="00E62B70" w14:paraId="5F6C0F3C" w14:textId="77777777" w:rsidTr="006B07D9">
        <w:trPr>
          <w:jc w:val="center"/>
        </w:trPr>
        <w:tc>
          <w:tcPr>
            <w:tcW w:w="1714" w:type="dxa"/>
          </w:tcPr>
          <w:p w14:paraId="1C761A05" w14:textId="77777777" w:rsidR="00375E71" w:rsidRPr="00E62B70" w:rsidRDefault="00375E71" w:rsidP="00B34094">
            <w:pPr>
              <w:tabs>
                <w:tab w:val="left" w:pos="645"/>
              </w:tabs>
              <w:rPr>
                <w:rFonts w:ascii="Times New Roman" w:hAnsi="Times New Roman" w:cs="Times New Roman"/>
              </w:rPr>
            </w:pPr>
            <w:r w:rsidRPr="00E62B70">
              <w:rPr>
                <w:rFonts w:ascii="Times New Roman" w:hAnsi="Times New Roman" w:cs="Times New Roman"/>
              </w:rPr>
              <w:t>МСА 510</w:t>
            </w:r>
          </w:p>
        </w:tc>
        <w:tc>
          <w:tcPr>
            <w:tcW w:w="7895" w:type="dxa"/>
          </w:tcPr>
          <w:p w14:paraId="79D0EEF4" w14:textId="77777777" w:rsidR="00375E71" w:rsidRPr="00E62B70" w:rsidRDefault="00375E71" w:rsidP="00B34094">
            <w:pPr>
              <w:jc w:val="both"/>
              <w:rPr>
                <w:rFonts w:ascii="Times New Roman" w:hAnsi="Times New Roman" w:cs="Times New Roman"/>
              </w:rPr>
            </w:pPr>
            <w:r w:rsidRPr="00E62B70">
              <w:rPr>
                <w:rFonts w:ascii="Times New Roman" w:hAnsi="Times New Roman" w:cs="Times New Roman"/>
              </w:rPr>
              <w:t>Аудиторские задания, выполняемые впервые: остатки на начало периода</w:t>
            </w:r>
          </w:p>
        </w:tc>
      </w:tr>
      <w:tr w:rsidR="006B07D9" w:rsidRPr="00E62B70" w14:paraId="6EF15692" w14:textId="77777777" w:rsidTr="006B07D9">
        <w:trPr>
          <w:jc w:val="center"/>
        </w:trPr>
        <w:tc>
          <w:tcPr>
            <w:tcW w:w="1714" w:type="dxa"/>
          </w:tcPr>
          <w:p w14:paraId="14AC9818"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520</w:t>
            </w:r>
          </w:p>
        </w:tc>
        <w:tc>
          <w:tcPr>
            <w:tcW w:w="7895" w:type="dxa"/>
          </w:tcPr>
          <w:p w14:paraId="3C539E6C"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Аналитические процедуры</w:t>
            </w:r>
          </w:p>
        </w:tc>
      </w:tr>
      <w:tr w:rsidR="006B07D9" w:rsidRPr="00E62B70" w14:paraId="01D3F271" w14:textId="77777777" w:rsidTr="006B07D9">
        <w:trPr>
          <w:jc w:val="center"/>
        </w:trPr>
        <w:tc>
          <w:tcPr>
            <w:tcW w:w="1714" w:type="dxa"/>
          </w:tcPr>
          <w:p w14:paraId="12A1879F"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530</w:t>
            </w:r>
          </w:p>
        </w:tc>
        <w:tc>
          <w:tcPr>
            <w:tcW w:w="7895" w:type="dxa"/>
          </w:tcPr>
          <w:p w14:paraId="59DCAC89"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Аудиторская выборка</w:t>
            </w:r>
          </w:p>
        </w:tc>
      </w:tr>
      <w:tr w:rsidR="006B07D9" w:rsidRPr="00E62B70" w14:paraId="341257F0" w14:textId="77777777" w:rsidTr="006B07D9">
        <w:trPr>
          <w:jc w:val="center"/>
        </w:trPr>
        <w:tc>
          <w:tcPr>
            <w:tcW w:w="1714" w:type="dxa"/>
          </w:tcPr>
          <w:p w14:paraId="53A4B5F7"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540</w:t>
            </w:r>
          </w:p>
        </w:tc>
        <w:tc>
          <w:tcPr>
            <w:tcW w:w="7895" w:type="dxa"/>
          </w:tcPr>
          <w:p w14:paraId="70E59F04"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Аудит оценочных значений, включая оценку справедливой стоимости, и соответствующего раскрытия информации</w:t>
            </w:r>
          </w:p>
        </w:tc>
      </w:tr>
      <w:tr w:rsidR="006B07D9" w:rsidRPr="00E62B70" w14:paraId="0E048B9C" w14:textId="77777777" w:rsidTr="006B07D9">
        <w:trPr>
          <w:jc w:val="center"/>
        </w:trPr>
        <w:tc>
          <w:tcPr>
            <w:tcW w:w="1714" w:type="dxa"/>
          </w:tcPr>
          <w:p w14:paraId="0CAB45AC"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550</w:t>
            </w:r>
          </w:p>
        </w:tc>
        <w:tc>
          <w:tcPr>
            <w:tcW w:w="7895" w:type="dxa"/>
          </w:tcPr>
          <w:p w14:paraId="219C8E1C"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Связанные стороны</w:t>
            </w:r>
          </w:p>
        </w:tc>
      </w:tr>
      <w:tr w:rsidR="006B07D9" w:rsidRPr="00E62B70" w14:paraId="3B503CD1" w14:textId="77777777" w:rsidTr="006B07D9">
        <w:trPr>
          <w:jc w:val="center"/>
        </w:trPr>
        <w:tc>
          <w:tcPr>
            <w:tcW w:w="1714" w:type="dxa"/>
          </w:tcPr>
          <w:p w14:paraId="66134AEB"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560</w:t>
            </w:r>
          </w:p>
        </w:tc>
        <w:tc>
          <w:tcPr>
            <w:tcW w:w="7895" w:type="dxa"/>
          </w:tcPr>
          <w:p w14:paraId="0D2E1109"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События после отчетной даты</w:t>
            </w:r>
          </w:p>
        </w:tc>
      </w:tr>
      <w:tr w:rsidR="006B07D9" w:rsidRPr="00E62B70" w14:paraId="6331CAC2" w14:textId="77777777" w:rsidTr="006B07D9">
        <w:trPr>
          <w:jc w:val="center"/>
        </w:trPr>
        <w:tc>
          <w:tcPr>
            <w:tcW w:w="1714" w:type="dxa"/>
          </w:tcPr>
          <w:p w14:paraId="1C3BDC5C"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570</w:t>
            </w:r>
          </w:p>
        </w:tc>
        <w:tc>
          <w:tcPr>
            <w:tcW w:w="7895" w:type="dxa"/>
          </w:tcPr>
          <w:p w14:paraId="3F816CA5"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Непрерывность деятельности</w:t>
            </w:r>
          </w:p>
        </w:tc>
      </w:tr>
      <w:tr w:rsidR="006B07D9" w:rsidRPr="00E62B70" w14:paraId="07800B43" w14:textId="77777777" w:rsidTr="006B07D9">
        <w:trPr>
          <w:jc w:val="center"/>
        </w:trPr>
        <w:tc>
          <w:tcPr>
            <w:tcW w:w="1714" w:type="dxa"/>
          </w:tcPr>
          <w:p w14:paraId="1021A23C"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580</w:t>
            </w:r>
          </w:p>
        </w:tc>
        <w:tc>
          <w:tcPr>
            <w:tcW w:w="7895" w:type="dxa"/>
          </w:tcPr>
          <w:p w14:paraId="75598CEB"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Письменные заявления</w:t>
            </w:r>
          </w:p>
        </w:tc>
      </w:tr>
      <w:tr w:rsidR="003A3E05" w:rsidRPr="00E62B70" w14:paraId="70FC886D" w14:textId="77777777" w:rsidTr="006B07D9">
        <w:trPr>
          <w:jc w:val="center"/>
        </w:trPr>
        <w:tc>
          <w:tcPr>
            <w:tcW w:w="9609" w:type="dxa"/>
            <w:gridSpan w:val="2"/>
          </w:tcPr>
          <w:p w14:paraId="563CAE6E" w14:textId="1EF36D3A" w:rsidR="003A3E05" w:rsidRPr="00E62B70" w:rsidRDefault="00375E71" w:rsidP="00B34094">
            <w:pPr>
              <w:jc w:val="center"/>
              <w:rPr>
                <w:rFonts w:ascii="Times New Roman" w:hAnsi="Times New Roman" w:cs="Times New Roman"/>
              </w:rPr>
            </w:pPr>
            <w:r w:rsidRPr="00E62B70">
              <w:rPr>
                <w:rFonts w:ascii="Times New Roman" w:hAnsi="Times New Roman" w:cs="Times New Roman"/>
              </w:rPr>
              <w:t>Использование работы, выполненной другими</w:t>
            </w:r>
          </w:p>
        </w:tc>
      </w:tr>
      <w:tr w:rsidR="006B07D9" w:rsidRPr="00E62B70" w14:paraId="56E27A59" w14:textId="77777777" w:rsidTr="00CA02B3">
        <w:trPr>
          <w:jc w:val="center"/>
        </w:trPr>
        <w:tc>
          <w:tcPr>
            <w:tcW w:w="1714" w:type="dxa"/>
            <w:tcBorders>
              <w:bottom w:val="single" w:sz="4" w:space="0" w:color="auto"/>
            </w:tcBorders>
          </w:tcPr>
          <w:p w14:paraId="6BE70CD3"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600</w:t>
            </w:r>
          </w:p>
        </w:tc>
        <w:tc>
          <w:tcPr>
            <w:tcW w:w="7895" w:type="dxa"/>
            <w:tcBorders>
              <w:bottom w:val="single" w:sz="4" w:space="0" w:color="auto"/>
            </w:tcBorders>
          </w:tcPr>
          <w:p w14:paraId="19E3E55A"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Особенности аудита финансовой отчетности группы (включая работу аудиторов компонентов)</w:t>
            </w:r>
          </w:p>
        </w:tc>
      </w:tr>
      <w:tr w:rsidR="006B07D9" w:rsidRPr="00E62B70" w14:paraId="32D9039A" w14:textId="77777777" w:rsidTr="00CA02B3">
        <w:trPr>
          <w:jc w:val="center"/>
        </w:trPr>
        <w:tc>
          <w:tcPr>
            <w:tcW w:w="1714" w:type="dxa"/>
            <w:tcBorders>
              <w:bottom w:val="nil"/>
            </w:tcBorders>
          </w:tcPr>
          <w:p w14:paraId="478F4FAF"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610</w:t>
            </w:r>
          </w:p>
        </w:tc>
        <w:tc>
          <w:tcPr>
            <w:tcW w:w="7895" w:type="dxa"/>
            <w:tcBorders>
              <w:bottom w:val="nil"/>
            </w:tcBorders>
          </w:tcPr>
          <w:p w14:paraId="5FF0C596"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Использование работы внутренних аудиторов</w:t>
            </w:r>
          </w:p>
        </w:tc>
      </w:tr>
      <w:tr w:rsidR="00CA02B3" w:rsidRPr="00E62B70" w14:paraId="0D9E4A87" w14:textId="77777777" w:rsidTr="00CA02B3">
        <w:trPr>
          <w:jc w:val="center"/>
        </w:trPr>
        <w:tc>
          <w:tcPr>
            <w:tcW w:w="9609" w:type="dxa"/>
            <w:gridSpan w:val="2"/>
            <w:tcBorders>
              <w:top w:val="nil"/>
              <w:left w:val="nil"/>
              <w:right w:val="nil"/>
            </w:tcBorders>
          </w:tcPr>
          <w:p w14:paraId="227C7F42" w14:textId="77777777" w:rsidR="00CA02B3" w:rsidRPr="00E62B70" w:rsidRDefault="00CA02B3" w:rsidP="00CA02B3">
            <w:pPr>
              <w:ind w:hanging="108"/>
              <w:jc w:val="both"/>
              <w:rPr>
                <w:rFonts w:ascii="Times New Roman" w:hAnsi="Times New Roman" w:cs="Times New Roman"/>
                <w:sz w:val="28"/>
                <w:szCs w:val="28"/>
              </w:rPr>
            </w:pPr>
            <w:r w:rsidRPr="00E62B70">
              <w:rPr>
                <w:rFonts w:ascii="Times New Roman" w:hAnsi="Times New Roman" w:cs="Times New Roman"/>
                <w:sz w:val="28"/>
                <w:szCs w:val="28"/>
              </w:rPr>
              <w:t>Продолжение таблицы 4</w:t>
            </w:r>
          </w:p>
          <w:p w14:paraId="1D2ACA44" w14:textId="77777777" w:rsidR="00CA02B3" w:rsidRPr="00E62B70" w:rsidRDefault="00CA02B3" w:rsidP="00CA02B3">
            <w:pPr>
              <w:jc w:val="both"/>
              <w:rPr>
                <w:rFonts w:ascii="Times New Roman" w:hAnsi="Times New Roman" w:cs="Times New Roman"/>
                <w:sz w:val="16"/>
                <w:szCs w:val="16"/>
              </w:rPr>
            </w:pPr>
          </w:p>
        </w:tc>
      </w:tr>
      <w:tr w:rsidR="00CA02B3" w:rsidRPr="00E62B70" w14:paraId="1F2F9AA7" w14:textId="77777777" w:rsidTr="00CA02B3">
        <w:trPr>
          <w:jc w:val="center"/>
        </w:trPr>
        <w:tc>
          <w:tcPr>
            <w:tcW w:w="9609" w:type="dxa"/>
            <w:gridSpan w:val="2"/>
          </w:tcPr>
          <w:p w14:paraId="0C9DDCE3" w14:textId="77777777" w:rsidR="00CA02B3" w:rsidRPr="00E62B70" w:rsidRDefault="00CA02B3" w:rsidP="00CA02B3">
            <w:pPr>
              <w:jc w:val="center"/>
              <w:rPr>
                <w:rFonts w:ascii="Times New Roman" w:hAnsi="Times New Roman" w:cs="Times New Roman"/>
              </w:rPr>
            </w:pPr>
            <w:r w:rsidRPr="00E62B70">
              <w:rPr>
                <w:rFonts w:ascii="Times New Roman" w:hAnsi="Times New Roman" w:cs="Times New Roman"/>
              </w:rPr>
              <w:t>1</w:t>
            </w:r>
          </w:p>
        </w:tc>
      </w:tr>
      <w:tr w:rsidR="006B07D9" w:rsidRPr="00E62B70" w14:paraId="2AA09D2B" w14:textId="77777777" w:rsidTr="006B07D9">
        <w:trPr>
          <w:jc w:val="center"/>
        </w:trPr>
        <w:tc>
          <w:tcPr>
            <w:tcW w:w="1714" w:type="dxa"/>
          </w:tcPr>
          <w:p w14:paraId="2DFA7971"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620</w:t>
            </w:r>
          </w:p>
        </w:tc>
        <w:tc>
          <w:tcPr>
            <w:tcW w:w="7895" w:type="dxa"/>
          </w:tcPr>
          <w:p w14:paraId="7D11B02D"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Использование работы эксперта аудитора</w:t>
            </w:r>
          </w:p>
        </w:tc>
      </w:tr>
      <w:tr w:rsidR="003A3E05" w:rsidRPr="00E62B70" w14:paraId="7B419BD0" w14:textId="77777777" w:rsidTr="006B07D9">
        <w:trPr>
          <w:jc w:val="center"/>
        </w:trPr>
        <w:tc>
          <w:tcPr>
            <w:tcW w:w="9609" w:type="dxa"/>
            <w:gridSpan w:val="2"/>
          </w:tcPr>
          <w:p w14:paraId="6EBA46F8" w14:textId="0B0E41B3" w:rsidR="003A3E05" w:rsidRPr="00E62B70" w:rsidRDefault="00375E71" w:rsidP="00B34094">
            <w:pPr>
              <w:jc w:val="center"/>
              <w:rPr>
                <w:rFonts w:ascii="Times New Roman" w:hAnsi="Times New Roman" w:cs="Times New Roman"/>
                <w:i/>
              </w:rPr>
            </w:pPr>
            <w:r w:rsidRPr="00E62B70">
              <w:rPr>
                <w:rFonts w:ascii="Times New Roman" w:hAnsi="Times New Roman" w:cs="Times New Roman"/>
                <w:i/>
              </w:rPr>
              <w:t>Выводы и составление заключений по итогам аудита</w:t>
            </w:r>
          </w:p>
        </w:tc>
      </w:tr>
      <w:tr w:rsidR="006B07D9" w:rsidRPr="00E62B70" w14:paraId="4FEA0AE8" w14:textId="77777777" w:rsidTr="006B07D9">
        <w:trPr>
          <w:jc w:val="center"/>
        </w:trPr>
        <w:tc>
          <w:tcPr>
            <w:tcW w:w="1714" w:type="dxa"/>
          </w:tcPr>
          <w:p w14:paraId="656C6D39"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700</w:t>
            </w:r>
          </w:p>
        </w:tc>
        <w:tc>
          <w:tcPr>
            <w:tcW w:w="7895" w:type="dxa"/>
          </w:tcPr>
          <w:p w14:paraId="0BA70245"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Формирование мнения и составление</w:t>
            </w:r>
          </w:p>
          <w:p w14:paraId="210ECD63"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заключения о финансовой отчетности</w:t>
            </w:r>
          </w:p>
        </w:tc>
      </w:tr>
      <w:tr w:rsidR="006B07D9" w:rsidRPr="00E62B70" w14:paraId="10FAD4A7" w14:textId="77777777" w:rsidTr="006B07D9">
        <w:trPr>
          <w:jc w:val="center"/>
        </w:trPr>
        <w:tc>
          <w:tcPr>
            <w:tcW w:w="1714" w:type="dxa"/>
          </w:tcPr>
          <w:p w14:paraId="0CC1A23F"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701</w:t>
            </w:r>
          </w:p>
        </w:tc>
        <w:tc>
          <w:tcPr>
            <w:tcW w:w="7895" w:type="dxa"/>
          </w:tcPr>
          <w:p w14:paraId="7B79F6B7"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Информирование о ключевых вопросах аудита в аудиторском заключении</w:t>
            </w:r>
          </w:p>
        </w:tc>
      </w:tr>
      <w:tr w:rsidR="006B07D9" w:rsidRPr="00E62B70" w14:paraId="6B902BA5" w14:textId="77777777" w:rsidTr="006B07D9">
        <w:trPr>
          <w:jc w:val="center"/>
        </w:trPr>
        <w:tc>
          <w:tcPr>
            <w:tcW w:w="1714" w:type="dxa"/>
          </w:tcPr>
          <w:p w14:paraId="4086E6BC"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705</w:t>
            </w:r>
          </w:p>
        </w:tc>
        <w:tc>
          <w:tcPr>
            <w:tcW w:w="7895" w:type="dxa"/>
          </w:tcPr>
          <w:p w14:paraId="124E93FE"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Модифицированное мнение в аудиторском заключении</w:t>
            </w:r>
          </w:p>
        </w:tc>
      </w:tr>
      <w:tr w:rsidR="006B07D9" w:rsidRPr="00E62B70" w14:paraId="160EBD4A" w14:textId="77777777" w:rsidTr="006B07D9">
        <w:trPr>
          <w:jc w:val="center"/>
        </w:trPr>
        <w:tc>
          <w:tcPr>
            <w:tcW w:w="1714" w:type="dxa"/>
          </w:tcPr>
          <w:p w14:paraId="05BCB155"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706</w:t>
            </w:r>
          </w:p>
        </w:tc>
        <w:tc>
          <w:tcPr>
            <w:tcW w:w="7895" w:type="dxa"/>
          </w:tcPr>
          <w:p w14:paraId="32EBAB13" w14:textId="77777777" w:rsidR="006B07D9" w:rsidRPr="00E62B70" w:rsidRDefault="006B07D9" w:rsidP="00B34094">
            <w:pPr>
              <w:jc w:val="both"/>
              <w:rPr>
                <w:rFonts w:ascii="Times New Roman" w:hAnsi="Times New Roman" w:cs="Times New Roman"/>
                <w:lang w:val="kk-KZ"/>
              </w:rPr>
            </w:pPr>
            <w:r w:rsidRPr="00E62B70">
              <w:rPr>
                <w:rFonts w:ascii="Times New Roman" w:hAnsi="Times New Roman" w:cs="Times New Roman"/>
              </w:rPr>
              <w:t xml:space="preserve">Разделы </w:t>
            </w:r>
            <w:r w:rsidRPr="00E62B70">
              <w:rPr>
                <w:rFonts w:ascii="Times New Roman" w:hAnsi="Times New Roman" w:cs="Times New Roman"/>
                <w:lang w:val="kk-KZ"/>
              </w:rPr>
              <w:t>«</w:t>
            </w:r>
            <w:r w:rsidRPr="00E62B70">
              <w:rPr>
                <w:rFonts w:ascii="Times New Roman" w:hAnsi="Times New Roman" w:cs="Times New Roman"/>
              </w:rPr>
              <w:t>Важные обстоятельства</w:t>
            </w:r>
            <w:r w:rsidRPr="00E62B70">
              <w:rPr>
                <w:rFonts w:ascii="Times New Roman" w:hAnsi="Times New Roman" w:cs="Times New Roman"/>
                <w:lang w:val="kk-KZ"/>
              </w:rPr>
              <w:t>»</w:t>
            </w:r>
            <w:r w:rsidRPr="00E62B70">
              <w:rPr>
                <w:rFonts w:ascii="Times New Roman" w:hAnsi="Times New Roman" w:cs="Times New Roman"/>
              </w:rPr>
              <w:t xml:space="preserve"> и </w:t>
            </w:r>
            <w:r w:rsidRPr="00E62B70">
              <w:rPr>
                <w:rFonts w:ascii="Times New Roman" w:hAnsi="Times New Roman" w:cs="Times New Roman"/>
                <w:lang w:val="kk-KZ"/>
              </w:rPr>
              <w:t>«</w:t>
            </w:r>
            <w:r w:rsidRPr="00E62B70">
              <w:rPr>
                <w:rFonts w:ascii="Times New Roman" w:hAnsi="Times New Roman" w:cs="Times New Roman"/>
              </w:rPr>
              <w:t>Прочие сведения</w:t>
            </w:r>
            <w:r w:rsidRPr="00E62B70">
              <w:rPr>
                <w:rFonts w:ascii="Times New Roman" w:hAnsi="Times New Roman" w:cs="Times New Roman"/>
                <w:lang w:val="kk-KZ"/>
              </w:rPr>
              <w:t>»</w:t>
            </w:r>
            <w:r w:rsidRPr="00E62B70">
              <w:rPr>
                <w:rFonts w:ascii="Times New Roman" w:hAnsi="Times New Roman" w:cs="Times New Roman"/>
              </w:rPr>
              <w:t xml:space="preserve"> в аудиторском заключении</w:t>
            </w:r>
          </w:p>
        </w:tc>
      </w:tr>
      <w:tr w:rsidR="006B07D9" w:rsidRPr="00E62B70" w14:paraId="6E0B5114" w14:textId="77777777" w:rsidTr="006B07D9">
        <w:trPr>
          <w:jc w:val="center"/>
        </w:trPr>
        <w:tc>
          <w:tcPr>
            <w:tcW w:w="1714" w:type="dxa"/>
          </w:tcPr>
          <w:p w14:paraId="31FB94E7" w14:textId="77777777" w:rsidR="006B07D9" w:rsidRPr="00E62B70" w:rsidRDefault="006B07D9" w:rsidP="00B34094">
            <w:pPr>
              <w:tabs>
                <w:tab w:val="left" w:pos="645"/>
              </w:tabs>
              <w:rPr>
                <w:rFonts w:ascii="Times New Roman" w:hAnsi="Times New Roman" w:cs="Times New Roman"/>
              </w:rPr>
            </w:pPr>
            <w:r w:rsidRPr="00E62B70">
              <w:rPr>
                <w:rFonts w:ascii="Times New Roman" w:hAnsi="Times New Roman" w:cs="Times New Roman"/>
              </w:rPr>
              <w:t>МСА 710</w:t>
            </w:r>
          </w:p>
        </w:tc>
        <w:tc>
          <w:tcPr>
            <w:tcW w:w="7895" w:type="dxa"/>
          </w:tcPr>
          <w:p w14:paraId="1B8C3CF5"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Сравнительная информация — сопоставимые показатели и сравнительная финансовая отчетность</w:t>
            </w:r>
          </w:p>
        </w:tc>
      </w:tr>
      <w:tr w:rsidR="006B07D9" w:rsidRPr="00E62B70" w14:paraId="2E985800" w14:textId="77777777" w:rsidTr="006B07D9">
        <w:trPr>
          <w:jc w:val="center"/>
        </w:trPr>
        <w:tc>
          <w:tcPr>
            <w:tcW w:w="1714" w:type="dxa"/>
          </w:tcPr>
          <w:p w14:paraId="7C44F9B4" w14:textId="77777777" w:rsidR="006B07D9" w:rsidRPr="00E62B70" w:rsidRDefault="006B07D9" w:rsidP="00B34094">
            <w:pPr>
              <w:tabs>
                <w:tab w:val="left" w:pos="645"/>
              </w:tabs>
              <w:rPr>
                <w:rFonts w:ascii="Times New Roman" w:hAnsi="Times New Roman" w:cs="Times New Roman"/>
                <w:lang w:val="kk-KZ"/>
              </w:rPr>
            </w:pPr>
            <w:r w:rsidRPr="00E62B70">
              <w:rPr>
                <w:rFonts w:ascii="Times New Roman" w:hAnsi="Times New Roman" w:cs="Times New Roman"/>
                <w:lang w:val="kk-KZ"/>
              </w:rPr>
              <w:t>МСА 720</w:t>
            </w:r>
          </w:p>
        </w:tc>
        <w:tc>
          <w:tcPr>
            <w:tcW w:w="7895" w:type="dxa"/>
          </w:tcPr>
          <w:p w14:paraId="7D2C7BDA"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Обязанности аудитора, относящиеся к прочей информации</w:t>
            </w:r>
          </w:p>
        </w:tc>
      </w:tr>
      <w:tr w:rsidR="003A3E05" w:rsidRPr="00E62B70" w14:paraId="0D807855" w14:textId="77777777" w:rsidTr="006B07D9">
        <w:trPr>
          <w:jc w:val="center"/>
        </w:trPr>
        <w:tc>
          <w:tcPr>
            <w:tcW w:w="9609" w:type="dxa"/>
            <w:gridSpan w:val="2"/>
          </w:tcPr>
          <w:p w14:paraId="2574D0F1" w14:textId="56E2A9D0" w:rsidR="003A3E05" w:rsidRPr="00E62B70" w:rsidRDefault="006B07D9" w:rsidP="00B34094">
            <w:pPr>
              <w:jc w:val="center"/>
              <w:rPr>
                <w:rFonts w:ascii="Times New Roman" w:hAnsi="Times New Roman" w:cs="Times New Roman"/>
                <w:i/>
              </w:rPr>
            </w:pPr>
            <w:r w:rsidRPr="00E62B70">
              <w:rPr>
                <w:rFonts w:ascii="Times New Roman" w:hAnsi="Times New Roman" w:cs="Times New Roman"/>
                <w:i/>
              </w:rPr>
              <w:t>Специальные области</w:t>
            </w:r>
          </w:p>
        </w:tc>
      </w:tr>
      <w:tr w:rsidR="006B07D9" w:rsidRPr="00E62B70" w14:paraId="26F2FA2C" w14:textId="77777777" w:rsidTr="006B07D9">
        <w:trPr>
          <w:jc w:val="center"/>
        </w:trPr>
        <w:tc>
          <w:tcPr>
            <w:tcW w:w="1714" w:type="dxa"/>
          </w:tcPr>
          <w:p w14:paraId="36068A5E" w14:textId="77777777" w:rsidR="006B07D9" w:rsidRPr="00E62B70" w:rsidRDefault="006B07D9" w:rsidP="00B34094">
            <w:pPr>
              <w:tabs>
                <w:tab w:val="left" w:pos="645"/>
              </w:tabs>
              <w:rPr>
                <w:rFonts w:ascii="Times New Roman" w:hAnsi="Times New Roman" w:cs="Times New Roman"/>
                <w:lang w:val="kk-KZ"/>
              </w:rPr>
            </w:pPr>
            <w:r w:rsidRPr="00E62B70">
              <w:rPr>
                <w:rFonts w:ascii="Times New Roman" w:hAnsi="Times New Roman" w:cs="Times New Roman"/>
                <w:lang w:val="kk-KZ"/>
              </w:rPr>
              <w:t>МСА 800</w:t>
            </w:r>
          </w:p>
        </w:tc>
        <w:tc>
          <w:tcPr>
            <w:tcW w:w="7895" w:type="dxa"/>
          </w:tcPr>
          <w:p w14:paraId="33F707CC"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Особенности аудита финансовой отчетности, подготовленной в соответствии с концепцией специального назначения</w:t>
            </w:r>
          </w:p>
        </w:tc>
      </w:tr>
      <w:tr w:rsidR="006B07D9" w:rsidRPr="00E62B70" w14:paraId="6AEFDCF3" w14:textId="77777777" w:rsidTr="004D4E50">
        <w:trPr>
          <w:trHeight w:val="747"/>
          <w:jc w:val="center"/>
        </w:trPr>
        <w:tc>
          <w:tcPr>
            <w:tcW w:w="1714" w:type="dxa"/>
          </w:tcPr>
          <w:p w14:paraId="4F0AA1F7" w14:textId="77777777" w:rsidR="006B07D9" w:rsidRPr="00E62B70" w:rsidRDefault="006B07D9" w:rsidP="00B34094">
            <w:pPr>
              <w:tabs>
                <w:tab w:val="left" w:pos="645"/>
              </w:tabs>
              <w:rPr>
                <w:rFonts w:ascii="Times New Roman" w:hAnsi="Times New Roman" w:cs="Times New Roman"/>
                <w:lang w:val="kk-KZ"/>
              </w:rPr>
            </w:pPr>
            <w:r w:rsidRPr="00E62B70">
              <w:rPr>
                <w:rFonts w:ascii="Times New Roman" w:hAnsi="Times New Roman" w:cs="Times New Roman"/>
                <w:lang w:val="kk-KZ"/>
              </w:rPr>
              <w:t>МСА 805</w:t>
            </w:r>
          </w:p>
        </w:tc>
        <w:tc>
          <w:tcPr>
            <w:tcW w:w="7895" w:type="dxa"/>
          </w:tcPr>
          <w:p w14:paraId="65F45F10"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Особенности аудита отдельных отчетов финансовой отчетности и отдельных элементов, групп статей или статей финансовой отчетности</w:t>
            </w:r>
          </w:p>
        </w:tc>
      </w:tr>
      <w:tr w:rsidR="006B07D9" w:rsidRPr="00E62B70" w14:paraId="3A911E72" w14:textId="77777777" w:rsidTr="006B07D9">
        <w:trPr>
          <w:jc w:val="center"/>
        </w:trPr>
        <w:tc>
          <w:tcPr>
            <w:tcW w:w="1714" w:type="dxa"/>
          </w:tcPr>
          <w:p w14:paraId="7EEDDCB0" w14:textId="77777777" w:rsidR="006B07D9" w:rsidRPr="00E62B70" w:rsidRDefault="006B07D9" w:rsidP="00B34094">
            <w:pPr>
              <w:tabs>
                <w:tab w:val="left" w:pos="645"/>
              </w:tabs>
              <w:rPr>
                <w:rFonts w:ascii="Times New Roman" w:hAnsi="Times New Roman" w:cs="Times New Roman"/>
                <w:lang w:val="kk-KZ"/>
              </w:rPr>
            </w:pPr>
            <w:r w:rsidRPr="00E62B70">
              <w:rPr>
                <w:rFonts w:ascii="Times New Roman" w:hAnsi="Times New Roman" w:cs="Times New Roman"/>
                <w:lang w:val="kk-KZ"/>
              </w:rPr>
              <w:t>МСА 810</w:t>
            </w:r>
          </w:p>
        </w:tc>
        <w:tc>
          <w:tcPr>
            <w:tcW w:w="7895" w:type="dxa"/>
          </w:tcPr>
          <w:p w14:paraId="063857E8"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по предоставлению заключения об обобщенной финансовой отчетности</w:t>
            </w:r>
          </w:p>
        </w:tc>
      </w:tr>
      <w:tr w:rsidR="003A3E05" w:rsidRPr="00E62B70" w14:paraId="683C0823" w14:textId="77777777" w:rsidTr="006B07D9">
        <w:trPr>
          <w:jc w:val="center"/>
        </w:trPr>
        <w:tc>
          <w:tcPr>
            <w:tcW w:w="9609" w:type="dxa"/>
            <w:gridSpan w:val="2"/>
          </w:tcPr>
          <w:p w14:paraId="6C49D9F9" w14:textId="2FFC5849" w:rsidR="003A3E05" w:rsidRPr="00E62B70" w:rsidRDefault="006B07D9" w:rsidP="00B34094">
            <w:pPr>
              <w:jc w:val="center"/>
              <w:rPr>
                <w:rFonts w:ascii="Times New Roman" w:hAnsi="Times New Roman" w:cs="Times New Roman"/>
                <w:i/>
              </w:rPr>
            </w:pPr>
            <w:r w:rsidRPr="00E62B70">
              <w:rPr>
                <w:rFonts w:ascii="Times New Roman" w:hAnsi="Times New Roman" w:cs="Times New Roman"/>
                <w:i/>
              </w:rPr>
              <w:t>Международные отчеты о практике аудита</w:t>
            </w:r>
          </w:p>
        </w:tc>
      </w:tr>
      <w:tr w:rsidR="006B07D9" w:rsidRPr="00E62B70" w14:paraId="1DF6E57E" w14:textId="77777777" w:rsidTr="006B07D9">
        <w:trPr>
          <w:trHeight w:val="567"/>
          <w:jc w:val="center"/>
        </w:trPr>
        <w:tc>
          <w:tcPr>
            <w:tcW w:w="1714" w:type="dxa"/>
          </w:tcPr>
          <w:p w14:paraId="4296CA84" w14:textId="66FB8B77" w:rsidR="006B07D9" w:rsidRPr="00E62B70" w:rsidRDefault="006B07D9" w:rsidP="006B07D9">
            <w:pPr>
              <w:tabs>
                <w:tab w:val="left" w:pos="645"/>
              </w:tabs>
              <w:jc w:val="both"/>
              <w:rPr>
                <w:rFonts w:ascii="Times New Roman" w:hAnsi="Times New Roman" w:cs="Times New Roman"/>
                <w:lang w:val="kk-KZ"/>
              </w:rPr>
            </w:pPr>
            <w:r w:rsidRPr="00E62B70">
              <w:rPr>
                <w:rFonts w:ascii="Times New Roman" w:hAnsi="Times New Roman" w:cs="Times New Roman"/>
                <w:lang w:val="kk-KZ"/>
              </w:rPr>
              <w:t>Международ</w:t>
            </w:r>
            <w:r w:rsidR="004D4E50" w:rsidRPr="00E62B70">
              <w:rPr>
                <w:rFonts w:ascii="Times New Roman" w:hAnsi="Times New Roman" w:cs="Times New Roman"/>
                <w:lang w:val="kk-KZ"/>
              </w:rPr>
              <w:t xml:space="preserve"> </w:t>
            </w:r>
            <w:r w:rsidRPr="00E62B70">
              <w:rPr>
                <w:rFonts w:ascii="Times New Roman" w:hAnsi="Times New Roman" w:cs="Times New Roman"/>
                <w:lang w:val="kk-KZ"/>
              </w:rPr>
              <w:t>ный отчет о практике аудита 1000</w:t>
            </w:r>
          </w:p>
        </w:tc>
        <w:tc>
          <w:tcPr>
            <w:tcW w:w="7895" w:type="dxa"/>
          </w:tcPr>
          <w:p w14:paraId="2DE3F9E7" w14:textId="77777777" w:rsidR="006B07D9" w:rsidRPr="00E62B70" w:rsidRDefault="006B07D9" w:rsidP="00B34094">
            <w:pPr>
              <w:jc w:val="both"/>
              <w:rPr>
                <w:rFonts w:ascii="Times New Roman" w:hAnsi="Times New Roman" w:cs="Times New Roman"/>
              </w:rPr>
            </w:pPr>
            <w:r w:rsidRPr="00E62B70">
              <w:rPr>
                <w:rFonts w:ascii="Times New Roman" w:hAnsi="Times New Roman" w:cs="Times New Roman"/>
              </w:rPr>
              <w:t>Особенности аудита финансовых инструментов</w:t>
            </w:r>
          </w:p>
        </w:tc>
      </w:tr>
      <w:tr w:rsidR="006B07D9" w:rsidRPr="00E62B70" w14:paraId="76EB22BA" w14:textId="77777777" w:rsidTr="006B07D9">
        <w:trPr>
          <w:trHeight w:val="204"/>
          <w:jc w:val="center"/>
        </w:trPr>
        <w:tc>
          <w:tcPr>
            <w:tcW w:w="9609" w:type="dxa"/>
            <w:gridSpan w:val="2"/>
          </w:tcPr>
          <w:p w14:paraId="011DFFCE" w14:textId="0A1F7162" w:rsidR="006B07D9" w:rsidRPr="00E62B70" w:rsidRDefault="006B07D9" w:rsidP="006B07D9">
            <w:pPr>
              <w:jc w:val="center"/>
              <w:rPr>
                <w:rFonts w:ascii="Times New Roman" w:hAnsi="Times New Roman" w:cs="Times New Roman"/>
              </w:rPr>
            </w:pPr>
            <w:r w:rsidRPr="00E62B70">
              <w:rPr>
                <w:rFonts w:ascii="Times New Roman" w:hAnsi="Times New Roman" w:cs="Times New Roman"/>
                <w:i/>
              </w:rPr>
              <w:t xml:space="preserve">Международные стандарты аудита </w:t>
            </w:r>
            <w:r w:rsidRPr="00E62B70">
              <w:rPr>
                <w:rFonts w:ascii="Times New Roman" w:hAnsi="Times New Roman" w:cs="Times New Roman"/>
                <w:i/>
                <w:lang w:val="en-US"/>
              </w:rPr>
              <w:t>II</w:t>
            </w:r>
            <w:r w:rsidRPr="00E62B70">
              <w:rPr>
                <w:rFonts w:ascii="Times New Roman" w:hAnsi="Times New Roman" w:cs="Times New Roman"/>
                <w:i/>
                <w:lang w:val="kk-KZ"/>
              </w:rPr>
              <w:t xml:space="preserve"> том</w:t>
            </w:r>
          </w:p>
        </w:tc>
      </w:tr>
      <w:tr w:rsidR="006B07D9" w:rsidRPr="00E62B70" w14:paraId="0BCFDC27" w14:textId="77777777" w:rsidTr="004D4E50">
        <w:trPr>
          <w:trHeight w:val="204"/>
          <w:jc w:val="center"/>
        </w:trPr>
        <w:tc>
          <w:tcPr>
            <w:tcW w:w="9609" w:type="dxa"/>
            <w:gridSpan w:val="2"/>
            <w:tcBorders>
              <w:bottom w:val="single" w:sz="4" w:space="0" w:color="auto"/>
            </w:tcBorders>
          </w:tcPr>
          <w:p w14:paraId="7FBCDF4F" w14:textId="31154DE8" w:rsidR="006B07D9" w:rsidRPr="00E62B70" w:rsidRDefault="006B07D9" w:rsidP="006B07D9">
            <w:pPr>
              <w:jc w:val="center"/>
              <w:rPr>
                <w:rFonts w:ascii="Times New Roman" w:hAnsi="Times New Roman" w:cs="Times New Roman"/>
                <w:i/>
              </w:rPr>
            </w:pPr>
            <w:r w:rsidRPr="00E62B70">
              <w:rPr>
                <w:rFonts w:ascii="Times New Roman" w:hAnsi="Times New Roman" w:cs="Times New Roman"/>
                <w:i/>
              </w:rPr>
              <w:t>Международные стандарты обзорных проверок</w:t>
            </w:r>
          </w:p>
        </w:tc>
      </w:tr>
      <w:tr w:rsidR="006B07D9" w:rsidRPr="00E62B70" w14:paraId="284FB84C" w14:textId="77777777" w:rsidTr="004D4E50">
        <w:trPr>
          <w:trHeight w:val="204"/>
          <w:jc w:val="center"/>
        </w:trPr>
        <w:tc>
          <w:tcPr>
            <w:tcW w:w="1714" w:type="dxa"/>
            <w:tcBorders>
              <w:bottom w:val="nil"/>
            </w:tcBorders>
          </w:tcPr>
          <w:p w14:paraId="28D351D7" w14:textId="21CED938"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rPr>
              <w:t>2400</w:t>
            </w:r>
          </w:p>
        </w:tc>
        <w:tc>
          <w:tcPr>
            <w:tcW w:w="7895" w:type="dxa"/>
            <w:tcBorders>
              <w:bottom w:val="nil"/>
            </w:tcBorders>
          </w:tcPr>
          <w:p w14:paraId="4DF76E4F" w14:textId="3D6C84B9"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по обзорной проверке финансовой отчетности прошедших периодов</w:t>
            </w:r>
          </w:p>
        </w:tc>
      </w:tr>
      <w:tr w:rsidR="006B07D9" w:rsidRPr="00E62B70" w14:paraId="6D14627C" w14:textId="77777777" w:rsidTr="006B07D9">
        <w:trPr>
          <w:trHeight w:val="204"/>
          <w:jc w:val="center"/>
        </w:trPr>
        <w:tc>
          <w:tcPr>
            <w:tcW w:w="1714" w:type="dxa"/>
          </w:tcPr>
          <w:p w14:paraId="24B5992F" w14:textId="133F8650"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rPr>
              <w:t>2410</w:t>
            </w:r>
          </w:p>
        </w:tc>
        <w:tc>
          <w:tcPr>
            <w:tcW w:w="7895" w:type="dxa"/>
          </w:tcPr>
          <w:p w14:paraId="65C2611C" w14:textId="0C205855" w:rsidR="006B07D9" w:rsidRPr="00E62B70" w:rsidRDefault="006B07D9" w:rsidP="00B34094">
            <w:pPr>
              <w:jc w:val="both"/>
              <w:rPr>
                <w:rFonts w:ascii="Times New Roman" w:hAnsi="Times New Roman" w:cs="Times New Roman"/>
              </w:rPr>
            </w:pPr>
            <w:r w:rsidRPr="00E62B70">
              <w:rPr>
                <w:rFonts w:ascii="Times New Roman" w:hAnsi="Times New Roman" w:cs="Times New Roman"/>
              </w:rPr>
              <w:t>Обзорная проверка промежуточной финансовой информации, выполняемая независимым аудитором организации</w:t>
            </w:r>
          </w:p>
        </w:tc>
      </w:tr>
      <w:tr w:rsidR="006B07D9" w:rsidRPr="00E62B70" w14:paraId="3C73C182" w14:textId="77777777" w:rsidTr="006B07D9">
        <w:trPr>
          <w:trHeight w:val="204"/>
          <w:jc w:val="center"/>
        </w:trPr>
        <w:tc>
          <w:tcPr>
            <w:tcW w:w="9609" w:type="dxa"/>
            <w:gridSpan w:val="2"/>
          </w:tcPr>
          <w:p w14:paraId="183ECE0F" w14:textId="790C3CAC" w:rsidR="006B07D9" w:rsidRPr="00E62B70" w:rsidRDefault="006B07D9" w:rsidP="006B07D9">
            <w:pPr>
              <w:jc w:val="center"/>
              <w:rPr>
                <w:rFonts w:ascii="Times New Roman" w:hAnsi="Times New Roman" w:cs="Times New Roman"/>
              </w:rPr>
            </w:pPr>
            <w:r w:rsidRPr="00E62B70">
              <w:rPr>
                <w:rFonts w:ascii="Times New Roman" w:hAnsi="Times New Roman" w:cs="Times New Roman"/>
                <w:i/>
              </w:rPr>
              <w:t>Стандарты, применимые ко всем заданиям, обеспечивающим уверенность</w:t>
            </w:r>
          </w:p>
        </w:tc>
      </w:tr>
      <w:tr w:rsidR="006B07D9" w:rsidRPr="00E62B70" w14:paraId="787FB857" w14:textId="77777777" w:rsidTr="006B07D9">
        <w:trPr>
          <w:trHeight w:val="204"/>
          <w:jc w:val="center"/>
        </w:trPr>
        <w:tc>
          <w:tcPr>
            <w:tcW w:w="1714" w:type="dxa"/>
          </w:tcPr>
          <w:p w14:paraId="74008CE7" w14:textId="6B32C31A"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rPr>
              <w:t>3000</w:t>
            </w:r>
          </w:p>
        </w:tc>
        <w:tc>
          <w:tcPr>
            <w:tcW w:w="7895" w:type="dxa"/>
          </w:tcPr>
          <w:p w14:paraId="542A5EB2" w14:textId="5DC452C2"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обеспечивающие уверенность, отличные от аудита и обзорной проверки финансовой информации прошедших периодов</w:t>
            </w:r>
          </w:p>
        </w:tc>
      </w:tr>
      <w:tr w:rsidR="006B07D9" w:rsidRPr="00E62B70" w14:paraId="6EF7464D" w14:textId="77777777" w:rsidTr="006B07D9">
        <w:trPr>
          <w:trHeight w:val="204"/>
          <w:jc w:val="center"/>
        </w:trPr>
        <w:tc>
          <w:tcPr>
            <w:tcW w:w="9609" w:type="dxa"/>
            <w:gridSpan w:val="2"/>
          </w:tcPr>
          <w:p w14:paraId="45DDF470" w14:textId="68F9057D" w:rsidR="006B07D9" w:rsidRPr="00E62B70" w:rsidRDefault="006B07D9" w:rsidP="006B07D9">
            <w:pPr>
              <w:jc w:val="center"/>
              <w:rPr>
                <w:rFonts w:ascii="Times New Roman" w:hAnsi="Times New Roman" w:cs="Times New Roman"/>
              </w:rPr>
            </w:pPr>
            <w:r w:rsidRPr="00E62B70">
              <w:rPr>
                <w:rFonts w:ascii="Times New Roman" w:hAnsi="Times New Roman" w:cs="Times New Roman"/>
                <w:i/>
              </w:rPr>
              <w:t>Стандарты, применимые в зависимости от цели задания</w:t>
            </w:r>
          </w:p>
        </w:tc>
      </w:tr>
      <w:tr w:rsidR="006B07D9" w:rsidRPr="00E62B70" w14:paraId="375B7DA0" w14:textId="77777777" w:rsidTr="006B07D9">
        <w:trPr>
          <w:trHeight w:val="204"/>
          <w:jc w:val="center"/>
        </w:trPr>
        <w:tc>
          <w:tcPr>
            <w:tcW w:w="1714" w:type="dxa"/>
          </w:tcPr>
          <w:p w14:paraId="680E822B" w14:textId="3997CD61"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lang w:val="kk-KZ"/>
              </w:rPr>
              <w:t>3400</w:t>
            </w:r>
          </w:p>
        </w:tc>
        <w:tc>
          <w:tcPr>
            <w:tcW w:w="7895" w:type="dxa"/>
          </w:tcPr>
          <w:p w14:paraId="0FA49101" w14:textId="013BAC29" w:rsidR="006B07D9" w:rsidRPr="00E62B70" w:rsidRDefault="006B07D9" w:rsidP="00B34094">
            <w:pPr>
              <w:jc w:val="both"/>
              <w:rPr>
                <w:rFonts w:ascii="Times New Roman" w:hAnsi="Times New Roman" w:cs="Times New Roman"/>
              </w:rPr>
            </w:pPr>
            <w:r w:rsidRPr="00E62B70">
              <w:rPr>
                <w:rFonts w:ascii="Times New Roman" w:hAnsi="Times New Roman" w:cs="Times New Roman"/>
              </w:rPr>
              <w:t>Проверка прогнозной финансовой информации</w:t>
            </w:r>
          </w:p>
        </w:tc>
      </w:tr>
      <w:tr w:rsidR="006B07D9" w:rsidRPr="00E62B70" w14:paraId="746B6B67" w14:textId="77777777" w:rsidTr="006B07D9">
        <w:trPr>
          <w:trHeight w:val="204"/>
          <w:jc w:val="center"/>
        </w:trPr>
        <w:tc>
          <w:tcPr>
            <w:tcW w:w="1714" w:type="dxa"/>
          </w:tcPr>
          <w:p w14:paraId="49EF3D82" w14:textId="3E2E6226"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lang w:val="kk-KZ"/>
              </w:rPr>
              <w:t>3402</w:t>
            </w:r>
          </w:p>
        </w:tc>
        <w:tc>
          <w:tcPr>
            <w:tcW w:w="7895" w:type="dxa"/>
          </w:tcPr>
          <w:p w14:paraId="7A178C39" w14:textId="3782ABA9"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Заключения по заданиям, обеспечивающим уверенность, о средствах контроля обслуживающей организации</w:t>
            </w:r>
          </w:p>
        </w:tc>
      </w:tr>
      <w:tr w:rsidR="006B07D9" w:rsidRPr="00E62B70" w14:paraId="52DF3E1E" w14:textId="77777777" w:rsidTr="006B07D9">
        <w:trPr>
          <w:trHeight w:val="204"/>
          <w:jc w:val="center"/>
        </w:trPr>
        <w:tc>
          <w:tcPr>
            <w:tcW w:w="1714" w:type="dxa"/>
          </w:tcPr>
          <w:p w14:paraId="7DDB1590" w14:textId="52BC9D87"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lang w:val="kk-KZ"/>
              </w:rPr>
              <w:t>3410</w:t>
            </w:r>
          </w:p>
        </w:tc>
        <w:tc>
          <w:tcPr>
            <w:tcW w:w="7895" w:type="dxa"/>
          </w:tcPr>
          <w:p w14:paraId="58D7337E" w14:textId="59EFF6CE"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обеспечивающие уверенность, в отношении отчетности о выбросах парниковых газов</w:t>
            </w:r>
          </w:p>
        </w:tc>
      </w:tr>
      <w:tr w:rsidR="006B07D9" w:rsidRPr="00E62B70" w14:paraId="4C14EF0E" w14:textId="77777777" w:rsidTr="006B07D9">
        <w:trPr>
          <w:trHeight w:val="204"/>
          <w:jc w:val="center"/>
        </w:trPr>
        <w:tc>
          <w:tcPr>
            <w:tcW w:w="1714" w:type="dxa"/>
          </w:tcPr>
          <w:p w14:paraId="12802D4E" w14:textId="7F4BDDEF"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lang w:val="kk-KZ"/>
              </w:rPr>
              <w:t>3420</w:t>
            </w:r>
          </w:p>
        </w:tc>
        <w:tc>
          <w:tcPr>
            <w:tcW w:w="7895" w:type="dxa"/>
          </w:tcPr>
          <w:p w14:paraId="5A56B970" w14:textId="603D8216"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обеспечивающие уверенность, в отношении компиляции проформы финансовой информации, включаемой в проспект ценных бумаг</w:t>
            </w:r>
          </w:p>
        </w:tc>
      </w:tr>
      <w:tr w:rsidR="006B07D9" w:rsidRPr="00E62B70" w14:paraId="1DCB678F" w14:textId="77777777" w:rsidTr="006B07D9">
        <w:trPr>
          <w:trHeight w:val="204"/>
          <w:jc w:val="center"/>
        </w:trPr>
        <w:tc>
          <w:tcPr>
            <w:tcW w:w="9609" w:type="dxa"/>
            <w:gridSpan w:val="2"/>
          </w:tcPr>
          <w:p w14:paraId="3CC2F204" w14:textId="78F1C6FC" w:rsidR="006B07D9" w:rsidRPr="00E62B70" w:rsidRDefault="006B07D9" w:rsidP="006B07D9">
            <w:pPr>
              <w:jc w:val="center"/>
              <w:rPr>
                <w:rFonts w:ascii="Times New Roman" w:hAnsi="Times New Roman" w:cs="Times New Roman"/>
              </w:rPr>
            </w:pPr>
            <w:r w:rsidRPr="00E62B70">
              <w:rPr>
                <w:rFonts w:ascii="Times New Roman" w:hAnsi="Times New Roman" w:cs="Times New Roman"/>
                <w:i/>
              </w:rPr>
              <w:t>Международные стандарты сопутствующих услуг</w:t>
            </w:r>
          </w:p>
        </w:tc>
      </w:tr>
      <w:tr w:rsidR="006B07D9" w:rsidRPr="00E62B70" w14:paraId="74856E46" w14:textId="77777777" w:rsidTr="006B07D9">
        <w:trPr>
          <w:trHeight w:val="204"/>
          <w:jc w:val="center"/>
        </w:trPr>
        <w:tc>
          <w:tcPr>
            <w:tcW w:w="1714" w:type="dxa"/>
          </w:tcPr>
          <w:p w14:paraId="382268B4" w14:textId="79378109"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lang w:val="kk-KZ"/>
              </w:rPr>
              <w:t>4400</w:t>
            </w:r>
          </w:p>
        </w:tc>
        <w:tc>
          <w:tcPr>
            <w:tcW w:w="7895" w:type="dxa"/>
          </w:tcPr>
          <w:p w14:paraId="1B17A0ED" w14:textId="5F48602D"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по выполнению согласованных процедур в отношении финансовой информации</w:t>
            </w:r>
          </w:p>
        </w:tc>
      </w:tr>
      <w:tr w:rsidR="006B07D9" w:rsidRPr="00E62B70" w14:paraId="6B0773C4" w14:textId="77777777" w:rsidTr="006B07D9">
        <w:trPr>
          <w:trHeight w:val="204"/>
          <w:jc w:val="center"/>
        </w:trPr>
        <w:tc>
          <w:tcPr>
            <w:tcW w:w="1714" w:type="dxa"/>
          </w:tcPr>
          <w:p w14:paraId="619E3173" w14:textId="1B0E1280" w:rsidR="006B07D9" w:rsidRPr="00E62B70" w:rsidRDefault="006B07D9" w:rsidP="00B34094">
            <w:pPr>
              <w:tabs>
                <w:tab w:val="left" w:pos="645"/>
              </w:tabs>
              <w:jc w:val="both"/>
              <w:rPr>
                <w:rFonts w:ascii="Times New Roman" w:hAnsi="Times New Roman" w:cs="Times New Roman"/>
                <w:lang w:val="kk-KZ"/>
              </w:rPr>
            </w:pPr>
            <w:r w:rsidRPr="00E62B70">
              <w:rPr>
                <w:rFonts w:ascii="Times New Roman" w:hAnsi="Times New Roman" w:cs="Times New Roman"/>
                <w:lang w:val="kk-KZ"/>
              </w:rPr>
              <w:t>4410</w:t>
            </w:r>
          </w:p>
        </w:tc>
        <w:tc>
          <w:tcPr>
            <w:tcW w:w="7895" w:type="dxa"/>
          </w:tcPr>
          <w:p w14:paraId="0CDBE5B1" w14:textId="6C76F5CC" w:rsidR="006B07D9" w:rsidRPr="00E62B70" w:rsidRDefault="006B07D9" w:rsidP="00B34094">
            <w:pPr>
              <w:jc w:val="both"/>
              <w:rPr>
                <w:rFonts w:ascii="Times New Roman" w:hAnsi="Times New Roman" w:cs="Times New Roman"/>
              </w:rPr>
            </w:pPr>
            <w:r w:rsidRPr="00E62B70">
              <w:rPr>
                <w:rFonts w:ascii="Times New Roman" w:hAnsi="Times New Roman" w:cs="Times New Roman"/>
              </w:rPr>
              <w:t>Задания по компиляции</w:t>
            </w:r>
          </w:p>
        </w:tc>
      </w:tr>
      <w:tr w:rsidR="006B07D9" w:rsidRPr="00E62B70" w14:paraId="4BD26BF6" w14:textId="77777777" w:rsidTr="006B07D9">
        <w:trPr>
          <w:trHeight w:val="204"/>
          <w:jc w:val="center"/>
        </w:trPr>
        <w:tc>
          <w:tcPr>
            <w:tcW w:w="9609" w:type="dxa"/>
            <w:gridSpan w:val="2"/>
          </w:tcPr>
          <w:p w14:paraId="14C10466" w14:textId="6480FC4F" w:rsidR="006B07D9" w:rsidRPr="00E62B70" w:rsidRDefault="006B07D9" w:rsidP="00F107F6">
            <w:pPr>
              <w:ind w:firstLine="587"/>
              <w:jc w:val="both"/>
              <w:rPr>
                <w:rFonts w:ascii="Times New Roman" w:hAnsi="Times New Roman" w:cs="Times New Roman"/>
              </w:rPr>
            </w:pPr>
            <w:r w:rsidRPr="00E62B70">
              <w:rPr>
                <w:rFonts w:ascii="Times New Roman" w:hAnsi="Times New Roman" w:cs="Times New Roman"/>
                <w:lang w:val="kk-KZ"/>
              </w:rPr>
              <w:t>Примечание – С</w:t>
            </w:r>
            <w:r w:rsidR="00964F67" w:rsidRPr="00E62B70">
              <w:rPr>
                <w:rFonts w:ascii="Times New Roman" w:hAnsi="Times New Roman" w:cs="Times New Roman"/>
                <w:lang w:val="kk-KZ"/>
              </w:rPr>
              <w:t>о</w:t>
            </w:r>
            <w:r w:rsidRPr="00E62B70">
              <w:rPr>
                <w:rFonts w:ascii="Times New Roman" w:hAnsi="Times New Roman" w:cs="Times New Roman"/>
                <w:lang w:val="kk-KZ"/>
              </w:rPr>
              <w:t xml:space="preserve">ставлено на основании </w:t>
            </w:r>
            <w:r w:rsidR="00F107F6" w:rsidRPr="00E62B70">
              <w:rPr>
                <w:rFonts w:ascii="Times New Roman" w:hAnsi="Times New Roman" w:cs="Times New Roman"/>
                <w:lang w:val="kk-KZ"/>
              </w:rPr>
              <w:t>источника [52]</w:t>
            </w:r>
          </w:p>
        </w:tc>
      </w:tr>
    </w:tbl>
    <w:p w14:paraId="4D615A36" w14:textId="6C3D8F1E"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Через советы, входящие в МФБ (IPSASB) разработаны и установлены международные стандарты в области этики, аудита, образования и </w:t>
      </w:r>
      <w:hyperlink r:id="rId38" w:tooltip="IPSAS" w:history="1">
        <w:r w:rsidRPr="00E62B70">
          <w:rPr>
            <w:rFonts w:ascii="Times New Roman" w:hAnsi="Times New Roman" w:cs="Times New Roman"/>
            <w:sz w:val="28"/>
            <w:szCs w:val="28"/>
          </w:rPr>
          <w:t>бухгалтерского учёта в государственном секторе</w:t>
        </w:r>
      </w:hyperlink>
      <w:r w:rsidRPr="00E62B70">
        <w:rPr>
          <w:rFonts w:ascii="Times New Roman" w:hAnsi="Times New Roman" w:cs="Times New Roman"/>
          <w:sz w:val="28"/>
          <w:szCs w:val="28"/>
        </w:rPr>
        <w:t xml:space="preserve"> [3</w:t>
      </w:r>
      <w:r w:rsidR="00964F67" w:rsidRPr="00E62B70">
        <w:rPr>
          <w:rFonts w:ascii="Times New Roman" w:hAnsi="Times New Roman" w:cs="Times New Roman"/>
          <w:sz w:val="28"/>
          <w:szCs w:val="28"/>
        </w:rPr>
        <w:t>, с. 58-65</w:t>
      </w:r>
      <w:r w:rsidRPr="00E62B70">
        <w:rPr>
          <w:rFonts w:ascii="Times New Roman" w:hAnsi="Times New Roman" w:cs="Times New Roman"/>
          <w:sz w:val="28"/>
          <w:szCs w:val="28"/>
        </w:rPr>
        <w:t>].</w:t>
      </w:r>
    </w:p>
    <w:p w14:paraId="6D124ED6" w14:textId="77777777" w:rsidR="001A3C34" w:rsidRPr="00E62B70" w:rsidRDefault="001A3C34" w:rsidP="001A3C34">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Документы ISSAI организованы в четыре уровня с использованием систематической кодировки. Первые два уровня посвящены институциональным требованиям к высшим органам государственного аудита, третий уровень отражает фундаментальные принципы проведения аудита в государственном секторе, а на четвёртом уровне собраны оперативные руководства по применению упомянутых принципов при проведении различных форм государственного аудита.</w:t>
      </w:r>
    </w:p>
    <w:p w14:paraId="578F0C93" w14:textId="68A47B13" w:rsidR="00A00898" w:rsidRPr="00E62B70" w:rsidRDefault="001A3C34" w:rsidP="001A3C34">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Международные стандарты для высших органов государственного аудита представляют собой документы, утвержденные Комитетом по профессиональным стандартам INTOSAI. Эти документы включают в себя рекомендации по правовым, организационным и профессиональным условиям проведения аудита, а также другие задачи, которые могут быть поручены высшему органу государственного аудита. При необходимости ISSAI могут включать примеры или описание передового опыта. Классификация стандартов основана с учетом следующей кодификации</w:t>
      </w:r>
      <w:r w:rsidR="00A00898" w:rsidRPr="00E62B70">
        <w:rPr>
          <w:rFonts w:ascii="Times New Roman" w:eastAsia="TimesNewRomanPSMT" w:hAnsi="Times New Roman" w:cs="Times New Roman"/>
          <w:sz w:val="28"/>
          <w:szCs w:val="28"/>
          <w:lang w:eastAsia="ru-RU"/>
        </w:rPr>
        <w:t xml:space="preserve">: </w:t>
      </w:r>
    </w:p>
    <w:p w14:paraId="25E253CC" w14:textId="2C33897B" w:rsidR="00A00898" w:rsidRPr="00E62B70" w:rsidRDefault="001A3C34" w:rsidP="00A00898">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1) к</w:t>
      </w:r>
      <w:r w:rsidR="00A00898" w:rsidRPr="00E62B70">
        <w:rPr>
          <w:rFonts w:ascii="Times New Roman" w:eastAsia="TimesNewRomanPSMT" w:hAnsi="Times New Roman" w:cs="Times New Roman"/>
          <w:sz w:val="28"/>
          <w:szCs w:val="28"/>
          <w:lang w:eastAsia="ru-RU"/>
        </w:rPr>
        <w:t xml:space="preserve">аждый документ состоит из цифр (от 1 до 4), количество которых указывает на иерархический уровень документа; </w:t>
      </w:r>
    </w:p>
    <w:p w14:paraId="76B57E44" w14:textId="4C41617C" w:rsidR="00A00898" w:rsidRPr="00E62B70" w:rsidRDefault="00A00898" w:rsidP="00A00898">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2) номера, начи</w:t>
      </w:r>
      <w:r w:rsidR="001A3C34" w:rsidRPr="00E62B70">
        <w:rPr>
          <w:rFonts w:ascii="Times New Roman" w:eastAsia="TimesNewRomanPSMT" w:hAnsi="Times New Roman" w:cs="Times New Roman"/>
          <w:sz w:val="28"/>
          <w:szCs w:val="28"/>
          <w:lang w:eastAsia="ru-RU"/>
        </w:rPr>
        <w:t xml:space="preserve">нающиеся с 1 000 (100 или 10), в основном отведены </w:t>
      </w:r>
      <w:r w:rsidRPr="00E62B70">
        <w:rPr>
          <w:rFonts w:ascii="Times New Roman" w:eastAsia="TimesNewRomanPSMT" w:hAnsi="Times New Roman" w:cs="Times New Roman"/>
          <w:sz w:val="28"/>
          <w:szCs w:val="28"/>
          <w:lang w:eastAsia="ru-RU"/>
        </w:rPr>
        <w:t xml:space="preserve">для документов общего характера, в то время как следующие номера формата x001–x999 (или xx01–xx99, или xxx1–xxx9) используются </w:t>
      </w:r>
      <w:r w:rsidR="001A3C34" w:rsidRPr="00E62B70">
        <w:rPr>
          <w:rFonts w:ascii="Times New Roman" w:eastAsia="TimesNewRomanPSMT" w:hAnsi="Times New Roman" w:cs="Times New Roman"/>
          <w:sz w:val="28"/>
          <w:szCs w:val="28"/>
          <w:lang w:eastAsia="ru-RU"/>
        </w:rPr>
        <w:t>для документов,</w:t>
      </w:r>
      <w:r w:rsidRPr="00E62B70">
        <w:rPr>
          <w:rFonts w:ascii="Times New Roman" w:eastAsia="TimesNewRomanPSMT" w:hAnsi="Times New Roman" w:cs="Times New Roman"/>
          <w:sz w:val="28"/>
          <w:szCs w:val="28"/>
          <w:lang w:eastAsia="ru-RU"/>
        </w:rPr>
        <w:t xml:space="preserve"> </w:t>
      </w:r>
      <w:r w:rsidR="001A3C34" w:rsidRPr="00E62B70">
        <w:rPr>
          <w:rFonts w:ascii="Times New Roman" w:eastAsia="TimesNewRomanPSMT" w:hAnsi="Times New Roman" w:cs="Times New Roman"/>
          <w:sz w:val="28"/>
          <w:szCs w:val="28"/>
          <w:lang w:eastAsia="ru-RU"/>
        </w:rPr>
        <w:t>затрагивающих более конкретные аспекты</w:t>
      </w:r>
      <w:r w:rsidRPr="00E62B70">
        <w:rPr>
          <w:rFonts w:ascii="Times New Roman" w:eastAsia="TimesNewRomanPSMT" w:hAnsi="Times New Roman" w:cs="Times New Roman"/>
          <w:sz w:val="28"/>
          <w:szCs w:val="28"/>
          <w:lang w:eastAsia="ru-RU"/>
        </w:rPr>
        <w:t xml:space="preserve"> в рамках общей темы; </w:t>
      </w:r>
    </w:p>
    <w:p w14:paraId="49981156" w14:textId="25C2E7D7" w:rsidR="001A3C34" w:rsidRPr="00E62B70" w:rsidRDefault="001A3C34" w:rsidP="001A3C34">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3) номера, начинающиеся с </w:t>
      </w:r>
      <w:r w:rsidR="00A00898" w:rsidRPr="00E62B70">
        <w:rPr>
          <w:rFonts w:ascii="Times New Roman" w:eastAsia="TimesNewRomanPSMT" w:hAnsi="Times New Roman" w:cs="Times New Roman"/>
          <w:sz w:val="28"/>
          <w:szCs w:val="28"/>
          <w:lang w:eastAsia="ru-RU"/>
        </w:rPr>
        <w:t xml:space="preserve">1 000 до 9 999 зарезервированы для уровня 4 (руководящие принципы аудита) и разделены на кластеры, соответствующие различным предметным </w:t>
      </w:r>
      <w:r w:rsidRPr="00E62B70">
        <w:rPr>
          <w:rFonts w:ascii="Times New Roman" w:eastAsia="TimesNewRomanPSMT" w:hAnsi="Times New Roman" w:cs="Times New Roman"/>
          <w:sz w:val="28"/>
          <w:szCs w:val="28"/>
          <w:lang w:eastAsia="ru-RU"/>
        </w:rPr>
        <w:t>областям</w:t>
      </w:r>
      <w:r w:rsidR="00A00898"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Ответственность за поддержание классификации несут все подкомитеты INTOSAI и рабочие группы в пределах своих предметных областей.</w:t>
      </w:r>
    </w:p>
    <w:p w14:paraId="2BB9E9A5" w14:textId="0D1CEB27" w:rsidR="00A00898" w:rsidRPr="00E62B70" w:rsidRDefault="001A3C34" w:rsidP="001A3C34">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4. документы с номерами от 9 000 до 9 999 зарезервированы для INTOSAI GOV (руководства по добросовестному управлению) и используются вместо ISSAI. Они включают рекомендации по внутреннему контролю, бухгалтерскому учету и другим вопросам, связанным с административной ответственностью</w:t>
      </w:r>
      <w:r w:rsidR="00A00898" w:rsidRPr="00E62B70">
        <w:rPr>
          <w:rFonts w:ascii="Times New Roman" w:eastAsia="TimesNewRomanPSMT" w:hAnsi="Times New Roman" w:cs="Times New Roman"/>
          <w:sz w:val="28"/>
          <w:szCs w:val="28"/>
          <w:lang w:eastAsia="ru-RU"/>
        </w:rPr>
        <w:t xml:space="preserve">; </w:t>
      </w:r>
    </w:p>
    <w:p w14:paraId="768F3A1F" w14:textId="73172547" w:rsidR="00A00898" w:rsidRPr="00E62B70" w:rsidRDefault="00080389" w:rsidP="00A00898">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5) прочие документы, такие как </w:t>
      </w:r>
      <w:r w:rsidR="00A00898" w:rsidRPr="00E62B70">
        <w:rPr>
          <w:rFonts w:ascii="Times New Roman" w:eastAsia="TimesNewRomanPSMT" w:hAnsi="Times New Roman" w:cs="Times New Roman"/>
          <w:sz w:val="28"/>
          <w:szCs w:val="28"/>
          <w:lang w:eastAsia="ru-RU"/>
        </w:rPr>
        <w:t>отчеты, глоссарии, списки организ</w:t>
      </w:r>
      <w:r w:rsidRPr="00E62B70">
        <w:rPr>
          <w:rFonts w:ascii="Times New Roman" w:eastAsia="TimesNewRomanPSMT" w:hAnsi="Times New Roman" w:cs="Times New Roman"/>
          <w:sz w:val="28"/>
          <w:szCs w:val="28"/>
          <w:lang w:eastAsia="ru-RU"/>
        </w:rPr>
        <w:t>аций или практические примеры, не</w:t>
      </w:r>
      <w:r w:rsidR="00A00898" w:rsidRPr="00E62B70">
        <w:rPr>
          <w:rFonts w:ascii="Times New Roman" w:eastAsia="TimesNewRomanPSMT"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 xml:space="preserve">имеют </w:t>
      </w:r>
      <w:r w:rsidR="00A00898" w:rsidRPr="00E62B70">
        <w:rPr>
          <w:rFonts w:ascii="Times New Roman" w:eastAsia="TimesNewRomanPSMT" w:hAnsi="Times New Roman" w:cs="Times New Roman"/>
          <w:sz w:val="28"/>
          <w:szCs w:val="28"/>
          <w:lang w:eastAsia="ru-RU"/>
        </w:rPr>
        <w:t>нумер</w:t>
      </w:r>
      <w:r w:rsidRPr="00E62B70">
        <w:rPr>
          <w:rFonts w:ascii="Times New Roman" w:eastAsia="TimesNewRomanPSMT" w:hAnsi="Times New Roman" w:cs="Times New Roman"/>
          <w:sz w:val="28"/>
          <w:szCs w:val="28"/>
          <w:lang w:eastAsia="ru-RU"/>
        </w:rPr>
        <w:t>ации</w:t>
      </w:r>
      <w:r w:rsidR="00A00898" w:rsidRPr="00E62B70">
        <w:rPr>
          <w:rFonts w:ascii="Times New Roman" w:eastAsia="TimesNewRomanPSMT" w:hAnsi="Times New Roman" w:cs="Times New Roman"/>
          <w:sz w:val="28"/>
          <w:szCs w:val="28"/>
          <w:lang w:eastAsia="ru-RU"/>
        </w:rPr>
        <w:t xml:space="preserve">. Они могут быть </w:t>
      </w:r>
      <w:r w:rsidRPr="00E62B70">
        <w:rPr>
          <w:rFonts w:ascii="Times New Roman" w:eastAsia="TimesNewRomanPSMT" w:hAnsi="Times New Roman" w:cs="Times New Roman"/>
          <w:sz w:val="28"/>
          <w:szCs w:val="28"/>
          <w:lang w:eastAsia="ru-RU"/>
        </w:rPr>
        <w:t xml:space="preserve">входить </w:t>
      </w:r>
      <w:r w:rsidR="00A00898" w:rsidRPr="00E62B70">
        <w:rPr>
          <w:rFonts w:ascii="Times New Roman" w:eastAsia="TimesNewRomanPSMT" w:hAnsi="Times New Roman" w:cs="Times New Roman"/>
          <w:sz w:val="28"/>
          <w:szCs w:val="28"/>
          <w:lang w:eastAsia="ru-RU"/>
        </w:rPr>
        <w:t xml:space="preserve">в </w:t>
      </w:r>
      <w:r w:rsidRPr="00E62B70">
        <w:rPr>
          <w:rFonts w:ascii="Times New Roman" w:eastAsia="TimesNewRomanPSMT" w:hAnsi="Times New Roman" w:cs="Times New Roman"/>
          <w:sz w:val="28"/>
          <w:szCs w:val="28"/>
          <w:lang w:eastAsia="ru-RU"/>
        </w:rPr>
        <w:t>классификацию</w:t>
      </w:r>
      <w:r w:rsidR="00A00898" w:rsidRPr="00E62B70">
        <w:rPr>
          <w:rFonts w:ascii="Times New Roman" w:eastAsia="TimesNewRomanPSMT" w:hAnsi="Times New Roman" w:cs="Times New Roman"/>
          <w:sz w:val="28"/>
          <w:szCs w:val="28"/>
          <w:lang w:eastAsia="ru-RU"/>
        </w:rPr>
        <w:t xml:space="preserve"> только </w:t>
      </w:r>
      <w:r w:rsidRPr="00E62B70">
        <w:rPr>
          <w:rFonts w:ascii="Times New Roman" w:eastAsia="TimesNewRomanPSMT" w:hAnsi="Times New Roman" w:cs="Times New Roman"/>
          <w:sz w:val="28"/>
          <w:szCs w:val="28"/>
          <w:lang w:eastAsia="ru-RU"/>
        </w:rPr>
        <w:t xml:space="preserve">как </w:t>
      </w:r>
      <w:r w:rsidR="00A00898" w:rsidRPr="00E62B70">
        <w:rPr>
          <w:rFonts w:ascii="Times New Roman" w:eastAsia="TimesNewRomanPSMT" w:hAnsi="Times New Roman" w:cs="Times New Roman"/>
          <w:sz w:val="28"/>
          <w:szCs w:val="28"/>
          <w:lang w:eastAsia="ru-RU"/>
        </w:rPr>
        <w:t xml:space="preserve">приложения к соответствующим ISSAI или INTOSAI GOV; </w:t>
      </w:r>
    </w:p>
    <w:p w14:paraId="6FB5AE05" w14:textId="320004C9" w:rsidR="00A00898" w:rsidRPr="00E62B70" w:rsidRDefault="00A00898" w:rsidP="00A00898">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6) документ под называнием «INTOSAI – Кодекс этики и стандарты аудита», </w:t>
      </w:r>
      <w:r w:rsidR="00080389" w:rsidRPr="00E62B70">
        <w:rPr>
          <w:rFonts w:ascii="Times New Roman" w:eastAsia="TimesNewRomanPSMT" w:hAnsi="Times New Roman" w:cs="Times New Roman"/>
          <w:sz w:val="28"/>
          <w:szCs w:val="28"/>
          <w:lang w:eastAsia="ru-RU"/>
        </w:rPr>
        <w:t xml:space="preserve">созданный </w:t>
      </w:r>
      <w:r w:rsidRPr="00E62B70">
        <w:rPr>
          <w:rFonts w:ascii="Times New Roman" w:eastAsia="TimesNewRomanPSMT" w:hAnsi="Times New Roman" w:cs="Times New Roman"/>
          <w:sz w:val="28"/>
          <w:szCs w:val="28"/>
          <w:lang w:eastAsia="ru-RU"/>
        </w:rPr>
        <w:t xml:space="preserve">в 2001 г., разделен на пять частей, каждой из которых присвоен соответствующий номер ISSAI [40]. </w:t>
      </w:r>
    </w:p>
    <w:p w14:paraId="27E1F246" w14:textId="7D83974A" w:rsidR="00A00898" w:rsidRPr="00E62B70" w:rsidRDefault="00A00898" w:rsidP="00A00898">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На основании анализа и группировки </w:t>
      </w:r>
      <w:r w:rsidR="00080389" w:rsidRPr="00E62B70">
        <w:rPr>
          <w:rFonts w:ascii="Times New Roman" w:eastAsia="TimesNewRomanPSMT" w:hAnsi="Times New Roman" w:cs="Times New Roman"/>
          <w:sz w:val="28"/>
          <w:szCs w:val="28"/>
          <w:lang w:eastAsia="ru-RU"/>
        </w:rPr>
        <w:t xml:space="preserve">международных стандартов ISSAI опубликованных на </w:t>
      </w:r>
      <w:r w:rsidRPr="00E62B70">
        <w:rPr>
          <w:rFonts w:ascii="Times New Roman" w:eastAsia="TimesNewRomanPSMT" w:hAnsi="Times New Roman" w:cs="Times New Roman"/>
          <w:sz w:val="28"/>
          <w:szCs w:val="28"/>
          <w:lang w:eastAsia="ru-RU"/>
        </w:rPr>
        <w:t xml:space="preserve">официальном сайте представлена информация об их основных составляющих (таблица 5). </w:t>
      </w:r>
    </w:p>
    <w:p w14:paraId="7C1A4607" w14:textId="54701694" w:rsidR="00253DA9" w:rsidRPr="00E62B70" w:rsidRDefault="00253DA9" w:rsidP="00A00898">
      <w:pPr>
        <w:ind w:firstLine="709"/>
        <w:jc w:val="both"/>
        <w:rPr>
          <w:rFonts w:ascii="Times New Roman" w:eastAsia="Times New Roman" w:hAnsi="Times New Roman" w:cs="Times New Roman"/>
          <w:sz w:val="28"/>
          <w:szCs w:val="28"/>
          <w:lang w:eastAsia="ru-RU"/>
        </w:rPr>
      </w:pPr>
    </w:p>
    <w:p w14:paraId="15DD9924" w14:textId="12356CE3" w:rsidR="00A00898" w:rsidRPr="00E62B70" w:rsidRDefault="00A00898" w:rsidP="002D6691">
      <w:pPr>
        <w:jc w:val="both"/>
        <w:rPr>
          <w:rFonts w:ascii="Times New Roman" w:eastAsia="Times New Roman" w:hAnsi="Times New Roman" w:cs="Times New Roman"/>
          <w:b/>
          <w:bCs/>
          <w:sz w:val="28"/>
          <w:szCs w:val="28"/>
          <w:lang w:eastAsia="ru-RU"/>
        </w:rPr>
      </w:pPr>
      <w:r w:rsidRPr="00E62B70">
        <w:rPr>
          <w:rFonts w:ascii="Times New Roman" w:eastAsia="Times New Roman" w:hAnsi="Times New Roman" w:cs="Times New Roman"/>
          <w:bCs/>
          <w:sz w:val="28"/>
          <w:szCs w:val="28"/>
          <w:lang w:eastAsia="ru-RU"/>
        </w:rPr>
        <w:t>Таблица 5 – Международные стандарты высших органов государственного аудита</w:t>
      </w:r>
      <w:r w:rsidRPr="00E62B70">
        <w:rPr>
          <w:rFonts w:ascii="Times New Roman" w:eastAsia="Times New Roman" w:hAnsi="Times New Roman" w:cs="Times New Roman"/>
          <w:b/>
          <w:bCs/>
          <w:sz w:val="28"/>
          <w:szCs w:val="28"/>
          <w:lang w:eastAsia="ru-RU"/>
        </w:rPr>
        <w:t xml:space="preserve"> </w:t>
      </w:r>
    </w:p>
    <w:p w14:paraId="269EF37E" w14:textId="77777777" w:rsidR="004A039C" w:rsidRPr="00E62B70" w:rsidRDefault="004A039C" w:rsidP="00A00898">
      <w:pPr>
        <w:jc w:val="both"/>
        <w:rPr>
          <w:rFonts w:ascii="Times New Roman" w:eastAsia="Times New Roman" w:hAnsi="Times New Roman" w:cs="Times New Roman"/>
          <w:b/>
          <w:bCs/>
          <w:sz w:val="16"/>
          <w:szCs w:val="16"/>
          <w:lang w:eastAsia="ru-RU"/>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
        <w:gridCol w:w="1602"/>
        <w:gridCol w:w="3878"/>
        <w:gridCol w:w="1520"/>
        <w:gridCol w:w="2437"/>
      </w:tblGrid>
      <w:tr w:rsidR="007B1ED9" w:rsidRPr="00E62B70" w14:paraId="62360EC5" w14:textId="77777777" w:rsidTr="00CA02B3">
        <w:trPr>
          <w:trHeight w:val="582"/>
        </w:trPr>
        <w:tc>
          <w:tcPr>
            <w:tcW w:w="1624" w:type="dxa"/>
            <w:gridSpan w:val="2"/>
            <w:vAlign w:val="center"/>
          </w:tcPr>
          <w:p w14:paraId="3A0C1E55" w14:textId="77777777" w:rsidR="007B1ED9" w:rsidRPr="00E62B70" w:rsidRDefault="007B1ED9"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Стандарт</w:t>
            </w:r>
          </w:p>
        </w:tc>
        <w:tc>
          <w:tcPr>
            <w:tcW w:w="3913" w:type="dxa"/>
            <w:vAlign w:val="center"/>
          </w:tcPr>
          <w:p w14:paraId="7DF46663" w14:textId="77777777" w:rsidR="007B1ED9" w:rsidRPr="00E62B70" w:rsidRDefault="007B1ED9"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Название документа</w:t>
            </w:r>
          </w:p>
        </w:tc>
        <w:tc>
          <w:tcPr>
            <w:tcW w:w="1526" w:type="dxa"/>
            <w:vAlign w:val="center"/>
          </w:tcPr>
          <w:p w14:paraId="2408D70F" w14:textId="77777777" w:rsidR="007B1ED9" w:rsidRPr="00E62B70" w:rsidRDefault="007B1ED9"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Год принятия</w:t>
            </w:r>
          </w:p>
        </w:tc>
        <w:tc>
          <w:tcPr>
            <w:tcW w:w="2442" w:type="dxa"/>
            <w:vAlign w:val="center"/>
          </w:tcPr>
          <w:p w14:paraId="022F0DEE" w14:textId="77777777" w:rsidR="007B1ED9" w:rsidRPr="00E62B70" w:rsidRDefault="007B1ED9"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Требование к пересмотру</w:t>
            </w:r>
          </w:p>
        </w:tc>
      </w:tr>
      <w:tr w:rsidR="004D4E50" w:rsidRPr="00E62B70" w14:paraId="029383B6" w14:textId="77777777" w:rsidTr="004D4E50">
        <w:tc>
          <w:tcPr>
            <w:tcW w:w="1624" w:type="dxa"/>
            <w:gridSpan w:val="2"/>
            <w:vAlign w:val="center"/>
          </w:tcPr>
          <w:p w14:paraId="24CD5654" w14:textId="7030A0ED" w:rsidR="004D4E50" w:rsidRPr="00E62B70" w:rsidRDefault="004D4E50"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w:t>
            </w:r>
          </w:p>
        </w:tc>
        <w:tc>
          <w:tcPr>
            <w:tcW w:w="3913" w:type="dxa"/>
            <w:vAlign w:val="center"/>
          </w:tcPr>
          <w:p w14:paraId="74759FBE" w14:textId="149A8CB4" w:rsidR="004D4E50" w:rsidRPr="00E62B70" w:rsidRDefault="004D4E50"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w:t>
            </w:r>
          </w:p>
        </w:tc>
        <w:tc>
          <w:tcPr>
            <w:tcW w:w="1526" w:type="dxa"/>
            <w:vAlign w:val="center"/>
          </w:tcPr>
          <w:p w14:paraId="5F7E23F3" w14:textId="08148F50" w:rsidR="004D4E50" w:rsidRPr="00E62B70" w:rsidRDefault="004D4E50"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w:t>
            </w:r>
          </w:p>
        </w:tc>
        <w:tc>
          <w:tcPr>
            <w:tcW w:w="2442" w:type="dxa"/>
            <w:vAlign w:val="center"/>
          </w:tcPr>
          <w:p w14:paraId="0535F8B9" w14:textId="17CAB333" w:rsidR="004D4E50" w:rsidRPr="00E62B70" w:rsidRDefault="004D4E50" w:rsidP="004D4E50">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4</w:t>
            </w:r>
          </w:p>
        </w:tc>
      </w:tr>
      <w:tr w:rsidR="007B1ED9" w:rsidRPr="00E62B70" w14:paraId="2A6122A4" w14:textId="77777777" w:rsidTr="004D4E50">
        <w:tc>
          <w:tcPr>
            <w:tcW w:w="1624" w:type="dxa"/>
            <w:gridSpan w:val="2"/>
          </w:tcPr>
          <w:p w14:paraId="4EE174F5"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1</w:t>
            </w:r>
          </w:p>
        </w:tc>
        <w:tc>
          <w:tcPr>
            <w:tcW w:w="3913" w:type="dxa"/>
          </w:tcPr>
          <w:p w14:paraId="3A50C03C"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Лимская Декларация руководящих принципов аудита государственных финансов</w:t>
            </w:r>
          </w:p>
        </w:tc>
        <w:tc>
          <w:tcPr>
            <w:tcW w:w="1526" w:type="dxa"/>
          </w:tcPr>
          <w:p w14:paraId="46EB807C"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1977</w:t>
            </w:r>
          </w:p>
        </w:tc>
        <w:tc>
          <w:tcPr>
            <w:tcW w:w="2442" w:type="dxa"/>
          </w:tcPr>
          <w:p w14:paraId="53ACE1D9"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w:t>
            </w:r>
          </w:p>
        </w:tc>
      </w:tr>
      <w:tr w:rsidR="007B1ED9" w:rsidRPr="00E62B70" w14:paraId="47D5B825" w14:textId="77777777" w:rsidTr="004D4E50">
        <w:tc>
          <w:tcPr>
            <w:tcW w:w="9505" w:type="dxa"/>
            <w:gridSpan w:val="5"/>
          </w:tcPr>
          <w:p w14:paraId="1EE4BA8F" w14:textId="77777777" w:rsidR="007B1ED9" w:rsidRPr="00E62B70" w:rsidRDefault="007B1ED9" w:rsidP="00B34094">
            <w:pPr>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Уровень 2. Необходимые условия функционирования высших органов государственного аудита</w:t>
            </w:r>
          </w:p>
        </w:tc>
      </w:tr>
      <w:tr w:rsidR="007B1ED9" w:rsidRPr="00E62B70" w14:paraId="7B4EDF42" w14:textId="77777777" w:rsidTr="004D4E50">
        <w:tc>
          <w:tcPr>
            <w:tcW w:w="1624" w:type="dxa"/>
            <w:gridSpan w:val="2"/>
          </w:tcPr>
          <w:p w14:paraId="6D06519F"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10</w:t>
            </w:r>
          </w:p>
        </w:tc>
        <w:tc>
          <w:tcPr>
            <w:tcW w:w="3913" w:type="dxa"/>
          </w:tcPr>
          <w:p w14:paraId="267631C1"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Мексиканская декларация о независимости высших органов государственного аудита</w:t>
            </w:r>
          </w:p>
        </w:tc>
        <w:tc>
          <w:tcPr>
            <w:tcW w:w="1526" w:type="dxa"/>
          </w:tcPr>
          <w:p w14:paraId="1F5F8FA8"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2007</w:t>
            </w:r>
          </w:p>
        </w:tc>
        <w:tc>
          <w:tcPr>
            <w:tcW w:w="2442" w:type="dxa"/>
          </w:tcPr>
          <w:p w14:paraId="3016F201"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15 лет, первый пересмотр в 2022 г.</w:t>
            </w:r>
          </w:p>
        </w:tc>
      </w:tr>
      <w:tr w:rsidR="007B1ED9" w:rsidRPr="00E62B70" w14:paraId="126ECEE2" w14:textId="77777777" w:rsidTr="004D4E50">
        <w:tc>
          <w:tcPr>
            <w:tcW w:w="1624" w:type="dxa"/>
            <w:gridSpan w:val="2"/>
          </w:tcPr>
          <w:p w14:paraId="1BD7F172"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11</w:t>
            </w:r>
          </w:p>
        </w:tc>
        <w:tc>
          <w:tcPr>
            <w:tcW w:w="3913" w:type="dxa"/>
          </w:tcPr>
          <w:p w14:paraId="46566FAA" w14:textId="10F1B7AD"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Принципы INTOSAI и лучшая практика, касающиеся независи</w:t>
            </w:r>
            <w:r w:rsidR="004D4E50"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мости высших органов государст</w:t>
            </w:r>
            <w:r w:rsidR="004D4E50"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венного аудита</w:t>
            </w:r>
          </w:p>
        </w:tc>
        <w:tc>
          <w:tcPr>
            <w:tcW w:w="1526" w:type="dxa"/>
          </w:tcPr>
          <w:p w14:paraId="7D06B102"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 xml:space="preserve">2007 </w:t>
            </w:r>
          </w:p>
        </w:tc>
        <w:tc>
          <w:tcPr>
            <w:tcW w:w="2442" w:type="dxa"/>
          </w:tcPr>
          <w:p w14:paraId="04C19B48"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9 лет, первый пересмотр в 2016 г.</w:t>
            </w:r>
          </w:p>
        </w:tc>
      </w:tr>
      <w:tr w:rsidR="007B1ED9" w:rsidRPr="00E62B70" w14:paraId="004E362E" w14:textId="77777777" w:rsidTr="004D4E50">
        <w:tc>
          <w:tcPr>
            <w:tcW w:w="1624" w:type="dxa"/>
            <w:gridSpan w:val="2"/>
          </w:tcPr>
          <w:p w14:paraId="400370A5"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12</w:t>
            </w:r>
          </w:p>
        </w:tc>
        <w:tc>
          <w:tcPr>
            <w:tcW w:w="3913" w:type="dxa"/>
          </w:tcPr>
          <w:p w14:paraId="5F053ACA"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Значение и преимущества высших органов государственного аудита – повысить качество жизни граждан</w:t>
            </w:r>
          </w:p>
        </w:tc>
        <w:tc>
          <w:tcPr>
            <w:tcW w:w="1526" w:type="dxa"/>
          </w:tcPr>
          <w:p w14:paraId="66AD30D8"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2013</w:t>
            </w:r>
          </w:p>
        </w:tc>
        <w:tc>
          <w:tcPr>
            <w:tcW w:w="2442" w:type="dxa"/>
          </w:tcPr>
          <w:p w14:paraId="1D37CA07"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w:t>
            </w:r>
          </w:p>
        </w:tc>
      </w:tr>
      <w:tr w:rsidR="007B1ED9" w:rsidRPr="00E62B70" w14:paraId="2472BDFB" w14:textId="77777777" w:rsidTr="004D4E50">
        <w:tc>
          <w:tcPr>
            <w:tcW w:w="1624" w:type="dxa"/>
            <w:gridSpan w:val="2"/>
            <w:tcBorders>
              <w:bottom w:val="nil"/>
            </w:tcBorders>
          </w:tcPr>
          <w:p w14:paraId="1F9722A1"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20</w:t>
            </w:r>
          </w:p>
        </w:tc>
        <w:tc>
          <w:tcPr>
            <w:tcW w:w="3913" w:type="dxa"/>
            <w:tcBorders>
              <w:bottom w:val="nil"/>
            </w:tcBorders>
          </w:tcPr>
          <w:p w14:paraId="04184D37"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Принципы прозрачности и подотчетности</w:t>
            </w:r>
          </w:p>
        </w:tc>
        <w:tc>
          <w:tcPr>
            <w:tcW w:w="1526" w:type="dxa"/>
            <w:tcBorders>
              <w:bottom w:val="nil"/>
            </w:tcBorders>
          </w:tcPr>
          <w:p w14:paraId="3356D879"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2010</w:t>
            </w:r>
          </w:p>
        </w:tc>
        <w:tc>
          <w:tcPr>
            <w:tcW w:w="2442" w:type="dxa"/>
            <w:tcBorders>
              <w:bottom w:val="nil"/>
            </w:tcBorders>
          </w:tcPr>
          <w:p w14:paraId="25BB7B37"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15 лет, первый пересмотр в 2025 г.</w:t>
            </w:r>
          </w:p>
        </w:tc>
      </w:tr>
      <w:tr w:rsidR="007B1ED9" w:rsidRPr="00E62B70" w14:paraId="7B396675" w14:textId="77777777" w:rsidTr="004D4E50">
        <w:tc>
          <w:tcPr>
            <w:tcW w:w="1624" w:type="dxa"/>
            <w:gridSpan w:val="2"/>
          </w:tcPr>
          <w:p w14:paraId="60EF0738"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21</w:t>
            </w:r>
          </w:p>
        </w:tc>
        <w:tc>
          <w:tcPr>
            <w:tcW w:w="3913" w:type="dxa"/>
          </w:tcPr>
          <w:p w14:paraId="4CF4E2A8"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Принципы прозрачности – лучшая практика</w:t>
            </w:r>
          </w:p>
        </w:tc>
        <w:tc>
          <w:tcPr>
            <w:tcW w:w="1526" w:type="dxa"/>
          </w:tcPr>
          <w:p w14:paraId="69A835C6"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2010</w:t>
            </w:r>
          </w:p>
        </w:tc>
        <w:tc>
          <w:tcPr>
            <w:tcW w:w="2442" w:type="dxa"/>
          </w:tcPr>
          <w:p w14:paraId="7523D899" w14:textId="56497BC6"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9 лет, пер</w:t>
            </w:r>
            <w:r w:rsidR="004D4E50"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вый пересмотр в 2019 г.</w:t>
            </w:r>
          </w:p>
        </w:tc>
      </w:tr>
      <w:tr w:rsidR="007B1ED9" w:rsidRPr="00E62B70" w14:paraId="5EC17672" w14:textId="77777777" w:rsidTr="004D4E50">
        <w:tc>
          <w:tcPr>
            <w:tcW w:w="1624" w:type="dxa"/>
            <w:gridSpan w:val="2"/>
          </w:tcPr>
          <w:p w14:paraId="641C8087"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30</w:t>
            </w:r>
          </w:p>
        </w:tc>
        <w:tc>
          <w:tcPr>
            <w:tcW w:w="3913" w:type="dxa"/>
          </w:tcPr>
          <w:p w14:paraId="347B95C8"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Кодекс этики</w:t>
            </w:r>
          </w:p>
        </w:tc>
        <w:tc>
          <w:tcPr>
            <w:tcW w:w="1526" w:type="dxa"/>
          </w:tcPr>
          <w:p w14:paraId="042DF23A"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1998</w:t>
            </w:r>
          </w:p>
        </w:tc>
        <w:tc>
          <w:tcPr>
            <w:tcW w:w="2442" w:type="dxa"/>
          </w:tcPr>
          <w:p w14:paraId="71B24301"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15 лет, первый пересмотр был в 2013 г.</w:t>
            </w:r>
          </w:p>
        </w:tc>
      </w:tr>
      <w:tr w:rsidR="007B1ED9" w:rsidRPr="00E62B70" w14:paraId="7A4EDC21" w14:textId="77777777" w:rsidTr="004D4E50">
        <w:tc>
          <w:tcPr>
            <w:tcW w:w="1624" w:type="dxa"/>
            <w:gridSpan w:val="2"/>
          </w:tcPr>
          <w:p w14:paraId="3EE9E1A2"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40</w:t>
            </w:r>
          </w:p>
        </w:tc>
        <w:tc>
          <w:tcPr>
            <w:tcW w:w="3913" w:type="dxa"/>
          </w:tcPr>
          <w:p w14:paraId="2D81E51C"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Контроль качества высших органов государственного аудита</w:t>
            </w:r>
          </w:p>
        </w:tc>
        <w:tc>
          <w:tcPr>
            <w:tcW w:w="1526" w:type="dxa"/>
          </w:tcPr>
          <w:p w14:paraId="6B3F342B"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2010</w:t>
            </w:r>
          </w:p>
        </w:tc>
        <w:tc>
          <w:tcPr>
            <w:tcW w:w="2442" w:type="dxa"/>
          </w:tcPr>
          <w:p w14:paraId="72C13D05"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9 лет, первый пересмотр в 2019 г.</w:t>
            </w:r>
          </w:p>
        </w:tc>
      </w:tr>
      <w:tr w:rsidR="007B1ED9" w:rsidRPr="00E62B70" w14:paraId="7C40ED8C" w14:textId="77777777" w:rsidTr="004D4E50">
        <w:tc>
          <w:tcPr>
            <w:tcW w:w="9505" w:type="dxa"/>
            <w:gridSpan w:val="5"/>
          </w:tcPr>
          <w:p w14:paraId="3E5FCCCF" w14:textId="77777777" w:rsidR="007B1ED9" w:rsidRPr="00E62B70" w:rsidRDefault="007B1ED9" w:rsidP="00B34094">
            <w:pPr>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Уровень 3. Фундаментальные принципы аудита</w:t>
            </w:r>
          </w:p>
        </w:tc>
      </w:tr>
      <w:tr w:rsidR="007B1ED9" w:rsidRPr="00E62B70" w14:paraId="675D4A82" w14:textId="77777777" w:rsidTr="004D4E50">
        <w:tc>
          <w:tcPr>
            <w:tcW w:w="1624" w:type="dxa"/>
            <w:gridSpan w:val="2"/>
          </w:tcPr>
          <w:p w14:paraId="61E61795"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100</w:t>
            </w:r>
          </w:p>
        </w:tc>
        <w:tc>
          <w:tcPr>
            <w:tcW w:w="3913" w:type="dxa"/>
          </w:tcPr>
          <w:p w14:paraId="5323958E"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Фундаментальные принципы аудита государственного сектора</w:t>
            </w:r>
          </w:p>
        </w:tc>
        <w:tc>
          <w:tcPr>
            <w:tcW w:w="1526" w:type="dxa"/>
          </w:tcPr>
          <w:p w14:paraId="172D4E0B"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2013</w:t>
            </w:r>
          </w:p>
        </w:tc>
        <w:tc>
          <w:tcPr>
            <w:tcW w:w="2442" w:type="dxa"/>
          </w:tcPr>
          <w:p w14:paraId="4017AD39"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15 лет</w:t>
            </w:r>
          </w:p>
        </w:tc>
      </w:tr>
      <w:tr w:rsidR="007B1ED9" w:rsidRPr="00E62B70" w14:paraId="57DD1B9C" w14:textId="77777777" w:rsidTr="004D4E50">
        <w:tc>
          <w:tcPr>
            <w:tcW w:w="1624" w:type="dxa"/>
            <w:gridSpan w:val="2"/>
          </w:tcPr>
          <w:p w14:paraId="01003F29"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200</w:t>
            </w:r>
          </w:p>
        </w:tc>
        <w:tc>
          <w:tcPr>
            <w:tcW w:w="3913" w:type="dxa"/>
          </w:tcPr>
          <w:p w14:paraId="0183CAE2"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Фундаментальные принципы финансового аудита</w:t>
            </w:r>
          </w:p>
        </w:tc>
        <w:tc>
          <w:tcPr>
            <w:tcW w:w="1526" w:type="dxa"/>
          </w:tcPr>
          <w:p w14:paraId="380B026A"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2013</w:t>
            </w:r>
          </w:p>
        </w:tc>
        <w:tc>
          <w:tcPr>
            <w:tcW w:w="2442" w:type="dxa"/>
          </w:tcPr>
          <w:p w14:paraId="19687855"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9 лет</w:t>
            </w:r>
          </w:p>
        </w:tc>
      </w:tr>
      <w:tr w:rsidR="007B1ED9" w:rsidRPr="00E62B70" w14:paraId="7EA2B034" w14:textId="77777777" w:rsidTr="004D4E50">
        <w:tc>
          <w:tcPr>
            <w:tcW w:w="1624" w:type="dxa"/>
            <w:gridSpan w:val="2"/>
          </w:tcPr>
          <w:p w14:paraId="58791B7E"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300</w:t>
            </w:r>
          </w:p>
        </w:tc>
        <w:tc>
          <w:tcPr>
            <w:tcW w:w="3913" w:type="dxa"/>
          </w:tcPr>
          <w:p w14:paraId="39209939"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Фундаментальные принципы аудита эффективности</w:t>
            </w:r>
          </w:p>
        </w:tc>
        <w:tc>
          <w:tcPr>
            <w:tcW w:w="1526" w:type="dxa"/>
          </w:tcPr>
          <w:p w14:paraId="32A3017D"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2013</w:t>
            </w:r>
          </w:p>
        </w:tc>
        <w:tc>
          <w:tcPr>
            <w:tcW w:w="2442" w:type="dxa"/>
          </w:tcPr>
          <w:p w14:paraId="327CF3D3"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9 лет</w:t>
            </w:r>
          </w:p>
        </w:tc>
      </w:tr>
      <w:tr w:rsidR="007B1ED9" w:rsidRPr="00E62B70" w14:paraId="19671426" w14:textId="77777777" w:rsidTr="004D4E50">
        <w:tc>
          <w:tcPr>
            <w:tcW w:w="1624" w:type="dxa"/>
            <w:gridSpan w:val="2"/>
          </w:tcPr>
          <w:p w14:paraId="424EB0D4"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400</w:t>
            </w:r>
          </w:p>
        </w:tc>
        <w:tc>
          <w:tcPr>
            <w:tcW w:w="3913" w:type="dxa"/>
          </w:tcPr>
          <w:p w14:paraId="5FE28B42" w14:textId="77777777" w:rsidR="007B1ED9" w:rsidRPr="00E62B70" w:rsidRDefault="007B1ED9" w:rsidP="00B34094">
            <w:pPr>
              <w:contextualSpacing/>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Фундаментальные принципы аудита соответствия</w:t>
            </w:r>
          </w:p>
        </w:tc>
        <w:tc>
          <w:tcPr>
            <w:tcW w:w="1526" w:type="dxa"/>
          </w:tcPr>
          <w:p w14:paraId="11053F71"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2013</w:t>
            </w:r>
          </w:p>
        </w:tc>
        <w:tc>
          <w:tcPr>
            <w:tcW w:w="2442" w:type="dxa"/>
          </w:tcPr>
          <w:p w14:paraId="115F8B13"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9 лет</w:t>
            </w:r>
          </w:p>
        </w:tc>
      </w:tr>
      <w:tr w:rsidR="007B1ED9" w:rsidRPr="00E62B70" w14:paraId="23B07E3E" w14:textId="77777777" w:rsidTr="004D4E50">
        <w:trPr>
          <w:trHeight w:val="398"/>
        </w:trPr>
        <w:tc>
          <w:tcPr>
            <w:tcW w:w="9505" w:type="dxa"/>
            <w:gridSpan w:val="5"/>
          </w:tcPr>
          <w:p w14:paraId="227CAAC8" w14:textId="77777777" w:rsidR="007B1ED9" w:rsidRPr="00E62B70" w:rsidRDefault="007B1ED9" w:rsidP="00B34094">
            <w:pPr>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Уровень 4. Руководящие принципы аудита</w:t>
            </w:r>
          </w:p>
        </w:tc>
      </w:tr>
      <w:tr w:rsidR="007B1ED9" w:rsidRPr="00E62B70" w14:paraId="0F2B0E11" w14:textId="77777777" w:rsidTr="004D4E50">
        <w:tc>
          <w:tcPr>
            <w:tcW w:w="9505" w:type="dxa"/>
            <w:gridSpan w:val="5"/>
          </w:tcPr>
          <w:p w14:paraId="44E7E438" w14:textId="77777777" w:rsidR="007B1ED9" w:rsidRPr="00E62B70" w:rsidRDefault="007B1ED9" w:rsidP="00B34094">
            <w:pPr>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4.1 Общие принципы аудита</w:t>
            </w:r>
          </w:p>
        </w:tc>
      </w:tr>
      <w:tr w:rsidR="007B1ED9" w:rsidRPr="00E62B70" w14:paraId="4A0266F5" w14:textId="77777777" w:rsidTr="00A47399">
        <w:trPr>
          <w:trHeight w:val="488"/>
        </w:trPr>
        <w:tc>
          <w:tcPr>
            <w:tcW w:w="1624" w:type="dxa"/>
            <w:gridSpan w:val="2"/>
            <w:tcBorders>
              <w:bottom w:val="single" w:sz="4" w:space="0" w:color="auto"/>
            </w:tcBorders>
          </w:tcPr>
          <w:p w14:paraId="01C74DDD"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1000-2999</w:t>
            </w:r>
          </w:p>
        </w:tc>
        <w:tc>
          <w:tcPr>
            <w:tcW w:w="3913" w:type="dxa"/>
            <w:tcBorders>
              <w:bottom w:val="single" w:sz="4" w:space="0" w:color="auto"/>
            </w:tcBorders>
          </w:tcPr>
          <w:p w14:paraId="5602C6CA"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Руководящие принципы финансового аудита</w:t>
            </w:r>
          </w:p>
        </w:tc>
        <w:tc>
          <w:tcPr>
            <w:tcW w:w="1526" w:type="dxa"/>
            <w:tcBorders>
              <w:bottom w:val="single" w:sz="4" w:space="0" w:color="auto"/>
            </w:tcBorders>
          </w:tcPr>
          <w:p w14:paraId="4391135E"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2007, 2010</w:t>
            </w:r>
          </w:p>
        </w:tc>
        <w:tc>
          <w:tcPr>
            <w:tcW w:w="2442" w:type="dxa"/>
            <w:tcBorders>
              <w:bottom w:val="single" w:sz="4" w:space="0" w:color="auto"/>
            </w:tcBorders>
          </w:tcPr>
          <w:p w14:paraId="2FA0E1C7"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Пересматриваются с 2013 г.</w:t>
            </w:r>
          </w:p>
        </w:tc>
      </w:tr>
      <w:tr w:rsidR="007B1ED9" w:rsidRPr="00E62B70" w14:paraId="20CB2817" w14:textId="77777777" w:rsidTr="00CA02B3">
        <w:tc>
          <w:tcPr>
            <w:tcW w:w="1624" w:type="dxa"/>
            <w:gridSpan w:val="2"/>
            <w:tcBorders>
              <w:bottom w:val="nil"/>
            </w:tcBorders>
          </w:tcPr>
          <w:p w14:paraId="5934B2C6"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val="en-US" w:eastAsia="ru-RU"/>
              </w:rPr>
              <w:t>ISSAI</w:t>
            </w:r>
            <w:r w:rsidRPr="00E62B70">
              <w:rPr>
                <w:rFonts w:ascii="Times New Roman" w:eastAsia="Times New Roman" w:hAnsi="Times New Roman" w:cs="Times New Roman"/>
                <w:lang w:eastAsia="ru-RU"/>
              </w:rPr>
              <w:t xml:space="preserve"> 3000-3999</w:t>
            </w:r>
          </w:p>
        </w:tc>
        <w:tc>
          <w:tcPr>
            <w:tcW w:w="3913" w:type="dxa"/>
            <w:tcBorders>
              <w:bottom w:val="nil"/>
            </w:tcBorders>
          </w:tcPr>
          <w:p w14:paraId="55BB33BD"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Руководящие принципы аудита эффективности</w:t>
            </w:r>
          </w:p>
        </w:tc>
        <w:tc>
          <w:tcPr>
            <w:tcW w:w="1526" w:type="dxa"/>
            <w:tcBorders>
              <w:bottom w:val="nil"/>
            </w:tcBorders>
          </w:tcPr>
          <w:p w14:paraId="09BCC363" w14:textId="77777777" w:rsidR="007B1ED9" w:rsidRPr="00E62B70" w:rsidRDefault="007B1ED9"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2004, 2010</w:t>
            </w:r>
          </w:p>
        </w:tc>
        <w:tc>
          <w:tcPr>
            <w:tcW w:w="2442" w:type="dxa"/>
            <w:tcBorders>
              <w:bottom w:val="nil"/>
            </w:tcBorders>
          </w:tcPr>
          <w:p w14:paraId="0A52AD33" w14:textId="2020695B" w:rsidR="007B1ED9" w:rsidRPr="00E62B70" w:rsidRDefault="007B1ED9" w:rsidP="00F107F6">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перес</w:t>
            </w:r>
            <w:r w:rsidR="00F107F6"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мотр</w:t>
            </w:r>
            <w:r w:rsidR="00F107F6"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после 2014 г.</w:t>
            </w:r>
          </w:p>
        </w:tc>
      </w:tr>
      <w:tr w:rsidR="00F107F6" w:rsidRPr="00E62B70" w14:paraId="02C02F4F" w14:textId="77777777" w:rsidTr="00CA02B3">
        <w:tc>
          <w:tcPr>
            <w:tcW w:w="1624" w:type="dxa"/>
            <w:gridSpan w:val="2"/>
            <w:tcBorders>
              <w:bottom w:val="nil"/>
            </w:tcBorders>
          </w:tcPr>
          <w:p w14:paraId="59783526" w14:textId="779F9ED6" w:rsidR="00F107F6" w:rsidRPr="00E62B70" w:rsidRDefault="00F107F6"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w:t>
            </w:r>
            <w:r w:rsidRPr="00E62B70">
              <w:rPr>
                <w:rFonts w:ascii="Times New Roman" w:eastAsia="Times New Roman" w:hAnsi="Times New Roman" w:cs="Times New Roman"/>
                <w:lang w:eastAsia="ru-RU"/>
              </w:rPr>
              <w:t xml:space="preserve"> 4000-4999</w:t>
            </w:r>
          </w:p>
        </w:tc>
        <w:tc>
          <w:tcPr>
            <w:tcW w:w="3913" w:type="dxa"/>
            <w:tcBorders>
              <w:bottom w:val="nil"/>
            </w:tcBorders>
          </w:tcPr>
          <w:p w14:paraId="739BC753" w14:textId="71F408CE" w:rsidR="00F107F6" w:rsidRPr="00E62B70" w:rsidRDefault="00F107F6"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eastAsia="ru-RU"/>
              </w:rPr>
              <w:t>Руководящ</w:t>
            </w:r>
            <w:r w:rsidR="00AC706A" w:rsidRPr="00E62B70">
              <w:rPr>
                <w:rFonts w:ascii="Times New Roman" w:eastAsia="Times New Roman" w:hAnsi="Times New Roman" w:cs="Times New Roman"/>
                <w:lang w:eastAsia="ru-RU"/>
              </w:rPr>
              <w:t>ие принципы аудита соответствия</w:t>
            </w:r>
          </w:p>
        </w:tc>
        <w:tc>
          <w:tcPr>
            <w:tcW w:w="1526" w:type="dxa"/>
            <w:tcBorders>
              <w:bottom w:val="nil"/>
            </w:tcBorders>
          </w:tcPr>
          <w:p w14:paraId="3A3A9F2F" w14:textId="51880B3A" w:rsidR="00F107F6" w:rsidRPr="00E62B70" w:rsidRDefault="00F107F6" w:rsidP="00B34094">
            <w:pPr>
              <w:jc w:val="center"/>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2010</w:t>
            </w:r>
          </w:p>
        </w:tc>
        <w:tc>
          <w:tcPr>
            <w:tcW w:w="2442" w:type="dxa"/>
            <w:tcBorders>
              <w:bottom w:val="nil"/>
            </w:tcBorders>
          </w:tcPr>
          <w:p w14:paraId="75F9946E" w14:textId="6B23A328" w:rsidR="00F107F6" w:rsidRPr="00E62B70" w:rsidRDefault="00F107F6"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После 2016 г.</w:t>
            </w:r>
          </w:p>
        </w:tc>
      </w:tr>
      <w:tr w:rsidR="00CA02B3" w:rsidRPr="00E62B70" w14:paraId="546C0DAC" w14:textId="77777777" w:rsidTr="00CA02B3">
        <w:tc>
          <w:tcPr>
            <w:tcW w:w="9505" w:type="dxa"/>
            <w:gridSpan w:val="5"/>
            <w:tcBorders>
              <w:top w:val="nil"/>
              <w:left w:val="nil"/>
              <w:right w:val="nil"/>
            </w:tcBorders>
          </w:tcPr>
          <w:p w14:paraId="4AD5D08E" w14:textId="03A4D16E" w:rsidR="00CA02B3" w:rsidRPr="00E62B70" w:rsidRDefault="00CA02B3" w:rsidP="00CA02B3">
            <w:pPr>
              <w:ind w:hanging="108"/>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Продолжение таблицы 5</w:t>
            </w:r>
          </w:p>
          <w:p w14:paraId="07AEB540" w14:textId="77777777" w:rsidR="00CA02B3" w:rsidRPr="00E62B70" w:rsidRDefault="00CA02B3" w:rsidP="00CA02B3">
            <w:pPr>
              <w:ind w:hanging="122"/>
              <w:jc w:val="both"/>
              <w:rPr>
                <w:rFonts w:ascii="Times New Roman" w:eastAsia="Times New Roman" w:hAnsi="Times New Roman" w:cs="Times New Roman"/>
                <w:sz w:val="16"/>
                <w:szCs w:val="16"/>
                <w:lang w:eastAsia="ru-RU"/>
              </w:rPr>
            </w:pPr>
          </w:p>
        </w:tc>
      </w:tr>
      <w:tr w:rsidR="00CA02B3" w:rsidRPr="00E62B70" w14:paraId="6ACE33C4" w14:textId="77777777" w:rsidTr="00CA02B3">
        <w:tc>
          <w:tcPr>
            <w:tcW w:w="1624" w:type="dxa"/>
            <w:gridSpan w:val="2"/>
          </w:tcPr>
          <w:p w14:paraId="50556CE1" w14:textId="77777777" w:rsidR="00CA02B3" w:rsidRPr="00E62B70" w:rsidRDefault="00CA02B3" w:rsidP="00CA02B3">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w:t>
            </w:r>
          </w:p>
        </w:tc>
        <w:tc>
          <w:tcPr>
            <w:tcW w:w="3913" w:type="dxa"/>
          </w:tcPr>
          <w:p w14:paraId="783ED511" w14:textId="77777777" w:rsidR="00CA02B3" w:rsidRPr="00E62B70" w:rsidRDefault="00CA02B3" w:rsidP="00CA02B3">
            <w:pPr>
              <w:contextualSpacing/>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w:t>
            </w:r>
          </w:p>
        </w:tc>
        <w:tc>
          <w:tcPr>
            <w:tcW w:w="1526" w:type="dxa"/>
          </w:tcPr>
          <w:p w14:paraId="1D80EB82" w14:textId="77777777" w:rsidR="00CA02B3" w:rsidRPr="00E62B70" w:rsidRDefault="00CA02B3" w:rsidP="00CA02B3">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w:t>
            </w:r>
          </w:p>
        </w:tc>
        <w:tc>
          <w:tcPr>
            <w:tcW w:w="2442" w:type="dxa"/>
          </w:tcPr>
          <w:p w14:paraId="75D79724" w14:textId="77777777" w:rsidR="00CA02B3" w:rsidRPr="00E62B70" w:rsidRDefault="00CA02B3" w:rsidP="00CA02B3">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4</w:t>
            </w:r>
          </w:p>
        </w:tc>
      </w:tr>
      <w:tr w:rsidR="007B1ED9" w:rsidRPr="00E62B70" w14:paraId="03F11FA4" w14:textId="77777777" w:rsidTr="004D4E50">
        <w:trPr>
          <w:trHeight w:val="405"/>
        </w:trPr>
        <w:tc>
          <w:tcPr>
            <w:tcW w:w="9505" w:type="dxa"/>
            <w:gridSpan w:val="5"/>
          </w:tcPr>
          <w:p w14:paraId="025B4EF8" w14:textId="77777777" w:rsidR="007B1ED9" w:rsidRPr="00E62B70" w:rsidRDefault="007B1ED9" w:rsidP="00B34094">
            <w:pPr>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4.2 Руководящие принципы по конкретным вопросам</w:t>
            </w:r>
          </w:p>
        </w:tc>
      </w:tr>
      <w:tr w:rsidR="007B1ED9" w:rsidRPr="00E62B70" w14:paraId="0542A293" w14:textId="77777777" w:rsidTr="004D4E50">
        <w:tc>
          <w:tcPr>
            <w:tcW w:w="1624" w:type="dxa"/>
            <w:gridSpan w:val="2"/>
          </w:tcPr>
          <w:p w14:paraId="54579C1D"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5000-5099</w:t>
            </w:r>
          </w:p>
        </w:tc>
        <w:tc>
          <w:tcPr>
            <w:tcW w:w="3913" w:type="dxa"/>
          </w:tcPr>
          <w:p w14:paraId="400CE496"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аудиту международных организаций</w:t>
            </w:r>
          </w:p>
        </w:tc>
        <w:tc>
          <w:tcPr>
            <w:tcW w:w="1526" w:type="dxa"/>
          </w:tcPr>
          <w:p w14:paraId="49AA13CD"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2004</w:t>
            </w:r>
          </w:p>
        </w:tc>
        <w:tc>
          <w:tcPr>
            <w:tcW w:w="2442" w:type="dxa"/>
          </w:tcPr>
          <w:p w14:paraId="1CC679FD"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первый пересмотр – в 2013 г.</w:t>
            </w:r>
          </w:p>
        </w:tc>
      </w:tr>
      <w:tr w:rsidR="007B1ED9" w:rsidRPr="00E62B70" w14:paraId="5810A272" w14:textId="77777777" w:rsidTr="004D4E50">
        <w:tc>
          <w:tcPr>
            <w:tcW w:w="1624" w:type="dxa"/>
            <w:gridSpan w:val="2"/>
          </w:tcPr>
          <w:p w14:paraId="686395B3"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5100-5199</w:t>
            </w:r>
          </w:p>
        </w:tc>
        <w:tc>
          <w:tcPr>
            <w:tcW w:w="3913" w:type="dxa"/>
          </w:tcPr>
          <w:p w14:paraId="4F72EBFD"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экологическому аудиту</w:t>
            </w:r>
          </w:p>
        </w:tc>
        <w:tc>
          <w:tcPr>
            <w:tcW w:w="1526" w:type="dxa"/>
          </w:tcPr>
          <w:p w14:paraId="06D41B56"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1998</w:t>
            </w:r>
          </w:p>
        </w:tc>
        <w:tc>
          <w:tcPr>
            <w:tcW w:w="2442" w:type="dxa"/>
          </w:tcPr>
          <w:p w14:paraId="12295E3A"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первый пересмотр – в 2013 г.</w:t>
            </w:r>
          </w:p>
        </w:tc>
      </w:tr>
      <w:tr w:rsidR="007B1ED9" w:rsidRPr="00E62B70" w14:paraId="790067C4" w14:textId="77777777" w:rsidTr="004D4E50">
        <w:tc>
          <w:tcPr>
            <w:tcW w:w="1624" w:type="dxa"/>
            <w:gridSpan w:val="2"/>
          </w:tcPr>
          <w:p w14:paraId="1134E548"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5200-5299</w:t>
            </w:r>
          </w:p>
        </w:tc>
        <w:tc>
          <w:tcPr>
            <w:tcW w:w="3913" w:type="dxa"/>
          </w:tcPr>
          <w:p w14:paraId="354CA3EB"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аудиту приватизации</w:t>
            </w:r>
          </w:p>
        </w:tc>
        <w:tc>
          <w:tcPr>
            <w:tcW w:w="1526" w:type="dxa"/>
          </w:tcPr>
          <w:p w14:paraId="58394104"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1998, 2001, 2004, 2007</w:t>
            </w:r>
          </w:p>
        </w:tc>
        <w:tc>
          <w:tcPr>
            <w:tcW w:w="2442" w:type="dxa"/>
          </w:tcPr>
          <w:p w14:paraId="27801DB5"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первый пересмотр – в 2013 г.</w:t>
            </w:r>
          </w:p>
        </w:tc>
      </w:tr>
      <w:tr w:rsidR="007B1ED9" w:rsidRPr="00E62B70" w14:paraId="36FB99B3" w14:textId="77777777" w:rsidTr="004D4E50">
        <w:trPr>
          <w:gridBefore w:val="1"/>
          <w:wBefore w:w="14" w:type="dxa"/>
        </w:trPr>
        <w:tc>
          <w:tcPr>
            <w:tcW w:w="1610" w:type="dxa"/>
          </w:tcPr>
          <w:p w14:paraId="33FF28AA"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5300-5399</w:t>
            </w:r>
          </w:p>
        </w:tc>
        <w:tc>
          <w:tcPr>
            <w:tcW w:w="3913" w:type="dxa"/>
          </w:tcPr>
          <w:p w14:paraId="5EC7CE55"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ІТ-аудиту</w:t>
            </w:r>
          </w:p>
        </w:tc>
        <w:tc>
          <w:tcPr>
            <w:tcW w:w="1526" w:type="dxa"/>
          </w:tcPr>
          <w:p w14:paraId="32438525"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1995</w:t>
            </w:r>
          </w:p>
        </w:tc>
        <w:tc>
          <w:tcPr>
            <w:tcW w:w="2442" w:type="dxa"/>
          </w:tcPr>
          <w:p w14:paraId="6357B65B" w14:textId="5DD22162"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w:t>
            </w:r>
            <w:r w:rsidR="00F107F6"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вый пересмотр – в 2013 г.</w:t>
            </w:r>
          </w:p>
        </w:tc>
      </w:tr>
      <w:tr w:rsidR="007B1ED9" w:rsidRPr="00E62B70" w14:paraId="20445F32" w14:textId="77777777" w:rsidTr="004D4E50">
        <w:trPr>
          <w:gridBefore w:val="1"/>
          <w:wBefore w:w="14" w:type="dxa"/>
        </w:trPr>
        <w:tc>
          <w:tcPr>
            <w:tcW w:w="1610" w:type="dxa"/>
            <w:tcBorders>
              <w:bottom w:val="single" w:sz="4" w:space="0" w:color="auto"/>
            </w:tcBorders>
          </w:tcPr>
          <w:p w14:paraId="6D443D4B"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5400-5499</w:t>
            </w:r>
          </w:p>
        </w:tc>
        <w:tc>
          <w:tcPr>
            <w:tcW w:w="3913" w:type="dxa"/>
            <w:tcBorders>
              <w:bottom w:val="single" w:sz="4" w:space="0" w:color="auto"/>
            </w:tcBorders>
          </w:tcPr>
          <w:p w14:paraId="6DF05B35"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аудиту государственного долга</w:t>
            </w:r>
          </w:p>
        </w:tc>
        <w:tc>
          <w:tcPr>
            <w:tcW w:w="1526" w:type="dxa"/>
            <w:tcBorders>
              <w:bottom w:val="single" w:sz="4" w:space="0" w:color="auto"/>
            </w:tcBorders>
          </w:tcPr>
          <w:p w14:paraId="38E7EEEC"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2007,2010</w:t>
            </w:r>
          </w:p>
        </w:tc>
        <w:tc>
          <w:tcPr>
            <w:tcW w:w="2442" w:type="dxa"/>
            <w:tcBorders>
              <w:bottom w:val="single" w:sz="4" w:space="0" w:color="auto"/>
            </w:tcBorders>
          </w:tcPr>
          <w:p w14:paraId="34C5B884" w14:textId="1676922A"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w:t>
            </w:r>
            <w:r w:rsidR="00F107F6"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вый пересмотр – в 2016 г.</w:t>
            </w:r>
          </w:p>
        </w:tc>
      </w:tr>
      <w:tr w:rsidR="007B1ED9" w:rsidRPr="00E62B70" w14:paraId="4FE9D5EF" w14:textId="77777777" w:rsidTr="004D4E50">
        <w:trPr>
          <w:gridBefore w:val="1"/>
          <w:wBefore w:w="14" w:type="dxa"/>
        </w:trPr>
        <w:tc>
          <w:tcPr>
            <w:tcW w:w="1610" w:type="dxa"/>
            <w:tcBorders>
              <w:bottom w:val="nil"/>
            </w:tcBorders>
          </w:tcPr>
          <w:p w14:paraId="7A04C053"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5500-5599</w:t>
            </w:r>
          </w:p>
        </w:tc>
        <w:tc>
          <w:tcPr>
            <w:tcW w:w="3913" w:type="dxa"/>
            <w:tcBorders>
              <w:bottom w:val="nil"/>
            </w:tcBorders>
          </w:tcPr>
          <w:p w14:paraId="23533514"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аудиту средств, выделенных на предупреждение и ликвидацию последствий катастроф</w:t>
            </w:r>
          </w:p>
        </w:tc>
        <w:tc>
          <w:tcPr>
            <w:tcW w:w="1526" w:type="dxa"/>
            <w:tcBorders>
              <w:bottom w:val="nil"/>
            </w:tcBorders>
          </w:tcPr>
          <w:p w14:paraId="4A27FCBC"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2013</w:t>
            </w:r>
          </w:p>
        </w:tc>
        <w:tc>
          <w:tcPr>
            <w:tcW w:w="2442" w:type="dxa"/>
            <w:tcBorders>
              <w:bottom w:val="nil"/>
            </w:tcBorders>
          </w:tcPr>
          <w:p w14:paraId="7B17822C"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5 лет, первый пересмотр – в 2018 г.</w:t>
            </w:r>
          </w:p>
        </w:tc>
      </w:tr>
      <w:tr w:rsidR="007B1ED9" w:rsidRPr="00E62B70" w14:paraId="4668C285" w14:textId="77777777" w:rsidTr="004D4E50">
        <w:trPr>
          <w:gridBefore w:val="1"/>
          <w:wBefore w:w="14" w:type="dxa"/>
        </w:trPr>
        <w:tc>
          <w:tcPr>
            <w:tcW w:w="1610" w:type="dxa"/>
          </w:tcPr>
          <w:p w14:paraId="58C106B7"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5600-5699</w:t>
            </w:r>
          </w:p>
        </w:tc>
        <w:tc>
          <w:tcPr>
            <w:tcW w:w="3913" w:type="dxa"/>
          </w:tcPr>
          <w:p w14:paraId="002B92F8"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экспертным оценкам</w:t>
            </w:r>
          </w:p>
        </w:tc>
        <w:tc>
          <w:tcPr>
            <w:tcW w:w="1526" w:type="dxa"/>
          </w:tcPr>
          <w:p w14:paraId="22B1EA92"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2010</w:t>
            </w:r>
          </w:p>
        </w:tc>
        <w:tc>
          <w:tcPr>
            <w:tcW w:w="2442" w:type="dxa"/>
          </w:tcPr>
          <w:p w14:paraId="1E80988B" w14:textId="61579B6B"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Каждые 3 лет, пер</w:t>
            </w:r>
            <w:r w:rsidR="00F107F6"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вый пересмотр – в 2013 г.</w:t>
            </w:r>
          </w:p>
        </w:tc>
      </w:tr>
      <w:tr w:rsidR="007B1ED9" w:rsidRPr="00E62B70" w14:paraId="4B236D58" w14:textId="77777777" w:rsidTr="004D4E50">
        <w:trPr>
          <w:gridBefore w:val="1"/>
          <w:wBefore w:w="14" w:type="dxa"/>
        </w:trPr>
        <w:tc>
          <w:tcPr>
            <w:tcW w:w="1610" w:type="dxa"/>
          </w:tcPr>
          <w:p w14:paraId="3BFB40BB"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ISSAI 5700-5799</w:t>
            </w:r>
          </w:p>
        </w:tc>
        <w:tc>
          <w:tcPr>
            <w:tcW w:w="3913" w:type="dxa"/>
          </w:tcPr>
          <w:p w14:paraId="30EF2CA9"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аудиту предупреждения коррупции</w:t>
            </w:r>
          </w:p>
        </w:tc>
        <w:tc>
          <w:tcPr>
            <w:tcW w:w="1526" w:type="dxa"/>
          </w:tcPr>
          <w:p w14:paraId="62912A5B"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По плану – в 2016 г. </w:t>
            </w:r>
          </w:p>
        </w:tc>
        <w:tc>
          <w:tcPr>
            <w:tcW w:w="2442" w:type="dxa"/>
          </w:tcPr>
          <w:p w14:paraId="7612D287" w14:textId="3B87B19E" w:rsidR="007B1ED9" w:rsidRPr="00E62B70" w:rsidRDefault="006D7432"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Приняты по плану в 2016 г.</w:t>
            </w:r>
          </w:p>
        </w:tc>
      </w:tr>
      <w:tr w:rsidR="007B1ED9" w:rsidRPr="00E62B70" w14:paraId="5B7D352C" w14:textId="77777777" w:rsidTr="004D4E50">
        <w:trPr>
          <w:gridBefore w:val="1"/>
          <w:wBefore w:w="14" w:type="dxa"/>
        </w:trPr>
        <w:tc>
          <w:tcPr>
            <w:tcW w:w="1610" w:type="dxa"/>
          </w:tcPr>
          <w:p w14:paraId="29269CD1"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val="en-US" w:eastAsia="ru-RU"/>
              </w:rPr>
              <w:t>ISSAI</w:t>
            </w:r>
            <w:r w:rsidRPr="00E62B70">
              <w:rPr>
                <w:rFonts w:ascii="Times New Roman" w:eastAsia="Times New Roman" w:hAnsi="Times New Roman" w:cs="Times New Roman"/>
                <w:lang w:eastAsia="ru-RU"/>
              </w:rPr>
              <w:t xml:space="preserve"> 5800-5899</w:t>
            </w:r>
          </w:p>
        </w:tc>
        <w:tc>
          <w:tcPr>
            <w:tcW w:w="3913" w:type="dxa"/>
          </w:tcPr>
          <w:p w14:paraId="495ABB38"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Руководство по совместному аудиту между высшими органами государственного аудита</w:t>
            </w:r>
          </w:p>
        </w:tc>
        <w:tc>
          <w:tcPr>
            <w:tcW w:w="1526" w:type="dxa"/>
          </w:tcPr>
          <w:p w14:paraId="38CD1D26"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По плану – в 2016 г.</w:t>
            </w:r>
          </w:p>
        </w:tc>
        <w:tc>
          <w:tcPr>
            <w:tcW w:w="2442" w:type="dxa"/>
          </w:tcPr>
          <w:p w14:paraId="2FE4116C" w14:textId="306A138B" w:rsidR="007B1ED9" w:rsidRPr="00E62B70" w:rsidRDefault="006D7432"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Приняты по плану в 2016 г.</w:t>
            </w:r>
          </w:p>
        </w:tc>
      </w:tr>
      <w:tr w:rsidR="007B1ED9" w:rsidRPr="00E62B70" w14:paraId="27F0121B" w14:textId="77777777" w:rsidTr="004D4E50">
        <w:trPr>
          <w:gridBefore w:val="1"/>
          <w:wBefore w:w="14" w:type="dxa"/>
        </w:trPr>
        <w:tc>
          <w:tcPr>
            <w:tcW w:w="9491" w:type="dxa"/>
            <w:gridSpan w:val="4"/>
          </w:tcPr>
          <w:p w14:paraId="6D6DCA20" w14:textId="77777777" w:rsidR="007B1ED9" w:rsidRPr="00E62B70" w:rsidRDefault="007B1ED9" w:rsidP="00B34094">
            <w:pPr>
              <w:jc w:val="center"/>
              <w:rPr>
                <w:rFonts w:ascii="Times New Roman" w:eastAsia="Times New Roman" w:hAnsi="Times New Roman" w:cs="Times New Roman"/>
                <w:i/>
                <w:lang w:eastAsia="ru-RU"/>
              </w:rPr>
            </w:pPr>
            <w:r w:rsidRPr="00E62B70">
              <w:rPr>
                <w:rFonts w:ascii="Times New Roman" w:eastAsia="Times New Roman" w:hAnsi="Times New Roman" w:cs="Times New Roman"/>
                <w:i/>
                <w:lang w:eastAsia="ru-RU"/>
              </w:rPr>
              <w:t>INTOSAI – руководство по добросовестному управлению (INTOSAI GOV)</w:t>
            </w:r>
          </w:p>
        </w:tc>
      </w:tr>
      <w:tr w:rsidR="007B1ED9" w:rsidRPr="00E62B70" w14:paraId="154D1621" w14:textId="77777777" w:rsidTr="004D4E50">
        <w:trPr>
          <w:gridBefore w:val="1"/>
          <w:wBefore w:w="14" w:type="dxa"/>
        </w:trPr>
        <w:tc>
          <w:tcPr>
            <w:tcW w:w="1610" w:type="dxa"/>
          </w:tcPr>
          <w:p w14:paraId="3FF35F9D" w14:textId="77777777" w:rsidR="007B1ED9" w:rsidRPr="00E62B70" w:rsidRDefault="007B1ED9" w:rsidP="004D4E50">
            <w:pPr>
              <w:ind w:right="-94"/>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INTISAI GOV 9100-9199</w:t>
            </w:r>
          </w:p>
        </w:tc>
        <w:tc>
          <w:tcPr>
            <w:tcW w:w="3913" w:type="dxa"/>
          </w:tcPr>
          <w:p w14:paraId="76A7E0A6"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Внутренний контроль</w:t>
            </w:r>
          </w:p>
        </w:tc>
        <w:tc>
          <w:tcPr>
            <w:tcW w:w="1526" w:type="dxa"/>
          </w:tcPr>
          <w:p w14:paraId="21623F9C"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2007, 2010</w:t>
            </w:r>
          </w:p>
        </w:tc>
        <w:tc>
          <w:tcPr>
            <w:tcW w:w="2442" w:type="dxa"/>
          </w:tcPr>
          <w:p w14:paraId="512F0E86" w14:textId="1C767796"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Первый пересмотр – в 2016</w:t>
            </w:r>
            <w:r w:rsidR="00964F67"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г.</w:t>
            </w:r>
          </w:p>
        </w:tc>
      </w:tr>
      <w:tr w:rsidR="007B1ED9" w:rsidRPr="00E62B70" w14:paraId="72403B25" w14:textId="77777777" w:rsidTr="004D4E50">
        <w:trPr>
          <w:gridBefore w:val="1"/>
          <w:wBefore w:w="14" w:type="dxa"/>
        </w:trPr>
        <w:tc>
          <w:tcPr>
            <w:tcW w:w="1610" w:type="dxa"/>
          </w:tcPr>
          <w:p w14:paraId="4956B599" w14:textId="77777777" w:rsidR="007B1ED9" w:rsidRPr="00E62B70" w:rsidRDefault="007B1ED9" w:rsidP="00B34094">
            <w:pPr>
              <w:jc w:val="both"/>
              <w:rPr>
                <w:rFonts w:ascii="Times New Roman" w:eastAsia="Times New Roman" w:hAnsi="Times New Roman" w:cs="Times New Roman"/>
                <w:lang w:val="en-US" w:eastAsia="ru-RU"/>
              </w:rPr>
            </w:pPr>
            <w:r w:rsidRPr="00E62B70">
              <w:rPr>
                <w:rFonts w:ascii="Times New Roman" w:eastAsia="Times New Roman" w:hAnsi="Times New Roman" w:cs="Times New Roman"/>
                <w:lang w:val="en-US" w:eastAsia="ru-RU"/>
              </w:rPr>
              <w:t>INTOSAI GOV 9200-9299</w:t>
            </w:r>
          </w:p>
        </w:tc>
        <w:tc>
          <w:tcPr>
            <w:tcW w:w="3913" w:type="dxa"/>
          </w:tcPr>
          <w:p w14:paraId="1E817E9C" w14:textId="77777777" w:rsidR="007B1ED9" w:rsidRPr="00E62B70" w:rsidRDefault="007B1ED9" w:rsidP="00B34094">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Стандарты бухгалтерского учета</w:t>
            </w:r>
          </w:p>
        </w:tc>
        <w:tc>
          <w:tcPr>
            <w:tcW w:w="1526" w:type="dxa"/>
          </w:tcPr>
          <w:p w14:paraId="68E2D9D9" w14:textId="77777777" w:rsidR="007B1ED9" w:rsidRPr="00E62B70" w:rsidRDefault="007B1ED9" w:rsidP="00B34094">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2010, 2013</w:t>
            </w:r>
          </w:p>
        </w:tc>
        <w:tc>
          <w:tcPr>
            <w:tcW w:w="2442" w:type="dxa"/>
          </w:tcPr>
          <w:p w14:paraId="61CC35FE" w14:textId="77777777" w:rsidR="007B1ED9" w:rsidRPr="00E62B70" w:rsidRDefault="007B1ED9" w:rsidP="00B34094">
            <w:pPr>
              <w:jc w:val="both"/>
              <w:rPr>
                <w:rFonts w:ascii="Times New Roman" w:eastAsia="Times New Roman" w:hAnsi="Times New Roman" w:cs="Times New Roman"/>
                <w:lang w:eastAsia="ru-RU"/>
              </w:rPr>
            </w:pPr>
          </w:p>
        </w:tc>
      </w:tr>
      <w:tr w:rsidR="004D4E50" w:rsidRPr="00E62B70" w14:paraId="0EA59D47" w14:textId="77777777" w:rsidTr="00CA02B3">
        <w:trPr>
          <w:gridBefore w:val="1"/>
          <w:wBefore w:w="14" w:type="dxa"/>
        </w:trPr>
        <w:tc>
          <w:tcPr>
            <w:tcW w:w="9491" w:type="dxa"/>
            <w:gridSpan w:val="4"/>
          </w:tcPr>
          <w:p w14:paraId="44EB36E4" w14:textId="720C1650" w:rsidR="004D4E50" w:rsidRPr="00E62B70" w:rsidRDefault="004D4E50" w:rsidP="00F107F6">
            <w:pPr>
              <w:ind w:firstLine="517"/>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Примечание</w:t>
            </w:r>
            <w:r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eastAsia="ru-RU"/>
              </w:rPr>
              <w:t xml:space="preserve"> Составлено </w:t>
            </w:r>
            <w:r w:rsidR="00F107F6" w:rsidRPr="00E62B70">
              <w:rPr>
                <w:rFonts w:ascii="Times New Roman" w:eastAsia="Times New Roman" w:hAnsi="Times New Roman" w:cs="Times New Roman"/>
                <w:lang w:eastAsia="ru-RU"/>
              </w:rPr>
              <w:t xml:space="preserve">на </w:t>
            </w:r>
            <w:r w:rsidRPr="00E62B70">
              <w:rPr>
                <w:rFonts w:ascii="Times New Roman" w:eastAsia="Times New Roman" w:hAnsi="Times New Roman" w:cs="Times New Roman"/>
                <w:lang w:eastAsia="ru-RU"/>
              </w:rPr>
              <w:t>основании</w:t>
            </w:r>
            <w:r w:rsidR="00F107F6" w:rsidRPr="00E62B70">
              <w:rPr>
                <w:rFonts w:ascii="Times New Roman" w:eastAsia="Times New Roman" w:hAnsi="Times New Roman" w:cs="Times New Roman"/>
                <w:lang w:eastAsia="ru-RU"/>
              </w:rPr>
              <w:t xml:space="preserve"> источника </w:t>
            </w:r>
            <w:r w:rsidRPr="00E62B70">
              <w:rPr>
                <w:rFonts w:ascii="Times New Roman" w:eastAsia="Times New Roman" w:hAnsi="Times New Roman" w:cs="Times New Roman"/>
                <w:lang w:eastAsia="ru-RU"/>
              </w:rPr>
              <w:t>[5</w:t>
            </w:r>
            <w:r w:rsidR="00F107F6" w:rsidRPr="00E62B70">
              <w:rPr>
                <w:rFonts w:ascii="Times New Roman" w:eastAsia="Times New Roman" w:hAnsi="Times New Roman" w:cs="Times New Roman"/>
                <w:lang w:eastAsia="ru-RU"/>
              </w:rPr>
              <w:t>3</w:t>
            </w:r>
            <w:r w:rsidRPr="00E62B70">
              <w:rPr>
                <w:rFonts w:ascii="Times New Roman" w:eastAsia="Times New Roman" w:hAnsi="Times New Roman" w:cs="Times New Roman"/>
                <w:lang w:eastAsia="ru-RU"/>
              </w:rPr>
              <w:t>]</w:t>
            </w:r>
          </w:p>
        </w:tc>
      </w:tr>
    </w:tbl>
    <w:p w14:paraId="03E0F166" w14:textId="50BA52C6" w:rsidR="00E34EC9" w:rsidRPr="00E62B70" w:rsidRDefault="00E34EC9" w:rsidP="007B1ED9">
      <w:pPr>
        <w:ind w:firstLine="708"/>
        <w:jc w:val="both"/>
        <w:rPr>
          <w:rFonts w:ascii="Times New Roman" w:eastAsia="Times New Roman" w:hAnsi="Times New Roman" w:cs="Times New Roman"/>
          <w:sz w:val="28"/>
          <w:szCs w:val="28"/>
          <w:lang w:eastAsia="ru-RU"/>
        </w:rPr>
      </w:pPr>
    </w:p>
    <w:p w14:paraId="158F9F97"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Первый уровень стандартов представлен основополагающим документом – Лимской декларацией руководящих принципов аудита государственных финансов, которая содержит концептуальные подходы и определяет ценности демократичности и независимости высших органов аудита. Каждый последующий уровень детализирует основные принципы государственного аудита, требования в отношении различных аспектов его проведения, включает передовой опыт, подтвержденный временем. </w:t>
      </w:r>
    </w:p>
    <w:p w14:paraId="41EA1A7A"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Следует отметить, что в 2013 г. после длительного обсуждения в профессиональных кругах и консультаций были обновлены фундаментальные принципы государственного аудита. Изменённый̆ ISSAI 100 устанавливает обязательные для всех фундаментальные принципы, применяемые в сфере государственного аудита, а ISSAI 200, 300 и 400 направлены на дальнейшее развитие принципов, которые должны применяться в контексте финансового аудита, аудита эффективности и аудита соответствия. Их следует использовать в сочетании с принципами, изложенными в ISSAI 100. При этом отмечается, что принципы никоим образом не вмешиваются в полномочия высших органов государственного аудита, определенные национальными законами или правилами (например, проведение расследований высшим органом государственного аудита и др.). </w:t>
      </w:r>
    </w:p>
    <w:p w14:paraId="4D06A41E"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Новая редакция ISSAI 100 содержит определения ключевых понятий, роли аудитора, предмета исследования, критериев оценки полученных доказательств и т.п. В частности, аудит государственного сектора сформулирован как систематический процесс объективного получения и оценки доказательств с целью выяснения соответствия информации или фактических условий установленным критериям [3, с. 58-65].</w:t>
      </w:r>
    </w:p>
    <w:p w14:paraId="12D2FF06"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Важное значение имеет вопрос использования и ссылки на ISSAI при проведении аудита и предоставлении заключения высшим органом государственного аудита. Стандартом определено, что принципы ISSAI могут быть использованы как основа для следующих целей: </w:t>
      </w:r>
    </w:p>
    <w:p w14:paraId="438E40C7"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1)</w:t>
      </w:r>
      <w:r w:rsidRPr="00E62B70">
        <w:rPr>
          <w:rFonts w:ascii="Times New Roman" w:eastAsia="TimesNewRomanPSMT" w:hAnsi="Times New Roman" w:cs="Times New Roman"/>
          <w:sz w:val="28"/>
          <w:szCs w:val="28"/>
          <w:lang w:eastAsia="ru-RU"/>
        </w:rPr>
        <w:tab/>
        <w:t xml:space="preserve">для разработки стандартов, для принятия национальных стандартов (основанных на 3-м уровне ISSAI); </w:t>
      </w:r>
    </w:p>
    <w:p w14:paraId="4357E397"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2)</w:t>
      </w:r>
      <w:r w:rsidRPr="00E62B70">
        <w:rPr>
          <w:rFonts w:ascii="Times New Roman" w:eastAsia="TimesNewRomanPSMT" w:hAnsi="Times New Roman" w:cs="Times New Roman"/>
          <w:sz w:val="28"/>
          <w:szCs w:val="28"/>
          <w:lang w:eastAsia="ru-RU"/>
        </w:rPr>
        <w:tab/>
        <w:t xml:space="preserve">для принятия руководящих принципов по конкретным вопросам (4-й уровень ISSAI). При этом предложены два варианта ссылок: </w:t>
      </w:r>
    </w:p>
    <w:p w14:paraId="1DC2F4C5"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ab/>
        <w:t xml:space="preserve">1-й вариант: «... Мы проводили аудиторскую проверку в соответствии с требованиями, основанными на (согласованными с) Фундаментальных принципах аудита (ISSAI 100-999 уровня) Международных стандартов высших органов государственного аудита»; </w:t>
      </w:r>
    </w:p>
    <w:p w14:paraId="1EBAB867" w14:textId="77777777" w:rsidR="00643DCB" w:rsidRPr="00E62B70" w:rsidRDefault="00643DCB"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ab/>
        <w:t xml:space="preserve">2-й вариант (если ISSAI внедрено в высшем органе государственного аудита): «...Мы проводили аудиторскую проверку в соответствии с Международными стандартами высших органов государственного аудита». </w:t>
      </w:r>
    </w:p>
    <w:p w14:paraId="57811244" w14:textId="3FCC613A" w:rsidR="00A00898" w:rsidRPr="00E62B70" w:rsidRDefault="00A00898" w:rsidP="00643DCB">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В 2016 году была принята новая Рамочная система профессиональных рекомендаций INTOSAI, в которой разграничены три категории рекомендаций и предусмотрены будущие рекомендации по компетенциям. Старая система ISSAI была разделена на Принципы INTOSAI (INTOSAI-P), Стандарты INTOSAI (ISSAIs) и Руководящие указания (GUID) [2]. </w:t>
      </w:r>
    </w:p>
    <w:p w14:paraId="49F9DA4E" w14:textId="77777777" w:rsidR="006F231A" w:rsidRPr="00E62B70" w:rsidRDefault="00A00898" w:rsidP="006F231A">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INTOSAI-P </w:t>
      </w:r>
      <w:r w:rsidR="006D245F"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это основополагающие и ключевые принципы, которые могут быть использованы в качестве справочного материала при определении мандатов SAI и уточнении роли SAI в обществе. Они также обеспечивают высокоуровневые предпосылки для профессионального и надежного функционирования SAI. </w:t>
      </w:r>
      <w:bookmarkStart w:id="7" w:name="_Hlk145513284"/>
      <w:r w:rsidRPr="00E62B70">
        <w:rPr>
          <w:rFonts w:ascii="Times New Roman" w:eastAsia="TimesNewRomanPSMT" w:hAnsi="Times New Roman" w:cs="Times New Roman"/>
          <w:sz w:val="28"/>
          <w:szCs w:val="28"/>
          <w:lang w:eastAsia="ru-RU"/>
        </w:rPr>
        <w:t xml:space="preserve">ISSAIs - это авторитетные международные стандарты аудита в государственном секторе. Они представляют собой минимальный уровень, позволяющий SAI претендовать на соблюдение стандартов. Руководства (GUIDS) представляют собой рекомендации, направленные на оказание помощи как SAI, так и аудиторам в поддержке применения стандартов на практике, а также на решение конкретных вопросов. </w:t>
      </w:r>
      <w:bookmarkEnd w:id="7"/>
      <w:r w:rsidRPr="00E62B70">
        <w:rPr>
          <w:rFonts w:ascii="Times New Roman" w:eastAsia="TimesNewRomanPSMT" w:hAnsi="Times New Roman" w:cs="Times New Roman"/>
          <w:sz w:val="28"/>
          <w:szCs w:val="28"/>
          <w:lang w:eastAsia="ru-RU"/>
        </w:rPr>
        <w:t>Центральное место в системе</w:t>
      </w:r>
      <w:r w:rsidR="005820ED" w:rsidRPr="00E62B70">
        <w:rPr>
          <w:rFonts w:ascii="Times New Roman" w:eastAsia="TimesNewRomanPSMT" w:hAnsi="Times New Roman" w:cs="Times New Roman"/>
          <w:sz w:val="28"/>
          <w:szCs w:val="28"/>
          <w:lang w:eastAsia="ru-RU"/>
        </w:rPr>
        <w:t xml:space="preserve"> занимает стандарт ISSAI 100 – «</w:t>
      </w:r>
      <w:r w:rsidRPr="00E62B70">
        <w:rPr>
          <w:rFonts w:ascii="Times New Roman" w:eastAsia="TimesNewRomanPSMT" w:hAnsi="Times New Roman" w:cs="Times New Roman"/>
          <w:sz w:val="28"/>
          <w:szCs w:val="28"/>
          <w:lang w:eastAsia="ru-RU"/>
        </w:rPr>
        <w:t>Основополагающие принципы а</w:t>
      </w:r>
      <w:r w:rsidR="005820ED" w:rsidRPr="00E62B70">
        <w:rPr>
          <w:rFonts w:ascii="Times New Roman" w:eastAsia="TimesNewRomanPSMT" w:hAnsi="Times New Roman" w:cs="Times New Roman"/>
          <w:sz w:val="28"/>
          <w:szCs w:val="28"/>
          <w:lang w:eastAsia="ru-RU"/>
        </w:rPr>
        <w:t>удита в государственном секторе»</w:t>
      </w:r>
      <w:r w:rsidRPr="00E62B70">
        <w:rPr>
          <w:rFonts w:ascii="Times New Roman" w:eastAsia="TimesNewRomanPSMT" w:hAnsi="Times New Roman" w:cs="Times New Roman"/>
          <w:sz w:val="28"/>
          <w:szCs w:val="28"/>
          <w:lang w:eastAsia="ru-RU"/>
        </w:rPr>
        <w:t>, и все остальные докуме</w:t>
      </w:r>
      <w:bookmarkStart w:id="8" w:name="_Hlk145513399"/>
      <w:r w:rsidR="006F231A" w:rsidRPr="00E62B70">
        <w:rPr>
          <w:rFonts w:ascii="Times New Roman" w:eastAsia="TimesNewRomanPSMT" w:hAnsi="Times New Roman" w:cs="Times New Roman"/>
          <w:sz w:val="28"/>
          <w:szCs w:val="28"/>
          <w:lang w:eastAsia="ru-RU"/>
        </w:rPr>
        <w:t>нты должны соответствовать ему.</w:t>
      </w:r>
    </w:p>
    <w:p w14:paraId="4A94CA8E" w14:textId="4499590B" w:rsidR="00A00898" w:rsidRPr="00E62B70" w:rsidRDefault="00A00898" w:rsidP="006F231A">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С тех пор деятельность INTOSAI по разработке стандартов была направлена в основном на содействие эффективному внедрению новой IFPP путем либо пересмотра документов, либо их переименования в соответствии с новыми категориями. Этот процесс выявил ряд проблем, связанных с созданием и применением новой системы, которые были подтверждены информацией, полученной от SAI-пользователей, сообщества INTOSAI и внешних заинтересованных сторон в ходе консультаций</w:t>
      </w:r>
      <w:r w:rsidR="006D245F" w:rsidRPr="00E62B70">
        <w:rPr>
          <w:rFonts w:ascii="Times New Roman" w:eastAsia="TimesNewRomanPSMT" w:hAnsi="Times New Roman" w:cs="Times New Roman"/>
          <w:sz w:val="28"/>
          <w:szCs w:val="28"/>
          <w:lang w:eastAsia="ru-RU"/>
        </w:rPr>
        <w:t>:</w:t>
      </w:r>
    </w:p>
    <w:p w14:paraId="492B8F57"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1.</w:t>
      </w:r>
      <w:r w:rsidRPr="00E62B70">
        <w:rPr>
          <w:rFonts w:ascii="Times New Roman" w:eastAsia="TimesNewRomanPSMT" w:hAnsi="Times New Roman" w:cs="Times New Roman"/>
          <w:sz w:val="28"/>
          <w:szCs w:val="28"/>
          <w:lang w:eastAsia="ru-RU"/>
        </w:rPr>
        <w:tab/>
        <w:t>Некоторые документы, входящие в структуру, устарели.</w:t>
      </w:r>
    </w:p>
    <w:bookmarkEnd w:id="8"/>
    <w:p w14:paraId="2726C9B5"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Некоторые декларации, особенно ранние документы INTOSAI, содержат текст, который для большинства практических целей уже давно превзойден более современным содержанием в других документах IFPP, а также изменениями в целом.</w:t>
      </w:r>
    </w:p>
    <w:p w14:paraId="1614FB13"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Кроме того, в рамках процесса миграции ряд ранее существовавших ISSAI и INTOSAI GOV были переименованы и перенумерованы в IFPP без пересмотра и приведения их в соответствие с новым назначением и форматом Руководства INTOSAI.</w:t>
      </w:r>
    </w:p>
    <w:p w14:paraId="3DF0C4F8" w14:textId="097E291B" w:rsidR="00A00898" w:rsidRPr="00E62B70" w:rsidRDefault="00E43891" w:rsidP="006D245F">
      <w:pPr>
        <w:tabs>
          <w:tab w:val="left" w:pos="1134"/>
        </w:tabs>
        <w:ind w:firstLine="709"/>
        <w:jc w:val="both"/>
        <w:rPr>
          <w:rFonts w:ascii="Times New Roman" w:eastAsia="TimesNewRomanPSMT" w:hAnsi="Times New Roman" w:cs="Times New Roman"/>
          <w:sz w:val="28"/>
          <w:szCs w:val="28"/>
          <w:lang w:eastAsia="ru-RU"/>
        </w:rPr>
      </w:pPr>
      <w:bookmarkStart w:id="9" w:name="_Hlk145513416"/>
      <w:r w:rsidRPr="00E62B70">
        <w:rPr>
          <w:rFonts w:ascii="Times New Roman" w:eastAsia="TimesNewRomanPSMT" w:hAnsi="Times New Roman" w:cs="Times New Roman"/>
          <w:sz w:val="28"/>
          <w:szCs w:val="28"/>
          <w:lang w:eastAsia="ru-RU"/>
        </w:rPr>
        <w:t>2.</w:t>
      </w:r>
      <w:r w:rsidRPr="00E62B70">
        <w:rPr>
          <w:rFonts w:ascii="Times New Roman" w:eastAsia="TimesNewRomanPSMT" w:hAnsi="Times New Roman" w:cs="Times New Roman"/>
          <w:sz w:val="28"/>
          <w:szCs w:val="28"/>
          <w:lang w:eastAsia="ru-RU"/>
        </w:rPr>
        <w:tab/>
        <w:t>Изученные материалы</w:t>
      </w:r>
      <w:r w:rsidR="00EE24F4" w:rsidRPr="00E62B70">
        <w:rPr>
          <w:rFonts w:ascii="Times New Roman" w:eastAsia="TimesNewRomanPSMT" w:hAnsi="Times New Roman" w:cs="Times New Roman"/>
          <w:sz w:val="28"/>
          <w:szCs w:val="28"/>
          <w:lang w:eastAsia="ru-RU"/>
        </w:rPr>
        <w:t xml:space="preserve"> показывают, что вопрос совершенствования </w:t>
      </w:r>
      <w:r w:rsidR="00613F14" w:rsidRPr="00E62B70">
        <w:rPr>
          <w:rFonts w:ascii="Times New Roman" w:eastAsia="TimesNewRomanPSMT" w:hAnsi="Times New Roman" w:cs="Times New Roman"/>
          <w:sz w:val="28"/>
          <w:szCs w:val="28"/>
          <w:lang w:eastAsia="ru-RU"/>
        </w:rPr>
        <w:t xml:space="preserve">стандартов </w:t>
      </w:r>
      <w:r w:rsidR="00EE24F4" w:rsidRPr="00E62B70">
        <w:rPr>
          <w:rFonts w:ascii="Times New Roman" w:eastAsia="TimesNewRomanPSMT" w:hAnsi="Times New Roman" w:cs="Times New Roman"/>
          <w:sz w:val="28"/>
          <w:szCs w:val="28"/>
          <w:lang w:eastAsia="ru-RU"/>
        </w:rPr>
        <w:t>все еще остается актуальным</w:t>
      </w:r>
      <w:r w:rsidR="00A00898" w:rsidRPr="00E62B70">
        <w:rPr>
          <w:rFonts w:ascii="Times New Roman" w:eastAsia="TimesNewRomanPSMT" w:hAnsi="Times New Roman" w:cs="Times New Roman"/>
          <w:sz w:val="28"/>
          <w:szCs w:val="28"/>
          <w:lang w:eastAsia="ru-RU"/>
        </w:rPr>
        <w:t xml:space="preserve">. </w:t>
      </w:r>
      <w:bookmarkEnd w:id="9"/>
      <w:r w:rsidR="00A00898" w:rsidRPr="00E62B70">
        <w:rPr>
          <w:rFonts w:ascii="Times New Roman" w:eastAsia="TimesNewRomanPSMT" w:hAnsi="Times New Roman" w:cs="Times New Roman"/>
          <w:sz w:val="28"/>
          <w:szCs w:val="28"/>
          <w:lang w:eastAsia="ru-RU"/>
        </w:rPr>
        <w:t>Например, Глобальный отчет о результатах деятельности SAI за 2017 год и материалы заинтересованных с</w:t>
      </w:r>
      <w:r w:rsidRPr="00E62B70">
        <w:rPr>
          <w:rFonts w:ascii="Times New Roman" w:eastAsia="TimesNewRomanPSMT" w:hAnsi="Times New Roman" w:cs="Times New Roman"/>
          <w:sz w:val="28"/>
          <w:szCs w:val="28"/>
          <w:lang w:eastAsia="ru-RU"/>
        </w:rPr>
        <w:t>торон п</w:t>
      </w:r>
      <w:r w:rsidR="00EE24F4" w:rsidRPr="00E62B70">
        <w:rPr>
          <w:rFonts w:ascii="Times New Roman" w:eastAsia="TimesNewRomanPSMT" w:hAnsi="Times New Roman" w:cs="Times New Roman"/>
          <w:sz w:val="28"/>
          <w:szCs w:val="28"/>
          <w:lang w:eastAsia="ru-RU"/>
        </w:rPr>
        <w:t>оказывают повышенную востребованность актуализации</w:t>
      </w:r>
      <w:r w:rsidRPr="00E62B70">
        <w:rPr>
          <w:rFonts w:ascii="Times New Roman" w:eastAsia="TimesNewRomanPSMT" w:hAnsi="Times New Roman" w:cs="Times New Roman"/>
          <w:sz w:val="28"/>
          <w:szCs w:val="28"/>
          <w:lang w:eastAsia="ru-RU"/>
        </w:rPr>
        <w:t xml:space="preserve"> вопроса </w:t>
      </w:r>
      <w:r w:rsidR="00A00898" w:rsidRPr="00E62B70">
        <w:rPr>
          <w:rFonts w:ascii="Times New Roman" w:eastAsia="TimesNewRomanPSMT" w:hAnsi="Times New Roman" w:cs="Times New Roman"/>
          <w:sz w:val="28"/>
          <w:szCs w:val="28"/>
          <w:lang w:eastAsia="ru-RU"/>
        </w:rPr>
        <w:t>независимости SAI. МФРП во многих своих положениях затрагивает вопросы независимости SAI, однако отсутствуют свидетельства того, как SAI используют эти документы и реализуют требования на практике, насколько они эффективны и отвечают потребностям. Факты могут показать, что МФРП необходимо усилить свои положения в этом отношении.</w:t>
      </w:r>
    </w:p>
    <w:p w14:paraId="58C1395B" w14:textId="77777777" w:rsidR="00A00898" w:rsidRPr="00E62B70" w:rsidRDefault="00A00898" w:rsidP="006D245F">
      <w:pPr>
        <w:tabs>
          <w:tab w:val="left" w:pos="1134"/>
        </w:tabs>
        <w:ind w:firstLine="709"/>
        <w:jc w:val="both"/>
      </w:pPr>
      <w:bookmarkStart w:id="10" w:name="_Hlk145513433"/>
      <w:r w:rsidRPr="00E62B70">
        <w:rPr>
          <w:rFonts w:ascii="Times New Roman" w:eastAsia="TimesNewRomanPSMT" w:hAnsi="Times New Roman" w:cs="Times New Roman"/>
          <w:sz w:val="28"/>
          <w:szCs w:val="28"/>
          <w:lang w:eastAsia="ru-RU"/>
        </w:rPr>
        <w:t>3.</w:t>
      </w:r>
      <w:r w:rsidRPr="00E62B70">
        <w:rPr>
          <w:rFonts w:ascii="Times New Roman" w:eastAsia="TimesNewRomanPSMT" w:hAnsi="Times New Roman" w:cs="Times New Roman"/>
          <w:sz w:val="28"/>
          <w:szCs w:val="28"/>
          <w:lang w:eastAsia="ru-RU"/>
        </w:rPr>
        <w:tab/>
        <w:t>Дублирование и отсутствие согласованности во всей системе (формат, использование терминов и т.д.).</w:t>
      </w:r>
      <w:bookmarkEnd w:id="10"/>
      <w:r w:rsidRPr="00E62B70">
        <w:t xml:space="preserve"> </w:t>
      </w:r>
      <w:r w:rsidRPr="00E62B70">
        <w:rPr>
          <w:rFonts w:ascii="Times New Roman" w:eastAsia="TimesNewRomanPSMT" w:hAnsi="Times New Roman" w:cs="Times New Roman"/>
          <w:sz w:val="28"/>
          <w:szCs w:val="28"/>
          <w:lang w:eastAsia="ru-RU"/>
        </w:rPr>
        <w:t>В системе существует значительное число дублирований, совпадений (и даже противоречий). Например, действующие INTOSAI-P содержат устаревшую терминологию и иногда не отражают концепций, содержащихся в ISSAIs (например, три типа аудита, определенные в ISSAI 100). Несоответствия и дублирование были также обнаружены в ISSAI 100-499, которые можно считать сердцевиной системы и, следовательно, имеют фундаментальное значение.</w:t>
      </w:r>
      <w:r w:rsidRPr="00E62B70">
        <w:t xml:space="preserve"> </w:t>
      </w:r>
    </w:p>
    <w:p w14:paraId="07C23B0B"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bookmarkStart w:id="11" w:name="_Hlk145513500"/>
      <w:r w:rsidRPr="00E62B70">
        <w:rPr>
          <w:rFonts w:ascii="Times New Roman" w:eastAsia="TimesNewRomanPSMT" w:hAnsi="Times New Roman" w:cs="Times New Roman"/>
          <w:sz w:val="28"/>
          <w:szCs w:val="28"/>
          <w:lang w:eastAsia="ru-RU"/>
        </w:rPr>
        <w:t>4.</w:t>
      </w:r>
      <w:r w:rsidRPr="00E62B70">
        <w:rPr>
          <w:rFonts w:ascii="Times New Roman" w:eastAsia="TimesNewRomanPSMT" w:hAnsi="Times New Roman" w:cs="Times New Roman"/>
          <w:sz w:val="28"/>
          <w:szCs w:val="28"/>
          <w:lang w:eastAsia="ru-RU"/>
        </w:rPr>
        <w:tab/>
        <w:t>Отсутствие ясности в отношении ключевых понятий.</w:t>
      </w:r>
    </w:p>
    <w:bookmarkEnd w:id="11"/>
    <w:p w14:paraId="415FC673"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Была отмечена необходимость разъяснения того, что означает соответствие ISSAI на практике, включая возможную независимую оценку аудиторской практики SAI. Несмотря на общую основу, заложенную в ISSAI 100, существуют различия в понимании разными органами INTOSAI различных концепций в рамках этой системы.</w:t>
      </w:r>
    </w:p>
    <w:p w14:paraId="124CFF20"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bookmarkStart w:id="12" w:name="_Hlk145513511"/>
      <w:r w:rsidRPr="00E62B70">
        <w:rPr>
          <w:rFonts w:ascii="Times New Roman" w:eastAsia="TimesNewRomanPSMT" w:hAnsi="Times New Roman" w:cs="Times New Roman"/>
          <w:sz w:val="28"/>
          <w:szCs w:val="28"/>
          <w:lang w:eastAsia="ru-RU"/>
        </w:rPr>
        <w:t>5.</w:t>
      </w:r>
      <w:r w:rsidRPr="00E62B70">
        <w:rPr>
          <w:rFonts w:ascii="Times New Roman" w:eastAsia="TimesNewRomanPSMT" w:hAnsi="Times New Roman" w:cs="Times New Roman"/>
          <w:sz w:val="28"/>
          <w:szCs w:val="28"/>
          <w:lang w:eastAsia="ru-RU"/>
        </w:rPr>
        <w:tab/>
        <w:t>Отсутствие общего соблюдения требований ISSAI 100.</w:t>
      </w:r>
    </w:p>
    <w:bookmarkEnd w:id="12"/>
    <w:p w14:paraId="2EE41DD5" w14:textId="3D9FDD5C"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Одна из основных стратегий IFPP заключалась в том, чтобы поставить ISSAI 100 во главу угла. В рамках процесса миграции не была проведена общая оценка для приведения существующих документов в соответствие с ISSAI 100. Кроме того, возможно, существуют возможности для повышения ясности ISSAI</w:t>
      </w:r>
      <w:r w:rsidR="00D10F5E" w:rsidRPr="00E62B70">
        <w:rPr>
          <w:rFonts w:ascii="Times New Roman" w:eastAsia="TimesNewRomanPSMT" w:hAnsi="Times New Roman" w:cs="Times New Roman"/>
          <w:sz w:val="28"/>
          <w:szCs w:val="28"/>
          <w:lang w:eastAsia="ru-RU"/>
        </w:rPr>
        <w:t> </w:t>
      </w:r>
      <w:r w:rsidRPr="00E62B70">
        <w:rPr>
          <w:rFonts w:ascii="Times New Roman" w:eastAsia="TimesNewRomanPSMT" w:hAnsi="Times New Roman" w:cs="Times New Roman"/>
          <w:sz w:val="28"/>
          <w:szCs w:val="28"/>
          <w:lang w:eastAsia="ru-RU"/>
        </w:rPr>
        <w:t>100.</w:t>
      </w:r>
    </w:p>
    <w:p w14:paraId="0059387E"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bookmarkStart w:id="13" w:name="_Hlk145513522"/>
      <w:r w:rsidRPr="00E62B70">
        <w:rPr>
          <w:rFonts w:ascii="Times New Roman" w:eastAsia="TimesNewRomanPSMT" w:hAnsi="Times New Roman" w:cs="Times New Roman"/>
          <w:sz w:val="28"/>
          <w:szCs w:val="28"/>
          <w:lang w:eastAsia="ru-RU"/>
        </w:rPr>
        <w:t>6.</w:t>
      </w:r>
      <w:r w:rsidRPr="00E62B70">
        <w:rPr>
          <w:rFonts w:ascii="Times New Roman" w:eastAsia="TimesNewRomanPSMT" w:hAnsi="Times New Roman" w:cs="Times New Roman"/>
          <w:sz w:val="28"/>
          <w:szCs w:val="28"/>
          <w:lang w:eastAsia="ru-RU"/>
        </w:rPr>
        <w:tab/>
        <w:t>Лучший формат для обеспечения руководства по проведению аудита в условиях быстро меняющихся и возникающих проблем.</w:t>
      </w:r>
    </w:p>
    <w:bookmarkEnd w:id="13"/>
    <w:p w14:paraId="79D8F184"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В ходе консультаций SAI проявили большой интерес к дополнительной поддержке аудита в таких областях, как Цели устойчивого развития ООН, и к решению таких проблем, как мошенничество и коррупция. Действующая система содержит ряд тематических руководств, поддерживающих аудит в таких областях, как информационные технологии и помощь при стихийных бедствиях. Однако, учитывая длительный процесс разработки и утверждения документов, входящих в IFPP, а также быстро меняющийся характер многих из этих вопросов, возникает проблема сохранения актуальности, полезности и обновляемости этих документов.</w:t>
      </w:r>
    </w:p>
    <w:p w14:paraId="12B65A8E"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bookmarkStart w:id="14" w:name="_Hlk145513548"/>
      <w:r w:rsidRPr="00E62B70">
        <w:rPr>
          <w:rFonts w:ascii="Times New Roman" w:eastAsia="TimesNewRomanPSMT" w:hAnsi="Times New Roman" w:cs="Times New Roman"/>
          <w:sz w:val="28"/>
          <w:szCs w:val="28"/>
          <w:lang w:eastAsia="ru-RU"/>
        </w:rPr>
        <w:t>7.</w:t>
      </w:r>
      <w:r w:rsidRPr="00E62B70">
        <w:rPr>
          <w:rFonts w:ascii="Times New Roman" w:eastAsia="TimesNewRomanPSMT" w:hAnsi="Times New Roman" w:cs="Times New Roman"/>
          <w:sz w:val="28"/>
          <w:szCs w:val="28"/>
          <w:lang w:eastAsia="ru-RU"/>
        </w:rPr>
        <w:tab/>
        <w:t>Отсутствие достоверных и надежных данных об аудиторской практике SAIs в отношении ISSAIs.</w:t>
      </w:r>
    </w:p>
    <w:bookmarkEnd w:id="14"/>
    <w:p w14:paraId="78BCB65A" w14:textId="2708AC7E"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Необходимо собирать достоверные данные об использовании</w:t>
      </w:r>
      <w:r w:rsidR="00613F14" w:rsidRPr="00E62B70">
        <w:rPr>
          <w:rFonts w:ascii="Times New Roman" w:eastAsia="TimesNewRomanPSMT" w:hAnsi="Times New Roman" w:cs="Times New Roman"/>
          <w:sz w:val="28"/>
          <w:szCs w:val="28"/>
          <w:lang w:eastAsia="ru-RU"/>
        </w:rPr>
        <w:t xml:space="preserve"> стандартов</w:t>
      </w:r>
      <w:r w:rsidRPr="00E62B70">
        <w:rPr>
          <w:rFonts w:ascii="Times New Roman" w:eastAsia="TimesNewRomanPSMT" w:hAnsi="Times New Roman" w:cs="Times New Roman"/>
          <w:sz w:val="28"/>
          <w:szCs w:val="28"/>
          <w:lang w:eastAsia="ru-RU"/>
        </w:rPr>
        <w:t>, используя либо существующие источники, либо, при необходимости, разрабатывая новые подходы. Данные о применении, поступающие в процесс</w:t>
      </w:r>
      <w:r w:rsidR="00613F14" w:rsidRPr="00E62B70">
        <w:rPr>
          <w:rFonts w:ascii="Times New Roman" w:eastAsia="TimesNewRomanPSMT" w:hAnsi="Times New Roman" w:cs="Times New Roman"/>
          <w:sz w:val="28"/>
          <w:szCs w:val="28"/>
          <w:lang w:eastAsia="ru-RU"/>
        </w:rPr>
        <w:t>е</w:t>
      </w:r>
      <w:r w:rsidRPr="00E62B70">
        <w:rPr>
          <w:rFonts w:ascii="Times New Roman" w:eastAsia="TimesNewRomanPSMT" w:hAnsi="Times New Roman" w:cs="Times New Roman"/>
          <w:sz w:val="28"/>
          <w:szCs w:val="28"/>
          <w:lang w:eastAsia="ru-RU"/>
        </w:rPr>
        <w:t xml:space="preserve"> разработки стандартов, могут повысить качество, выявить проблемы, требующие решения, и дальнейшую полезность отдельных документов, а также помочь обнаружить препятствия на пути </w:t>
      </w:r>
      <w:r w:rsidR="00613F14" w:rsidRPr="00E62B70">
        <w:rPr>
          <w:rFonts w:ascii="Times New Roman" w:eastAsia="TimesNewRomanPSMT" w:hAnsi="Times New Roman" w:cs="Times New Roman"/>
          <w:sz w:val="28"/>
          <w:szCs w:val="28"/>
          <w:lang w:eastAsia="ru-RU"/>
        </w:rPr>
        <w:t xml:space="preserve">их </w:t>
      </w:r>
      <w:r w:rsidRPr="00E62B70">
        <w:rPr>
          <w:rFonts w:ascii="Times New Roman" w:eastAsia="TimesNewRomanPSMT" w:hAnsi="Times New Roman" w:cs="Times New Roman"/>
          <w:sz w:val="28"/>
          <w:szCs w:val="28"/>
          <w:lang w:eastAsia="ru-RU"/>
        </w:rPr>
        <w:t>внедрения.</w:t>
      </w:r>
    </w:p>
    <w:p w14:paraId="7AAC8072"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bookmarkStart w:id="15" w:name="_Hlk145513560"/>
      <w:r w:rsidRPr="00E62B70">
        <w:rPr>
          <w:rFonts w:ascii="Times New Roman" w:eastAsia="TimesNewRomanPSMT" w:hAnsi="Times New Roman" w:cs="Times New Roman"/>
          <w:sz w:val="28"/>
          <w:szCs w:val="28"/>
          <w:lang w:eastAsia="ru-RU"/>
        </w:rPr>
        <w:t>8.</w:t>
      </w:r>
      <w:r w:rsidRPr="00E62B70">
        <w:rPr>
          <w:rFonts w:ascii="Times New Roman" w:eastAsia="TimesNewRomanPSMT" w:hAnsi="Times New Roman" w:cs="Times New Roman"/>
          <w:sz w:val="28"/>
          <w:szCs w:val="28"/>
          <w:lang w:eastAsia="ru-RU"/>
        </w:rPr>
        <w:tab/>
        <w:t>Нечеткое разграничение категорий в IFPP.</w:t>
      </w:r>
    </w:p>
    <w:bookmarkEnd w:id="15"/>
    <w:p w14:paraId="46C88907" w14:textId="00B913B5" w:rsidR="00A00898" w:rsidRPr="00E62B70" w:rsidRDefault="00A00898" w:rsidP="006D245F">
      <w:pPr>
        <w:tabs>
          <w:tab w:val="left" w:pos="1134"/>
        </w:tabs>
        <w:ind w:firstLine="709"/>
        <w:jc w:val="both"/>
      </w:pPr>
      <w:r w:rsidRPr="00E62B70">
        <w:rPr>
          <w:rFonts w:ascii="Times New Roman" w:eastAsia="TimesNewRomanPSMT" w:hAnsi="Times New Roman" w:cs="Times New Roman"/>
          <w:sz w:val="28"/>
          <w:szCs w:val="28"/>
          <w:lang w:eastAsia="ru-RU"/>
        </w:rPr>
        <w:t>Некоторые из текущих проектов ПСР 2017-2019 гг. показали необходимость дальнейшего уточнения</w:t>
      </w:r>
      <w:r w:rsidR="00EE24F4" w:rsidRPr="00E62B70">
        <w:rPr>
          <w:rFonts w:ascii="Times New Roman" w:eastAsia="TimesNewRomanPSMT"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развития</w:t>
      </w:r>
      <w:r w:rsidR="00745F8E" w:rsidRPr="00E62B70">
        <w:rPr>
          <w:rFonts w:ascii="Times New Roman" w:eastAsia="TimesNewRomanPSMT" w:hAnsi="Times New Roman" w:cs="Times New Roman"/>
          <w:sz w:val="28"/>
          <w:szCs w:val="28"/>
          <w:lang w:eastAsia="ru-RU"/>
        </w:rPr>
        <w:t xml:space="preserve"> механизмов применения и</w:t>
      </w:r>
      <w:r w:rsidRPr="00E62B70">
        <w:rPr>
          <w:rFonts w:ascii="Times New Roman" w:eastAsia="TimesNewRomanPSMT" w:hAnsi="Times New Roman" w:cs="Times New Roman"/>
          <w:sz w:val="28"/>
          <w:szCs w:val="28"/>
          <w:lang w:eastAsia="ru-RU"/>
        </w:rPr>
        <w:t xml:space="preserve"> определений трех категорий IFPP.</w:t>
      </w:r>
      <w:r w:rsidRPr="00E62B70">
        <w:t xml:space="preserve"> </w:t>
      </w:r>
    </w:p>
    <w:p w14:paraId="163DB5E0"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bookmarkStart w:id="16" w:name="_Hlk145513581"/>
      <w:r w:rsidRPr="00E62B70">
        <w:rPr>
          <w:rFonts w:ascii="Times New Roman" w:eastAsia="TimesNewRomanPSMT" w:hAnsi="Times New Roman" w:cs="Times New Roman"/>
          <w:sz w:val="28"/>
          <w:szCs w:val="28"/>
          <w:lang w:eastAsia="ru-RU"/>
        </w:rPr>
        <w:t>Ключ к тому, чтобы сделать систему как можно более актуальной, заключается в том, чтобы глубже изучить области применения и мотивы такого применения при внедрении стандартов. Это может помочь в определении стратегии решения этих проблем.</w:t>
      </w:r>
    </w:p>
    <w:p w14:paraId="58770E2B" w14:textId="46520D21"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Таким образом, консультации и предыдущие опросы INTOSAI показывают, что SAI в основном используют стандарты INTOSAI как основу для создания своих собственных стандартов и как поддержку д</w:t>
      </w:r>
      <w:r w:rsidR="00745F8E" w:rsidRPr="00E62B70">
        <w:rPr>
          <w:rFonts w:ascii="Times New Roman" w:eastAsia="TimesNewRomanPSMT" w:hAnsi="Times New Roman" w:cs="Times New Roman"/>
          <w:sz w:val="28"/>
          <w:szCs w:val="28"/>
          <w:lang w:eastAsia="ru-RU"/>
        </w:rPr>
        <w:t xml:space="preserve">ля разработки своей методологии, используя различные механизмы организации их применения. </w:t>
      </w:r>
      <w:r w:rsidRPr="00E62B70">
        <w:rPr>
          <w:rFonts w:ascii="Times New Roman" w:eastAsia="TimesNewRomanPSMT" w:hAnsi="Times New Roman" w:cs="Times New Roman"/>
          <w:sz w:val="28"/>
          <w:szCs w:val="28"/>
          <w:lang w:eastAsia="ru-RU"/>
        </w:rPr>
        <w:t xml:space="preserve"> </w:t>
      </w:r>
      <w:bookmarkEnd w:id="16"/>
      <w:r w:rsidRPr="00E62B70">
        <w:rPr>
          <w:rFonts w:ascii="Times New Roman" w:eastAsia="TimesNewRomanPSMT" w:hAnsi="Times New Roman" w:cs="Times New Roman"/>
          <w:sz w:val="28"/>
          <w:szCs w:val="28"/>
          <w:lang w:eastAsia="ru-RU"/>
        </w:rPr>
        <w:t>Как динамичный процесс, это должно означать, что изменения в стандартах INTOSAI приведут к изменениям внутренних документов SAI. Легитимность стандартов как международно-признанных и проверенных принципов и практик является наиболее распространенной мотивацией для применения стандартов, по мнению SAI. Как таковые, они служат ориентиром для контроля и обеспечения качества, и, представляя собой определенный уровень гармонизации и, следовательно,</w:t>
      </w:r>
      <w:r w:rsidRPr="00E62B70">
        <w:t xml:space="preserve"> </w:t>
      </w:r>
      <w:r w:rsidRPr="00E62B70">
        <w:rPr>
          <w:rFonts w:ascii="Times New Roman" w:eastAsia="TimesNewRomanPSMT" w:hAnsi="Times New Roman" w:cs="Times New Roman"/>
          <w:sz w:val="28"/>
          <w:szCs w:val="28"/>
          <w:lang w:eastAsia="ru-RU"/>
        </w:rPr>
        <w:t>согласованности, они обеспечивают большую легитимность для пользователей.</w:t>
      </w:r>
    </w:p>
    <w:p w14:paraId="6A675F82"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Стандарты INTOSAI также являются источником рекомендаций по вопросам, недостаточно освещенным во внутренних материалах.</w:t>
      </w:r>
    </w:p>
    <w:p w14:paraId="1AC800E7" w14:textId="77777777"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Чтобы наилучшим образом служить SAI, они должны быть современными и устанавливать соответствующий минимальный уровень, который должен применяться всеми SAI. В этом смысле они также могут использоваться в качестве инструмента пропаганды. Поэтому, наряду с сохранением их целевого характера, не менее важно гарантировать их легитимность как авторитетных, представительных и всеобъемлющих документов.</w:t>
      </w:r>
    </w:p>
    <w:p w14:paraId="05D76F5E" w14:textId="3298C7DD" w:rsidR="00A00898" w:rsidRPr="00E62B70" w:rsidRDefault="00A00898" w:rsidP="006D245F">
      <w:pPr>
        <w:tabs>
          <w:tab w:val="left" w:pos="1134"/>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Сложнее выявить возможные проблемы, возникающие в связи с внедрением стандартов. Использование SAI таких инструментов оценки, как iCAT</w:t>
      </w:r>
      <w:r w:rsidR="00D36F80" w:rsidRPr="00E62B70">
        <w:rPr>
          <w:rFonts w:ascii="Times New Roman" w:eastAsia="TimesNewRomanPSMT" w:hAnsi="Times New Roman" w:cs="Times New Roman"/>
          <w:sz w:val="28"/>
          <w:szCs w:val="28"/>
          <w:lang w:eastAsia="ru-RU"/>
        </w:rPr>
        <w:t xml:space="preserve"> (</w:t>
      </w:r>
      <w:r w:rsidR="00A164E9" w:rsidRPr="00E62B70">
        <w:rPr>
          <w:rFonts w:ascii="Times New Roman" w:eastAsia="TimesNewRomanPSMT" w:hAnsi="Times New Roman" w:cs="Times New Roman"/>
          <w:sz w:val="28"/>
          <w:szCs w:val="28"/>
          <w:lang w:val="en-US" w:eastAsia="ru-RU"/>
        </w:rPr>
        <w:t>The</w:t>
      </w:r>
      <w:r w:rsidR="00A164E9" w:rsidRPr="00E62B70">
        <w:rPr>
          <w:rFonts w:ascii="Times New Roman" w:eastAsia="TimesNewRomanPSMT" w:hAnsi="Times New Roman" w:cs="Times New Roman"/>
          <w:sz w:val="28"/>
          <w:szCs w:val="28"/>
          <w:lang w:eastAsia="ru-RU"/>
        </w:rPr>
        <w:t xml:space="preserve"> </w:t>
      </w:r>
      <w:r w:rsidR="00A164E9" w:rsidRPr="00E62B70">
        <w:rPr>
          <w:rFonts w:ascii="Times New Roman" w:eastAsia="TimesNewRomanPSMT" w:hAnsi="Times New Roman" w:cs="Times New Roman"/>
          <w:sz w:val="28"/>
          <w:szCs w:val="28"/>
          <w:lang w:val="en-US" w:eastAsia="ru-RU"/>
        </w:rPr>
        <w:t>ISSAI</w:t>
      </w:r>
      <w:r w:rsidR="00A164E9" w:rsidRPr="00E62B70">
        <w:rPr>
          <w:rFonts w:ascii="Times New Roman" w:eastAsia="TimesNewRomanPSMT" w:hAnsi="Times New Roman" w:cs="Times New Roman"/>
          <w:sz w:val="28"/>
          <w:szCs w:val="28"/>
          <w:lang w:eastAsia="ru-RU"/>
        </w:rPr>
        <w:t xml:space="preserve"> </w:t>
      </w:r>
      <w:r w:rsidR="00A164E9" w:rsidRPr="00E62B70">
        <w:rPr>
          <w:rFonts w:ascii="Times New Roman" w:eastAsia="TimesNewRomanPSMT" w:hAnsi="Times New Roman" w:cs="Times New Roman"/>
          <w:sz w:val="28"/>
          <w:szCs w:val="28"/>
          <w:lang w:val="en-US" w:eastAsia="ru-RU"/>
        </w:rPr>
        <w:t>Compliance</w:t>
      </w:r>
      <w:r w:rsidR="00A164E9" w:rsidRPr="00E62B70">
        <w:rPr>
          <w:rFonts w:ascii="Times New Roman" w:eastAsia="TimesNewRomanPSMT" w:hAnsi="Times New Roman" w:cs="Times New Roman"/>
          <w:sz w:val="28"/>
          <w:szCs w:val="28"/>
          <w:lang w:eastAsia="ru-RU"/>
        </w:rPr>
        <w:t xml:space="preserve"> </w:t>
      </w:r>
      <w:r w:rsidR="00A164E9" w:rsidRPr="00E62B70">
        <w:rPr>
          <w:rFonts w:ascii="Times New Roman" w:eastAsia="TimesNewRomanPSMT" w:hAnsi="Times New Roman" w:cs="Times New Roman"/>
          <w:sz w:val="28"/>
          <w:szCs w:val="28"/>
          <w:lang w:val="en-US" w:eastAsia="ru-RU"/>
        </w:rPr>
        <w:t>Assessment</w:t>
      </w:r>
      <w:r w:rsidR="00A164E9" w:rsidRPr="00E62B70">
        <w:rPr>
          <w:rFonts w:ascii="Times New Roman" w:eastAsia="TimesNewRomanPSMT" w:hAnsi="Times New Roman" w:cs="Times New Roman"/>
          <w:sz w:val="28"/>
          <w:szCs w:val="28"/>
          <w:lang w:eastAsia="ru-RU"/>
        </w:rPr>
        <w:t xml:space="preserve"> </w:t>
      </w:r>
      <w:r w:rsidR="00A164E9" w:rsidRPr="00E62B70">
        <w:rPr>
          <w:rFonts w:ascii="Times New Roman" w:eastAsia="TimesNewRomanPSMT" w:hAnsi="Times New Roman" w:cs="Times New Roman"/>
          <w:sz w:val="28"/>
          <w:szCs w:val="28"/>
          <w:lang w:val="en-US" w:eastAsia="ru-RU"/>
        </w:rPr>
        <w:t>Tool</w:t>
      </w:r>
      <w:r w:rsidR="00D36F80"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и SAI-PMF</w:t>
      </w:r>
      <w:r w:rsidR="00AC706A" w:rsidRPr="00E62B70">
        <w:rPr>
          <w:rFonts w:ascii="Times New Roman" w:eastAsia="TimesNewRomanPSMT" w:hAnsi="Times New Roman" w:cs="Times New Roman"/>
          <w:sz w:val="28"/>
          <w:szCs w:val="28"/>
          <w:lang w:eastAsia="ru-RU"/>
        </w:rPr>
        <w:t xml:space="preserve"> (SAI Performance Measurement Framework</w:t>
      </w:r>
      <w:r w:rsidR="00C87BA6" w:rsidRPr="00E62B70">
        <w:rPr>
          <w:rFonts w:ascii="Times New Roman" w:eastAsia="TimesNewRomanPSMT" w:hAnsi="Times New Roman" w:cs="Times New Roman"/>
          <w:sz w:val="28"/>
          <w:szCs w:val="28"/>
          <w:lang w:eastAsia="ru-RU"/>
        </w:rPr>
        <w:t>-</w:t>
      </w:r>
      <w:r w:rsidR="00C87BA6" w:rsidRPr="00E62B70">
        <w:t xml:space="preserve"> </w:t>
      </w:r>
      <w:r w:rsidR="00C87BA6" w:rsidRPr="00E62B70">
        <w:rPr>
          <w:rFonts w:ascii="Times New Roman" w:eastAsia="TimesNewRomanPSMT" w:hAnsi="Times New Roman" w:cs="Times New Roman"/>
          <w:sz w:val="28"/>
          <w:szCs w:val="28"/>
          <w:lang w:eastAsia="ru-RU"/>
        </w:rPr>
        <w:t>Система оценки эффективности</w:t>
      </w:r>
      <w:r w:rsidR="00AC706A"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по-видимому, также способствуют оценке</w:t>
      </w:r>
      <w:r w:rsidR="00A164E9" w:rsidRPr="00E62B70">
        <w:rPr>
          <w:rFonts w:ascii="Times New Roman" w:eastAsia="TimesNewRomanPSMT" w:hAnsi="Times New Roman" w:cs="Times New Roman"/>
          <w:sz w:val="28"/>
          <w:szCs w:val="28"/>
          <w:lang w:eastAsia="ru-RU"/>
        </w:rPr>
        <w:t xml:space="preserve"> полезности системы, выявлению </w:t>
      </w:r>
      <w:r w:rsidRPr="00E62B70">
        <w:rPr>
          <w:rFonts w:ascii="Times New Roman" w:eastAsia="TimesNewRomanPSMT" w:hAnsi="Times New Roman" w:cs="Times New Roman"/>
          <w:sz w:val="28"/>
          <w:szCs w:val="28"/>
          <w:lang w:eastAsia="ru-RU"/>
        </w:rPr>
        <w:t>н</w:t>
      </w:r>
      <w:r w:rsidR="00A164E9" w:rsidRPr="00E62B70">
        <w:rPr>
          <w:rFonts w:ascii="Times New Roman" w:eastAsia="TimesNewRomanPSMT" w:hAnsi="Times New Roman" w:cs="Times New Roman"/>
          <w:sz w:val="28"/>
          <w:szCs w:val="28"/>
          <w:lang w:eastAsia="ru-RU"/>
        </w:rPr>
        <w:t>едостатков и отражению других возможностей</w:t>
      </w:r>
      <w:r w:rsidRPr="00E62B70">
        <w:rPr>
          <w:rFonts w:ascii="Times New Roman" w:eastAsia="TimesNewRomanPSMT" w:hAnsi="Times New Roman" w:cs="Times New Roman"/>
          <w:sz w:val="28"/>
          <w:szCs w:val="28"/>
          <w:lang w:eastAsia="ru-RU"/>
        </w:rPr>
        <w:t xml:space="preserve"> для улучшения.</w:t>
      </w:r>
    </w:p>
    <w:p w14:paraId="34D82DA2" w14:textId="56AE27A2" w:rsidR="00A00898" w:rsidRPr="00E62B70" w:rsidRDefault="00A00898" w:rsidP="006D245F">
      <w:pPr>
        <w:tabs>
          <w:tab w:val="left" w:pos="1134"/>
        </w:tabs>
        <w:ind w:firstLine="709"/>
        <w:jc w:val="both"/>
      </w:pPr>
      <w:bookmarkStart w:id="17" w:name="_Hlk145513958"/>
      <w:r w:rsidRPr="00E62B70">
        <w:rPr>
          <w:rFonts w:ascii="Times New Roman" w:eastAsia="TimesNewRomanPSMT" w:hAnsi="Times New Roman" w:cs="Times New Roman"/>
          <w:sz w:val="28"/>
          <w:szCs w:val="28"/>
          <w:lang w:eastAsia="ru-RU"/>
        </w:rPr>
        <w:t xml:space="preserve">В целом, внедряя стандарты, SAI играют важную роль в процессе </w:t>
      </w:r>
      <w:r w:rsidR="00613F14" w:rsidRPr="00E62B70">
        <w:rPr>
          <w:rFonts w:ascii="Times New Roman" w:eastAsia="TimesNewRomanPSMT" w:hAnsi="Times New Roman" w:cs="Times New Roman"/>
          <w:sz w:val="28"/>
          <w:szCs w:val="28"/>
          <w:lang w:eastAsia="ru-RU"/>
        </w:rPr>
        <w:t xml:space="preserve">их </w:t>
      </w:r>
      <w:r w:rsidRPr="00E62B70">
        <w:rPr>
          <w:rFonts w:ascii="Times New Roman" w:eastAsia="TimesNewRomanPSMT" w:hAnsi="Times New Roman" w:cs="Times New Roman"/>
          <w:sz w:val="28"/>
          <w:szCs w:val="28"/>
          <w:lang w:eastAsia="ru-RU"/>
        </w:rPr>
        <w:t xml:space="preserve">разработки путем предоставления обратной связи. Одной из причин этого может быть то, что большинство SAI используют стандарты INTOSAI в качестве основы для своих собственных стандартов, поэтому фактические или предполагаемые </w:t>
      </w:r>
      <w:r w:rsidR="00745F8E" w:rsidRPr="00E62B70">
        <w:rPr>
          <w:rFonts w:ascii="Times New Roman" w:eastAsia="TimesNewRomanPSMT" w:hAnsi="Times New Roman" w:cs="Times New Roman"/>
          <w:sz w:val="28"/>
          <w:szCs w:val="28"/>
          <w:lang w:eastAsia="ru-RU"/>
        </w:rPr>
        <w:t>пробелы,</w:t>
      </w:r>
      <w:r w:rsidRPr="00E62B70">
        <w:rPr>
          <w:rFonts w:ascii="Times New Roman" w:eastAsia="TimesNewRomanPSMT" w:hAnsi="Times New Roman" w:cs="Times New Roman"/>
          <w:sz w:val="28"/>
          <w:szCs w:val="28"/>
          <w:lang w:eastAsia="ru-RU"/>
        </w:rPr>
        <w:t xml:space="preserve"> или любые потребности в адаптации или калибровке учитываются в их национальных стандартах. Другая возможность заключается в том, что, поскольку данных о внедрении ISSAI на практике очень мало, опыт SAI воспринимает</w:t>
      </w:r>
      <w:r w:rsidR="00A164E9" w:rsidRPr="00E62B70">
        <w:rPr>
          <w:rFonts w:ascii="Times New Roman" w:eastAsia="TimesNewRomanPSMT" w:hAnsi="Times New Roman" w:cs="Times New Roman"/>
          <w:sz w:val="28"/>
          <w:szCs w:val="28"/>
          <w:lang w:eastAsia="ru-RU"/>
        </w:rPr>
        <w:t>ся как набор отдельных случаев</w:t>
      </w:r>
      <w:r w:rsidRPr="00E62B70">
        <w:rPr>
          <w:rFonts w:ascii="Times New Roman" w:eastAsia="TimesNewRomanPSMT" w:hAnsi="Times New Roman" w:cs="Times New Roman"/>
          <w:sz w:val="28"/>
          <w:szCs w:val="28"/>
          <w:lang w:eastAsia="ru-RU"/>
        </w:rPr>
        <w:t>, а не как отражение общих тенденций.</w:t>
      </w:r>
      <w:r w:rsidRPr="00E62B70">
        <w:t xml:space="preserve"> </w:t>
      </w:r>
    </w:p>
    <w:bookmarkEnd w:id="17"/>
    <w:p w14:paraId="2FB3E556" w14:textId="0967F110" w:rsidR="00924BD4" w:rsidRPr="00E62B70" w:rsidRDefault="00745F8E" w:rsidP="00745F8E">
      <w:pPr>
        <w:tabs>
          <w:tab w:val="left" w:pos="1134"/>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Эти различные механизмы организации применения стандартов отличаются, тем не менее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придерживаются стремления</w:t>
      </w:r>
      <w:r w:rsidR="00EE24F4" w:rsidRPr="00E62B70">
        <w:rPr>
          <w:rFonts w:ascii="Times New Roman" w:hAnsi="Times New Roman" w:cs="Times New Roman"/>
          <w:sz w:val="28"/>
          <w:szCs w:val="28"/>
        </w:rPr>
        <w:t xml:space="preserve"> учитывать потребности общества по гармонизации и сближению подходов в этом вопросе.</w:t>
      </w:r>
    </w:p>
    <w:p w14:paraId="6C1594DD" w14:textId="77777777" w:rsidR="00745F8E" w:rsidRPr="00E62B70" w:rsidRDefault="00745F8E" w:rsidP="00745F8E">
      <w:pPr>
        <w:tabs>
          <w:tab w:val="left" w:pos="1134"/>
        </w:tabs>
        <w:ind w:firstLine="709"/>
        <w:jc w:val="both"/>
        <w:rPr>
          <w:rFonts w:ascii="Times New Roman" w:hAnsi="Times New Roman" w:cs="Times New Roman"/>
          <w:sz w:val="28"/>
          <w:szCs w:val="28"/>
        </w:rPr>
      </w:pPr>
    </w:p>
    <w:p w14:paraId="24750BAE" w14:textId="77777777" w:rsidR="00A00898" w:rsidRPr="00E62B70" w:rsidRDefault="00A00898" w:rsidP="006D245F">
      <w:pPr>
        <w:tabs>
          <w:tab w:val="left" w:pos="1134"/>
        </w:tabs>
        <w:ind w:firstLine="709"/>
        <w:jc w:val="both"/>
        <w:rPr>
          <w:rFonts w:ascii="Times New Roman" w:hAnsi="Times New Roman" w:cs="Times New Roman"/>
          <w:b/>
          <w:sz w:val="28"/>
          <w:szCs w:val="28"/>
        </w:rPr>
      </w:pPr>
      <w:r w:rsidRPr="00E62B70">
        <w:rPr>
          <w:rFonts w:ascii="Times New Roman" w:hAnsi="Times New Roman" w:cs="Times New Roman"/>
          <w:b/>
          <w:sz w:val="28"/>
          <w:szCs w:val="28"/>
        </w:rPr>
        <w:t xml:space="preserve">1.3 </w:t>
      </w:r>
      <w:bookmarkStart w:id="18" w:name="_Hlk143759589"/>
      <w:r w:rsidRPr="00E62B70">
        <w:rPr>
          <w:rFonts w:ascii="Times New Roman" w:hAnsi="Times New Roman" w:cs="Times New Roman"/>
          <w:b/>
          <w:sz w:val="28"/>
          <w:szCs w:val="28"/>
        </w:rPr>
        <w:t xml:space="preserve">Методологические подходы к оценке эффективности применения международных стандартов государственного аудита </w:t>
      </w:r>
      <w:bookmarkEnd w:id="18"/>
    </w:p>
    <w:p w14:paraId="7CE70615" w14:textId="77777777" w:rsidR="00A00898" w:rsidRPr="00E62B70" w:rsidRDefault="00A00898" w:rsidP="006D245F">
      <w:pPr>
        <w:tabs>
          <w:tab w:val="left" w:pos="1134"/>
        </w:tabs>
        <w:ind w:firstLine="709"/>
        <w:jc w:val="both"/>
        <w:rPr>
          <w:rFonts w:ascii="Times New Roman" w:hAnsi="Times New Roman" w:cs="Times New Roman"/>
          <w:sz w:val="28"/>
          <w:szCs w:val="28"/>
        </w:rPr>
      </w:pPr>
      <w:r w:rsidRPr="00E62B70">
        <w:rPr>
          <w:rFonts w:ascii="Times New Roman" w:hAnsi="Times New Roman" w:cs="Times New Roman"/>
          <w:sz w:val="28"/>
          <w:szCs w:val="28"/>
        </w:rPr>
        <w:t>Важно отметить, что оценка эффективности имплементации ISSAI в национальную практику является непрерывным процессом, который требует участия всех заинтересованных сторон и обеспечения постоянной поддержки со стороны руководства. Это поможет обеспечить устойчивую и эффективную имплементацию международных стандартов государственного аудита национальными органами высшего аудита.</w:t>
      </w:r>
    </w:p>
    <w:p w14:paraId="45E148E4" w14:textId="77777777" w:rsidR="00A00898" w:rsidRPr="00E62B70" w:rsidRDefault="00A00898" w:rsidP="006D245F">
      <w:pPr>
        <w:tabs>
          <w:tab w:val="left" w:pos="1134"/>
        </w:tabs>
        <w:ind w:firstLine="709"/>
        <w:jc w:val="both"/>
        <w:rPr>
          <w:rFonts w:ascii="Times New Roman" w:hAnsi="Times New Roman" w:cs="Times New Roman"/>
          <w:sz w:val="28"/>
          <w:szCs w:val="28"/>
        </w:rPr>
      </w:pPr>
      <w:bookmarkStart w:id="19" w:name="_Hlk145515549"/>
      <w:r w:rsidRPr="00E62B70">
        <w:rPr>
          <w:rFonts w:ascii="Times New Roman" w:hAnsi="Times New Roman" w:cs="Times New Roman"/>
          <w:sz w:val="28"/>
          <w:szCs w:val="28"/>
        </w:rPr>
        <w:t xml:space="preserve">Методы оценки эффективности имплементации стандартов ISSAI – это подход, разработанный Международной организацией высших органов аудита и контроля для оценки и поддержки применения стандартов ISSAI в работе органов аудита и контроля. </w:t>
      </w:r>
      <w:bookmarkEnd w:id="19"/>
      <w:r w:rsidRPr="00E62B70">
        <w:rPr>
          <w:rFonts w:ascii="Times New Roman" w:hAnsi="Times New Roman" w:cs="Times New Roman"/>
          <w:sz w:val="28"/>
          <w:szCs w:val="28"/>
        </w:rPr>
        <w:t>В целом, стандарты ISSAI представляют собой руководящие принципы и рекомендации для выполнения государственных аудиторских задач.</w:t>
      </w:r>
    </w:p>
    <w:p w14:paraId="54C0ED07" w14:textId="7A35ECFD" w:rsidR="00F107F6" w:rsidRPr="00E62B70" w:rsidRDefault="00A00898" w:rsidP="007039F0">
      <w:pPr>
        <w:tabs>
          <w:tab w:val="left" w:pos="1134"/>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Оценка эффективности имплементации международных стандартов ISSAI в национальную практику может осуществляться с помощью специальной методики или процесса, который включает следующие этапы (таблица 6). </w:t>
      </w:r>
    </w:p>
    <w:p w14:paraId="5F691BF2" w14:textId="77777777" w:rsidR="00A00898" w:rsidRPr="00E62B70" w:rsidRDefault="00A00898" w:rsidP="006D245F">
      <w:pPr>
        <w:jc w:val="both"/>
        <w:rPr>
          <w:rFonts w:ascii="Times New Roman" w:hAnsi="Times New Roman" w:cs="Times New Roman"/>
          <w:sz w:val="28"/>
          <w:szCs w:val="28"/>
        </w:rPr>
      </w:pPr>
      <w:r w:rsidRPr="00E62B70">
        <w:rPr>
          <w:rFonts w:ascii="Times New Roman" w:hAnsi="Times New Roman" w:cs="Times New Roman"/>
          <w:sz w:val="28"/>
          <w:szCs w:val="28"/>
        </w:rPr>
        <w:t xml:space="preserve">Таблица 6 – Этапы оценки эффективности имплементации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в национальную практику </w:t>
      </w:r>
    </w:p>
    <w:p w14:paraId="5E61F30C" w14:textId="77777777" w:rsidR="00A00898" w:rsidRPr="00E62B70" w:rsidRDefault="00A00898" w:rsidP="00A00898">
      <w:pPr>
        <w:jc w:val="both"/>
        <w:rPr>
          <w:rFonts w:ascii="Times New Roman" w:hAnsi="Times New Roman" w:cs="Times New Roman"/>
          <w:sz w:val="16"/>
          <w:szCs w:val="16"/>
        </w:rPr>
      </w:pPr>
    </w:p>
    <w:tbl>
      <w:tblPr>
        <w:tblW w:w="0" w:type="auto"/>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1"/>
        <w:gridCol w:w="7471"/>
      </w:tblGrid>
      <w:tr w:rsidR="006D245F" w:rsidRPr="00E62B70" w14:paraId="7C84F244" w14:textId="77777777" w:rsidTr="006D245F">
        <w:tc>
          <w:tcPr>
            <w:tcW w:w="2024" w:type="dxa"/>
          </w:tcPr>
          <w:p w14:paraId="35F06E0A" w14:textId="77777777" w:rsidR="006D245F" w:rsidRPr="00E62B70" w:rsidRDefault="006D245F" w:rsidP="00B34094">
            <w:pPr>
              <w:jc w:val="center"/>
              <w:rPr>
                <w:rFonts w:ascii="Times New Roman" w:hAnsi="Times New Roman" w:cs="Times New Roman"/>
              </w:rPr>
            </w:pPr>
            <w:r w:rsidRPr="00E62B70">
              <w:rPr>
                <w:rFonts w:ascii="Times New Roman" w:hAnsi="Times New Roman" w:cs="Times New Roman"/>
              </w:rPr>
              <w:t>Этапы</w:t>
            </w:r>
          </w:p>
        </w:tc>
        <w:tc>
          <w:tcPr>
            <w:tcW w:w="7579" w:type="dxa"/>
          </w:tcPr>
          <w:p w14:paraId="63BA48BA" w14:textId="77777777" w:rsidR="006D245F" w:rsidRPr="00E62B70" w:rsidRDefault="006D245F" w:rsidP="00B34094">
            <w:pPr>
              <w:jc w:val="center"/>
              <w:rPr>
                <w:rFonts w:ascii="Times New Roman" w:hAnsi="Times New Roman" w:cs="Times New Roman"/>
              </w:rPr>
            </w:pPr>
            <w:r w:rsidRPr="00E62B70">
              <w:rPr>
                <w:rFonts w:ascii="Times New Roman" w:hAnsi="Times New Roman" w:cs="Times New Roman"/>
              </w:rPr>
              <w:t>Описание</w:t>
            </w:r>
          </w:p>
        </w:tc>
      </w:tr>
      <w:tr w:rsidR="006D245F" w:rsidRPr="00E62B70" w14:paraId="3D74DD5D" w14:textId="77777777" w:rsidTr="006D245F">
        <w:tc>
          <w:tcPr>
            <w:tcW w:w="2024" w:type="dxa"/>
          </w:tcPr>
          <w:p w14:paraId="5ACE1ECA"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Изучение ISSAI</w:t>
            </w:r>
          </w:p>
        </w:tc>
        <w:tc>
          <w:tcPr>
            <w:tcW w:w="7579" w:type="dxa"/>
          </w:tcPr>
          <w:p w14:paraId="3AC54856" w14:textId="4F5036BD" w:rsidR="006D245F" w:rsidRPr="00E62B70" w:rsidRDefault="006D245F" w:rsidP="006D245F">
            <w:pPr>
              <w:jc w:val="both"/>
              <w:rPr>
                <w:rFonts w:ascii="Times New Roman" w:hAnsi="Times New Roman" w:cs="Times New Roman"/>
              </w:rPr>
            </w:pPr>
            <w:r w:rsidRPr="00E62B70">
              <w:rPr>
                <w:rFonts w:ascii="Times New Roman" w:hAnsi="Times New Roman" w:cs="Times New Roman"/>
              </w:rPr>
              <w:t>Первый шаг - это изучение и осознание содержания международных стандартов ISSAI. Команда, ответственная за оценку, должна быть хорошо знакома с принципами, требованиями и рекомендациями, представленными в стандартах.</w:t>
            </w:r>
          </w:p>
        </w:tc>
      </w:tr>
      <w:tr w:rsidR="006D245F" w:rsidRPr="00E62B70" w14:paraId="02F08A16" w14:textId="77777777" w:rsidTr="006D245F">
        <w:tc>
          <w:tcPr>
            <w:tcW w:w="2024" w:type="dxa"/>
          </w:tcPr>
          <w:p w14:paraId="5913509F"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Определение национальных стандартов</w:t>
            </w:r>
          </w:p>
        </w:tc>
        <w:tc>
          <w:tcPr>
            <w:tcW w:w="7579" w:type="dxa"/>
          </w:tcPr>
          <w:p w14:paraId="4F5820D6" w14:textId="5F300E41" w:rsidR="006D245F" w:rsidRPr="00E62B70" w:rsidRDefault="006D245F" w:rsidP="006D245F">
            <w:pPr>
              <w:jc w:val="both"/>
              <w:rPr>
                <w:rFonts w:ascii="Times New Roman" w:hAnsi="Times New Roman" w:cs="Times New Roman"/>
              </w:rPr>
            </w:pPr>
            <w:r w:rsidRPr="00E62B70">
              <w:rPr>
                <w:rFonts w:ascii="Times New Roman" w:hAnsi="Times New Roman" w:cs="Times New Roman"/>
              </w:rPr>
              <w:t>Следующим шагом является определение национальных стандартов государственного аудита, основанных на ISSAI. Команда должна проанализировать, какие стандарты были приняты, адаптированы или разработаны для применения в национальной практике.</w:t>
            </w:r>
          </w:p>
        </w:tc>
      </w:tr>
      <w:tr w:rsidR="006D245F" w:rsidRPr="00E62B70" w14:paraId="07485C41" w14:textId="77777777" w:rsidTr="006D245F">
        <w:tc>
          <w:tcPr>
            <w:tcW w:w="2024" w:type="dxa"/>
          </w:tcPr>
          <w:p w14:paraId="2B69E00E"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Сравнение с принципами ISSAI</w:t>
            </w:r>
          </w:p>
        </w:tc>
        <w:tc>
          <w:tcPr>
            <w:tcW w:w="7579" w:type="dxa"/>
          </w:tcPr>
          <w:p w14:paraId="02E0DB43" w14:textId="196DC21E" w:rsidR="006D245F" w:rsidRPr="00E62B70" w:rsidRDefault="006D245F" w:rsidP="006D245F">
            <w:pPr>
              <w:jc w:val="both"/>
              <w:rPr>
                <w:rFonts w:ascii="Times New Roman" w:hAnsi="Times New Roman" w:cs="Times New Roman"/>
              </w:rPr>
            </w:pPr>
            <w:r w:rsidRPr="00E62B70">
              <w:rPr>
                <w:rFonts w:ascii="Times New Roman" w:hAnsi="Times New Roman" w:cs="Times New Roman"/>
              </w:rPr>
              <w:t>После определения национальных стандартов необходимо сравнить их с соответствующими принципами ISSAI. Команда должна определить, насколько национальные стандарты соответствуют международным стандартам, и выявить области, где возможны расхождения или различия.</w:t>
            </w:r>
          </w:p>
        </w:tc>
      </w:tr>
      <w:tr w:rsidR="006D245F" w:rsidRPr="00E62B70" w14:paraId="29F3935D" w14:textId="77777777" w:rsidTr="006D245F">
        <w:tc>
          <w:tcPr>
            <w:tcW w:w="2024" w:type="dxa"/>
          </w:tcPr>
          <w:p w14:paraId="6D9016C8"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Оценка процессов и процедур</w:t>
            </w:r>
          </w:p>
        </w:tc>
        <w:tc>
          <w:tcPr>
            <w:tcW w:w="7579" w:type="dxa"/>
          </w:tcPr>
          <w:p w14:paraId="4BC6F00A"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Команда должна проанализировать, как проходит реализация стандартов на практике. Это включает оценку процессов аудита, процедур, применяемых методологий, использование технологий и качество проводимых аудитов.</w:t>
            </w:r>
          </w:p>
        </w:tc>
      </w:tr>
      <w:tr w:rsidR="00D10F5E" w:rsidRPr="00E62B70" w14:paraId="0B065495" w14:textId="77777777" w:rsidTr="00D10F5E">
        <w:trPr>
          <w:trHeight w:val="1234"/>
        </w:trPr>
        <w:tc>
          <w:tcPr>
            <w:tcW w:w="2024" w:type="dxa"/>
          </w:tcPr>
          <w:p w14:paraId="5D1F6B72" w14:textId="77777777" w:rsidR="00D10F5E" w:rsidRPr="00E62B70" w:rsidRDefault="00D10F5E" w:rsidP="00B34094">
            <w:pPr>
              <w:jc w:val="both"/>
              <w:rPr>
                <w:rFonts w:ascii="Times New Roman" w:hAnsi="Times New Roman" w:cs="Times New Roman"/>
              </w:rPr>
            </w:pPr>
            <w:r w:rsidRPr="00E62B70">
              <w:rPr>
                <w:rFonts w:ascii="Times New Roman" w:hAnsi="Times New Roman" w:cs="Times New Roman"/>
              </w:rPr>
              <w:t>Идентификация проблем и улучшений</w:t>
            </w:r>
          </w:p>
        </w:tc>
        <w:tc>
          <w:tcPr>
            <w:tcW w:w="7579" w:type="dxa"/>
          </w:tcPr>
          <w:p w14:paraId="1969CDBC" w14:textId="1D125B60" w:rsidR="00D10F5E" w:rsidRPr="00E62B70" w:rsidRDefault="00D10F5E" w:rsidP="00D10F5E">
            <w:pPr>
              <w:tabs>
                <w:tab w:val="left" w:pos="108"/>
              </w:tabs>
              <w:ind w:firstLine="108"/>
              <w:jc w:val="both"/>
              <w:rPr>
                <w:rFonts w:ascii="Times New Roman" w:hAnsi="Times New Roman" w:cs="Times New Roman"/>
              </w:rPr>
            </w:pPr>
            <w:r w:rsidRPr="00E62B70">
              <w:rPr>
                <w:rFonts w:ascii="Times New Roman" w:hAnsi="Times New Roman" w:cs="Times New Roman"/>
              </w:rPr>
              <w:t>На основе оценки процессов и соответствия стандартам ISSAI, команда должна идентифицировать области, где возможны проблемы или несоответствия. Это может быть связано с отсутствием необходимых ресурсов, неправильной методологией или недостаточной профессиональной подготовкой аудиторов.</w:t>
            </w:r>
          </w:p>
        </w:tc>
      </w:tr>
      <w:tr w:rsidR="006D245F" w:rsidRPr="00E62B70" w14:paraId="3A736FBC" w14:textId="77777777" w:rsidTr="006D245F">
        <w:trPr>
          <w:trHeight w:val="1380"/>
        </w:trPr>
        <w:tc>
          <w:tcPr>
            <w:tcW w:w="2024" w:type="dxa"/>
          </w:tcPr>
          <w:p w14:paraId="61E68AEE"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Разработка плана действий</w:t>
            </w:r>
          </w:p>
        </w:tc>
        <w:tc>
          <w:tcPr>
            <w:tcW w:w="7579" w:type="dxa"/>
          </w:tcPr>
          <w:p w14:paraId="646CBBF4" w14:textId="77777777" w:rsidR="006D245F" w:rsidRPr="00E62B70" w:rsidRDefault="006D245F" w:rsidP="006D245F">
            <w:pPr>
              <w:tabs>
                <w:tab w:val="left" w:pos="108"/>
              </w:tabs>
              <w:ind w:firstLine="108"/>
              <w:jc w:val="both"/>
              <w:rPr>
                <w:rFonts w:ascii="Times New Roman" w:hAnsi="Times New Roman" w:cs="Times New Roman"/>
              </w:rPr>
            </w:pPr>
            <w:r w:rsidRPr="00E62B70">
              <w:rPr>
                <w:rFonts w:ascii="Times New Roman" w:hAnsi="Times New Roman" w:cs="Times New Roman"/>
              </w:rPr>
              <w:t>На основе выявленных проблем и улучшений, команда должна разработать план действий для улучшения имплементации ISSAI в национальную практику. План может включать обучение аудиторов, внедрение новых процессов и методологий, улучшение ресурсной поддержки и т.д.</w:t>
            </w:r>
          </w:p>
        </w:tc>
      </w:tr>
      <w:tr w:rsidR="006D245F" w:rsidRPr="00E62B70" w14:paraId="63591A1E" w14:textId="77777777" w:rsidTr="006D245F">
        <w:tc>
          <w:tcPr>
            <w:tcW w:w="2024" w:type="dxa"/>
          </w:tcPr>
          <w:p w14:paraId="5AA68D4C" w14:textId="77777777" w:rsidR="006D245F" w:rsidRPr="00E62B70" w:rsidRDefault="006D245F" w:rsidP="00B34094">
            <w:pPr>
              <w:jc w:val="both"/>
              <w:rPr>
                <w:rFonts w:ascii="Times New Roman" w:hAnsi="Times New Roman" w:cs="Times New Roman"/>
              </w:rPr>
            </w:pPr>
            <w:r w:rsidRPr="00E62B70">
              <w:rPr>
                <w:rFonts w:ascii="Times New Roman" w:hAnsi="Times New Roman" w:cs="Times New Roman"/>
              </w:rPr>
              <w:t>Мониторинг и оценка</w:t>
            </w:r>
          </w:p>
        </w:tc>
        <w:tc>
          <w:tcPr>
            <w:tcW w:w="7579" w:type="dxa"/>
          </w:tcPr>
          <w:p w14:paraId="4287807D" w14:textId="77777777" w:rsidR="006D245F" w:rsidRPr="00E62B70" w:rsidRDefault="006D245F" w:rsidP="006D245F">
            <w:pPr>
              <w:tabs>
                <w:tab w:val="left" w:pos="108"/>
              </w:tabs>
              <w:ind w:firstLine="108"/>
              <w:jc w:val="both"/>
              <w:rPr>
                <w:rFonts w:ascii="Times New Roman" w:hAnsi="Times New Roman" w:cs="Times New Roman"/>
              </w:rPr>
            </w:pPr>
            <w:r w:rsidRPr="00E62B70">
              <w:rPr>
                <w:rFonts w:ascii="Times New Roman" w:hAnsi="Times New Roman" w:cs="Times New Roman"/>
              </w:rPr>
              <w:t>После внедрения плана действий необходимо установить механизмы мониторинга и оценки результатов. Это позволит определить эффективность мероприятий и произвести необходимые корректировки в процессе.</w:t>
            </w:r>
          </w:p>
        </w:tc>
      </w:tr>
      <w:tr w:rsidR="006D245F" w:rsidRPr="00E62B70" w14:paraId="774CA23D" w14:textId="77777777" w:rsidTr="006D245F">
        <w:trPr>
          <w:trHeight w:val="64"/>
        </w:trPr>
        <w:tc>
          <w:tcPr>
            <w:tcW w:w="9603" w:type="dxa"/>
            <w:gridSpan w:val="2"/>
          </w:tcPr>
          <w:p w14:paraId="75E89943" w14:textId="740F9045" w:rsidR="006D245F" w:rsidRPr="00E62B70" w:rsidRDefault="006D245F" w:rsidP="00D10F5E">
            <w:pPr>
              <w:ind w:firstLine="573"/>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00CA02B3" w:rsidRPr="00E62B70">
              <w:rPr>
                <w:rFonts w:ascii="Times New Roman" w:hAnsi="Times New Roman" w:cs="Times New Roman"/>
                <w:lang w:val="kk-KZ"/>
              </w:rPr>
              <w:t>–</w:t>
            </w:r>
            <w:r w:rsidRPr="00E62B70">
              <w:rPr>
                <w:rFonts w:ascii="Times New Roman" w:hAnsi="Times New Roman" w:cs="Times New Roman"/>
              </w:rPr>
              <w:t xml:space="preserve"> </w:t>
            </w:r>
            <w:r w:rsidR="00CA02B3" w:rsidRPr="00E62B70">
              <w:rPr>
                <w:rFonts w:ascii="Times New Roman" w:hAnsi="Times New Roman" w:cs="Times New Roman"/>
              </w:rPr>
              <w:t>С</w:t>
            </w:r>
            <w:r w:rsidRPr="00E62B70">
              <w:rPr>
                <w:rFonts w:ascii="Times New Roman" w:hAnsi="Times New Roman" w:cs="Times New Roman"/>
              </w:rPr>
              <w:t>оставлено автором</w:t>
            </w:r>
          </w:p>
        </w:tc>
      </w:tr>
    </w:tbl>
    <w:p w14:paraId="1D770592" w14:textId="77777777" w:rsidR="00A00898" w:rsidRPr="00E62B70" w:rsidRDefault="00A00898" w:rsidP="00A00898">
      <w:pPr>
        <w:jc w:val="both"/>
        <w:rPr>
          <w:rFonts w:ascii="Times New Roman" w:hAnsi="Times New Roman" w:cs="Times New Roman"/>
          <w:sz w:val="28"/>
          <w:szCs w:val="28"/>
        </w:rPr>
      </w:pPr>
    </w:p>
    <w:p w14:paraId="0F9CF08D" w14:textId="77777777" w:rsidR="00CA02B3" w:rsidRPr="00E62B70" w:rsidRDefault="00CA02B3" w:rsidP="00CA02B3">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Как показывает практика, существует несколько методик оценки эффективности имплементации стандартов ISSAI, разработанных Международной организацией высших органов аудита и контроля и её подразделениями (рисунок 9).</w:t>
      </w:r>
    </w:p>
    <w:p w14:paraId="12C50C6B" w14:textId="77777777" w:rsidR="00CA02B3" w:rsidRPr="00E62B70" w:rsidRDefault="00CA02B3" w:rsidP="00CA02B3">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Каждая из этих методик нацелена на оценку и поддержку применения конкретных аспектов стандартов ISSAI в работе органов аудита и контроля. Выбор конкретной методики может зависеть от потребностей и целей органа аудита, а также от стандартов ISSAI, которые необходимо реализовать.</w:t>
      </w:r>
    </w:p>
    <w:p w14:paraId="34508221" w14:textId="77777777" w:rsidR="00CA02B3" w:rsidRPr="00E62B70" w:rsidRDefault="00CA02B3" w:rsidP="00CA02B3">
      <w:pPr>
        <w:ind w:firstLine="709"/>
        <w:jc w:val="both"/>
        <w:rPr>
          <w:rFonts w:ascii="Times New Roman" w:hAnsi="Times New Roman" w:cs="Times New Roman"/>
          <w:sz w:val="28"/>
          <w:szCs w:val="28"/>
        </w:rPr>
      </w:pPr>
    </w:p>
    <w:p w14:paraId="7A1D78B1" w14:textId="43E23E28" w:rsidR="00A00898" w:rsidRPr="00E62B70" w:rsidRDefault="00A00898" w:rsidP="00A00898">
      <w:pPr>
        <w:jc w:val="center"/>
        <w:rPr>
          <w:rFonts w:ascii="Times New Roman" w:hAnsi="Times New Roman" w:cs="Times New Roman"/>
          <w:sz w:val="28"/>
          <w:szCs w:val="28"/>
        </w:rPr>
      </w:pPr>
    </w:p>
    <w:p w14:paraId="2C7A2B61" w14:textId="77777777" w:rsidR="00CA02B3" w:rsidRPr="00E62B70" w:rsidRDefault="00CA02B3" w:rsidP="00A00898">
      <w:pPr>
        <w:jc w:val="center"/>
        <w:rPr>
          <w:rFonts w:ascii="Times New Roman" w:hAnsi="Times New Roman" w:cs="Times New Roman"/>
          <w:sz w:val="16"/>
          <w:szCs w:val="16"/>
        </w:rPr>
      </w:pPr>
    </w:p>
    <w:p w14:paraId="5A21179F" w14:textId="77777777" w:rsidR="001E1661" w:rsidRPr="00E62B70" w:rsidRDefault="001E1661"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14:ligatures w14:val="standardContextual"/>
        </w:rPr>
        <w:drawing>
          <wp:inline distT="0" distB="0" distL="0" distR="0" wp14:anchorId="476BBCAB" wp14:editId="68247D1F">
            <wp:extent cx="6035040" cy="6027089"/>
            <wp:effectExtent l="57150" t="38100" r="41910" b="50165"/>
            <wp:docPr id="26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inline>
        </w:drawing>
      </w:r>
    </w:p>
    <w:p w14:paraId="4B753551" w14:textId="77777777" w:rsidR="001E1661" w:rsidRPr="00E62B70" w:rsidRDefault="001E1661" w:rsidP="00A00898">
      <w:pPr>
        <w:jc w:val="center"/>
        <w:rPr>
          <w:rFonts w:ascii="Times New Roman" w:hAnsi="Times New Roman" w:cs="Times New Roman"/>
          <w:sz w:val="16"/>
          <w:szCs w:val="16"/>
        </w:rPr>
      </w:pPr>
    </w:p>
    <w:p w14:paraId="57AC2984" w14:textId="3B9AC93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Рисунок 9 –</w:t>
      </w:r>
      <w:r w:rsidR="001E1661" w:rsidRPr="00E62B70">
        <w:rPr>
          <w:rFonts w:ascii="Times New Roman" w:hAnsi="Times New Roman" w:cs="Times New Roman"/>
          <w:sz w:val="28"/>
          <w:szCs w:val="28"/>
        </w:rPr>
        <w:t xml:space="preserve"> </w:t>
      </w:r>
      <w:r w:rsidRPr="00E62B70">
        <w:rPr>
          <w:rFonts w:ascii="Times New Roman" w:hAnsi="Times New Roman" w:cs="Times New Roman"/>
          <w:sz w:val="28"/>
          <w:szCs w:val="28"/>
        </w:rPr>
        <w:t>Методики оценки эффективности имплементации стандартов ISSAI</w:t>
      </w:r>
    </w:p>
    <w:p w14:paraId="1AA7D0D8" w14:textId="77777777" w:rsidR="00CA02B3" w:rsidRPr="00E62B70" w:rsidRDefault="00CA02B3" w:rsidP="00065B3F">
      <w:pPr>
        <w:ind w:firstLine="708"/>
        <w:jc w:val="both"/>
        <w:rPr>
          <w:rFonts w:ascii="Times New Roman" w:hAnsi="Times New Roman" w:cs="Times New Roman"/>
          <w:sz w:val="16"/>
          <w:szCs w:val="16"/>
        </w:rPr>
      </w:pPr>
    </w:p>
    <w:p w14:paraId="761D1F4E" w14:textId="789E11E6" w:rsidR="00924BD4" w:rsidRPr="00E62B70" w:rsidRDefault="00924BD4" w:rsidP="00065B3F">
      <w:pPr>
        <w:ind w:firstLine="708"/>
        <w:jc w:val="both"/>
        <w:rPr>
          <w:rFonts w:ascii="Times New Roman" w:hAnsi="Times New Roman" w:cs="Times New Roman"/>
          <w:sz w:val="28"/>
          <w:szCs w:val="28"/>
        </w:rPr>
      </w:pPr>
      <w:r w:rsidRPr="00E62B70">
        <w:rPr>
          <w:rFonts w:ascii="Times New Roman" w:hAnsi="Times New Roman" w:cs="Times New Roman"/>
        </w:rPr>
        <w:t>Примечание</w:t>
      </w:r>
      <w:r w:rsidR="00D564B5" w:rsidRPr="00E62B70">
        <w:rPr>
          <w:rFonts w:ascii="Times New Roman" w:hAnsi="Times New Roman" w:cs="Times New Roman"/>
          <w:lang w:val="kk-KZ"/>
        </w:rPr>
        <w:t xml:space="preserve"> </w:t>
      </w:r>
      <w:r w:rsidR="00CA02B3" w:rsidRPr="00E62B70">
        <w:rPr>
          <w:rFonts w:ascii="Times New Roman" w:hAnsi="Times New Roman" w:cs="Times New Roman"/>
          <w:lang w:val="kk-KZ"/>
        </w:rPr>
        <w:t>–</w:t>
      </w:r>
      <w:r w:rsidR="00CA02B3" w:rsidRPr="00E62B70">
        <w:rPr>
          <w:rFonts w:ascii="Times New Roman" w:hAnsi="Times New Roman" w:cs="Times New Roman"/>
        </w:rPr>
        <w:t xml:space="preserve"> Составлено </w:t>
      </w:r>
      <w:r w:rsidRPr="00E62B70">
        <w:rPr>
          <w:rFonts w:ascii="Times New Roman" w:hAnsi="Times New Roman" w:cs="Times New Roman"/>
        </w:rPr>
        <w:t>автором</w:t>
      </w:r>
    </w:p>
    <w:p w14:paraId="685B602B" w14:textId="77777777" w:rsidR="00CA02B3" w:rsidRPr="00E62B70" w:rsidRDefault="00CA02B3" w:rsidP="00A00898">
      <w:pPr>
        <w:ind w:firstLine="709"/>
        <w:jc w:val="both"/>
        <w:rPr>
          <w:rFonts w:ascii="Times New Roman" w:hAnsi="Times New Roman" w:cs="Times New Roman"/>
          <w:sz w:val="28"/>
          <w:szCs w:val="28"/>
        </w:rPr>
      </w:pPr>
    </w:p>
    <w:p w14:paraId="76107DB5"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Применение методов оценки эффективности имплементации стандартов ISSAI направлены на обеспечение качественного выполнения аудиторских задач и повышения эффективности органов аудита. Проведя анализ, мы пришли к следующему мнению, что методики оценки эффективности имплементации стандартов, должны основываться на следующих основных ключевых моментах (рисунок 10).</w:t>
      </w:r>
    </w:p>
    <w:p w14:paraId="71B37FAA" w14:textId="77777777" w:rsidR="00A00898" w:rsidRPr="00E62B70" w:rsidRDefault="00A00898" w:rsidP="00A00898">
      <w:pPr>
        <w:ind w:firstLine="709"/>
        <w:jc w:val="both"/>
        <w:rPr>
          <w:rFonts w:ascii="Times New Roman" w:hAnsi="Times New Roman" w:cs="Times New Roman"/>
          <w:sz w:val="28"/>
          <w:szCs w:val="28"/>
        </w:rPr>
      </w:pPr>
    </w:p>
    <w:p w14:paraId="0E3580CA"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14:ligatures w14:val="standardContextual"/>
        </w:rPr>
        <w:drawing>
          <wp:inline distT="0" distB="0" distL="0" distR="0" wp14:anchorId="57C1D368" wp14:editId="41D830EC">
            <wp:extent cx="5995035" cy="5246370"/>
            <wp:effectExtent l="0" t="38100" r="24765" b="11430"/>
            <wp:docPr id="270"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inline>
        </w:drawing>
      </w:r>
    </w:p>
    <w:p w14:paraId="359A8BBE" w14:textId="77777777" w:rsidR="00A00898" w:rsidRPr="00E62B70" w:rsidRDefault="00A00898" w:rsidP="00A00898">
      <w:pPr>
        <w:jc w:val="center"/>
        <w:rPr>
          <w:rFonts w:ascii="Times New Roman" w:hAnsi="Times New Roman" w:cs="Times New Roman"/>
          <w:sz w:val="16"/>
          <w:szCs w:val="16"/>
        </w:rPr>
      </w:pPr>
    </w:p>
    <w:p w14:paraId="176C8C3C" w14:textId="2C49FD76" w:rsidR="00924BD4" w:rsidRPr="00E62B70" w:rsidRDefault="00A00898" w:rsidP="00065B3F">
      <w:pPr>
        <w:jc w:val="center"/>
        <w:rPr>
          <w:rFonts w:ascii="Times New Roman" w:hAnsi="Times New Roman" w:cs="Times New Roman"/>
          <w:sz w:val="28"/>
          <w:szCs w:val="28"/>
        </w:rPr>
      </w:pPr>
      <w:bookmarkStart w:id="20" w:name="_Hlk145586853"/>
      <w:r w:rsidRPr="00E62B70">
        <w:rPr>
          <w:rFonts w:ascii="Times New Roman" w:hAnsi="Times New Roman" w:cs="Times New Roman"/>
          <w:sz w:val="28"/>
          <w:szCs w:val="28"/>
        </w:rPr>
        <w:t>Рисунок 10 – Ключевые моменты методики оценки эффективности имплементации стандартов</w:t>
      </w:r>
    </w:p>
    <w:p w14:paraId="19E338DF" w14:textId="77777777" w:rsidR="00CA02B3" w:rsidRPr="00E62B70" w:rsidRDefault="00CA02B3" w:rsidP="00065B3F">
      <w:pPr>
        <w:ind w:firstLine="708"/>
        <w:rPr>
          <w:rFonts w:ascii="Times New Roman" w:hAnsi="Times New Roman" w:cs="Times New Roman"/>
          <w:sz w:val="16"/>
          <w:szCs w:val="16"/>
        </w:rPr>
      </w:pPr>
    </w:p>
    <w:p w14:paraId="7CCC1A0D" w14:textId="1DF0042C" w:rsidR="00A00898" w:rsidRPr="00E62B70" w:rsidRDefault="00924BD4" w:rsidP="00065B3F">
      <w:pPr>
        <w:ind w:firstLine="708"/>
        <w:rPr>
          <w:rFonts w:ascii="Times New Roman" w:hAnsi="Times New Roman" w:cs="Times New Roman"/>
        </w:rPr>
      </w:pPr>
      <w:r w:rsidRPr="00E62B70">
        <w:rPr>
          <w:rFonts w:ascii="Times New Roman" w:hAnsi="Times New Roman" w:cs="Times New Roman"/>
        </w:rPr>
        <w:t>Примечание</w:t>
      </w:r>
      <w:r w:rsidR="00D564B5" w:rsidRPr="00E62B70">
        <w:rPr>
          <w:rFonts w:ascii="Times New Roman" w:hAnsi="Times New Roman" w:cs="Times New Roman"/>
          <w:lang w:val="kk-KZ"/>
        </w:rPr>
        <w:t xml:space="preserve"> </w:t>
      </w:r>
      <w:r w:rsidR="00CA02B3" w:rsidRPr="00E62B70">
        <w:rPr>
          <w:rFonts w:ascii="Times New Roman" w:hAnsi="Times New Roman" w:cs="Times New Roman"/>
          <w:lang w:val="kk-KZ"/>
        </w:rPr>
        <w:t>–</w:t>
      </w:r>
      <w:r w:rsidRPr="00E62B70">
        <w:rPr>
          <w:rFonts w:ascii="Times New Roman" w:hAnsi="Times New Roman" w:cs="Times New Roman"/>
        </w:rPr>
        <w:t xml:space="preserve"> </w:t>
      </w:r>
      <w:r w:rsidR="001E1661" w:rsidRPr="00E62B70">
        <w:rPr>
          <w:rFonts w:ascii="Times New Roman" w:hAnsi="Times New Roman" w:cs="Times New Roman"/>
        </w:rPr>
        <w:t>С</w:t>
      </w:r>
      <w:r w:rsidRPr="00E62B70">
        <w:rPr>
          <w:rFonts w:ascii="Times New Roman" w:hAnsi="Times New Roman" w:cs="Times New Roman"/>
        </w:rPr>
        <w:t>оставлено автором</w:t>
      </w:r>
    </w:p>
    <w:p w14:paraId="632191CC" w14:textId="77777777" w:rsidR="00CA02B3" w:rsidRPr="00E62B70" w:rsidRDefault="00CA02B3" w:rsidP="00A00898">
      <w:pPr>
        <w:ind w:firstLine="709"/>
        <w:jc w:val="both"/>
        <w:rPr>
          <w:rFonts w:ascii="Times New Roman" w:hAnsi="Times New Roman" w:cs="Times New Roman"/>
          <w:i/>
          <w:iCs/>
          <w:sz w:val="28"/>
          <w:szCs w:val="28"/>
        </w:rPr>
      </w:pPr>
      <w:bookmarkStart w:id="21" w:name="_Hlk145587150"/>
      <w:bookmarkEnd w:id="20"/>
    </w:p>
    <w:p w14:paraId="3D106AFF" w14:textId="77777777" w:rsidR="00A00898" w:rsidRPr="00E62B70" w:rsidRDefault="00A00898" w:rsidP="00A00898">
      <w:pPr>
        <w:ind w:firstLine="709"/>
        <w:jc w:val="both"/>
        <w:rPr>
          <w:rFonts w:ascii="Times New Roman" w:hAnsi="Times New Roman" w:cs="Times New Roman"/>
          <w:i/>
          <w:iCs/>
          <w:sz w:val="28"/>
          <w:szCs w:val="28"/>
        </w:rPr>
      </w:pPr>
      <w:r w:rsidRPr="00E62B70">
        <w:rPr>
          <w:rFonts w:ascii="Times New Roman" w:hAnsi="Times New Roman" w:cs="Times New Roman"/>
          <w:i/>
          <w:iCs/>
          <w:sz w:val="28"/>
          <w:szCs w:val="28"/>
        </w:rPr>
        <w:t>В целом, применение данных методов оценки имплементации стандартов ISSAI должно способствовать улучшению качества аудиторской работы, повышению доверия к органам аудита и усилению их влияния на обеспечение прозрачности, ответственности и эффективности в государственном управлении.</w:t>
      </w:r>
    </w:p>
    <w:p w14:paraId="39E57F4B" w14:textId="3E00A021" w:rsidR="00A00898" w:rsidRPr="00E62B70" w:rsidRDefault="00A06606" w:rsidP="00A00898">
      <w:pPr>
        <w:ind w:firstLine="709"/>
        <w:jc w:val="both"/>
        <w:rPr>
          <w:rFonts w:ascii="Times New Roman" w:hAnsi="Times New Roman" w:cs="Times New Roman"/>
          <w:sz w:val="28"/>
          <w:szCs w:val="28"/>
        </w:rPr>
      </w:pPr>
      <w:r w:rsidRPr="00E62B70">
        <w:rPr>
          <w:rFonts w:ascii="Times New Roman" w:hAnsi="Times New Roman" w:cs="Times New Roman"/>
          <w:i/>
          <w:iCs/>
          <w:sz w:val="28"/>
          <w:szCs w:val="28"/>
        </w:rPr>
        <w:t>Основываясь на вышеизложенном, мы пришли к заключению, что интеграция стандартов ISSAI в национальную систему государственного аудита представляет собой сложный процесс, который требует тщательного планирования, выделения достаточных ресурсов и разработки согласованной стратегии.</w:t>
      </w:r>
      <w:r w:rsidR="00A00898" w:rsidRPr="00E62B70">
        <w:rPr>
          <w:rFonts w:ascii="Times New Roman" w:hAnsi="Times New Roman" w:cs="Times New Roman"/>
          <w:i/>
          <w:iCs/>
          <w:sz w:val="28"/>
          <w:szCs w:val="28"/>
        </w:rPr>
        <w:t xml:space="preserve"> Соответственно, оценка применения имплементации стандартов ISSAI является неотъемлемой частью усилий по повышению качества и эффективности государственного аудита.</w:t>
      </w:r>
      <w:bookmarkEnd w:id="21"/>
      <w:r w:rsidR="00A00898" w:rsidRPr="00E62B70">
        <w:rPr>
          <w:rFonts w:ascii="Times New Roman" w:hAnsi="Times New Roman" w:cs="Times New Roman"/>
          <w:sz w:val="28"/>
          <w:szCs w:val="28"/>
        </w:rPr>
        <w:t xml:space="preserve"> Вот несколько основных аспектов, обосновывающих необходимость такой оценки (таблица 7).</w:t>
      </w:r>
    </w:p>
    <w:p w14:paraId="3451451A" w14:textId="77777777" w:rsidR="00A00898" w:rsidRPr="00E62B70" w:rsidRDefault="00A00898" w:rsidP="00A00898">
      <w:pPr>
        <w:ind w:firstLine="709"/>
        <w:jc w:val="both"/>
        <w:rPr>
          <w:rFonts w:ascii="Times New Roman" w:hAnsi="Times New Roman" w:cs="Times New Roman"/>
          <w:sz w:val="28"/>
          <w:szCs w:val="28"/>
        </w:rPr>
      </w:pPr>
    </w:p>
    <w:p w14:paraId="1E189BD7" w14:textId="77777777" w:rsidR="00A00898" w:rsidRPr="00E62B70" w:rsidRDefault="00A00898" w:rsidP="006D245F">
      <w:pPr>
        <w:jc w:val="both"/>
        <w:rPr>
          <w:rFonts w:ascii="Times New Roman" w:hAnsi="Times New Roman" w:cs="Times New Roman"/>
          <w:sz w:val="28"/>
          <w:szCs w:val="28"/>
        </w:rPr>
      </w:pPr>
      <w:bookmarkStart w:id="22" w:name="_Hlk145587497"/>
      <w:r w:rsidRPr="00E62B70">
        <w:rPr>
          <w:rFonts w:ascii="Times New Roman" w:hAnsi="Times New Roman" w:cs="Times New Roman"/>
          <w:sz w:val="28"/>
          <w:szCs w:val="28"/>
        </w:rPr>
        <w:t>Таблица 7 – Основные аспекты, обосновывающие необходимость оценки применения имплементации стандартов ISSAI</w:t>
      </w:r>
    </w:p>
    <w:bookmarkEnd w:id="22"/>
    <w:p w14:paraId="311F3FFA" w14:textId="77777777" w:rsidR="00A00898" w:rsidRPr="00E62B70" w:rsidRDefault="00A00898" w:rsidP="001E1661">
      <w:pPr>
        <w:ind w:firstLine="709"/>
        <w:jc w:val="right"/>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8"/>
        <w:gridCol w:w="6641"/>
      </w:tblGrid>
      <w:tr w:rsidR="00A00898" w:rsidRPr="00E62B70" w14:paraId="63D3571C" w14:textId="77777777" w:rsidTr="001E1661">
        <w:trPr>
          <w:jc w:val="center"/>
        </w:trPr>
        <w:tc>
          <w:tcPr>
            <w:tcW w:w="2958" w:type="dxa"/>
          </w:tcPr>
          <w:p w14:paraId="16E62E7E" w14:textId="77777777" w:rsidR="00A00898" w:rsidRPr="00E62B70" w:rsidRDefault="00A00898" w:rsidP="00A00898">
            <w:pPr>
              <w:jc w:val="center"/>
              <w:rPr>
                <w:rFonts w:ascii="Times New Roman" w:hAnsi="Times New Roman" w:cs="Times New Roman"/>
              </w:rPr>
            </w:pPr>
            <w:r w:rsidRPr="00E62B70">
              <w:rPr>
                <w:rFonts w:ascii="Times New Roman" w:hAnsi="Times New Roman" w:cs="Times New Roman"/>
              </w:rPr>
              <w:t>Аспект</w:t>
            </w:r>
          </w:p>
        </w:tc>
        <w:tc>
          <w:tcPr>
            <w:tcW w:w="6641" w:type="dxa"/>
          </w:tcPr>
          <w:p w14:paraId="179254FE" w14:textId="77777777" w:rsidR="00A00898" w:rsidRPr="00E62B70" w:rsidRDefault="00A00898" w:rsidP="00A00898">
            <w:pPr>
              <w:jc w:val="center"/>
              <w:rPr>
                <w:rFonts w:ascii="Times New Roman" w:hAnsi="Times New Roman" w:cs="Times New Roman"/>
              </w:rPr>
            </w:pPr>
            <w:r w:rsidRPr="00E62B70">
              <w:rPr>
                <w:rFonts w:ascii="Times New Roman" w:hAnsi="Times New Roman" w:cs="Times New Roman"/>
              </w:rPr>
              <w:t>Описание</w:t>
            </w:r>
          </w:p>
        </w:tc>
      </w:tr>
      <w:tr w:rsidR="00A00898" w:rsidRPr="00E62B70" w14:paraId="20B7DBEB" w14:textId="77777777" w:rsidTr="001E1661">
        <w:trPr>
          <w:jc w:val="center"/>
        </w:trPr>
        <w:tc>
          <w:tcPr>
            <w:tcW w:w="2958" w:type="dxa"/>
          </w:tcPr>
          <w:p w14:paraId="3DC1A7E9"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Обеспечение качества аудита</w:t>
            </w:r>
          </w:p>
        </w:tc>
        <w:tc>
          <w:tcPr>
            <w:tcW w:w="6641" w:type="dxa"/>
          </w:tcPr>
          <w:p w14:paraId="49536E36"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Стандарты ISSAI разработаны для обеспечения высокого качества аудиторских задач и обеспечения надежности выводов. Оценка применения имплементации этих стандартов помогает убедиться, что аудиторские процессы соответствуют установленным требованиям.</w:t>
            </w:r>
          </w:p>
        </w:tc>
      </w:tr>
      <w:tr w:rsidR="00A00898" w:rsidRPr="00E62B70" w14:paraId="6C1EE9A8" w14:textId="77777777" w:rsidTr="001E1661">
        <w:trPr>
          <w:jc w:val="center"/>
        </w:trPr>
        <w:tc>
          <w:tcPr>
            <w:tcW w:w="2958" w:type="dxa"/>
          </w:tcPr>
          <w:p w14:paraId="487C9917"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Стандарты как опора</w:t>
            </w:r>
          </w:p>
        </w:tc>
        <w:tc>
          <w:tcPr>
            <w:tcW w:w="6641" w:type="dxa"/>
          </w:tcPr>
          <w:p w14:paraId="6F09F593"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Стандарты ISSAI служат основой для государственных аудиторов при выполнении разнообразных задач. Оценка применения имплементации помогает убедиться, что эти стандарты корректно интегрированы в рабочие практики.</w:t>
            </w:r>
          </w:p>
        </w:tc>
      </w:tr>
      <w:tr w:rsidR="00A00898" w:rsidRPr="00E62B70" w14:paraId="17B4CE9D" w14:textId="77777777" w:rsidTr="001E1661">
        <w:trPr>
          <w:jc w:val="center"/>
        </w:trPr>
        <w:tc>
          <w:tcPr>
            <w:tcW w:w="2958" w:type="dxa"/>
          </w:tcPr>
          <w:p w14:paraId="78F6C98A"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Согласованность и сравнимость</w:t>
            </w:r>
          </w:p>
        </w:tc>
        <w:tc>
          <w:tcPr>
            <w:tcW w:w="6641" w:type="dxa"/>
          </w:tcPr>
          <w:p w14:paraId="2E9EA88C"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Применение стандартов ISSAI способствует созданию единых методологий и подходов к аудиторской деятельности как на национальном, так и на международном уровне. Оценка имплементации обеспечивает согласованность и сравнимость результатов аудита.</w:t>
            </w:r>
          </w:p>
        </w:tc>
      </w:tr>
      <w:tr w:rsidR="00A00898" w:rsidRPr="00E62B70" w14:paraId="789F7CF9" w14:textId="77777777" w:rsidTr="001E1661">
        <w:trPr>
          <w:jc w:val="center"/>
        </w:trPr>
        <w:tc>
          <w:tcPr>
            <w:tcW w:w="2958" w:type="dxa"/>
          </w:tcPr>
          <w:p w14:paraId="0E672904"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Доверие к аудиторам</w:t>
            </w:r>
          </w:p>
        </w:tc>
        <w:tc>
          <w:tcPr>
            <w:tcW w:w="6641" w:type="dxa"/>
          </w:tcPr>
          <w:p w14:paraId="269D38F9"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Применение стандартов ISSAI повышает доверие общественности, заказчиков и других заинтересованных сторон к аудиторам. Оценка имплементации помогает подтвердить, что аудиторские процессы выполняются в соответствии с высокими стандартами профессионализма.</w:t>
            </w:r>
          </w:p>
        </w:tc>
      </w:tr>
      <w:tr w:rsidR="00A00898" w:rsidRPr="00E62B70" w14:paraId="5992C88F" w14:textId="77777777" w:rsidTr="001E1661">
        <w:trPr>
          <w:jc w:val="center"/>
        </w:trPr>
        <w:tc>
          <w:tcPr>
            <w:tcW w:w="2958" w:type="dxa"/>
          </w:tcPr>
          <w:p w14:paraId="198A5877"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Прозрачность и ответственность</w:t>
            </w:r>
          </w:p>
        </w:tc>
        <w:tc>
          <w:tcPr>
            <w:tcW w:w="6641" w:type="dxa"/>
          </w:tcPr>
          <w:p w14:paraId="6B709862"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Оценка применения стандартов ISSAI способствует прозрачности в деятельности органов аудита и повышению уровня ответственности за результаты аудиторской работы.</w:t>
            </w:r>
          </w:p>
        </w:tc>
      </w:tr>
      <w:tr w:rsidR="00A00898" w:rsidRPr="00E62B70" w14:paraId="0F2CE201" w14:textId="77777777" w:rsidTr="001E1661">
        <w:trPr>
          <w:jc w:val="center"/>
        </w:trPr>
        <w:tc>
          <w:tcPr>
            <w:tcW w:w="2958" w:type="dxa"/>
          </w:tcPr>
          <w:p w14:paraId="6F24F195"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Улучшение процессов</w:t>
            </w:r>
          </w:p>
        </w:tc>
        <w:tc>
          <w:tcPr>
            <w:tcW w:w="6641" w:type="dxa"/>
          </w:tcPr>
          <w:p w14:paraId="7754E6F3"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Оценка имплементации может выявить слабые места и недостатки в аудиторских процессах. Это предоставляет возможность для их улучшения и оптимизации.</w:t>
            </w:r>
          </w:p>
        </w:tc>
      </w:tr>
      <w:tr w:rsidR="00A00898" w:rsidRPr="00E62B70" w14:paraId="66679B10" w14:textId="77777777" w:rsidTr="001E1661">
        <w:trPr>
          <w:jc w:val="center"/>
        </w:trPr>
        <w:tc>
          <w:tcPr>
            <w:tcW w:w="2958" w:type="dxa"/>
          </w:tcPr>
          <w:p w14:paraId="47E6FF3A"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Саморегулирование и самосовершенствование</w:t>
            </w:r>
          </w:p>
        </w:tc>
        <w:tc>
          <w:tcPr>
            <w:tcW w:w="6641" w:type="dxa"/>
          </w:tcPr>
          <w:p w14:paraId="03DA3D20"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Оценка применения стандартов ISSAI способствует саморегулированию и постоянному самосовершенствованию органов аудита.</w:t>
            </w:r>
          </w:p>
        </w:tc>
      </w:tr>
      <w:tr w:rsidR="00A00898" w:rsidRPr="00E62B70" w14:paraId="591750D3" w14:textId="77777777" w:rsidTr="001E1661">
        <w:trPr>
          <w:jc w:val="center"/>
        </w:trPr>
        <w:tc>
          <w:tcPr>
            <w:tcW w:w="2958" w:type="dxa"/>
          </w:tcPr>
          <w:p w14:paraId="2FB4959F"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Международное сотрудничество</w:t>
            </w:r>
          </w:p>
        </w:tc>
        <w:tc>
          <w:tcPr>
            <w:tcW w:w="6641" w:type="dxa"/>
          </w:tcPr>
          <w:p w14:paraId="3DDCC250"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Стандарты ISSAI разрабатываются на международном уровне, и их применение способствует укреплению сотрудничества между органами аудита разных стран.</w:t>
            </w:r>
          </w:p>
        </w:tc>
      </w:tr>
      <w:tr w:rsidR="001E1661" w:rsidRPr="00E62B70" w14:paraId="50AB04CB" w14:textId="77777777" w:rsidTr="00E46AC4">
        <w:trPr>
          <w:jc w:val="center"/>
        </w:trPr>
        <w:tc>
          <w:tcPr>
            <w:tcW w:w="9599" w:type="dxa"/>
            <w:gridSpan w:val="2"/>
          </w:tcPr>
          <w:p w14:paraId="00C2EA81" w14:textId="0C6C4CEC" w:rsidR="001E1661" w:rsidRPr="00E62B70" w:rsidRDefault="001E1661" w:rsidP="001E1661">
            <w:pPr>
              <w:ind w:firstLine="582"/>
              <w:jc w:val="both"/>
              <w:rPr>
                <w:rFonts w:ascii="Times New Roman" w:hAnsi="Times New Roman" w:cs="Times New Roman"/>
                <w:szCs w:val="32"/>
              </w:rPr>
            </w:pPr>
            <w:r w:rsidRPr="00E62B70">
              <w:rPr>
                <w:rFonts w:ascii="Times New Roman" w:hAnsi="Times New Roman" w:cs="Times New Roman"/>
                <w:szCs w:val="32"/>
              </w:rPr>
              <w:t>Примечание</w:t>
            </w:r>
            <w:r w:rsidRPr="00E62B70">
              <w:rPr>
                <w:rFonts w:ascii="Times New Roman" w:hAnsi="Times New Roman" w:cs="Times New Roman"/>
                <w:szCs w:val="32"/>
                <w:lang w:val="kk-KZ"/>
              </w:rPr>
              <w:t xml:space="preserve"> –</w:t>
            </w:r>
            <w:r w:rsidRPr="00E62B70">
              <w:rPr>
                <w:rFonts w:ascii="Times New Roman" w:hAnsi="Times New Roman" w:cs="Times New Roman"/>
                <w:szCs w:val="32"/>
              </w:rPr>
              <w:t xml:space="preserve"> Составлено автором</w:t>
            </w:r>
          </w:p>
        </w:tc>
      </w:tr>
    </w:tbl>
    <w:p w14:paraId="16E97DA7" w14:textId="77777777" w:rsidR="00E34EC9" w:rsidRPr="00E62B70" w:rsidRDefault="00E34EC9" w:rsidP="00A00898">
      <w:pPr>
        <w:jc w:val="both"/>
        <w:rPr>
          <w:rFonts w:ascii="Times New Roman" w:hAnsi="Times New Roman" w:cs="Times New Roman"/>
          <w:sz w:val="28"/>
          <w:szCs w:val="28"/>
        </w:rPr>
      </w:pPr>
    </w:p>
    <w:p w14:paraId="6FA974FE" w14:textId="76FC484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Итак, оценка применения имплементации стандартов ISSAI имеет существенное значение для поддержания высокого качества государственного аудита, повышения доверия общественности и обеспечения эффективности работы органов аудита [41</w:t>
      </w:r>
      <w:r w:rsidR="00964F67" w:rsidRPr="00E62B70">
        <w:rPr>
          <w:rFonts w:ascii="Times New Roman" w:hAnsi="Times New Roman" w:cs="Times New Roman"/>
          <w:sz w:val="28"/>
          <w:szCs w:val="28"/>
        </w:rPr>
        <w:t>, р. 1-15</w:t>
      </w:r>
      <w:r w:rsidRPr="00E62B70">
        <w:rPr>
          <w:rFonts w:ascii="Times New Roman" w:hAnsi="Times New Roman" w:cs="Times New Roman"/>
          <w:sz w:val="28"/>
          <w:szCs w:val="28"/>
        </w:rPr>
        <w:t>].</w:t>
      </w:r>
    </w:p>
    <w:p w14:paraId="52FA1BD3" w14:textId="5F5489C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качестве вспомогательного инструмента для активизации внедрения системы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 Комитет по профессиональным стандартам (PSC) совместно с Комитетом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 наращиванию потенциала (CBC) и Инициативой развития INTOSAI (IDI) в</w:t>
      </w:r>
      <w:r w:rsidRPr="00E62B70">
        <w:rPr>
          <w:rFonts w:ascii="Times New Roman" w:hAnsi="Times New Roman" w:cs="Times New Roman"/>
          <w:spacing w:val="1"/>
          <w:sz w:val="28"/>
          <w:szCs w:val="28"/>
        </w:rPr>
        <w:t xml:space="preserve"> </w:t>
      </w:r>
      <w:r w:rsidRPr="00E62B70">
        <w:rPr>
          <w:rFonts w:ascii="Times New Roman" w:hAnsi="Times New Roman" w:cs="Times New Roman"/>
          <w:spacing w:val="-1"/>
          <w:sz w:val="28"/>
          <w:szCs w:val="28"/>
        </w:rPr>
        <w:t>октябре 2011</w:t>
      </w:r>
      <w:r w:rsidR="001E1661"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 представил 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утверждение Совета управляющих INTOSAI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модель «ISSAI Roll-Out Model», которая основана на задачах, описанных в Цели 1</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и Цели 2 Стратегического плана INTOSAI (2011-2016) [5</w:t>
      </w:r>
      <w:r w:rsidR="00D10F5E" w:rsidRPr="00E62B70">
        <w:rPr>
          <w:rFonts w:ascii="Times New Roman" w:hAnsi="Times New Roman" w:cs="Times New Roman"/>
          <w:sz w:val="28"/>
          <w:szCs w:val="28"/>
        </w:rPr>
        <w:t>4</w:t>
      </w:r>
      <w:r w:rsidRPr="00E62B70">
        <w:rPr>
          <w:rFonts w:ascii="Times New Roman" w:hAnsi="Times New Roman" w:cs="Times New Roman"/>
          <w:sz w:val="28"/>
          <w:szCs w:val="28"/>
        </w:rPr>
        <w:t xml:space="preserve">]. </w:t>
      </w:r>
      <w:r w:rsidR="004A046F" w:rsidRPr="00E62B70">
        <w:rPr>
          <w:rFonts w:ascii="Times New Roman" w:hAnsi="Times New Roman" w:cs="Times New Roman"/>
          <w:sz w:val="28"/>
          <w:szCs w:val="28"/>
        </w:rPr>
        <w:t xml:space="preserve">Цель 1, сформулированная как "Ответственность и профессиональные стандарты", подчеркивает, что обеспечение развития устойчивых, независимых и многофункциональных высших органов финансового управления (ВОФУ) и поощрение эффективного управления достигается через предоставление и поддержание ISSAI, а также активное участие в разработке и утверждении соответствующих и эффективных профессиональных стандартов </w:t>
      </w:r>
      <w:r w:rsidRPr="00E62B70">
        <w:rPr>
          <w:rFonts w:ascii="Times New Roman" w:hAnsi="Times New Roman" w:cs="Times New Roman"/>
          <w:sz w:val="28"/>
          <w:szCs w:val="28"/>
        </w:rPr>
        <w:t>[5</w:t>
      </w:r>
      <w:r w:rsidR="00D10F5E" w:rsidRPr="00E62B70">
        <w:rPr>
          <w:rFonts w:ascii="Times New Roman" w:hAnsi="Times New Roman" w:cs="Times New Roman"/>
          <w:sz w:val="28"/>
          <w:szCs w:val="28"/>
        </w:rPr>
        <w:t>5</w:t>
      </w:r>
      <w:r w:rsidRPr="00E62B70">
        <w:rPr>
          <w:rFonts w:ascii="Times New Roman" w:hAnsi="Times New Roman" w:cs="Times New Roman"/>
          <w:sz w:val="28"/>
          <w:szCs w:val="28"/>
        </w:rPr>
        <w:t>]. Кроме того,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цель 2, озаглавленная «Наращивание институционального потенциала», делает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акцент на наращивании возможностей и профессионального потенциала 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посредством обучения, технической помощи, обмена информацией и других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мероприятий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наращиванию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потенциала</w:t>
      </w:r>
      <w:r w:rsidRPr="00E62B70">
        <w:rPr>
          <w:rFonts w:ascii="Times New Roman" w:hAnsi="Times New Roman" w:cs="Times New Roman"/>
          <w:spacing w:val="-2"/>
          <w:sz w:val="28"/>
          <w:szCs w:val="28"/>
        </w:rPr>
        <w:t xml:space="preserve"> [5</w:t>
      </w:r>
      <w:r w:rsidR="00D10F5E" w:rsidRPr="00E62B70">
        <w:rPr>
          <w:rFonts w:ascii="Times New Roman" w:hAnsi="Times New Roman" w:cs="Times New Roman"/>
          <w:spacing w:val="-2"/>
          <w:sz w:val="28"/>
          <w:szCs w:val="28"/>
        </w:rPr>
        <w:t>5</w:t>
      </w:r>
      <w:r w:rsidR="00964F67" w:rsidRPr="00E62B70">
        <w:rPr>
          <w:rFonts w:ascii="Times New Roman" w:hAnsi="Times New Roman" w:cs="Times New Roman"/>
          <w:spacing w:val="-2"/>
          <w:sz w:val="28"/>
          <w:szCs w:val="28"/>
        </w:rPr>
        <w:t>, р. 3-46</w:t>
      </w:r>
      <w:r w:rsidRPr="00E62B70">
        <w:rPr>
          <w:rFonts w:ascii="Times New Roman" w:hAnsi="Times New Roman" w:cs="Times New Roman"/>
          <w:spacing w:val="-2"/>
          <w:sz w:val="28"/>
          <w:szCs w:val="28"/>
        </w:rPr>
        <w:t>]</w:t>
      </w:r>
      <w:r w:rsidRPr="00E62B70">
        <w:rPr>
          <w:rFonts w:ascii="Times New Roman" w:hAnsi="Times New Roman" w:cs="Times New Roman"/>
          <w:sz w:val="28"/>
          <w:szCs w:val="28"/>
        </w:rPr>
        <w:t>.</w:t>
      </w:r>
    </w:p>
    <w:p w14:paraId="600A48B0" w14:textId="3F91D46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соответствии с этими стратегическими приоритетами INTOSAI на 2011-2016</w:t>
      </w:r>
      <w:r w:rsidR="00964F67" w:rsidRPr="00E62B70">
        <w:rPr>
          <w:rFonts w:ascii="Times New Roman" w:hAnsi="Times New Roman" w:cs="Times New Roman"/>
          <w:sz w:val="28"/>
          <w:szCs w:val="28"/>
        </w:rPr>
        <w:t xml:space="preserve"> </w:t>
      </w:r>
      <w:r w:rsidRPr="00E62B70">
        <w:rPr>
          <w:rFonts w:ascii="Times New Roman" w:hAnsi="Times New Roman" w:cs="Times New Roman"/>
          <w:sz w:val="28"/>
          <w:szCs w:val="28"/>
        </w:rPr>
        <w:t>гг.</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была запущена модель внедрения ISSAI с целью достижения общего понимания и</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подхода к тому, как ISSAI могут быть внедрены в SAI [5</w:t>
      </w:r>
      <w:r w:rsidR="00D10F5E" w:rsidRPr="00E62B70">
        <w:rPr>
          <w:rFonts w:ascii="Times New Roman" w:hAnsi="Times New Roman" w:cs="Times New Roman"/>
          <w:sz w:val="28"/>
          <w:szCs w:val="28"/>
        </w:rPr>
        <w:t>4</w:t>
      </w:r>
      <w:r w:rsidR="00964F67" w:rsidRPr="00E62B70">
        <w:rPr>
          <w:rFonts w:ascii="Times New Roman" w:hAnsi="Times New Roman" w:cs="Times New Roman"/>
          <w:sz w:val="28"/>
          <w:szCs w:val="28"/>
        </w:rPr>
        <w:t>, с. 100-101</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Модель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состоит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из</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трех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этапов,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должны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согласованы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специальными характеристики SAI в различных регионах INTOSAI и могут быть сформулированы</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следующим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образом [5</w:t>
      </w:r>
      <w:r w:rsidR="00D10F5E" w:rsidRPr="00E62B70">
        <w:rPr>
          <w:rFonts w:ascii="Times New Roman" w:hAnsi="Times New Roman" w:cs="Times New Roman"/>
          <w:sz w:val="28"/>
          <w:szCs w:val="28"/>
        </w:rPr>
        <w:t>4</w:t>
      </w:r>
      <w:r w:rsidR="00964F67" w:rsidRPr="00E62B70">
        <w:rPr>
          <w:rFonts w:ascii="Times New Roman" w:hAnsi="Times New Roman" w:cs="Times New Roman"/>
          <w:sz w:val="28"/>
          <w:szCs w:val="28"/>
        </w:rPr>
        <w:t>, с. 100-103</w:t>
      </w:r>
      <w:r w:rsidRPr="00E62B70">
        <w:rPr>
          <w:rFonts w:ascii="Times New Roman" w:hAnsi="Times New Roman" w:cs="Times New Roman"/>
          <w:sz w:val="28"/>
          <w:szCs w:val="28"/>
        </w:rPr>
        <w:t>]:</w:t>
      </w:r>
    </w:p>
    <w:p w14:paraId="05937C61" w14:textId="146BEEC1"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Этап</w:t>
      </w:r>
      <w:r w:rsidRPr="00E62B70">
        <w:rPr>
          <w:rFonts w:ascii="Times New Roman" w:hAnsi="Times New Roman" w:cs="Times New Roman"/>
          <w:spacing w:val="-4"/>
          <w:sz w:val="28"/>
          <w:szCs w:val="28"/>
        </w:rPr>
        <w:t xml:space="preserve"> </w:t>
      </w:r>
      <w:r w:rsidRPr="00E62B70">
        <w:rPr>
          <w:rFonts w:ascii="Times New Roman" w:hAnsi="Times New Roman" w:cs="Times New Roman"/>
          <w:sz w:val="28"/>
          <w:szCs w:val="28"/>
        </w:rPr>
        <w:t>1.</w:t>
      </w:r>
      <w:r w:rsidRPr="00E62B70">
        <w:rPr>
          <w:rFonts w:ascii="Times New Roman" w:hAnsi="Times New Roman" w:cs="Times New Roman"/>
          <w:spacing w:val="-4"/>
          <w:sz w:val="28"/>
          <w:szCs w:val="28"/>
        </w:rPr>
        <w:t xml:space="preserve"> </w:t>
      </w:r>
      <w:r w:rsidRPr="00E62B70">
        <w:rPr>
          <w:rFonts w:ascii="Times New Roman" w:hAnsi="Times New Roman" w:cs="Times New Roman"/>
          <w:sz w:val="28"/>
          <w:szCs w:val="28"/>
        </w:rPr>
        <w:t>Повышение</w:t>
      </w:r>
      <w:r w:rsidRPr="00E62B70">
        <w:rPr>
          <w:rFonts w:ascii="Times New Roman" w:hAnsi="Times New Roman" w:cs="Times New Roman"/>
          <w:spacing w:val="-8"/>
          <w:sz w:val="28"/>
          <w:szCs w:val="28"/>
        </w:rPr>
        <w:t xml:space="preserve"> </w:t>
      </w:r>
      <w:r w:rsidRPr="00E62B70">
        <w:rPr>
          <w:rFonts w:ascii="Times New Roman" w:hAnsi="Times New Roman" w:cs="Times New Roman"/>
          <w:sz w:val="28"/>
          <w:szCs w:val="28"/>
        </w:rPr>
        <w:t>осведомленности</w:t>
      </w:r>
      <w:r w:rsidRPr="00E62B70">
        <w:rPr>
          <w:rFonts w:ascii="Times New Roman" w:hAnsi="Times New Roman" w:cs="Times New Roman"/>
          <w:spacing w:val="-4"/>
          <w:sz w:val="28"/>
          <w:szCs w:val="28"/>
        </w:rPr>
        <w:t xml:space="preserve"> </w:t>
      </w:r>
      <w:r w:rsidRPr="00E62B70">
        <w:rPr>
          <w:rFonts w:ascii="Times New Roman" w:hAnsi="Times New Roman" w:cs="Times New Roman"/>
          <w:sz w:val="28"/>
          <w:szCs w:val="28"/>
        </w:rPr>
        <w:t>о</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ISSAI</w:t>
      </w:r>
      <w:r w:rsidR="001E1661" w:rsidRPr="00E62B70">
        <w:rPr>
          <w:rFonts w:ascii="Times New Roman" w:hAnsi="Times New Roman" w:cs="Times New Roman"/>
          <w:sz w:val="28"/>
          <w:szCs w:val="28"/>
        </w:rPr>
        <w:t>.</w:t>
      </w:r>
    </w:p>
    <w:p w14:paraId="0617530F" w14:textId="0BB330A4"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Этап</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2.</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Содействие</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принятию</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решений</w:t>
      </w:r>
      <w:r w:rsidRPr="00E62B70">
        <w:rPr>
          <w:rFonts w:ascii="Times New Roman" w:hAnsi="Times New Roman" w:cs="Times New Roman"/>
          <w:spacing w:val="-2"/>
          <w:sz w:val="28"/>
          <w:szCs w:val="28"/>
        </w:rPr>
        <w:t xml:space="preserve"> </w:t>
      </w:r>
      <w:r w:rsidRPr="00E62B70">
        <w:rPr>
          <w:rFonts w:ascii="Times New Roman" w:hAnsi="Times New Roman" w:cs="Times New Roman"/>
          <w:sz w:val="28"/>
          <w:szCs w:val="28"/>
        </w:rPr>
        <w:t>по</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внедрению</w:t>
      </w:r>
      <w:r w:rsidRPr="00E62B70">
        <w:rPr>
          <w:rFonts w:ascii="Times New Roman" w:hAnsi="Times New Roman" w:cs="Times New Roman"/>
          <w:spacing w:val="-8"/>
          <w:sz w:val="28"/>
          <w:szCs w:val="28"/>
        </w:rPr>
        <w:t xml:space="preserve"> </w:t>
      </w:r>
      <w:r w:rsidRPr="00E62B70">
        <w:rPr>
          <w:rFonts w:ascii="Times New Roman" w:hAnsi="Times New Roman" w:cs="Times New Roman"/>
          <w:sz w:val="28"/>
          <w:szCs w:val="28"/>
        </w:rPr>
        <w:t>ISSAI</w:t>
      </w:r>
      <w:r w:rsidR="001E1661" w:rsidRPr="00E62B70">
        <w:rPr>
          <w:rFonts w:ascii="Times New Roman" w:hAnsi="Times New Roman" w:cs="Times New Roman"/>
          <w:sz w:val="28"/>
          <w:szCs w:val="28"/>
        </w:rPr>
        <w:t>.</w:t>
      </w:r>
    </w:p>
    <w:p w14:paraId="47DA144E" w14:textId="745DC4D6" w:rsidR="00A00898" w:rsidRPr="00E62B70" w:rsidRDefault="00A00898" w:rsidP="00A00898">
      <w:pPr>
        <w:ind w:firstLine="709"/>
        <w:jc w:val="both"/>
        <w:rPr>
          <w:rFonts w:ascii="Times New Roman" w:hAnsi="Times New Roman" w:cs="Times New Roman"/>
          <w:i/>
          <w:sz w:val="28"/>
          <w:szCs w:val="28"/>
        </w:rPr>
      </w:pPr>
      <w:r w:rsidRPr="00E62B70">
        <w:rPr>
          <w:rFonts w:ascii="Times New Roman" w:hAnsi="Times New Roman" w:cs="Times New Roman"/>
          <w:sz w:val="28"/>
          <w:szCs w:val="28"/>
        </w:rPr>
        <w:t>Этап</w:t>
      </w:r>
      <w:r w:rsidRPr="00E62B70">
        <w:rPr>
          <w:rFonts w:ascii="Times New Roman" w:hAnsi="Times New Roman" w:cs="Times New Roman"/>
          <w:spacing w:val="-6"/>
          <w:sz w:val="28"/>
          <w:szCs w:val="28"/>
        </w:rPr>
        <w:t xml:space="preserve"> </w:t>
      </w:r>
      <w:r w:rsidRPr="00E62B70">
        <w:rPr>
          <w:rFonts w:ascii="Times New Roman" w:hAnsi="Times New Roman" w:cs="Times New Roman"/>
          <w:sz w:val="28"/>
          <w:szCs w:val="28"/>
        </w:rPr>
        <w:t>3.</w:t>
      </w:r>
      <w:r w:rsidRPr="00E62B70">
        <w:rPr>
          <w:rFonts w:ascii="Times New Roman" w:hAnsi="Times New Roman" w:cs="Times New Roman"/>
          <w:spacing w:val="-5"/>
          <w:sz w:val="28"/>
          <w:szCs w:val="28"/>
        </w:rPr>
        <w:t xml:space="preserve"> </w:t>
      </w:r>
      <w:r w:rsidRPr="00E62B70">
        <w:rPr>
          <w:rFonts w:ascii="Times New Roman" w:hAnsi="Times New Roman" w:cs="Times New Roman"/>
          <w:sz w:val="28"/>
          <w:szCs w:val="28"/>
        </w:rPr>
        <w:t>Поддержка</w:t>
      </w:r>
      <w:r w:rsidRPr="00E62B70">
        <w:rPr>
          <w:rFonts w:ascii="Times New Roman" w:hAnsi="Times New Roman" w:cs="Times New Roman"/>
          <w:spacing w:val="-5"/>
          <w:sz w:val="28"/>
          <w:szCs w:val="28"/>
        </w:rPr>
        <w:t xml:space="preserve"> </w:t>
      </w:r>
      <w:r w:rsidRPr="00E62B70">
        <w:rPr>
          <w:rFonts w:ascii="Times New Roman" w:hAnsi="Times New Roman" w:cs="Times New Roman"/>
          <w:sz w:val="28"/>
          <w:szCs w:val="28"/>
        </w:rPr>
        <w:t>внедрения</w:t>
      </w:r>
      <w:r w:rsidRPr="00E62B70">
        <w:rPr>
          <w:rFonts w:ascii="Times New Roman" w:hAnsi="Times New Roman" w:cs="Times New Roman"/>
          <w:spacing w:val="-9"/>
          <w:sz w:val="28"/>
          <w:szCs w:val="28"/>
        </w:rPr>
        <w:t xml:space="preserve"> </w:t>
      </w:r>
      <w:r w:rsidRPr="00E62B70">
        <w:rPr>
          <w:rFonts w:ascii="Times New Roman" w:hAnsi="Times New Roman" w:cs="Times New Roman"/>
          <w:sz w:val="28"/>
          <w:szCs w:val="28"/>
        </w:rPr>
        <w:t>ISSAI</w:t>
      </w:r>
      <w:r w:rsidR="001E1661" w:rsidRPr="00E62B70">
        <w:rPr>
          <w:rFonts w:ascii="Times New Roman" w:hAnsi="Times New Roman" w:cs="Times New Roman"/>
          <w:sz w:val="28"/>
          <w:szCs w:val="28"/>
        </w:rPr>
        <w:t>.</w:t>
      </w:r>
    </w:p>
    <w:p w14:paraId="1449D479"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первом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этапе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модели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разрабатывается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стратегия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повышения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осведомленности,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также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план</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действий.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числу</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разнообразных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мероприятий,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планируется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провести,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можно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отнести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подготовку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различных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семинаров, презентаций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2"/>
          <w:sz w:val="28"/>
          <w:szCs w:val="28"/>
        </w:rPr>
        <w:t xml:space="preserve"> </w:t>
      </w:r>
      <w:r w:rsidRPr="00E62B70">
        <w:rPr>
          <w:rFonts w:ascii="Times New Roman" w:hAnsi="Times New Roman" w:cs="Times New Roman"/>
          <w:sz w:val="28"/>
          <w:szCs w:val="28"/>
        </w:rPr>
        <w:t>сопутствующих документов.</w:t>
      </w:r>
    </w:p>
    <w:p w14:paraId="6F68DB27" w14:textId="78088168"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На втором этапе подгруппа CBC разрабатывает руководство по стратегическим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соображениям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относительно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дальнейшего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Руководство в первую очередь посвящено различным способам внедрения ISSAIs,</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особенно</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четвертого</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уровня,</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Стратегические</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соображения,</w:t>
      </w:r>
      <w:r w:rsidRPr="00E62B70">
        <w:rPr>
          <w:rFonts w:ascii="Times New Roman" w:hAnsi="Times New Roman" w:cs="Times New Roman"/>
          <w:spacing w:val="49"/>
          <w:sz w:val="28"/>
          <w:szCs w:val="28"/>
        </w:rPr>
        <w:t xml:space="preserve"> </w:t>
      </w:r>
      <w:r w:rsidRPr="00E62B70">
        <w:rPr>
          <w:rFonts w:ascii="Times New Roman" w:hAnsi="Times New Roman" w:cs="Times New Roman"/>
          <w:sz w:val="28"/>
          <w:szCs w:val="28"/>
        </w:rPr>
        <w:t>связанные</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внедрением ISSAIs, которые изложены в данном руководстве, можно свести 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следующим: любые ограничения на внедрение ISSAIs, связанные с мандатом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законодательством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любые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национальные и исторические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факторы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методы</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аудита, которые ограничивают степень внедрения ISSAIs, недостаточная зрелость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SAIs,</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препятствует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также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наличие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финансовых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счетов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финансовой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информации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возможность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проверки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внедрения</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ISSAIs [5</w:t>
      </w:r>
      <w:r w:rsidR="00D10F5E" w:rsidRPr="00E62B70">
        <w:rPr>
          <w:rFonts w:ascii="Times New Roman" w:hAnsi="Times New Roman" w:cs="Times New Roman"/>
          <w:sz w:val="28"/>
          <w:szCs w:val="28"/>
        </w:rPr>
        <w:t>4</w:t>
      </w:r>
      <w:r w:rsidR="00964F67" w:rsidRPr="00E62B70">
        <w:rPr>
          <w:rFonts w:ascii="Times New Roman" w:hAnsi="Times New Roman" w:cs="Times New Roman"/>
          <w:sz w:val="28"/>
          <w:szCs w:val="28"/>
        </w:rPr>
        <w:t>, с. 100-103</w:t>
      </w:r>
      <w:r w:rsidRPr="00E62B70">
        <w:rPr>
          <w:rFonts w:ascii="Times New Roman" w:hAnsi="Times New Roman" w:cs="Times New Roman"/>
          <w:sz w:val="28"/>
          <w:szCs w:val="28"/>
        </w:rPr>
        <w:t>].</w:t>
      </w:r>
    </w:p>
    <w:p w14:paraId="24AC6606" w14:textId="74CB7FAD"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рамках</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3-го</w:t>
      </w:r>
      <w:r w:rsidRPr="00E62B70">
        <w:rPr>
          <w:rFonts w:ascii="Times New Roman" w:hAnsi="Times New Roman" w:cs="Times New Roman"/>
          <w:spacing w:val="36"/>
          <w:sz w:val="28"/>
          <w:szCs w:val="28"/>
        </w:rPr>
        <w:t xml:space="preserve"> </w:t>
      </w:r>
      <w:r w:rsidRPr="00E62B70">
        <w:rPr>
          <w:rFonts w:ascii="Times New Roman" w:hAnsi="Times New Roman" w:cs="Times New Roman"/>
          <w:sz w:val="28"/>
          <w:szCs w:val="28"/>
        </w:rPr>
        <w:t>этапа</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планируется</w:t>
      </w:r>
      <w:r w:rsidRPr="00E62B70">
        <w:rPr>
          <w:rFonts w:ascii="Times New Roman" w:hAnsi="Times New Roman" w:cs="Times New Roman"/>
          <w:spacing w:val="36"/>
          <w:sz w:val="28"/>
          <w:szCs w:val="28"/>
        </w:rPr>
        <w:t xml:space="preserve"> </w:t>
      </w:r>
      <w:r w:rsidRPr="00E62B70">
        <w:rPr>
          <w:rFonts w:ascii="Times New Roman" w:hAnsi="Times New Roman" w:cs="Times New Roman"/>
          <w:sz w:val="28"/>
          <w:szCs w:val="28"/>
        </w:rPr>
        <w:t>проведение</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определенных</w:t>
      </w:r>
      <w:r w:rsidRPr="00E62B70">
        <w:rPr>
          <w:rFonts w:ascii="Times New Roman" w:hAnsi="Times New Roman" w:cs="Times New Roman"/>
          <w:spacing w:val="36"/>
          <w:sz w:val="28"/>
          <w:szCs w:val="28"/>
        </w:rPr>
        <w:t xml:space="preserve"> </w:t>
      </w:r>
      <w:r w:rsidRPr="00E62B70">
        <w:rPr>
          <w:rFonts w:ascii="Times New Roman" w:hAnsi="Times New Roman" w:cs="Times New Roman"/>
          <w:sz w:val="28"/>
          <w:szCs w:val="28"/>
        </w:rPr>
        <w:t>мероприятий</w:t>
      </w:r>
      <w:r w:rsidRPr="00E62B70">
        <w:rPr>
          <w:rFonts w:ascii="Times New Roman" w:hAnsi="Times New Roman" w:cs="Times New Roman"/>
          <w:spacing w:val="35"/>
          <w:sz w:val="28"/>
          <w:szCs w:val="28"/>
        </w:rPr>
        <w:t xml:space="preserve"> </w:t>
      </w:r>
      <w:r w:rsidRPr="00E62B70">
        <w:rPr>
          <w:rFonts w:ascii="Times New Roman" w:hAnsi="Times New Roman" w:cs="Times New Roman"/>
          <w:sz w:val="28"/>
          <w:szCs w:val="28"/>
        </w:rPr>
        <w:t>через</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IDI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целью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оказания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достаточной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поддержки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решившим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Среди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мероприятий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можно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отметить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обогащение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существующих программ IDI по наращиванию потенциала за счет интеграции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 и содействие проекту внедрения ISSAIs по финансовому аудиту и аудиту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соответствия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 с</w:t>
      </w:r>
      <w:r w:rsidRPr="00E62B70">
        <w:rPr>
          <w:rFonts w:ascii="Times New Roman" w:hAnsi="Times New Roman" w:cs="Times New Roman"/>
          <w:spacing w:val="-2"/>
          <w:sz w:val="28"/>
          <w:szCs w:val="28"/>
        </w:rPr>
        <w:t xml:space="preserve"> </w:t>
      </w:r>
      <w:r w:rsidRPr="00E62B70">
        <w:rPr>
          <w:rFonts w:ascii="Times New Roman" w:hAnsi="Times New Roman" w:cs="Times New Roman"/>
          <w:sz w:val="28"/>
          <w:szCs w:val="28"/>
        </w:rPr>
        <w:t>трансрегиональным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подходом</w:t>
      </w:r>
      <w:r w:rsidRPr="00E62B70">
        <w:rPr>
          <w:rFonts w:ascii="Times New Roman" w:hAnsi="Times New Roman" w:cs="Times New Roman"/>
          <w:spacing w:val="-2"/>
          <w:sz w:val="28"/>
          <w:szCs w:val="28"/>
        </w:rPr>
        <w:t xml:space="preserve"> [5</w:t>
      </w:r>
      <w:r w:rsidR="00D10F5E" w:rsidRPr="00E62B70">
        <w:rPr>
          <w:rFonts w:ascii="Times New Roman" w:hAnsi="Times New Roman" w:cs="Times New Roman"/>
          <w:spacing w:val="-2"/>
          <w:sz w:val="28"/>
          <w:szCs w:val="28"/>
        </w:rPr>
        <w:t>4</w:t>
      </w:r>
      <w:r w:rsidR="00964F67" w:rsidRPr="00E62B70">
        <w:rPr>
          <w:rFonts w:ascii="Times New Roman" w:hAnsi="Times New Roman" w:cs="Times New Roman"/>
          <w:spacing w:val="-2"/>
          <w:sz w:val="28"/>
          <w:szCs w:val="28"/>
        </w:rPr>
        <w:t>, с. 100-103</w:t>
      </w:r>
      <w:r w:rsidRPr="00E62B70">
        <w:rPr>
          <w:rFonts w:ascii="Times New Roman" w:hAnsi="Times New Roman" w:cs="Times New Roman"/>
          <w:spacing w:val="-2"/>
          <w:sz w:val="28"/>
          <w:szCs w:val="28"/>
        </w:rPr>
        <w:t>]</w:t>
      </w:r>
      <w:r w:rsidRPr="00E62B70">
        <w:rPr>
          <w:rFonts w:ascii="Times New Roman" w:hAnsi="Times New Roman" w:cs="Times New Roman"/>
          <w:sz w:val="28"/>
          <w:szCs w:val="28"/>
        </w:rPr>
        <w:t>.</w:t>
      </w:r>
    </w:p>
    <w:p w14:paraId="04D2BB97"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Если подробнее остановиться на инструментах оценки соответствия ISSAI, то IDI впервые разработала аудит соответствия iCAT (</w:t>
      </w:r>
      <w:r w:rsidRPr="00E62B70">
        <w:rPr>
          <w:rFonts w:ascii="Times New Roman" w:eastAsia="TimesNewRomanPSMT" w:hAnsi="Times New Roman" w:cs="Times New Roman"/>
          <w:sz w:val="28"/>
          <w:szCs w:val="28"/>
        </w:rPr>
        <w:t>Compliance Assessment Tools</w:t>
      </w:r>
      <w:r w:rsidRPr="00E62B70">
        <w:rPr>
          <w:rFonts w:ascii="Times New Roman" w:hAnsi="Times New Roman" w:cs="Times New Roman"/>
          <w:sz w:val="28"/>
          <w:szCs w:val="28"/>
        </w:rPr>
        <w:t xml:space="preserve"> Инструмент оценки соответствия) ISSAI в 2012 году в рамках Инициативы по внедрению ISSAI Программа 3i. Первая версия iCAT была основана на стандарте ISSAI 4000, утвержденном в 2010 году. Позже, в 2016 году, INTOSAI утвердила новый аудит соответствия ISSAI 4000 в качестве авторитетного стандарта для аудита соответствия. Новый ISSAI 4000 включает в себя значительные изменения по сравнению с предыдущими аудитами соответствия ISSAI.  </w:t>
      </w:r>
    </w:p>
    <w:p w14:paraId="2373474E" w14:textId="3855329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IDI также извлекла важные уроки, помогая SAI в использовании CA iCAT во время первого раунда Программы 3i, и приняла протокол по обеспечению качества глобальных общественных благ IDI (2019). Эта версия iCAT была пересмотрена с учетом изменений в применимых стандартах, извлеченных уроках и требованиях к обеспечению качества глобальных общественных благ IDI.</w:t>
      </w:r>
    </w:p>
    <w:p w14:paraId="18833EB3" w14:textId="66E56508" w:rsidR="00A00898" w:rsidRPr="00E62B70" w:rsidRDefault="00A00898" w:rsidP="00A00898">
      <w:pPr>
        <w:ind w:firstLine="709"/>
        <w:jc w:val="both"/>
        <w:rPr>
          <w:rFonts w:ascii="Times New Roman" w:hAnsi="Times New Roman" w:cs="Times New Roman"/>
          <w:sz w:val="28"/>
          <w:szCs w:val="28"/>
          <w:lang w:val="ru"/>
        </w:rPr>
      </w:pPr>
      <w:r w:rsidRPr="00E62B70">
        <w:rPr>
          <w:rFonts w:ascii="Times New Roman" w:hAnsi="Times New Roman" w:cs="Times New Roman"/>
          <w:sz w:val="28"/>
          <w:szCs w:val="28"/>
          <w:lang w:val="ru"/>
        </w:rPr>
        <w:t>Внедрение ISSAI в SAI часто является техническим, а не административным процессом. Процесс начинается со стратегического решения SAI о внедрении ISSAI. Затем SAI необходимо принять меры по поэтапному внедрению ISSAI в процесс аудита. iCAT является важнейшим инструментом, используемым в процессе внедрения ISSAI SAI. Для определения потребностей в реализации ISSAI SAI необходимо сравнить свою практику аудита, соответствующие руководящие принципы и методологию с соответствующими ISSAI. Для этого, во-первых, SAI необходимо отобразить свою систему аудита с точки зрения трех типов аудита: финансовый, аудит эффективности и аудит соответствия. Для проведения оценки потребностей IDI рекомендует поэтапный процесс картирования, как показано ниже</w:t>
      </w:r>
      <w:r w:rsidRPr="00E62B70">
        <w:rPr>
          <w:rFonts w:ascii="Times New Roman" w:hAnsi="Times New Roman" w:cs="Times New Roman"/>
          <w:sz w:val="28"/>
          <w:szCs w:val="28"/>
        </w:rPr>
        <w:t xml:space="preserve"> на рисунке</w:t>
      </w:r>
      <w:r w:rsidR="001E1661" w:rsidRPr="00E62B70">
        <w:rPr>
          <w:rFonts w:ascii="Times New Roman" w:hAnsi="Times New Roman" w:cs="Times New Roman"/>
          <w:sz w:val="28"/>
          <w:szCs w:val="28"/>
        </w:rPr>
        <w:t> </w:t>
      </w:r>
      <w:r w:rsidRPr="00E62B70">
        <w:rPr>
          <w:rFonts w:ascii="Times New Roman" w:hAnsi="Times New Roman" w:cs="Times New Roman"/>
          <w:sz w:val="28"/>
          <w:szCs w:val="28"/>
        </w:rPr>
        <w:t>11</w:t>
      </w:r>
      <w:r w:rsidRPr="00E62B70">
        <w:rPr>
          <w:rFonts w:ascii="Times New Roman" w:hAnsi="Times New Roman" w:cs="Times New Roman"/>
          <w:sz w:val="28"/>
          <w:szCs w:val="28"/>
          <w:lang w:val="ru"/>
        </w:rPr>
        <w:t xml:space="preserve">. </w:t>
      </w:r>
    </w:p>
    <w:p w14:paraId="51D82F06" w14:textId="77777777" w:rsidR="001E1661" w:rsidRPr="00E62B70" w:rsidRDefault="001E1661" w:rsidP="00A00898">
      <w:pPr>
        <w:ind w:firstLine="709"/>
        <w:jc w:val="both"/>
        <w:rPr>
          <w:rFonts w:ascii="Times New Roman" w:hAnsi="Times New Roman" w:cs="Times New Roman"/>
          <w:sz w:val="28"/>
          <w:szCs w:val="28"/>
          <w:lang w:val="ru"/>
        </w:rPr>
      </w:pPr>
    </w:p>
    <w:p w14:paraId="7E0917D0" w14:textId="77777777" w:rsidR="00A00898" w:rsidRPr="00E62B70" w:rsidRDefault="00A00898" w:rsidP="001E1661">
      <w:pPr>
        <w:ind w:firstLine="1134"/>
        <w:jc w:val="both"/>
        <w:rPr>
          <w:rFonts w:ascii="Times New Roman" w:eastAsia="Times New Roman" w:hAnsi="Times New Roman" w:cs="Times New Roman"/>
          <w:sz w:val="20"/>
          <w:szCs w:val="28"/>
          <w:lang w:val="en-US"/>
        </w:rPr>
      </w:pPr>
      <w:r w:rsidRPr="00E62B70">
        <w:rPr>
          <w:rFonts w:ascii="Times New Roman" w:eastAsia="Times New Roman" w:hAnsi="Times New Roman" w:cs="Times New Roman"/>
          <w:noProof/>
          <w:sz w:val="28"/>
          <w:szCs w:val="28"/>
          <w:lang w:eastAsia="ru-RU"/>
        </w:rPr>
        <w:drawing>
          <wp:inline distT="0" distB="0" distL="0" distR="0" wp14:anchorId="1DD9960B" wp14:editId="52D39F3E">
            <wp:extent cx="4752975" cy="2209800"/>
            <wp:effectExtent l="0" t="0" r="9525" b="0"/>
            <wp:docPr id="273" name="Схема 2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14:paraId="0814BEE7" w14:textId="77777777" w:rsidR="001E1661" w:rsidRPr="00E62B70" w:rsidRDefault="001E1661" w:rsidP="00924BD4">
      <w:pPr>
        <w:jc w:val="center"/>
        <w:rPr>
          <w:rFonts w:ascii="Times New Roman" w:hAnsi="Times New Roman" w:cs="Times New Roman"/>
          <w:sz w:val="16"/>
          <w:szCs w:val="16"/>
          <w:lang w:val="ru"/>
        </w:rPr>
      </w:pPr>
    </w:p>
    <w:p w14:paraId="3DE38F02" w14:textId="77777777" w:rsidR="00A00898" w:rsidRPr="00E62B70" w:rsidRDefault="00A00898" w:rsidP="00924BD4">
      <w:pPr>
        <w:jc w:val="center"/>
        <w:rPr>
          <w:rFonts w:ascii="Times New Roman" w:hAnsi="Times New Roman" w:cs="Times New Roman"/>
          <w:sz w:val="28"/>
          <w:szCs w:val="28"/>
          <w:lang w:val="ru"/>
        </w:rPr>
      </w:pPr>
      <w:r w:rsidRPr="00E62B70">
        <w:rPr>
          <w:rFonts w:ascii="Times New Roman" w:hAnsi="Times New Roman" w:cs="Times New Roman"/>
          <w:sz w:val="28"/>
          <w:szCs w:val="28"/>
          <w:lang w:val="ru"/>
        </w:rPr>
        <w:t>Рисунок 11 – Поэтапный процесс картирования</w:t>
      </w:r>
    </w:p>
    <w:p w14:paraId="0BC8BC20" w14:textId="77777777" w:rsidR="001E1661" w:rsidRPr="00E62B70" w:rsidRDefault="001E1661" w:rsidP="00065B3F">
      <w:pPr>
        <w:ind w:firstLine="708"/>
        <w:jc w:val="both"/>
        <w:rPr>
          <w:rFonts w:ascii="Times New Roman" w:hAnsi="Times New Roman" w:cs="Times New Roman"/>
          <w:sz w:val="16"/>
          <w:szCs w:val="16"/>
        </w:rPr>
      </w:pPr>
    </w:p>
    <w:p w14:paraId="317871BD" w14:textId="7865024A" w:rsidR="001E1661" w:rsidRPr="00E62B70" w:rsidRDefault="00A00898" w:rsidP="00A164E9">
      <w:pPr>
        <w:ind w:firstLine="708"/>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1E1661"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1E1661" w:rsidRPr="00E62B70">
        <w:rPr>
          <w:rFonts w:ascii="Times New Roman" w:hAnsi="Times New Roman" w:cs="Times New Roman"/>
          <w:szCs w:val="32"/>
        </w:rPr>
        <w:t>С</w:t>
      </w:r>
      <w:r w:rsidRPr="00E62B70">
        <w:rPr>
          <w:rFonts w:ascii="Times New Roman" w:hAnsi="Times New Roman" w:cs="Times New Roman"/>
          <w:szCs w:val="32"/>
        </w:rPr>
        <w:t>оставлено автором</w:t>
      </w:r>
      <w:r w:rsidR="00410D95" w:rsidRPr="00E62B70">
        <w:rPr>
          <w:rFonts w:ascii="Times New Roman" w:hAnsi="Times New Roman" w:cs="Times New Roman"/>
          <w:szCs w:val="32"/>
        </w:rPr>
        <w:t xml:space="preserve"> на основе источника </w:t>
      </w:r>
      <w:r w:rsidR="00A164E9" w:rsidRPr="00E62B70">
        <w:rPr>
          <w:rFonts w:ascii="Times New Roman" w:hAnsi="Times New Roman" w:cs="Times New Roman"/>
          <w:szCs w:val="32"/>
        </w:rPr>
        <w:t>[56]</w:t>
      </w:r>
    </w:p>
    <w:p w14:paraId="5615CBFD" w14:textId="77777777" w:rsidR="000D613E" w:rsidRPr="00E62B70" w:rsidRDefault="000D613E" w:rsidP="00A164E9">
      <w:pPr>
        <w:ind w:firstLine="708"/>
        <w:jc w:val="both"/>
        <w:rPr>
          <w:rFonts w:ascii="Times New Roman" w:hAnsi="Times New Roman" w:cs="Times New Roman"/>
          <w:sz w:val="28"/>
          <w:szCs w:val="28"/>
          <w:lang w:val="ru"/>
        </w:rPr>
      </w:pPr>
    </w:p>
    <w:p w14:paraId="6984DD9F" w14:textId="77777777" w:rsidR="00A00898" w:rsidRPr="00E62B70" w:rsidRDefault="00A00898" w:rsidP="00E875EF">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Анализируя свой мандат и текущую практику аудита по отношению к мандату, SAI может определить, какие виды аудита он проводит. В то же время SAI определяет ожидания своих заинтересованных сторон. На этом этапе SAI оценивает свою позицию, связанную с воздействием аудита (включая гендерную проблематику и инклюзивность), взаимодействием с заинтересованными сторонами и местным контекстом, которые имеют важное значение для оценки потребностей в надежной практике аудита, которая повысит ценность.</w:t>
      </w:r>
    </w:p>
    <w:p w14:paraId="29370B82" w14:textId="77777777" w:rsidR="00A00898" w:rsidRPr="00E62B70" w:rsidRDefault="00A00898" w:rsidP="00E875EF">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Основываясь на своем мандате, существующей практике и ожиданиях заинтересованных сторон, SAI может принять решение о том, хочет ли он внедрить ISSAI соответствующего типа аудита и готов ли он с ресурсами, необходимыми для внедрения.</w:t>
      </w:r>
    </w:p>
    <w:p w14:paraId="3FC13F89" w14:textId="77777777" w:rsidR="00A00898" w:rsidRPr="00E62B70" w:rsidRDefault="00A00898" w:rsidP="00E875EF">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В чем заключается взаимосвязь между iCAT и оценкой потребностей в реализации ISSAI? После того, как SAI сочтет себя готовым к внедрению необходимых ресурсов для внедрения ISSAI, ему необходимо определить потребности в реализации методологии аудита для конкретного типа аудита, например, аудита соответствия. SAI необходимо сравнить свою текущую методологию аудита соответствия на практике с требованиями ISSAI 4000 (этап 4 процесса сопоставления, описанный выше). SAI может добиться этого, применив аудит соответствия iCAT.</w:t>
      </w:r>
    </w:p>
    <w:p w14:paraId="73AF4548" w14:textId="741B12E0" w:rsidR="00A00898" w:rsidRPr="00E62B70" w:rsidRDefault="00A00898" w:rsidP="00E875EF">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Результат использования инструмента CA iCAT покажет состояние практики аудита соответствия SAI, и на этой основе SAI разработает стратегию, направленную на удовлетворение потребностей в реали</w:t>
      </w:r>
      <w:r w:rsidR="000C5B46" w:rsidRPr="00E62B70">
        <w:rPr>
          <w:rFonts w:ascii="Times New Roman" w:hAnsi="Times New Roman" w:cs="Times New Roman"/>
          <w:sz w:val="28"/>
          <w:szCs w:val="28"/>
          <w:lang w:val="ru"/>
        </w:rPr>
        <w:t>зации аудита соответствия ISSAI</w:t>
      </w:r>
      <w:r w:rsidRPr="00E62B70">
        <w:rPr>
          <w:rFonts w:ascii="Times New Roman" w:hAnsi="Times New Roman" w:cs="Times New Roman"/>
          <w:sz w:val="28"/>
          <w:szCs w:val="28"/>
          <w:lang w:val="ru"/>
        </w:rPr>
        <w:t>.</w:t>
      </w:r>
    </w:p>
    <w:p w14:paraId="2601C52F" w14:textId="7E18729E" w:rsidR="00A00898" w:rsidRPr="00E62B70" w:rsidRDefault="00A00898" w:rsidP="00E875EF">
      <w:pPr>
        <w:ind w:firstLine="709"/>
        <w:jc w:val="both"/>
        <w:rPr>
          <w:rFonts w:ascii="Times New Roman" w:hAnsi="Times New Roman" w:cs="Times New Roman"/>
          <w:bCs/>
          <w:sz w:val="28"/>
          <w:szCs w:val="28"/>
        </w:rPr>
      </w:pPr>
      <w:r w:rsidRPr="00E62B70">
        <w:rPr>
          <w:rFonts w:ascii="Times New Roman" w:hAnsi="Times New Roman" w:cs="Times New Roman"/>
          <w:bCs/>
          <w:sz w:val="28"/>
          <w:szCs w:val="28"/>
        </w:rPr>
        <w:t>Инструмент iCAT для аудита соответствия предназначен для оказания помощи группе по оценке потребностей в выяснении того, выполнил ли SAI требования ISSAI 4000, и если нет, то каковы потребности в реализации. Требования ISSAI в iCAT приведены в соответствие с ISSAI 100, принципами аудита, и ISSAI 400, фундаментальными принципами аудита соответствия. Структура CA iCAT согласовывает практику аудита соответствия SAI с общими требованиями ISSAI 4000.</w:t>
      </w:r>
    </w:p>
    <w:p w14:paraId="2CF65073" w14:textId="77777777" w:rsidR="00A00898" w:rsidRPr="00E62B70" w:rsidRDefault="00A00898" w:rsidP="00E875EF">
      <w:pPr>
        <w:ind w:firstLine="709"/>
        <w:jc w:val="both"/>
        <w:rPr>
          <w:rFonts w:ascii="Times New Roman" w:hAnsi="Times New Roman" w:cs="Times New Roman"/>
          <w:bCs/>
          <w:sz w:val="28"/>
          <w:szCs w:val="28"/>
        </w:rPr>
      </w:pPr>
      <w:r w:rsidRPr="00E62B70">
        <w:rPr>
          <w:rFonts w:ascii="Times New Roman" w:hAnsi="Times New Roman" w:cs="Times New Roman"/>
          <w:bCs/>
          <w:sz w:val="28"/>
          <w:szCs w:val="28"/>
        </w:rPr>
        <w:t>Раздел 5 этого документа включает в себя полный инструмент CA iCAT. Команды SAI, которые будут проводить оценку потребностей, могут использовать инструмент iCAT. Инструмент iCAT состоит из шести столбцов, как показано на рисунке 12.</w:t>
      </w:r>
    </w:p>
    <w:p w14:paraId="6204501B" w14:textId="77777777" w:rsidR="004A039C" w:rsidRPr="00E62B70" w:rsidRDefault="004A039C" w:rsidP="00A00898">
      <w:pPr>
        <w:ind w:firstLine="709"/>
        <w:jc w:val="both"/>
        <w:rPr>
          <w:rFonts w:ascii="Times New Roman" w:hAnsi="Times New Roman" w:cs="Times New Roman"/>
          <w:bCs/>
          <w:sz w:val="28"/>
          <w:szCs w:val="28"/>
        </w:rPr>
      </w:pPr>
    </w:p>
    <w:tbl>
      <w:tblPr>
        <w:tblW w:w="9427" w:type="dxa"/>
        <w:jc w:val="center"/>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ook w:val="04A0" w:firstRow="1" w:lastRow="0" w:firstColumn="1" w:lastColumn="0" w:noHBand="0" w:noVBand="1"/>
      </w:tblPr>
      <w:tblGrid>
        <w:gridCol w:w="1319"/>
        <w:gridCol w:w="1475"/>
        <w:gridCol w:w="1482"/>
        <w:gridCol w:w="1488"/>
        <w:gridCol w:w="1790"/>
        <w:gridCol w:w="1873"/>
      </w:tblGrid>
      <w:tr w:rsidR="00BC1F00" w:rsidRPr="00E62B70" w14:paraId="5D924121" w14:textId="77777777" w:rsidTr="00964F67">
        <w:trPr>
          <w:trHeight w:val="2110"/>
          <w:jc w:val="center"/>
        </w:trPr>
        <w:tc>
          <w:tcPr>
            <w:tcW w:w="1319" w:type="dxa"/>
            <w:shd w:val="clear" w:color="auto" w:fill="F2F2F2" w:themeFill="background1" w:themeFillShade="F2"/>
            <w:vAlign w:val="center"/>
          </w:tcPr>
          <w:p w14:paraId="42741245" w14:textId="77777777" w:rsidR="00A00898" w:rsidRPr="00E62B70" w:rsidRDefault="00A00898" w:rsidP="001E1661">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Требования ISSAI 4000</w:t>
            </w:r>
          </w:p>
        </w:tc>
        <w:tc>
          <w:tcPr>
            <w:tcW w:w="1475" w:type="dxa"/>
            <w:shd w:val="clear" w:color="auto" w:fill="F2F2F2" w:themeFill="background1" w:themeFillShade="F2"/>
            <w:vAlign w:val="center"/>
          </w:tcPr>
          <w:p w14:paraId="79EDB3C9" w14:textId="77777777" w:rsidR="00A00898" w:rsidRPr="00E62B70" w:rsidRDefault="00A00898" w:rsidP="001E1661">
            <w:pPr>
              <w:jc w:val="center"/>
              <w:rPr>
                <w:rFonts w:ascii="Times New Roman" w:eastAsia="Times New Roman" w:hAnsi="Times New Roman" w:cs="Times New Roman"/>
                <w:sz w:val="22"/>
                <w:szCs w:val="22"/>
                <w:lang w:eastAsia="nb-NO"/>
              </w:rPr>
            </w:pPr>
            <w:r w:rsidRPr="00E62B70">
              <w:rPr>
                <w:rFonts w:ascii="Times New Roman" w:hAnsi="Times New Roman" w:cs="Times New Roman"/>
                <w:sz w:val="22"/>
                <w:szCs w:val="22"/>
                <w:lang w:val="ru" w:eastAsia="nb-NO"/>
              </w:rPr>
              <w:t>Реализовано ли это требование в аудиторской практике?</w:t>
            </w:r>
          </w:p>
        </w:tc>
        <w:tc>
          <w:tcPr>
            <w:tcW w:w="1482" w:type="dxa"/>
            <w:shd w:val="clear" w:color="auto" w:fill="F2F2F2" w:themeFill="background1" w:themeFillShade="F2"/>
            <w:vAlign w:val="center"/>
          </w:tcPr>
          <w:p w14:paraId="2F171FB4" w14:textId="77777777" w:rsidR="00A00898" w:rsidRPr="00E62B70" w:rsidRDefault="00A00898" w:rsidP="001E1661">
            <w:pPr>
              <w:jc w:val="center"/>
              <w:rPr>
                <w:rFonts w:ascii="Times New Roman" w:eastAsia="Times New Roman" w:hAnsi="Times New Roman" w:cs="Times New Roman"/>
                <w:sz w:val="22"/>
                <w:szCs w:val="22"/>
                <w:lang w:eastAsia="nb-NO"/>
              </w:rPr>
            </w:pPr>
            <w:r w:rsidRPr="00E62B70">
              <w:rPr>
                <w:rFonts w:ascii="Times New Roman" w:hAnsi="Times New Roman" w:cs="Times New Roman"/>
                <w:sz w:val="22"/>
                <w:szCs w:val="22"/>
                <w:lang w:val="ru" w:eastAsia="nb-NO"/>
              </w:rPr>
              <w:t xml:space="preserve">Если </w:t>
            </w:r>
            <w:r w:rsidRPr="00E62B70">
              <w:rPr>
                <w:rFonts w:ascii="Times New Roman" w:hAnsi="Times New Roman" w:cs="Times New Roman"/>
                <w:b/>
                <w:bCs/>
                <w:color w:val="00B050"/>
                <w:sz w:val="22"/>
                <w:szCs w:val="22"/>
                <w:lang w:val="ru" w:eastAsia="nb-NO"/>
              </w:rPr>
              <w:t>ДА:</w:t>
            </w:r>
            <w:r w:rsidRPr="00E62B70">
              <w:rPr>
                <w:rFonts w:ascii="Times New Roman" w:hAnsi="Times New Roman" w:cs="Times New Roman"/>
                <w:sz w:val="22"/>
                <w:szCs w:val="22"/>
                <w:lang w:val="ru"/>
              </w:rPr>
              <w:t xml:space="preserve"> </w:t>
            </w:r>
            <w:r w:rsidRPr="00E62B70">
              <w:rPr>
                <w:rFonts w:ascii="Times New Roman" w:hAnsi="Times New Roman" w:cs="Times New Roman"/>
                <w:sz w:val="22"/>
                <w:szCs w:val="22"/>
                <w:lang w:val="ru" w:eastAsia="nb-NO"/>
              </w:rPr>
              <w:t>Объясните, как это требование реализуется в практике аудита SAI.</w:t>
            </w:r>
          </w:p>
        </w:tc>
        <w:tc>
          <w:tcPr>
            <w:tcW w:w="1488" w:type="dxa"/>
            <w:shd w:val="clear" w:color="auto" w:fill="F2F2F2" w:themeFill="background1" w:themeFillShade="F2"/>
            <w:vAlign w:val="center"/>
          </w:tcPr>
          <w:p w14:paraId="252815A2" w14:textId="3C0648C1" w:rsidR="00A00898" w:rsidRPr="00E62B70" w:rsidRDefault="00A00898" w:rsidP="00BC1F00">
            <w:pPr>
              <w:jc w:val="center"/>
              <w:rPr>
                <w:rFonts w:ascii="Times New Roman" w:eastAsia="Times New Roman" w:hAnsi="Times New Roman" w:cs="Times New Roman"/>
                <w:sz w:val="22"/>
                <w:szCs w:val="22"/>
                <w:lang w:eastAsia="nb-NO"/>
              </w:rPr>
            </w:pPr>
            <w:r w:rsidRPr="00E62B70">
              <w:rPr>
                <w:rFonts w:ascii="Times New Roman" w:hAnsi="Times New Roman" w:cs="Times New Roman"/>
                <w:sz w:val="22"/>
                <w:szCs w:val="22"/>
                <w:lang w:val="ru" w:eastAsia="nb-NO"/>
              </w:rPr>
              <w:t xml:space="preserve">Если </w:t>
            </w:r>
            <w:r w:rsidRPr="00E62B70">
              <w:rPr>
                <w:rFonts w:ascii="Times New Roman" w:hAnsi="Times New Roman" w:cs="Times New Roman"/>
                <w:b/>
                <w:bCs/>
                <w:color w:val="FF0000"/>
                <w:sz w:val="22"/>
                <w:szCs w:val="22"/>
                <w:lang w:val="ru" w:eastAsia="nb-NO"/>
              </w:rPr>
              <w:t>нет</w:t>
            </w:r>
            <w:r w:rsidRPr="00E62B70">
              <w:rPr>
                <w:rFonts w:ascii="Times New Roman" w:hAnsi="Times New Roman" w:cs="Times New Roman"/>
                <w:sz w:val="22"/>
                <w:szCs w:val="22"/>
                <w:lang w:val="ru" w:eastAsia="nb-NO"/>
              </w:rPr>
              <w:t xml:space="preserve">: Определите </w:t>
            </w:r>
            <w:r w:rsidR="00BC1F00" w:rsidRPr="00E62B70">
              <w:rPr>
                <w:rFonts w:ascii="Times New Roman" w:hAnsi="Times New Roman" w:cs="Times New Roman"/>
                <w:sz w:val="22"/>
                <w:szCs w:val="22"/>
                <w:lang w:val="ru" w:eastAsia="nb-NO"/>
              </w:rPr>
              <w:t>какие старания нужны для выполнения</w:t>
            </w:r>
            <w:r w:rsidRPr="00E62B70">
              <w:rPr>
                <w:rFonts w:ascii="Times New Roman" w:hAnsi="Times New Roman" w:cs="Times New Roman"/>
                <w:sz w:val="22"/>
                <w:szCs w:val="22"/>
                <w:lang w:val="ru" w:eastAsia="nb-NO"/>
              </w:rPr>
              <w:t>.</w:t>
            </w:r>
          </w:p>
        </w:tc>
        <w:tc>
          <w:tcPr>
            <w:tcW w:w="1790" w:type="dxa"/>
            <w:shd w:val="clear" w:color="auto" w:fill="F2F2F2" w:themeFill="background1" w:themeFillShade="F2"/>
            <w:vAlign w:val="center"/>
          </w:tcPr>
          <w:p w14:paraId="0DD2A825" w14:textId="7E9113E0" w:rsidR="00A00898" w:rsidRPr="00E62B70" w:rsidRDefault="00A00898" w:rsidP="00BC1F00">
            <w:pPr>
              <w:jc w:val="center"/>
              <w:rPr>
                <w:rFonts w:ascii="Times New Roman" w:eastAsia="Times New Roman" w:hAnsi="Times New Roman" w:cs="Times New Roman"/>
                <w:sz w:val="22"/>
                <w:szCs w:val="22"/>
                <w:lang w:eastAsia="nb-NO"/>
              </w:rPr>
            </w:pPr>
            <w:r w:rsidRPr="00E62B70">
              <w:rPr>
                <w:rFonts w:ascii="Times New Roman" w:hAnsi="Times New Roman" w:cs="Times New Roman"/>
                <w:sz w:val="22"/>
                <w:szCs w:val="22"/>
                <w:lang w:val="ru" w:eastAsia="nb-NO"/>
              </w:rPr>
              <w:t xml:space="preserve">Если </w:t>
            </w:r>
            <w:r w:rsidRPr="00E62B70">
              <w:rPr>
                <w:rFonts w:ascii="Times New Roman" w:hAnsi="Times New Roman" w:cs="Times New Roman"/>
                <w:b/>
                <w:bCs/>
                <w:color w:val="FF0000"/>
                <w:sz w:val="22"/>
                <w:szCs w:val="22"/>
                <w:lang w:val="ru" w:eastAsia="nb-NO"/>
              </w:rPr>
              <w:t>нет</w:t>
            </w:r>
            <w:r w:rsidRPr="00E62B70">
              <w:rPr>
                <w:rFonts w:ascii="Times New Roman" w:hAnsi="Times New Roman" w:cs="Times New Roman"/>
                <w:sz w:val="22"/>
                <w:szCs w:val="22"/>
                <w:lang w:val="ru" w:eastAsia="nb-NO"/>
              </w:rPr>
              <w:t>: Объясните, как удовлетворить потребность (потребности) для выполнения требования.</w:t>
            </w:r>
          </w:p>
        </w:tc>
        <w:tc>
          <w:tcPr>
            <w:tcW w:w="1873" w:type="dxa"/>
            <w:shd w:val="clear" w:color="auto" w:fill="F2F2F2" w:themeFill="background1" w:themeFillShade="F2"/>
            <w:vAlign w:val="center"/>
          </w:tcPr>
          <w:p w14:paraId="65894112" w14:textId="0BE0ACA0" w:rsidR="00A00898" w:rsidRPr="00E62B70" w:rsidRDefault="00A00898" w:rsidP="000230A2">
            <w:pPr>
              <w:jc w:val="center"/>
              <w:rPr>
                <w:rFonts w:ascii="Times New Roman" w:eastAsia="Times New Roman" w:hAnsi="Times New Roman" w:cs="Times New Roman"/>
                <w:sz w:val="22"/>
                <w:szCs w:val="22"/>
                <w:lang w:eastAsia="nb-NO"/>
              </w:rPr>
            </w:pPr>
            <w:r w:rsidRPr="00E62B70">
              <w:rPr>
                <w:rFonts w:ascii="Times New Roman" w:hAnsi="Times New Roman" w:cs="Times New Roman"/>
                <w:b/>
                <w:bCs/>
                <w:color w:val="2F5496" w:themeColor="accent1" w:themeShade="BF"/>
                <w:sz w:val="22"/>
                <w:szCs w:val="22"/>
                <w:lang w:val="ru" w:eastAsia="nb-NO"/>
              </w:rPr>
              <w:t>Если это не относится</w:t>
            </w:r>
            <w:r w:rsidRPr="00E62B70">
              <w:rPr>
                <w:rFonts w:ascii="Times New Roman" w:hAnsi="Times New Roman" w:cs="Times New Roman"/>
                <w:sz w:val="22"/>
                <w:szCs w:val="22"/>
                <w:lang w:val="ru"/>
              </w:rPr>
              <w:t xml:space="preserve"> к делу</w:t>
            </w:r>
            <w:r w:rsidRPr="00E62B70">
              <w:rPr>
                <w:rFonts w:ascii="Times New Roman" w:hAnsi="Times New Roman" w:cs="Times New Roman"/>
                <w:sz w:val="22"/>
                <w:szCs w:val="22"/>
                <w:lang w:val="ru" w:eastAsia="nb-NO"/>
              </w:rPr>
              <w:t xml:space="preserve">: объясните обоснование того, почему требование не </w:t>
            </w:r>
            <w:r w:rsidR="000230A2" w:rsidRPr="00E62B70">
              <w:rPr>
                <w:rFonts w:ascii="Times New Roman" w:hAnsi="Times New Roman" w:cs="Times New Roman"/>
                <w:sz w:val="22"/>
                <w:szCs w:val="22"/>
                <w:lang w:val="ru" w:eastAsia="nb-NO"/>
              </w:rPr>
              <w:t>применимо или не релевантно</w:t>
            </w:r>
          </w:p>
        </w:tc>
      </w:tr>
      <w:tr w:rsidR="00BC1F00" w:rsidRPr="00E62B70" w14:paraId="4D9E81DB" w14:textId="77777777" w:rsidTr="00964F67">
        <w:trPr>
          <w:trHeight w:val="382"/>
          <w:jc w:val="center"/>
        </w:trPr>
        <w:tc>
          <w:tcPr>
            <w:tcW w:w="1319" w:type="dxa"/>
            <w:shd w:val="clear" w:color="auto" w:fill="D9E2F3" w:themeFill="accent1" w:themeFillTint="33"/>
          </w:tcPr>
          <w:p w14:paraId="4ED976EA" w14:textId="77777777" w:rsidR="00A00898" w:rsidRPr="00E62B70" w:rsidRDefault="00A00898" w:rsidP="00A00898">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Колонка I</w:t>
            </w:r>
          </w:p>
        </w:tc>
        <w:tc>
          <w:tcPr>
            <w:tcW w:w="1475" w:type="dxa"/>
            <w:shd w:val="clear" w:color="auto" w:fill="D9E2F3" w:themeFill="accent1" w:themeFillTint="33"/>
          </w:tcPr>
          <w:p w14:paraId="07B3C661" w14:textId="77777777" w:rsidR="00A00898" w:rsidRPr="00E62B70" w:rsidRDefault="00A00898" w:rsidP="00A00898">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 xml:space="preserve"> Колонка II</w:t>
            </w:r>
          </w:p>
        </w:tc>
        <w:tc>
          <w:tcPr>
            <w:tcW w:w="1482" w:type="dxa"/>
            <w:shd w:val="clear" w:color="auto" w:fill="D9E2F3" w:themeFill="accent1" w:themeFillTint="33"/>
          </w:tcPr>
          <w:p w14:paraId="16CE22C6" w14:textId="77777777" w:rsidR="00A00898" w:rsidRPr="00E62B70" w:rsidRDefault="00A00898" w:rsidP="00A00898">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Колонка III</w:t>
            </w:r>
          </w:p>
        </w:tc>
        <w:tc>
          <w:tcPr>
            <w:tcW w:w="1488" w:type="dxa"/>
            <w:shd w:val="clear" w:color="auto" w:fill="D9E2F3" w:themeFill="accent1" w:themeFillTint="33"/>
          </w:tcPr>
          <w:p w14:paraId="7D18CDDC" w14:textId="77777777" w:rsidR="00A00898" w:rsidRPr="00E62B70" w:rsidRDefault="00A00898" w:rsidP="00A00898">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Колонка IV</w:t>
            </w:r>
          </w:p>
        </w:tc>
        <w:tc>
          <w:tcPr>
            <w:tcW w:w="1790" w:type="dxa"/>
            <w:shd w:val="clear" w:color="auto" w:fill="D9E2F3" w:themeFill="accent1" w:themeFillTint="33"/>
          </w:tcPr>
          <w:p w14:paraId="3B9E5926" w14:textId="77777777" w:rsidR="00A00898" w:rsidRPr="00E62B70" w:rsidRDefault="00A00898" w:rsidP="00A00898">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Колонка V</w:t>
            </w:r>
          </w:p>
        </w:tc>
        <w:tc>
          <w:tcPr>
            <w:tcW w:w="1873" w:type="dxa"/>
            <w:shd w:val="clear" w:color="auto" w:fill="D9E2F3" w:themeFill="accent1" w:themeFillTint="33"/>
          </w:tcPr>
          <w:p w14:paraId="44CED3C2" w14:textId="77777777" w:rsidR="00A00898" w:rsidRPr="00E62B70" w:rsidRDefault="00A00898" w:rsidP="00A00898">
            <w:pPr>
              <w:jc w:val="center"/>
              <w:rPr>
                <w:rFonts w:ascii="Times New Roman" w:eastAsia="Times New Roman" w:hAnsi="Times New Roman" w:cs="Times New Roman"/>
                <w:sz w:val="22"/>
                <w:szCs w:val="22"/>
                <w:lang w:val="en-GB" w:eastAsia="nb-NO"/>
              </w:rPr>
            </w:pPr>
            <w:r w:rsidRPr="00E62B70">
              <w:rPr>
                <w:rFonts w:ascii="Times New Roman" w:hAnsi="Times New Roman" w:cs="Times New Roman"/>
                <w:sz w:val="22"/>
                <w:szCs w:val="22"/>
                <w:lang w:val="ru" w:eastAsia="nb-NO"/>
              </w:rPr>
              <w:t>Колонка VI</w:t>
            </w:r>
          </w:p>
        </w:tc>
      </w:tr>
    </w:tbl>
    <w:p w14:paraId="54E89A3B" w14:textId="77777777" w:rsidR="00A00898" w:rsidRPr="00E62B70" w:rsidRDefault="00A00898" w:rsidP="00A00898">
      <w:pPr>
        <w:ind w:firstLine="709"/>
        <w:jc w:val="both"/>
        <w:rPr>
          <w:rFonts w:ascii="Times New Roman" w:hAnsi="Times New Roman" w:cs="Times New Roman"/>
          <w:sz w:val="16"/>
          <w:szCs w:val="16"/>
          <w:lang w:val="ru"/>
        </w:rPr>
      </w:pPr>
    </w:p>
    <w:p w14:paraId="7A71A3F2" w14:textId="77777777" w:rsidR="00A00898" w:rsidRPr="00E62B70" w:rsidRDefault="00A00898" w:rsidP="001E1661">
      <w:pPr>
        <w:jc w:val="center"/>
        <w:rPr>
          <w:rFonts w:ascii="Times New Roman" w:hAnsi="Times New Roman" w:cs="Times New Roman"/>
          <w:sz w:val="28"/>
          <w:szCs w:val="28"/>
          <w:lang w:val="ru"/>
        </w:rPr>
      </w:pPr>
      <w:r w:rsidRPr="00E62B70">
        <w:rPr>
          <w:rFonts w:ascii="Times New Roman" w:hAnsi="Times New Roman" w:cs="Times New Roman"/>
          <w:sz w:val="28"/>
          <w:szCs w:val="28"/>
          <w:lang w:val="ru"/>
        </w:rPr>
        <w:t>Рисунок 12 – Инструмент iCAT</w:t>
      </w:r>
    </w:p>
    <w:p w14:paraId="6F8FA35D" w14:textId="77777777" w:rsidR="001E1661" w:rsidRPr="00E62B70" w:rsidRDefault="001E1661" w:rsidP="00A00898">
      <w:pPr>
        <w:ind w:firstLine="709"/>
        <w:jc w:val="both"/>
        <w:rPr>
          <w:rFonts w:ascii="Times New Roman" w:hAnsi="Times New Roman" w:cs="Times New Roman"/>
          <w:sz w:val="16"/>
          <w:szCs w:val="16"/>
        </w:rPr>
      </w:pPr>
    </w:p>
    <w:p w14:paraId="74AB64EF" w14:textId="00847177" w:rsidR="00A00898" w:rsidRPr="00E62B70" w:rsidRDefault="00A00898" w:rsidP="00A00898">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1E1661"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1E1661" w:rsidRPr="00E62B70">
        <w:rPr>
          <w:rFonts w:ascii="Times New Roman" w:hAnsi="Times New Roman" w:cs="Times New Roman"/>
          <w:szCs w:val="32"/>
        </w:rPr>
        <w:t>С</w:t>
      </w:r>
      <w:r w:rsidRPr="00E62B70">
        <w:rPr>
          <w:rFonts w:ascii="Times New Roman" w:hAnsi="Times New Roman" w:cs="Times New Roman"/>
          <w:szCs w:val="32"/>
        </w:rPr>
        <w:t>оставлено автором</w:t>
      </w:r>
      <w:r w:rsidR="00410D95" w:rsidRPr="00E62B70">
        <w:rPr>
          <w:rFonts w:ascii="Times New Roman" w:hAnsi="Times New Roman" w:cs="Times New Roman"/>
          <w:szCs w:val="32"/>
        </w:rPr>
        <w:t xml:space="preserve"> на основе источника </w:t>
      </w:r>
      <w:r w:rsidR="00A164E9" w:rsidRPr="00E62B70">
        <w:rPr>
          <w:rFonts w:ascii="Times New Roman" w:hAnsi="Times New Roman" w:cs="Times New Roman"/>
          <w:szCs w:val="32"/>
        </w:rPr>
        <w:t>[56]</w:t>
      </w:r>
    </w:p>
    <w:p w14:paraId="74019C4C" w14:textId="77777777" w:rsidR="00643DCB" w:rsidRPr="00E62B70" w:rsidRDefault="00643DCB" w:rsidP="00A00898">
      <w:pPr>
        <w:ind w:firstLine="709"/>
        <w:jc w:val="both"/>
        <w:rPr>
          <w:rFonts w:ascii="Times New Roman" w:hAnsi="Times New Roman" w:cs="Times New Roman"/>
          <w:szCs w:val="32"/>
        </w:rPr>
      </w:pPr>
    </w:p>
    <w:p w14:paraId="7A57CDBC" w14:textId="7BD7E70A" w:rsidR="00A00898" w:rsidRPr="00E62B70" w:rsidRDefault="00A00898" w:rsidP="001E1661">
      <w:pPr>
        <w:ind w:firstLine="709"/>
        <w:jc w:val="both"/>
        <w:rPr>
          <w:rFonts w:ascii="Times New Roman" w:hAnsi="Times New Roman" w:cs="Times New Roman"/>
          <w:sz w:val="28"/>
          <w:szCs w:val="28"/>
          <w:lang w:val="ru" w:eastAsia="nb-NO"/>
        </w:rPr>
      </w:pPr>
      <w:r w:rsidRPr="00E62B70">
        <w:rPr>
          <w:rFonts w:ascii="Times New Roman" w:hAnsi="Times New Roman" w:cs="Times New Roman"/>
          <w:sz w:val="28"/>
          <w:szCs w:val="28"/>
          <w:lang w:val="ru" w:eastAsia="nb-NO"/>
        </w:rPr>
        <w:t xml:space="preserve">Колонка I </w:t>
      </w:r>
      <w:r w:rsidR="001E1661" w:rsidRPr="00E62B70">
        <w:rPr>
          <w:rFonts w:ascii="Times New Roman" w:hAnsi="Times New Roman" w:cs="Times New Roman"/>
          <w:sz w:val="28"/>
          <w:szCs w:val="28"/>
          <w:lang w:val="ru" w:eastAsia="nb-NO"/>
        </w:rPr>
        <w:t>–</w:t>
      </w:r>
      <w:r w:rsidRPr="00E62B70">
        <w:rPr>
          <w:rFonts w:ascii="Times New Roman" w:hAnsi="Times New Roman" w:cs="Times New Roman"/>
          <w:sz w:val="28"/>
          <w:szCs w:val="28"/>
          <w:lang w:val="ru" w:eastAsia="nb-NO"/>
        </w:rPr>
        <w:t xml:space="preserve"> Требования ISSAI 4000</w:t>
      </w:r>
    </w:p>
    <w:p w14:paraId="157CA102" w14:textId="77777777"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В этом столбце указан ссылочный номер ISSAI 4000 и заявление о требовании. В справочнике ISSAI указан номер параграфа требования в документе ISSAI 4000; например, первым требованием является ISSAI 4000/45.</w:t>
      </w:r>
    </w:p>
    <w:p w14:paraId="69397901" w14:textId="335179DD"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ISSAI 4000 содержит обязательные требования </w:t>
      </w:r>
      <w:r w:rsidR="000230A2" w:rsidRPr="00E62B70">
        <w:rPr>
          <w:rFonts w:ascii="Times New Roman" w:hAnsi="Times New Roman" w:cs="Times New Roman"/>
          <w:sz w:val="28"/>
          <w:szCs w:val="28"/>
          <w:lang w:val="ru" w:eastAsia="nb-NO"/>
        </w:rPr>
        <w:t>с пояснениями</w:t>
      </w:r>
      <w:r w:rsidRPr="00E62B70">
        <w:rPr>
          <w:rFonts w:ascii="Times New Roman" w:hAnsi="Times New Roman" w:cs="Times New Roman"/>
          <w:sz w:val="28"/>
          <w:szCs w:val="28"/>
          <w:lang w:val="ru" w:eastAsia="nb-NO"/>
        </w:rPr>
        <w:t xml:space="preserve">. Требования являются минимально необходимыми условиями для качественного аудита, и они представлены </w:t>
      </w:r>
      <w:r w:rsidR="000230A2" w:rsidRPr="00E62B70">
        <w:rPr>
          <w:rFonts w:ascii="Times New Roman" w:hAnsi="Times New Roman" w:cs="Times New Roman"/>
          <w:sz w:val="28"/>
          <w:szCs w:val="28"/>
          <w:lang w:val="ru" w:eastAsia="nb-NO"/>
        </w:rPr>
        <w:t xml:space="preserve">в императивной форме со словами </w:t>
      </w:r>
      <w:r w:rsidRPr="00E62B70">
        <w:rPr>
          <w:rFonts w:ascii="Times New Roman" w:hAnsi="Times New Roman" w:cs="Times New Roman"/>
          <w:sz w:val="28"/>
          <w:szCs w:val="28"/>
          <w:lang w:val="ru" w:eastAsia="nb-NO"/>
        </w:rPr>
        <w:t xml:space="preserve">«должен». В отчетах «должен» обычно указываются цели, которые </w:t>
      </w:r>
      <w:r w:rsidR="000230A2" w:rsidRPr="00E62B70">
        <w:rPr>
          <w:rFonts w:ascii="Times New Roman" w:hAnsi="Times New Roman" w:cs="Times New Roman"/>
          <w:sz w:val="28"/>
          <w:szCs w:val="28"/>
          <w:lang w:val="ru" w:eastAsia="nb-NO"/>
        </w:rPr>
        <w:t xml:space="preserve">необходимо </w:t>
      </w:r>
      <w:r w:rsidRPr="00E62B70">
        <w:rPr>
          <w:rFonts w:ascii="Times New Roman" w:hAnsi="Times New Roman" w:cs="Times New Roman"/>
          <w:sz w:val="28"/>
          <w:szCs w:val="28"/>
          <w:lang w:val="ru" w:eastAsia="nb-NO"/>
        </w:rPr>
        <w:t xml:space="preserve">достичь, или условия, которые аудитор должен </w:t>
      </w:r>
      <w:r w:rsidR="000230A2" w:rsidRPr="00E62B70">
        <w:rPr>
          <w:rFonts w:ascii="Times New Roman" w:hAnsi="Times New Roman" w:cs="Times New Roman"/>
          <w:sz w:val="28"/>
          <w:szCs w:val="28"/>
          <w:lang w:val="ru" w:eastAsia="nb-NO"/>
        </w:rPr>
        <w:t>брать во внимание</w:t>
      </w:r>
      <w:r w:rsidRPr="00E62B70">
        <w:rPr>
          <w:rFonts w:ascii="Times New Roman" w:hAnsi="Times New Roman" w:cs="Times New Roman"/>
          <w:sz w:val="28"/>
          <w:szCs w:val="28"/>
          <w:lang w:val="ru" w:eastAsia="nb-NO"/>
        </w:rPr>
        <w:t>.</w:t>
      </w:r>
    </w:p>
    <w:p w14:paraId="5CE40CCE" w14:textId="6C038313"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Каждое требование в столбце I имеет пояснение. При использовании инструмента iCAT группа может обратиться к объяснению требования, чтобы понять</w:t>
      </w:r>
      <w:r w:rsidR="000230A2" w:rsidRPr="00E62B70">
        <w:rPr>
          <w:rFonts w:ascii="Times New Roman" w:hAnsi="Times New Roman" w:cs="Times New Roman"/>
          <w:sz w:val="28"/>
          <w:szCs w:val="28"/>
          <w:lang w:val="ru" w:eastAsia="nb-NO"/>
        </w:rPr>
        <w:t xml:space="preserve"> основные концепции и элементы</w:t>
      </w:r>
      <w:r w:rsidRPr="00E62B70">
        <w:rPr>
          <w:rFonts w:ascii="Times New Roman" w:hAnsi="Times New Roman" w:cs="Times New Roman"/>
          <w:sz w:val="28"/>
          <w:szCs w:val="28"/>
          <w:lang w:val="ru" w:eastAsia="nb-NO"/>
        </w:rPr>
        <w:t>.</w:t>
      </w:r>
    </w:p>
    <w:p w14:paraId="33CC14D3" w14:textId="77777777" w:rsidR="00A00898" w:rsidRPr="00E62B70" w:rsidRDefault="00A00898" w:rsidP="001E1661">
      <w:pPr>
        <w:ind w:firstLine="709"/>
        <w:jc w:val="both"/>
        <w:rPr>
          <w:rFonts w:ascii="Times New Roman" w:hAnsi="Times New Roman" w:cs="Times New Roman"/>
          <w:sz w:val="28"/>
          <w:szCs w:val="28"/>
          <w:lang w:val="ru" w:eastAsia="nb-NO"/>
        </w:rPr>
      </w:pPr>
      <w:r w:rsidRPr="00E62B70">
        <w:rPr>
          <w:rFonts w:ascii="Times New Roman" w:hAnsi="Times New Roman" w:cs="Times New Roman"/>
          <w:sz w:val="28"/>
          <w:szCs w:val="28"/>
          <w:lang w:val="ru" w:eastAsia="nb-NO"/>
        </w:rPr>
        <w:t>Колонка II - Выполняется ли это требование в практике аудита?</w:t>
      </w:r>
    </w:p>
    <w:p w14:paraId="3747C243" w14:textId="54BA11C3"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Команда iCAT должна у</w:t>
      </w:r>
      <w:r w:rsidR="000230A2" w:rsidRPr="00E62B70">
        <w:rPr>
          <w:rFonts w:ascii="Times New Roman" w:hAnsi="Times New Roman" w:cs="Times New Roman"/>
          <w:sz w:val="28"/>
          <w:szCs w:val="28"/>
          <w:lang w:val="ru" w:eastAsia="nb-NO"/>
        </w:rPr>
        <w:t xml:space="preserve">бедиться на основании имеющихся файлов </w:t>
      </w:r>
      <w:r w:rsidRPr="00E62B70">
        <w:rPr>
          <w:rFonts w:ascii="Times New Roman" w:hAnsi="Times New Roman" w:cs="Times New Roman"/>
          <w:sz w:val="28"/>
          <w:szCs w:val="28"/>
          <w:lang w:val="ru" w:eastAsia="nb-NO"/>
        </w:rPr>
        <w:t xml:space="preserve">аудита, выполняется ли требование или </w:t>
      </w:r>
      <w:r w:rsidR="000230A2" w:rsidRPr="00E62B70">
        <w:rPr>
          <w:rFonts w:ascii="Times New Roman" w:hAnsi="Times New Roman" w:cs="Times New Roman"/>
          <w:sz w:val="28"/>
          <w:szCs w:val="28"/>
          <w:lang w:val="ru" w:eastAsia="nb-NO"/>
        </w:rPr>
        <w:t xml:space="preserve">наоборот не выполняется. Можно </w:t>
      </w:r>
      <w:r w:rsidRPr="00E62B70">
        <w:rPr>
          <w:rFonts w:ascii="Times New Roman" w:hAnsi="Times New Roman" w:cs="Times New Roman"/>
          <w:sz w:val="28"/>
          <w:szCs w:val="28"/>
          <w:lang w:val="ru" w:eastAsia="nb-NO"/>
        </w:rPr>
        <w:t>выбрать один из трех вариантов:</w:t>
      </w:r>
    </w:p>
    <w:p w14:paraId="56F4557C" w14:textId="1339BA9B"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bCs/>
          <w:sz w:val="28"/>
          <w:szCs w:val="28"/>
          <w:lang w:val="ru" w:eastAsia="nb-NO"/>
        </w:rPr>
        <w:t>Да</w:t>
      </w:r>
      <w:r w:rsidR="000230A2" w:rsidRPr="00E62B70">
        <w:rPr>
          <w:rFonts w:ascii="Times New Roman" w:hAnsi="Times New Roman" w:cs="Times New Roman"/>
          <w:sz w:val="28"/>
          <w:szCs w:val="28"/>
          <w:lang w:val="ru" w:eastAsia="nb-NO"/>
        </w:rPr>
        <w:t xml:space="preserve">: Если команда видит полное соответствие требованиям на практике с подтверждением данного вывода в файлах аудита, то </w:t>
      </w:r>
      <w:r w:rsidRPr="00E62B70">
        <w:rPr>
          <w:rFonts w:ascii="Times New Roman" w:hAnsi="Times New Roman" w:cs="Times New Roman"/>
          <w:sz w:val="28"/>
          <w:szCs w:val="28"/>
          <w:lang w:val="ru" w:eastAsia="nb-NO"/>
        </w:rPr>
        <w:t>выбирает</w:t>
      </w:r>
      <w:r w:rsidR="000230A2" w:rsidRPr="00E62B70">
        <w:rPr>
          <w:rFonts w:ascii="Times New Roman" w:hAnsi="Times New Roman" w:cs="Times New Roman"/>
          <w:sz w:val="28"/>
          <w:szCs w:val="28"/>
          <w:lang w:val="ru" w:eastAsia="nb-NO"/>
        </w:rPr>
        <w:t>ся ответ</w:t>
      </w:r>
      <w:r w:rsidRPr="00E62B70">
        <w:rPr>
          <w:rFonts w:ascii="Times New Roman" w:hAnsi="Times New Roman" w:cs="Times New Roman"/>
          <w:sz w:val="28"/>
          <w:szCs w:val="28"/>
          <w:lang w:val="ru" w:eastAsia="nb-NO"/>
        </w:rPr>
        <w:t xml:space="preserve"> «Да». </w:t>
      </w:r>
      <w:r w:rsidR="00BD4642" w:rsidRPr="00E62B70">
        <w:rPr>
          <w:rFonts w:ascii="Times New Roman" w:hAnsi="Times New Roman" w:cs="Times New Roman"/>
          <w:sz w:val="28"/>
          <w:szCs w:val="28"/>
          <w:lang w:val="ru" w:eastAsia="nb-NO"/>
        </w:rPr>
        <w:t xml:space="preserve">При таком ответе, команда в колонке III </w:t>
      </w:r>
      <w:r w:rsidRPr="00E62B70">
        <w:rPr>
          <w:rFonts w:ascii="Times New Roman" w:hAnsi="Times New Roman" w:cs="Times New Roman"/>
          <w:sz w:val="28"/>
          <w:szCs w:val="28"/>
          <w:lang w:val="ru" w:eastAsia="nb-NO"/>
        </w:rPr>
        <w:t xml:space="preserve">должна </w:t>
      </w:r>
      <w:r w:rsidR="00BD4642" w:rsidRPr="00E62B70">
        <w:rPr>
          <w:rFonts w:ascii="Times New Roman" w:hAnsi="Times New Roman" w:cs="Times New Roman"/>
          <w:sz w:val="28"/>
          <w:szCs w:val="28"/>
          <w:lang w:val="ru" w:eastAsia="nb-NO"/>
        </w:rPr>
        <w:t>пояснить</w:t>
      </w:r>
      <w:r w:rsidRPr="00E62B70">
        <w:rPr>
          <w:rFonts w:ascii="Times New Roman" w:hAnsi="Times New Roman" w:cs="Times New Roman"/>
          <w:sz w:val="28"/>
          <w:szCs w:val="28"/>
          <w:lang w:val="ru" w:eastAsia="nb-NO"/>
        </w:rPr>
        <w:t xml:space="preserve">, как это требование реализуется в аудиторской практике SAI, с доказательствами и справочными </w:t>
      </w:r>
      <w:r w:rsidR="00BD4642" w:rsidRPr="00E62B70">
        <w:rPr>
          <w:rFonts w:ascii="Times New Roman" w:hAnsi="Times New Roman" w:cs="Times New Roman"/>
          <w:sz w:val="28"/>
          <w:szCs w:val="28"/>
          <w:lang w:val="ru" w:eastAsia="nb-NO"/>
        </w:rPr>
        <w:t xml:space="preserve">подтверждающими </w:t>
      </w:r>
      <w:r w:rsidRPr="00E62B70">
        <w:rPr>
          <w:rFonts w:ascii="Times New Roman" w:hAnsi="Times New Roman" w:cs="Times New Roman"/>
          <w:sz w:val="28"/>
          <w:szCs w:val="28"/>
          <w:lang w:val="ru" w:eastAsia="nb-NO"/>
        </w:rPr>
        <w:t>документами.</w:t>
      </w:r>
    </w:p>
    <w:p w14:paraId="76806B62" w14:textId="5B05E636"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bCs/>
          <w:sz w:val="28"/>
          <w:szCs w:val="28"/>
          <w:lang w:val="ru" w:eastAsia="nb-NO"/>
        </w:rPr>
        <w:t>Нет:</w:t>
      </w:r>
      <w:r w:rsidRPr="00E62B70">
        <w:rPr>
          <w:rFonts w:ascii="Times New Roman" w:hAnsi="Times New Roman" w:cs="Times New Roman"/>
          <w:sz w:val="28"/>
          <w:szCs w:val="28"/>
          <w:lang w:val="ru" w:eastAsia="nb-NO"/>
        </w:rPr>
        <w:t xml:space="preserve"> Если команда </w:t>
      </w:r>
      <w:r w:rsidR="00BD4642" w:rsidRPr="00E62B70">
        <w:rPr>
          <w:rFonts w:ascii="Times New Roman" w:hAnsi="Times New Roman" w:cs="Times New Roman"/>
          <w:sz w:val="28"/>
          <w:szCs w:val="28"/>
          <w:lang w:val="ru" w:eastAsia="nb-NO"/>
        </w:rPr>
        <w:t xml:space="preserve">не </w:t>
      </w:r>
      <w:r w:rsidRPr="00E62B70">
        <w:rPr>
          <w:rFonts w:ascii="Times New Roman" w:hAnsi="Times New Roman" w:cs="Times New Roman"/>
          <w:sz w:val="28"/>
          <w:szCs w:val="28"/>
          <w:lang w:val="ru" w:eastAsia="nb-NO"/>
        </w:rPr>
        <w:t>обнаруживает</w:t>
      </w:r>
      <w:r w:rsidR="00BD4642" w:rsidRPr="00E62B70">
        <w:rPr>
          <w:rFonts w:ascii="Times New Roman" w:hAnsi="Times New Roman" w:cs="Times New Roman"/>
          <w:sz w:val="28"/>
          <w:szCs w:val="28"/>
          <w:lang w:val="ru" w:eastAsia="nb-NO"/>
        </w:rPr>
        <w:t xml:space="preserve"> что </w:t>
      </w:r>
      <w:r w:rsidRPr="00E62B70">
        <w:rPr>
          <w:rFonts w:ascii="Times New Roman" w:hAnsi="Times New Roman" w:cs="Times New Roman"/>
          <w:sz w:val="28"/>
          <w:szCs w:val="28"/>
          <w:lang w:val="ru" w:eastAsia="nb-NO"/>
        </w:rPr>
        <w:t xml:space="preserve">требование реализуется, она выбирает «Нет». Это означает, что существует </w:t>
      </w:r>
      <w:r w:rsidR="00BD4642" w:rsidRPr="00E62B70">
        <w:rPr>
          <w:rFonts w:ascii="Times New Roman" w:hAnsi="Times New Roman" w:cs="Times New Roman"/>
          <w:sz w:val="28"/>
          <w:szCs w:val="28"/>
          <w:lang w:val="ru" w:eastAsia="nb-NO"/>
        </w:rPr>
        <w:t xml:space="preserve">потребность </w:t>
      </w:r>
      <w:r w:rsidRPr="00E62B70">
        <w:rPr>
          <w:rFonts w:ascii="Times New Roman" w:hAnsi="Times New Roman" w:cs="Times New Roman"/>
          <w:sz w:val="28"/>
          <w:szCs w:val="28"/>
          <w:lang w:val="ru" w:eastAsia="nb-NO"/>
        </w:rPr>
        <w:t xml:space="preserve">в усилиях SAI для </w:t>
      </w:r>
      <w:r w:rsidR="00BD4642" w:rsidRPr="00E62B70">
        <w:rPr>
          <w:rFonts w:ascii="Times New Roman" w:hAnsi="Times New Roman" w:cs="Times New Roman"/>
          <w:sz w:val="28"/>
          <w:szCs w:val="28"/>
          <w:lang w:val="ru" w:eastAsia="nb-NO"/>
        </w:rPr>
        <w:t xml:space="preserve">выполнения </w:t>
      </w:r>
      <w:r w:rsidRPr="00E62B70">
        <w:rPr>
          <w:rFonts w:ascii="Times New Roman" w:hAnsi="Times New Roman" w:cs="Times New Roman"/>
          <w:sz w:val="28"/>
          <w:szCs w:val="28"/>
          <w:lang w:val="ru" w:eastAsia="nb-NO"/>
        </w:rPr>
        <w:t xml:space="preserve">этого конкретного требования. Конкретные </w:t>
      </w:r>
      <w:r w:rsidR="00BD4642" w:rsidRPr="00E62B70">
        <w:rPr>
          <w:rFonts w:ascii="Times New Roman" w:hAnsi="Times New Roman" w:cs="Times New Roman"/>
          <w:sz w:val="28"/>
          <w:szCs w:val="28"/>
          <w:lang w:val="ru" w:eastAsia="nb-NO"/>
        </w:rPr>
        <w:t xml:space="preserve">усилия </w:t>
      </w:r>
      <w:r w:rsidRPr="00E62B70">
        <w:rPr>
          <w:rFonts w:ascii="Times New Roman" w:hAnsi="Times New Roman" w:cs="Times New Roman"/>
          <w:sz w:val="28"/>
          <w:szCs w:val="28"/>
          <w:lang w:val="ru" w:eastAsia="nb-NO"/>
        </w:rPr>
        <w:t>должны вытекать из оценки потребностей, содержащихся в файлах ревизии. В колонке IV приведен</w:t>
      </w:r>
      <w:r w:rsidR="00BD4642" w:rsidRPr="00E62B70">
        <w:rPr>
          <w:rFonts w:ascii="Times New Roman" w:hAnsi="Times New Roman" w:cs="Times New Roman"/>
          <w:sz w:val="28"/>
          <w:szCs w:val="28"/>
          <w:lang w:val="ru" w:eastAsia="nb-NO"/>
        </w:rPr>
        <w:t>ы</w:t>
      </w:r>
      <w:r w:rsidRPr="00E62B70">
        <w:rPr>
          <w:rFonts w:ascii="Times New Roman" w:hAnsi="Times New Roman" w:cs="Times New Roman"/>
          <w:sz w:val="28"/>
          <w:szCs w:val="28"/>
          <w:lang w:val="ru" w:eastAsia="nb-NO"/>
        </w:rPr>
        <w:t xml:space="preserve"> </w:t>
      </w:r>
      <w:r w:rsidR="00BD4642" w:rsidRPr="00E62B70">
        <w:rPr>
          <w:rFonts w:ascii="Times New Roman" w:hAnsi="Times New Roman" w:cs="Times New Roman"/>
          <w:sz w:val="28"/>
          <w:szCs w:val="28"/>
          <w:lang w:val="ru" w:eastAsia="nb-NO"/>
        </w:rPr>
        <w:t>области и сферы</w:t>
      </w:r>
      <w:r w:rsidRPr="00E62B70">
        <w:rPr>
          <w:rFonts w:ascii="Times New Roman" w:hAnsi="Times New Roman" w:cs="Times New Roman"/>
          <w:sz w:val="28"/>
          <w:szCs w:val="28"/>
          <w:lang w:val="ru" w:eastAsia="nb-NO"/>
        </w:rPr>
        <w:t xml:space="preserve">, в которых SAI может </w:t>
      </w:r>
      <w:r w:rsidR="00BD4642" w:rsidRPr="00E62B70">
        <w:rPr>
          <w:rFonts w:ascii="Times New Roman" w:hAnsi="Times New Roman" w:cs="Times New Roman"/>
          <w:sz w:val="28"/>
          <w:szCs w:val="28"/>
          <w:lang w:val="ru" w:eastAsia="nb-NO"/>
        </w:rPr>
        <w:t xml:space="preserve">генерировать </w:t>
      </w:r>
      <w:r w:rsidRPr="00E62B70">
        <w:rPr>
          <w:rFonts w:ascii="Times New Roman" w:hAnsi="Times New Roman" w:cs="Times New Roman"/>
          <w:sz w:val="28"/>
          <w:szCs w:val="28"/>
          <w:lang w:val="ru" w:eastAsia="nb-NO"/>
        </w:rPr>
        <w:t xml:space="preserve">свои </w:t>
      </w:r>
      <w:r w:rsidR="00BD4642" w:rsidRPr="00E62B70">
        <w:rPr>
          <w:rFonts w:ascii="Times New Roman" w:hAnsi="Times New Roman" w:cs="Times New Roman"/>
          <w:sz w:val="28"/>
          <w:szCs w:val="28"/>
          <w:lang w:val="ru" w:eastAsia="nb-NO"/>
        </w:rPr>
        <w:t xml:space="preserve">инициативы </w:t>
      </w:r>
      <w:r w:rsidRPr="00E62B70">
        <w:rPr>
          <w:rFonts w:ascii="Times New Roman" w:hAnsi="Times New Roman" w:cs="Times New Roman"/>
          <w:sz w:val="28"/>
          <w:szCs w:val="28"/>
          <w:lang w:val="ru" w:eastAsia="nb-NO"/>
        </w:rPr>
        <w:t>по реализации этого требования.</w:t>
      </w:r>
    </w:p>
    <w:p w14:paraId="37A479AD" w14:textId="1F92D486"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Некоторые требования могут </w:t>
      </w:r>
      <w:r w:rsidR="00BD4642" w:rsidRPr="00E62B70">
        <w:rPr>
          <w:rFonts w:ascii="Times New Roman" w:hAnsi="Times New Roman" w:cs="Times New Roman"/>
          <w:sz w:val="28"/>
          <w:szCs w:val="28"/>
          <w:lang w:val="ru" w:eastAsia="nb-NO"/>
        </w:rPr>
        <w:t>быть не релевантными</w:t>
      </w:r>
      <w:r w:rsidRPr="00E62B70">
        <w:rPr>
          <w:rFonts w:ascii="Times New Roman" w:hAnsi="Times New Roman" w:cs="Times New Roman"/>
          <w:sz w:val="28"/>
          <w:szCs w:val="28"/>
          <w:lang w:val="ru" w:eastAsia="nb-NO"/>
        </w:rPr>
        <w:t xml:space="preserve">, например, требования, связанные с </w:t>
      </w:r>
      <w:r w:rsidR="00BD4642" w:rsidRPr="00E62B70">
        <w:rPr>
          <w:rFonts w:ascii="Times New Roman" w:hAnsi="Times New Roman" w:cs="Times New Roman"/>
          <w:sz w:val="28"/>
          <w:szCs w:val="28"/>
          <w:lang w:val="ru" w:eastAsia="nb-NO"/>
        </w:rPr>
        <w:t xml:space="preserve">предыдущими проверками, если они не проводились (меры </w:t>
      </w:r>
      <w:r w:rsidRPr="00E62B70">
        <w:rPr>
          <w:rFonts w:ascii="Times New Roman" w:hAnsi="Times New Roman" w:cs="Times New Roman"/>
          <w:sz w:val="28"/>
          <w:szCs w:val="28"/>
          <w:lang w:val="ru" w:eastAsia="nb-NO"/>
        </w:rPr>
        <w:t>по итогам недавних аудитов</w:t>
      </w:r>
      <w:r w:rsidR="00BD4642" w:rsidRPr="00E62B70">
        <w:rPr>
          <w:rFonts w:ascii="Times New Roman" w:hAnsi="Times New Roman" w:cs="Times New Roman"/>
          <w:sz w:val="28"/>
          <w:szCs w:val="28"/>
          <w:lang w:val="ru" w:eastAsia="nb-NO"/>
        </w:rPr>
        <w:t>)</w:t>
      </w:r>
      <w:r w:rsidRPr="00E62B70">
        <w:rPr>
          <w:rFonts w:ascii="Times New Roman" w:hAnsi="Times New Roman" w:cs="Times New Roman"/>
          <w:sz w:val="28"/>
          <w:szCs w:val="28"/>
          <w:lang w:val="ru" w:eastAsia="nb-NO"/>
        </w:rPr>
        <w:t>. В этом случае команда должна выбрать «Не актуально».</w:t>
      </w:r>
    </w:p>
    <w:p w14:paraId="3BDCAB0E" w14:textId="49131943" w:rsidR="00A00898" w:rsidRPr="00E62B70" w:rsidRDefault="00A00898" w:rsidP="001E1661">
      <w:pPr>
        <w:ind w:firstLine="709"/>
        <w:jc w:val="both"/>
        <w:rPr>
          <w:rFonts w:ascii="Times New Roman" w:hAnsi="Times New Roman" w:cs="Times New Roman"/>
          <w:sz w:val="28"/>
          <w:szCs w:val="28"/>
          <w:lang w:val="ru" w:eastAsia="nb-NO"/>
        </w:rPr>
      </w:pPr>
      <w:r w:rsidRPr="00E62B70">
        <w:rPr>
          <w:rFonts w:ascii="Times New Roman" w:hAnsi="Times New Roman" w:cs="Times New Roman"/>
          <w:sz w:val="28"/>
          <w:szCs w:val="28"/>
          <w:lang w:val="ru" w:eastAsia="nb-NO"/>
        </w:rPr>
        <w:t xml:space="preserve">Колонка III </w:t>
      </w:r>
      <w:r w:rsidR="001E1661" w:rsidRPr="00E62B70">
        <w:rPr>
          <w:rFonts w:ascii="Times New Roman" w:hAnsi="Times New Roman" w:cs="Times New Roman"/>
          <w:sz w:val="28"/>
          <w:szCs w:val="28"/>
          <w:lang w:val="ru" w:eastAsia="nb-NO"/>
        </w:rPr>
        <w:t>–</w:t>
      </w:r>
      <w:r w:rsidRPr="00E62B70">
        <w:rPr>
          <w:rFonts w:ascii="Times New Roman" w:hAnsi="Times New Roman" w:cs="Times New Roman"/>
          <w:sz w:val="28"/>
          <w:szCs w:val="28"/>
          <w:lang w:val="ru" w:eastAsia="nb-NO"/>
        </w:rPr>
        <w:t xml:space="preserve"> Если ДА: Объясните, как это требование реализуется в практике аудита SAI.</w:t>
      </w:r>
    </w:p>
    <w:p w14:paraId="1B9AFD52" w14:textId="72A2B2D0"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Если конкретное требование реализуется </w:t>
      </w:r>
      <w:r w:rsidRPr="00E62B70">
        <w:rPr>
          <w:rFonts w:ascii="Times New Roman" w:hAnsi="Times New Roman" w:cs="Times New Roman"/>
          <w:bCs/>
          <w:iCs/>
          <w:sz w:val="28"/>
          <w:szCs w:val="28"/>
          <w:lang w:val="ru" w:eastAsia="nb-NO"/>
        </w:rPr>
        <w:t>на практике</w:t>
      </w:r>
      <w:r w:rsidRPr="00E62B70">
        <w:rPr>
          <w:rFonts w:ascii="Times New Roman" w:hAnsi="Times New Roman" w:cs="Times New Roman"/>
          <w:sz w:val="28"/>
          <w:szCs w:val="28"/>
          <w:lang w:val="ru" w:eastAsia="nb-NO"/>
        </w:rPr>
        <w:t xml:space="preserve">, </w:t>
      </w:r>
      <w:r w:rsidR="00BD4642" w:rsidRPr="00E62B70">
        <w:rPr>
          <w:rFonts w:ascii="Times New Roman" w:hAnsi="Times New Roman" w:cs="Times New Roman"/>
          <w:sz w:val="28"/>
          <w:szCs w:val="28"/>
          <w:lang w:val="ru" w:eastAsia="nb-NO"/>
        </w:rPr>
        <w:t xml:space="preserve">значит </w:t>
      </w:r>
      <w:r w:rsidRPr="00E62B70">
        <w:rPr>
          <w:rFonts w:ascii="Times New Roman" w:hAnsi="Times New Roman" w:cs="Times New Roman"/>
          <w:sz w:val="28"/>
          <w:szCs w:val="28"/>
          <w:lang w:val="ru" w:eastAsia="nb-NO"/>
        </w:rPr>
        <w:t>каких-либо усилий со стороны SAI</w:t>
      </w:r>
      <w:r w:rsidR="00BD4642" w:rsidRPr="00E62B70">
        <w:rPr>
          <w:rFonts w:ascii="Times New Roman" w:hAnsi="Times New Roman" w:cs="Times New Roman"/>
          <w:sz w:val="28"/>
          <w:szCs w:val="28"/>
          <w:lang w:val="ru" w:eastAsia="nb-NO"/>
        </w:rPr>
        <w:t xml:space="preserve"> не требуется</w:t>
      </w:r>
      <w:r w:rsidRPr="00E62B70">
        <w:rPr>
          <w:rFonts w:ascii="Times New Roman" w:hAnsi="Times New Roman" w:cs="Times New Roman"/>
          <w:sz w:val="28"/>
          <w:szCs w:val="28"/>
          <w:lang w:val="ru" w:eastAsia="nb-NO"/>
        </w:rPr>
        <w:t xml:space="preserve">. </w:t>
      </w:r>
      <w:r w:rsidR="00BD4642" w:rsidRPr="00E62B70">
        <w:rPr>
          <w:rFonts w:ascii="Times New Roman" w:hAnsi="Times New Roman" w:cs="Times New Roman"/>
          <w:sz w:val="28"/>
          <w:szCs w:val="28"/>
          <w:lang w:val="ru" w:eastAsia="nb-NO"/>
        </w:rPr>
        <w:t>Ч</w:t>
      </w:r>
      <w:r w:rsidRPr="00E62B70">
        <w:rPr>
          <w:rFonts w:ascii="Times New Roman" w:hAnsi="Times New Roman" w:cs="Times New Roman"/>
          <w:sz w:val="28"/>
          <w:szCs w:val="28"/>
          <w:lang w:val="ru" w:eastAsia="nb-NO"/>
        </w:rPr>
        <w:t xml:space="preserve">тобы </w:t>
      </w:r>
      <w:r w:rsidR="00DC2DF7" w:rsidRPr="00E62B70">
        <w:rPr>
          <w:rFonts w:ascii="Times New Roman" w:hAnsi="Times New Roman" w:cs="Times New Roman"/>
          <w:sz w:val="28"/>
          <w:szCs w:val="28"/>
          <w:lang w:val="ru" w:eastAsia="nb-NO"/>
        </w:rPr>
        <w:t xml:space="preserve">констатировать что </w:t>
      </w:r>
      <w:r w:rsidRPr="00E62B70">
        <w:rPr>
          <w:rFonts w:ascii="Times New Roman" w:hAnsi="Times New Roman" w:cs="Times New Roman"/>
          <w:sz w:val="28"/>
          <w:szCs w:val="28"/>
          <w:lang w:val="ru" w:eastAsia="nb-NO"/>
        </w:rPr>
        <w:t xml:space="preserve">требование реализуется на практике, команда iCAT должна иметь достаточные и надлежащие доказательства, </w:t>
      </w:r>
      <w:r w:rsidR="00DC2DF7" w:rsidRPr="00E62B70">
        <w:rPr>
          <w:rFonts w:ascii="Times New Roman" w:hAnsi="Times New Roman" w:cs="Times New Roman"/>
          <w:sz w:val="28"/>
          <w:szCs w:val="28"/>
          <w:lang w:val="ru" w:eastAsia="nb-NO"/>
        </w:rPr>
        <w:t>свидетельствующие</w:t>
      </w:r>
      <w:r w:rsidRPr="00E62B70">
        <w:rPr>
          <w:rFonts w:ascii="Times New Roman" w:hAnsi="Times New Roman" w:cs="Times New Roman"/>
          <w:sz w:val="28"/>
          <w:szCs w:val="28"/>
          <w:lang w:val="ru" w:eastAsia="nb-NO"/>
        </w:rPr>
        <w:t xml:space="preserve"> на то, что аудиторы следовали методологии и соблюдали процедуры и рекомендации в отношении требования. Команда также должна убедиться, что практика SAI соответствует требованиям. Это означает, что требование должно быть реализовано в выборке аудитов, отобранных для оценки, а не только в одном аудите соответствия.</w:t>
      </w:r>
    </w:p>
    <w:p w14:paraId="23F50656" w14:textId="3040EA3B"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eastAsia="Times New Roman" w:hAnsi="Times New Roman" w:cs="Times New Roman"/>
          <w:sz w:val="28"/>
          <w:szCs w:val="28"/>
          <w:lang w:eastAsia="nb-NO"/>
        </w:rPr>
        <w:t xml:space="preserve">Колонка IV </w:t>
      </w:r>
      <w:r w:rsidR="001E1661" w:rsidRPr="00E62B70">
        <w:rPr>
          <w:rFonts w:ascii="Times New Roman" w:eastAsia="Times New Roman" w:hAnsi="Times New Roman" w:cs="Times New Roman"/>
          <w:sz w:val="28"/>
          <w:szCs w:val="28"/>
          <w:lang w:eastAsia="nb-NO"/>
        </w:rPr>
        <w:t>–</w:t>
      </w:r>
      <w:r w:rsidRPr="00E62B70">
        <w:rPr>
          <w:rFonts w:ascii="Times New Roman" w:eastAsia="Times New Roman" w:hAnsi="Times New Roman" w:cs="Times New Roman"/>
          <w:sz w:val="28"/>
          <w:szCs w:val="28"/>
          <w:lang w:eastAsia="nb-NO"/>
        </w:rPr>
        <w:t xml:space="preserve"> Если нет: Определение требуемых </w:t>
      </w:r>
      <w:r w:rsidR="00DC2DF7" w:rsidRPr="00E62B70">
        <w:rPr>
          <w:rFonts w:ascii="Times New Roman" w:eastAsia="Times New Roman" w:hAnsi="Times New Roman" w:cs="Times New Roman"/>
          <w:sz w:val="28"/>
          <w:szCs w:val="28"/>
          <w:lang w:eastAsia="nb-NO"/>
        </w:rPr>
        <w:t>стараний</w:t>
      </w:r>
      <w:r w:rsidRPr="00E62B70">
        <w:rPr>
          <w:rFonts w:ascii="Times New Roman" w:eastAsia="Times New Roman" w:hAnsi="Times New Roman" w:cs="Times New Roman"/>
          <w:sz w:val="28"/>
          <w:szCs w:val="28"/>
          <w:lang w:eastAsia="nb-NO"/>
        </w:rPr>
        <w:t xml:space="preserve"> по осуществлению</w:t>
      </w:r>
      <w:r w:rsidR="00001135" w:rsidRPr="00E62B70">
        <w:rPr>
          <w:rFonts w:ascii="Times New Roman" w:eastAsia="Times New Roman" w:hAnsi="Times New Roman" w:cs="Times New Roman"/>
          <w:sz w:val="28"/>
          <w:szCs w:val="28"/>
          <w:lang w:eastAsia="nb-NO"/>
        </w:rPr>
        <w:t>.</w:t>
      </w:r>
    </w:p>
    <w:p w14:paraId="0A00D907" w14:textId="094B7578" w:rsidR="00A00898" w:rsidRPr="00E62B70" w:rsidRDefault="00A00898" w:rsidP="001E1661">
      <w:pPr>
        <w:ind w:firstLine="709"/>
        <w:jc w:val="both"/>
        <w:rPr>
          <w:rFonts w:ascii="Times New Roman" w:eastAsia="Times New Roman" w:hAnsi="Times New Roman" w:cs="Times New Roman"/>
          <w:color w:val="000000" w:themeColor="text1"/>
          <w:sz w:val="28"/>
          <w:szCs w:val="28"/>
          <w:lang w:eastAsia="nb-NO"/>
        </w:rPr>
      </w:pPr>
      <w:r w:rsidRPr="00E62B70">
        <w:rPr>
          <w:rFonts w:ascii="Times New Roman" w:hAnsi="Times New Roman" w:cs="Times New Roman"/>
          <w:color w:val="000000" w:themeColor="text1"/>
          <w:sz w:val="28"/>
          <w:szCs w:val="28"/>
          <w:lang w:val="ru" w:eastAsia="nb-NO"/>
        </w:rPr>
        <w:t>Если вывод, связанный с конкретным требованием, заключается в том, что требуются усилия по его реализации, команда iCAT выберет область (области), в которой ситуация нуждается в улучшении. Ниже перечислены области, а также даны разъяснения о том, как анализировать и принимать решение о том, что необходимы усилия по осуществлению</w:t>
      </w:r>
      <w:r w:rsidR="001E1661" w:rsidRPr="00E62B70">
        <w:rPr>
          <w:rFonts w:ascii="Times New Roman" w:hAnsi="Times New Roman" w:cs="Times New Roman"/>
          <w:color w:val="000000" w:themeColor="text1"/>
          <w:sz w:val="28"/>
          <w:szCs w:val="28"/>
          <w:lang w:val="ru" w:eastAsia="nb-NO"/>
        </w:rPr>
        <w:t>:</w:t>
      </w:r>
    </w:p>
    <w:p w14:paraId="5D929578"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Политика SAI</w:t>
      </w:r>
    </w:p>
    <w:p w14:paraId="5B7CF1B6" w14:textId="4F5A7781"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Политика относится к принципам или правилам, которые </w:t>
      </w:r>
      <w:r w:rsidR="00DC2DF7" w:rsidRPr="00E62B70">
        <w:rPr>
          <w:rFonts w:ascii="Times New Roman" w:hAnsi="Times New Roman" w:cs="Times New Roman"/>
          <w:sz w:val="28"/>
          <w:szCs w:val="28"/>
          <w:lang w:val="ru" w:eastAsia="nb-NO"/>
        </w:rPr>
        <w:t xml:space="preserve">концентрируют принятие решений в </w:t>
      </w:r>
      <w:r w:rsidRPr="00E62B70">
        <w:rPr>
          <w:rFonts w:ascii="Times New Roman" w:hAnsi="Times New Roman" w:cs="Times New Roman"/>
          <w:sz w:val="28"/>
          <w:szCs w:val="28"/>
          <w:lang w:val="ru" w:eastAsia="nb-NO"/>
        </w:rPr>
        <w:t>SAI и достижение желаемых результатов</w:t>
      </w:r>
      <w:r w:rsidR="00DC2DF7" w:rsidRPr="00E62B70">
        <w:rPr>
          <w:rFonts w:ascii="Times New Roman" w:hAnsi="Times New Roman" w:cs="Times New Roman"/>
          <w:sz w:val="28"/>
          <w:szCs w:val="28"/>
          <w:lang w:val="ru" w:eastAsia="nb-NO"/>
        </w:rPr>
        <w:t xml:space="preserve"> согласно требованиям</w:t>
      </w:r>
      <w:r w:rsidRPr="00E62B70">
        <w:rPr>
          <w:rFonts w:ascii="Times New Roman" w:hAnsi="Times New Roman" w:cs="Times New Roman"/>
          <w:sz w:val="28"/>
          <w:szCs w:val="28"/>
          <w:lang w:val="ru" w:eastAsia="nb-NO"/>
        </w:rPr>
        <w:t xml:space="preserve">. Политика </w:t>
      </w:r>
      <w:r w:rsidR="00D10F5E" w:rsidRPr="00E62B70">
        <w:rPr>
          <w:rFonts w:ascii="Times New Roman" w:hAnsi="Times New Roman" w:cs="Times New Roman"/>
          <w:sz w:val="28"/>
          <w:szCs w:val="28"/>
          <w:lang w:val="ru" w:eastAsia="nb-NO"/>
        </w:rPr>
        <w:t>–</w:t>
      </w:r>
      <w:r w:rsidRPr="00E62B70">
        <w:rPr>
          <w:rFonts w:ascii="Times New Roman" w:hAnsi="Times New Roman" w:cs="Times New Roman"/>
          <w:sz w:val="28"/>
          <w:szCs w:val="28"/>
          <w:lang w:val="ru" w:eastAsia="nb-NO"/>
        </w:rPr>
        <w:t xml:space="preserve"> это инструмент для претворения решений в жизнь. Эти инструменты определяют, что аудитор должен делать на практике. Если SAI сформулировал политику для выполнения соответствующего требования и обладает всеми необходимыми характеристиками, требование выполняется. Усилия по реализации требуются, если политика отсутствует или политика не имеет характеристик, описанных в требовании. Кроме того, может существовать политика, но в ней могут отсутствовать ключевые элементы, которые делают практику несоответствующей стандартам.</w:t>
      </w:r>
    </w:p>
    <w:p w14:paraId="6351BA24"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Человеческие ресурсы SAI</w:t>
      </w:r>
    </w:p>
    <w:p w14:paraId="515EEDEA" w14:textId="34290EBB"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Выберите этот вариант, если требование показывает, что недостатки связаны с управлением человеческими ресурсами SAI. Это может быть, например, нехватка ресурсов, высокая текучесть ка</w:t>
      </w:r>
      <w:r w:rsidR="00DC2DF7" w:rsidRPr="00E62B70">
        <w:rPr>
          <w:rFonts w:ascii="Times New Roman" w:hAnsi="Times New Roman" w:cs="Times New Roman"/>
          <w:sz w:val="28"/>
          <w:szCs w:val="28"/>
          <w:lang w:val="ru" w:eastAsia="nb-NO"/>
        </w:rPr>
        <w:t>дров или проблемы с управлением, с новыми вызовами для людей связанными с реформами.</w:t>
      </w:r>
    </w:p>
    <w:p w14:paraId="41DA06FE"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Системы SAI и другие ресурсы </w:t>
      </w:r>
    </w:p>
    <w:p w14:paraId="644B2812" w14:textId="77777777"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Выберите этот вариант, если в SAI есть пробел в отношении систем и других ресурсов (например, финансовых) для выполнения того или иного требования. Например, SAI нуждается в автоматизированном программном обеспечении для аудита, чтобы помочь команде в проведении выборки большого количества населения и анализе информации, генерируемой организацией, или SAI не располагает достаточными финансовыми ресурсами и материально-техническим обеспечением для оказания помощи команде SAI в проведении аудита объективно и независимо. Если SAI не может организовать эти ресурсы, требуются усилия по внедрению.</w:t>
      </w:r>
    </w:p>
    <w:p w14:paraId="324D26A9"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Компетенция команды</w:t>
      </w:r>
    </w:p>
    <w:p w14:paraId="54D0FF5B" w14:textId="77777777"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Выберите этот вариант, если члены аудиторской группы не компетентны применять это требование или SAI не обучил свой персонал в этой области. SAI необходимо учитывать компетенции команды, чтобы соответствовать этому требованию. Коллективная группа должна обладать необходимой компетенцией для проведения аудита. Усилия по внедрению требуются в тех случаях, когда отсутствует надлежащее управление людскими ресурсами для обеспечения того, чтобы компетентные аудиторы проводили аудиты.</w:t>
      </w:r>
    </w:p>
    <w:p w14:paraId="70E1175A"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Управление аудитом, надзор и контроль качества</w:t>
      </w:r>
    </w:p>
    <w:p w14:paraId="0649DAF9" w14:textId="77777777"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Они относятся к любому вмешательству руководства (например, надзору, обзору и проверке контроля качества), предназначенному для обеспечения разумной уверенности в том, что требование выполняется в соответствии с соответствующими стандартами и применимыми законодательными и нормативными требованиями. SAI нуждается в усилиях по внедрению, когда обязанности по надзору, анализу и проверке качества отсутствуют и/или они недостаточны для обеспечения разумной уверенности в достижении желаемого качества требования.</w:t>
      </w:r>
    </w:p>
    <w:p w14:paraId="5A623EEC"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Методология аудита</w:t>
      </w:r>
    </w:p>
    <w:p w14:paraId="0614D3FB" w14:textId="77777777" w:rsidR="00A00898" w:rsidRPr="00E62B70" w:rsidRDefault="00A00898" w:rsidP="001E1661">
      <w:pPr>
        <w:tabs>
          <w:tab w:val="left" w:pos="993"/>
        </w:tabs>
        <w:ind w:firstLine="709"/>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 xml:space="preserve">Выберите этот вариант, когда команда iCAT обнаружит, что методология аудита SAI не соответствует требованиям. В результате аудиторская группа не применила это требование в ходе аудита. Для обновления и пересмотра методологии требуются усилия по внедрению. </w:t>
      </w:r>
    </w:p>
    <w:p w14:paraId="6814FB67"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Внедрение методологии аудита</w:t>
      </w:r>
    </w:p>
    <w:p w14:paraId="07FD999B" w14:textId="165F1E24"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Механизм внедрения направляет аудитора на применение методологии аудита на практике и показывает, как аудитор может выполнить конкретную задачу в соответствии с требованиями стандарта. Механизм может быть в форме шаблона, процесса, инструмента или документа, который удовлетворяет требованию. Группа проверяет, существует ли механизм реализации для выполнения соответствующего требования, и обладает </w:t>
      </w:r>
      <w:r w:rsidR="00DC2DF7" w:rsidRPr="00E62B70">
        <w:rPr>
          <w:rFonts w:ascii="Times New Roman" w:hAnsi="Times New Roman" w:cs="Times New Roman"/>
          <w:sz w:val="28"/>
          <w:szCs w:val="28"/>
          <w:lang w:val="ru" w:eastAsia="nb-NO"/>
        </w:rPr>
        <w:t xml:space="preserve">ли он </w:t>
      </w:r>
      <w:r w:rsidRPr="00E62B70">
        <w:rPr>
          <w:rFonts w:ascii="Times New Roman" w:hAnsi="Times New Roman" w:cs="Times New Roman"/>
          <w:sz w:val="28"/>
          <w:szCs w:val="28"/>
          <w:lang w:val="ru" w:eastAsia="nb-NO"/>
        </w:rPr>
        <w:t xml:space="preserve">всеми необходимыми характеристиками. Усилия по осуществлению требуются в тех случаях, когда механизм осуществления существует, но он не обладает всеми необходимыми характеристиками, или осуществление не является последовательным, или отсутствует механизм осуществления. </w:t>
      </w:r>
    </w:p>
    <w:p w14:paraId="26FA741A"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Аудиторская документация</w:t>
      </w:r>
    </w:p>
    <w:p w14:paraId="7144C409" w14:textId="77777777"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Должна существовать надлежащая документация (на бумаге или в электронном формате) в отношении требования, гарантирующего, что лицо, не участвующее в аудите, способно понять решения, принятые аудитором. В идеале SAI определяет области документации, необходимой для требования, и обеспечивает полноту, своевременность и последовательность документации. Усилия по реализации требуются в тех случаях, когда документация по требованию является частичной или неполной, последовательной и своевременной или отсутствует документация.</w:t>
      </w:r>
    </w:p>
    <w:p w14:paraId="76218F1E" w14:textId="77777777" w:rsidR="00A00898" w:rsidRPr="00E62B70" w:rsidRDefault="00A00898" w:rsidP="001E1661">
      <w:pPr>
        <w:numPr>
          <w:ilvl w:val="0"/>
          <w:numId w:val="3"/>
        </w:numPr>
        <w:tabs>
          <w:tab w:val="left" w:pos="993"/>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 xml:space="preserve">Коммуникация </w:t>
      </w:r>
    </w:p>
    <w:p w14:paraId="007C69DD" w14:textId="790E6986"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Коммуникация относится к потоку информации в SAI, который направляет полевых аудиторов и передает их в управленческие функции. Коммуникация </w:t>
      </w:r>
      <w:r w:rsidR="001E1661" w:rsidRPr="00E62B70">
        <w:rPr>
          <w:rFonts w:ascii="Times New Roman" w:hAnsi="Times New Roman" w:cs="Times New Roman"/>
          <w:sz w:val="28"/>
          <w:szCs w:val="28"/>
          <w:lang w:val="ru" w:eastAsia="nb-NO"/>
        </w:rPr>
        <w:t>–</w:t>
      </w:r>
      <w:r w:rsidRPr="00E62B70">
        <w:rPr>
          <w:rFonts w:ascii="Times New Roman" w:hAnsi="Times New Roman" w:cs="Times New Roman"/>
          <w:sz w:val="28"/>
          <w:szCs w:val="28"/>
          <w:lang w:val="ru" w:eastAsia="nb-NO"/>
        </w:rPr>
        <w:t xml:space="preserve"> это больше, чем просто механизм передачи или передачи сообщения. Он должен подтверждать понимание вопросов аудита всеми сторонами. Он должен обеспечить, чтобы соответствующая информация, касающаяся требования, была последовательно доведена до сведения всех соответствующих сторон (подчиненных, коллег, менеджеров, третьих лиц, заинтересованных сторон) и существовало общее понимание этого, ведущее к последовательному толкованию. Усилия по реализации требуются в тех случаях, когда информация о требовании не является полной, и нет общего понимания по этому поводу, или уровень понимания не приводит к последовательному толкованию. </w:t>
      </w:r>
    </w:p>
    <w:p w14:paraId="3FF5EF6B" w14:textId="77777777" w:rsidR="00A00898" w:rsidRPr="00E62B70" w:rsidRDefault="00A00898" w:rsidP="001E1661">
      <w:pPr>
        <w:numPr>
          <w:ilvl w:val="0"/>
          <w:numId w:val="3"/>
        </w:numPr>
        <w:tabs>
          <w:tab w:val="left" w:pos="1134"/>
        </w:tabs>
        <w:ind w:left="0" w:firstLine="709"/>
        <w:contextualSpacing/>
        <w:jc w:val="both"/>
        <w:rPr>
          <w:rFonts w:ascii="Times New Roman" w:hAnsi="Times New Roman" w:cs="Times New Roman"/>
          <w:sz w:val="28"/>
          <w:szCs w:val="28"/>
          <w:lang w:val="en-GB" w:eastAsia="nb-NO"/>
        </w:rPr>
      </w:pPr>
      <w:r w:rsidRPr="00E62B70">
        <w:rPr>
          <w:rFonts w:ascii="Times New Roman" w:hAnsi="Times New Roman" w:cs="Times New Roman"/>
          <w:sz w:val="28"/>
          <w:szCs w:val="28"/>
          <w:lang w:val="ru" w:eastAsia="nb-NO"/>
        </w:rPr>
        <w:t xml:space="preserve">Взаимодействие с заинтересованными сторонами </w:t>
      </w:r>
    </w:p>
    <w:p w14:paraId="58EEB530" w14:textId="77777777" w:rsidR="00A00898" w:rsidRPr="00E62B70" w:rsidRDefault="00A00898" w:rsidP="001E1661">
      <w:pPr>
        <w:tabs>
          <w:tab w:val="left" w:pos="993"/>
        </w:tabs>
        <w:ind w:firstLine="709"/>
        <w:jc w:val="both"/>
        <w:rPr>
          <w:rFonts w:ascii="Times New Roman" w:hAnsi="Times New Roman" w:cs="Times New Roman"/>
          <w:sz w:val="28"/>
          <w:szCs w:val="28"/>
          <w:lang w:eastAsia="nb-NO"/>
        </w:rPr>
      </w:pPr>
      <w:r w:rsidRPr="00E62B70">
        <w:rPr>
          <w:rFonts w:ascii="Times New Roman" w:hAnsi="Times New Roman" w:cs="Times New Roman"/>
          <w:sz w:val="28"/>
          <w:szCs w:val="28"/>
          <w:lang w:val="ru" w:eastAsia="nb-NO"/>
        </w:rPr>
        <w:t>Команда SAI должна контактировать, консультироваться и общаться с различными группами или организациями для выполнения требования. Заинтересованная сторона определяется (в INTOSAI-12/3) как лицо, группа, организация, член или система, которые могут повлиять или могут быть затронуты действиями, целями и политикой органов государственного и государственного секторов. SAI нуждается в усилиях по внедрению, если он не следит за пользователями и не взаимодействует с заинтересованными сторонами на протяжении всего процесса аудита и не сообщает о результатах заинтересованным сторонам, таким как средства</w:t>
      </w:r>
      <w:r w:rsidRPr="00E62B70">
        <w:rPr>
          <w:rFonts w:ascii="Times New Roman" w:hAnsi="Times New Roman" w:cs="Times New Roman"/>
          <w:sz w:val="28"/>
          <w:szCs w:val="28"/>
          <w:lang w:val="ru"/>
        </w:rPr>
        <w:t xml:space="preserve"> массовой информации или гражданское общество</w:t>
      </w:r>
      <w:r w:rsidRPr="00E62B70">
        <w:rPr>
          <w:rFonts w:ascii="Times New Roman" w:hAnsi="Times New Roman" w:cs="Times New Roman"/>
          <w:sz w:val="28"/>
          <w:szCs w:val="28"/>
          <w:lang w:val="ru" w:eastAsia="nb-NO"/>
        </w:rPr>
        <w:t xml:space="preserve">. В некоторых случаях требование может запрашивать обратную связь от заинтересованных сторон для выполнения рекомендаций ревизоров. </w:t>
      </w:r>
    </w:p>
    <w:p w14:paraId="58A9C528" w14:textId="77777777" w:rsidR="00A00898" w:rsidRPr="00E62B70" w:rsidRDefault="00A00898" w:rsidP="001E1661">
      <w:pPr>
        <w:ind w:firstLine="709"/>
        <w:jc w:val="both"/>
        <w:rPr>
          <w:rFonts w:ascii="Times New Roman" w:hAnsi="Times New Roman" w:cs="Times New Roman"/>
          <w:sz w:val="28"/>
          <w:szCs w:val="28"/>
          <w:lang w:val="ru" w:eastAsia="nb-NO"/>
        </w:rPr>
      </w:pPr>
      <w:r w:rsidRPr="00E62B70">
        <w:rPr>
          <w:rFonts w:ascii="Times New Roman" w:hAnsi="Times New Roman" w:cs="Times New Roman"/>
          <w:sz w:val="28"/>
          <w:szCs w:val="28"/>
          <w:lang w:val="ru" w:eastAsia="nb-NO"/>
        </w:rPr>
        <w:t>Другие (не включенные в список): Если команда определит какие-либо другие области, которых нет в приведенном выше списке, они могут быть уточнены здесь.</w:t>
      </w:r>
    </w:p>
    <w:p w14:paraId="03FD7DC1" w14:textId="7E61B611"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eastAsia="Times New Roman" w:hAnsi="Times New Roman" w:cs="Times New Roman"/>
          <w:sz w:val="28"/>
          <w:szCs w:val="28"/>
          <w:lang w:eastAsia="nb-NO"/>
        </w:rPr>
        <w:t xml:space="preserve">Колонка V </w:t>
      </w:r>
      <w:r w:rsidR="001E1661" w:rsidRPr="00E62B70">
        <w:rPr>
          <w:rFonts w:ascii="Times New Roman" w:eastAsia="Times New Roman" w:hAnsi="Times New Roman" w:cs="Times New Roman"/>
          <w:sz w:val="28"/>
          <w:szCs w:val="28"/>
          <w:lang w:eastAsia="nb-NO"/>
        </w:rPr>
        <w:t>–</w:t>
      </w:r>
      <w:r w:rsidRPr="00E62B70">
        <w:rPr>
          <w:rFonts w:ascii="Times New Roman" w:eastAsia="Times New Roman" w:hAnsi="Times New Roman" w:cs="Times New Roman"/>
          <w:sz w:val="28"/>
          <w:szCs w:val="28"/>
          <w:lang w:eastAsia="nb-NO"/>
        </w:rPr>
        <w:t xml:space="preserve"> Если нет: </w:t>
      </w:r>
      <w:r w:rsidR="00A822B1" w:rsidRPr="00E62B70">
        <w:rPr>
          <w:rFonts w:ascii="Times New Roman" w:eastAsia="Times New Roman" w:hAnsi="Times New Roman" w:cs="Times New Roman"/>
          <w:sz w:val="28"/>
          <w:szCs w:val="28"/>
          <w:lang w:eastAsia="nb-NO"/>
        </w:rPr>
        <w:t>Объяснить</w:t>
      </w:r>
      <w:r w:rsidRPr="00E62B70">
        <w:rPr>
          <w:rFonts w:ascii="Times New Roman" w:eastAsia="Times New Roman" w:hAnsi="Times New Roman" w:cs="Times New Roman"/>
          <w:sz w:val="28"/>
          <w:szCs w:val="28"/>
          <w:lang w:eastAsia="nb-NO"/>
        </w:rPr>
        <w:t>, каким образом удовлетворяются конкретные потребности (потребности) в реализации требования</w:t>
      </w:r>
      <w:r w:rsidR="00001135" w:rsidRPr="00E62B70">
        <w:rPr>
          <w:rFonts w:ascii="Times New Roman" w:eastAsia="Times New Roman" w:hAnsi="Times New Roman" w:cs="Times New Roman"/>
          <w:sz w:val="28"/>
          <w:szCs w:val="28"/>
          <w:lang w:eastAsia="nb-NO"/>
        </w:rPr>
        <w:t>.</w:t>
      </w:r>
    </w:p>
    <w:p w14:paraId="2ECE1002" w14:textId="77777777" w:rsidR="00A00898" w:rsidRPr="00E62B70" w:rsidRDefault="00A00898" w:rsidP="001E1661">
      <w:pPr>
        <w:ind w:firstLine="709"/>
        <w:jc w:val="both"/>
        <w:rPr>
          <w:rFonts w:ascii="Times New Roman" w:eastAsia="Times New Roman" w:hAnsi="Times New Roman" w:cs="Times New Roman"/>
          <w:b/>
          <w:bCs/>
          <w:color w:val="1F4E79" w:themeColor="accent5" w:themeShade="80"/>
          <w:sz w:val="28"/>
          <w:szCs w:val="28"/>
        </w:rPr>
      </w:pPr>
      <w:r w:rsidRPr="00E62B70">
        <w:rPr>
          <w:rFonts w:ascii="Times New Roman" w:hAnsi="Times New Roman" w:cs="Times New Roman"/>
          <w:sz w:val="28"/>
          <w:szCs w:val="28"/>
          <w:lang w:val="ru" w:eastAsia="nb-NO"/>
        </w:rPr>
        <w:t>После того, как группа определит конкретную область (области) усилий по осуществлению в колонке IV, ей необходимо уточнить, как решать эти проблемы. В столбце V группа могла бы предложить, что SAI может сделать для выявленных областей, чтобы обеспечить соблюдение требований ISSAI в своих будущих аудитах. Команде необходимо определить причины несоблюдения требования. Как упоминалось ранее, для определения реальной причины несоблюдения потребуется детальный анализ собранной информации. При необходимости группа должна провести дальнейшую работу по выявлению всех соответствующих причин несоблюдения.</w:t>
      </w:r>
    </w:p>
    <w:p w14:paraId="3248EDBA" w14:textId="77777777"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Эта колонка вместе с колонкой III может послужить основой для рекомендаций, содержащихся в докладе iCAT. Команда может рекомендовать, например, на основе найденной ситуации и ее причин, в зависимости от обстоятельств, обновить политику или пересмотреть конкретную часть методологии, обновить шаблон, добавить материал для обучения аудиторов, выделить соответствующие человеческие ресурсы или усилить функцию контроля качества.</w:t>
      </w:r>
    </w:p>
    <w:p w14:paraId="32D4B99C" w14:textId="039EDC42"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eastAsia="Times New Roman" w:hAnsi="Times New Roman" w:cs="Times New Roman"/>
          <w:sz w:val="28"/>
          <w:szCs w:val="28"/>
          <w:lang w:eastAsia="nb-NO"/>
        </w:rPr>
        <w:t>Колонка VI - Если это не относится к делу: Объясните обоснование того, почему это требование не является актуальным</w:t>
      </w:r>
      <w:r w:rsidR="00A822B1" w:rsidRPr="00E62B70">
        <w:rPr>
          <w:rFonts w:ascii="Times New Roman" w:eastAsia="Times New Roman" w:hAnsi="Times New Roman" w:cs="Times New Roman"/>
          <w:sz w:val="28"/>
          <w:szCs w:val="28"/>
          <w:lang w:eastAsia="nb-NO"/>
        </w:rPr>
        <w:t>.</w:t>
      </w:r>
    </w:p>
    <w:p w14:paraId="25E162A0" w14:textId="3B02AA2C"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Когда команда определяет, что конкретное требование неприменимо или не имеет отношения к оцениваемому аудиту соответствия, она документирует обоснование. Например, SAI, обладающие юрисдикционными полномочиями, имеют право выносить суждения и принимать решения в отношении государственных должностных лиц, ответственных за несоответствующие счета. Существуют требования ISSAI (например, ISSAI 4000/170), которые применимы только к SAI с юрисдикционными полномочиями. Кроме того, требования к заданиям по аттестации аудита соответствия не применяются, если задание является заданием прямой отчетности (например, ISSAI 4000/218). Важно документально подтвердить основание для выбора этого варианта. Это может снизить риск того, что соответствующие требования будут проигнорированы командой.</w:t>
      </w:r>
    </w:p>
    <w:p w14:paraId="52915C81" w14:textId="7777777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 xml:space="preserve">В этом разделе описывается процесс использования инструмента iCAT. В нем разъясняется соответствующая команда для проведения iCAT, шаги по заполнению iCAT и соображения по эффективному выполнению iCAT. </w:t>
      </w:r>
    </w:p>
    <w:p w14:paraId="2D96AC89" w14:textId="0E0A8C4B"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 xml:space="preserve">Хорошей практикой </w:t>
      </w:r>
      <w:r w:rsidR="00A822B1" w:rsidRPr="00E62B70">
        <w:rPr>
          <w:rFonts w:ascii="Times New Roman" w:hAnsi="Times New Roman" w:cs="Times New Roman"/>
          <w:sz w:val="28"/>
          <w:szCs w:val="28"/>
          <w:lang w:val="ru"/>
        </w:rPr>
        <w:t>проявляется</w:t>
      </w:r>
      <w:r w:rsidRPr="00E62B70">
        <w:rPr>
          <w:rFonts w:ascii="Times New Roman" w:hAnsi="Times New Roman" w:cs="Times New Roman"/>
          <w:sz w:val="28"/>
          <w:szCs w:val="28"/>
          <w:lang w:val="ru"/>
        </w:rPr>
        <w:t xml:space="preserve"> то, что iCAT использует команда, а не отдельный </w:t>
      </w:r>
      <w:r w:rsidR="00A822B1" w:rsidRPr="00E62B70">
        <w:rPr>
          <w:rFonts w:ascii="Times New Roman" w:hAnsi="Times New Roman" w:cs="Times New Roman"/>
          <w:sz w:val="28"/>
          <w:szCs w:val="28"/>
          <w:lang w:val="ru"/>
        </w:rPr>
        <w:t>индивидум. Рекомендуется</w:t>
      </w:r>
      <w:r w:rsidRPr="00E62B70">
        <w:rPr>
          <w:rFonts w:ascii="Times New Roman" w:hAnsi="Times New Roman" w:cs="Times New Roman"/>
          <w:sz w:val="28"/>
          <w:szCs w:val="28"/>
          <w:lang w:val="ru"/>
        </w:rPr>
        <w:t>, чтобы SAI сформировал группу, состоящую из аудиторов соответствия, которые в совокупности обладают компетенциями, требуемыми ISSAI. Команда должна обладать знаниями в области дизайна исследований, методов расследования, аналитического потенциала, письменных и коммуникативных навыков, творчества, системы соблюдения требований государственного сектора, а также правил и положений.</w:t>
      </w:r>
    </w:p>
    <w:p w14:paraId="0865DE49" w14:textId="51D0CA2E" w:rsidR="00A00898" w:rsidRPr="00E62B70" w:rsidRDefault="00A00898" w:rsidP="001E1661">
      <w:pPr>
        <w:ind w:firstLine="709"/>
        <w:jc w:val="both"/>
        <w:rPr>
          <w:rFonts w:ascii="Times New Roman" w:hAnsi="Times New Roman" w:cs="Times New Roman"/>
          <w:sz w:val="28"/>
          <w:szCs w:val="28"/>
          <w:lang w:val="ru"/>
        </w:rPr>
      </w:pPr>
      <w:r w:rsidRPr="00E62B70">
        <w:rPr>
          <w:rFonts w:ascii="Times New Roman" w:hAnsi="Times New Roman" w:cs="Times New Roman"/>
          <w:sz w:val="28"/>
          <w:szCs w:val="28"/>
          <w:lang w:val="ru"/>
        </w:rPr>
        <w:t>Для SAI выгодно, чтобы некоторые члены команды имели управленческий опыт, чтобы они имели хороший организационный обзор и влияние на последующие инициативы по внедрению. Помимо членов, которые хорошо разбираются в проблемах на уровне SAI, мы рекомендуем, чтобы в состав группы также вхо</w:t>
      </w:r>
      <w:r w:rsidR="00A822B1" w:rsidRPr="00E62B70">
        <w:rPr>
          <w:rFonts w:ascii="Times New Roman" w:hAnsi="Times New Roman" w:cs="Times New Roman"/>
          <w:sz w:val="28"/>
          <w:szCs w:val="28"/>
          <w:lang w:val="ru"/>
        </w:rPr>
        <w:t xml:space="preserve">дили члены, знакомые с </w:t>
      </w:r>
      <w:r w:rsidRPr="00E62B70">
        <w:rPr>
          <w:rFonts w:ascii="Times New Roman" w:hAnsi="Times New Roman" w:cs="Times New Roman"/>
          <w:sz w:val="28"/>
          <w:szCs w:val="28"/>
          <w:lang w:val="ru"/>
        </w:rPr>
        <w:t>практикой аудита, определенной ISSAI.</w:t>
      </w:r>
    </w:p>
    <w:p w14:paraId="470D5A2E" w14:textId="7777777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Выполнение iCAT полностью зависит от приверженности высшего руководства SAI, поскольку это необходимо в процессе внедрения ISSAI. Руководство SAI могло бы активно следить за ходом процесса оценки и решать потребности или проблемы группы iCAT. Руководство SAI может также обеспечить, чтобы команда iCAT обладала необходимыми ресурсами и компетенциями для успешного проведения iCAT. Руководству SAI следует рассмотреть отчет iCAT и принять необходимые меры для выполнения рекомендаций.</w:t>
      </w:r>
    </w:p>
    <w:p w14:paraId="6649715F" w14:textId="7777777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Использование инструмента CA iCAT включает в себя планирование, сбор данных для заполнения таблицы CA iCAT и написание отчета на основе полученных результатов.</w:t>
      </w:r>
    </w:p>
    <w:p w14:paraId="2A8F4179" w14:textId="7777777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Как и любой другой проект, проведение CA iCAT требует таких ресурсов, как люди, средства, логистика и время. Рекомендуется подготовить план действий iCAT с подробным описанием этапов, потребностей в ресурсах и рисков, связанных с каждым этапом. Команде также необходимо распознавать риски, возникающие в ходе процесса, и управлять ими. Команда выберет выборку аудитов, которая станет основой для заполнения инструмента iCAT. SAI должен обеспечить принятие адекватных мер по проверке качества на различных этапах процесса iCAT для достижения желаемого результата.</w:t>
      </w:r>
    </w:p>
    <w:p w14:paraId="54CF9161" w14:textId="34B84C5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 xml:space="preserve">Чтобы оценить потребности во внедрении ISSAI, команде iCAT необходимо выбрать образцы аудитов из своей вселенной аудита соответствия. Команда iCAT может выбрать самые последние аудиторские задания, чтобы убедиться, что оценка отражает текущую практику аудита. Выборка отобранных аудиторских заданий должна отражать общую практику аудита соответствия требованиям SAI, охватывающую различные функциональные подразделения, департаменты и географические регионы SAI. </w:t>
      </w:r>
      <w:r w:rsidR="00357449" w:rsidRPr="00E62B70">
        <w:rPr>
          <w:rFonts w:ascii="Times New Roman" w:hAnsi="Times New Roman" w:cs="Times New Roman"/>
          <w:sz w:val="28"/>
          <w:szCs w:val="28"/>
          <w:lang w:val="ru"/>
        </w:rPr>
        <w:t>В</w:t>
      </w:r>
      <w:r w:rsidRPr="00E62B70">
        <w:rPr>
          <w:rFonts w:ascii="Times New Roman" w:hAnsi="Times New Roman" w:cs="Times New Roman"/>
          <w:sz w:val="28"/>
          <w:szCs w:val="28"/>
          <w:lang w:val="ru"/>
        </w:rPr>
        <w:t>ыбранная выборка должна быть типичной. Группа iCAT может стратифицировать выборки (например, по функциональным подразделениям или департаментам) и проводить оценку отдельно, чтобы прийти к единообразному и последовательному выводу о потребностях в реализации.</w:t>
      </w:r>
    </w:p>
    <w:p w14:paraId="3A090896" w14:textId="7777777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 xml:space="preserve">Команда iCAT может использовать инструмент iCAT (раздел 5) в каждом аудите соответствия в выборке, чтобы определить потребности, связанные с внедрением ISSAI. </w:t>
      </w:r>
    </w:p>
    <w:p w14:paraId="079B2DE0" w14:textId="7777777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Чтобы иметь возможность применять этот инструмент, команде iCAT может потребоваться использовать различные типы процедур сбора данных. Определение процедур, используемых для сбора данных, осуществляется на этапе планирования процесса iCAT.</w:t>
      </w:r>
    </w:p>
    <w:p w14:paraId="673B9382" w14:textId="18BEA29E"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 xml:space="preserve">При сборе данных для проведения iCAT </w:t>
      </w:r>
      <w:r w:rsidR="00357449" w:rsidRPr="00E62B70">
        <w:rPr>
          <w:rFonts w:ascii="Times New Roman" w:hAnsi="Times New Roman" w:cs="Times New Roman"/>
          <w:sz w:val="28"/>
          <w:szCs w:val="28"/>
          <w:lang w:val="ru"/>
        </w:rPr>
        <w:t xml:space="preserve">команде </w:t>
      </w:r>
      <w:r w:rsidRPr="00E62B70">
        <w:rPr>
          <w:rFonts w:ascii="Times New Roman" w:hAnsi="Times New Roman" w:cs="Times New Roman"/>
          <w:sz w:val="28"/>
          <w:szCs w:val="28"/>
          <w:lang w:val="ru"/>
        </w:rPr>
        <w:t>рекомендуе</w:t>
      </w:r>
      <w:r w:rsidR="00357449" w:rsidRPr="00E62B70">
        <w:rPr>
          <w:rFonts w:ascii="Times New Roman" w:hAnsi="Times New Roman" w:cs="Times New Roman"/>
          <w:sz w:val="28"/>
          <w:szCs w:val="28"/>
          <w:lang w:val="ru"/>
        </w:rPr>
        <w:t>тся</w:t>
      </w:r>
      <w:r w:rsidRPr="00E62B70">
        <w:rPr>
          <w:rFonts w:ascii="Times New Roman" w:hAnsi="Times New Roman" w:cs="Times New Roman"/>
          <w:sz w:val="28"/>
          <w:szCs w:val="28"/>
          <w:lang w:val="ru"/>
        </w:rPr>
        <w:t xml:space="preserve"> использовать различные методы сбора данных, такие как фокус-группы, интервью, обзор документов, опрос и наблюдение. Выбранная методика должна подходить для сбора достоверной и актуальной информации для оценки потребностей в реализации ISSAI. Например, если команда хочет проверить, в какой степени реализована политика, собеседования с</w:t>
      </w:r>
      <w:r w:rsidR="00357449" w:rsidRPr="00E62B70">
        <w:rPr>
          <w:rFonts w:ascii="Times New Roman" w:hAnsi="Times New Roman" w:cs="Times New Roman"/>
          <w:sz w:val="28"/>
          <w:szCs w:val="28"/>
          <w:lang w:val="ru"/>
        </w:rPr>
        <w:t xml:space="preserve"> людьми может быть недостаточно.</w:t>
      </w:r>
      <w:r w:rsidRPr="00E62B70">
        <w:rPr>
          <w:rFonts w:ascii="Times New Roman" w:hAnsi="Times New Roman" w:cs="Times New Roman"/>
          <w:sz w:val="28"/>
          <w:szCs w:val="28"/>
          <w:lang w:val="ru"/>
        </w:rPr>
        <w:t xml:space="preserve"> Группа должна будет проанализировать документацию, подтверждающую осуществление. Также важно</w:t>
      </w:r>
      <w:r w:rsidR="00A831CE" w:rsidRPr="00E62B70">
        <w:rPr>
          <w:rFonts w:ascii="Times New Roman" w:hAnsi="Times New Roman" w:cs="Times New Roman"/>
          <w:sz w:val="28"/>
          <w:szCs w:val="28"/>
          <w:lang w:val="ru"/>
        </w:rPr>
        <w:t xml:space="preserve"> собрать информацию о причинах</w:t>
      </w:r>
      <w:r w:rsidR="00A831CE" w:rsidRPr="00E62B70">
        <w:rPr>
          <w:rFonts w:ascii="Times New Roman" w:hAnsi="Times New Roman" w:cs="Times New Roman"/>
          <w:sz w:val="28"/>
          <w:szCs w:val="28"/>
        </w:rPr>
        <w:t xml:space="preserve"> и</w:t>
      </w:r>
      <w:r w:rsidR="00A831CE" w:rsidRPr="00E62B70">
        <w:rPr>
          <w:rFonts w:ascii="Times New Roman" w:hAnsi="Times New Roman" w:cs="Times New Roman"/>
          <w:sz w:val="28"/>
          <w:szCs w:val="28"/>
          <w:lang w:val="ru"/>
        </w:rPr>
        <w:t xml:space="preserve"> действиях</w:t>
      </w:r>
      <w:r w:rsidR="00C06819" w:rsidRPr="00E62B70">
        <w:rPr>
          <w:rFonts w:ascii="Times New Roman" w:hAnsi="Times New Roman" w:cs="Times New Roman"/>
          <w:sz w:val="28"/>
          <w:szCs w:val="28"/>
          <w:lang w:val="ru"/>
        </w:rPr>
        <w:t xml:space="preserve"> SAI по внедрению ISSAI </w:t>
      </w:r>
      <w:r w:rsidR="00C06819" w:rsidRPr="00E62B70">
        <w:rPr>
          <w:rFonts w:ascii="Times New Roman" w:hAnsi="Times New Roman" w:cs="Times New Roman"/>
          <w:sz w:val="28"/>
          <w:szCs w:val="28"/>
        </w:rPr>
        <w:t>об</w:t>
      </w:r>
      <w:r w:rsidR="00C06819" w:rsidRPr="00E62B70">
        <w:rPr>
          <w:rFonts w:ascii="Times New Roman" w:hAnsi="Times New Roman" w:cs="Times New Roman"/>
          <w:sz w:val="28"/>
          <w:szCs w:val="28"/>
          <w:lang w:val="ru"/>
        </w:rPr>
        <w:t xml:space="preserve"> их отсутствии</w:t>
      </w:r>
      <w:r w:rsidRPr="00E62B70">
        <w:rPr>
          <w:rFonts w:ascii="Times New Roman" w:hAnsi="Times New Roman" w:cs="Times New Roman"/>
          <w:sz w:val="28"/>
          <w:szCs w:val="28"/>
          <w:lang w:val="ru"/>
        </w:rPr>
        <w:t>.</w:t>
      </w:r>
    </w:p>
    <w:p w14:paraId="7396D7B6" w14:textId="77777777" w:rsidR="00A00898" w:rsidRPr="00E62B70" w:rsidRDefault="00A00898" w:rsidP="001E1661">
      <w:pPr>
        <w:ind w:firstLine="709"/>
        <w:jc w:val="both"/>
        <w:rPr>
          <w:rFonts w:ascii="Times New Roman" w:hAnsi="Times New Roman" w:cs="Times New Roman"/>
          <w:sz w:val="28"/>
          <w:szCs w:val="28"/>
        </w:rPr>
      </w:pPr>
      <w:bookmarkStart w:id="23" w:name="_Hlk145597930"/>
      <w:r w:rsidRPr="00E62B70">
        <w:rPr>
          <w:rFonts w:ascii="Times New Roman" w:hAnsi="Times New Roman" w:cs="Times New Roman"/>
          <w:sz w:val="28"/>
          <w:szCs w:val="28"/>
          <w:lang w:val="ru"/>
        </w:rPr>
        <w:t>При проведении iCAT команда может использовать один или несколько из следующих методов для сбора данных:</w:t>
      </w:r>
    </w:p>
    <w:p w14:paraId="7CDE5A1F" w14:textId="26C56E27" w:rsidR="00A00898" w:rsidRPr="00E62B70" w:rsidRDefault="00A00898" w:rsidP="001E1661">
      <w:pPr>
        <w:numPr>
          <w:ilvl w:val="0"/>
          <w:numId w:val="4"/>
        </w:numPr>
        <w:tabs>
          <w:tab w:val="left" w:pos="993"/>
        </w:tabs>
        <w:ind w:left="0" w:firstLine="709"/>
        <w:contextualSpacing/>
        <w:jc w:val="both"/>
        <w:rPr>
          <w:rFonts w:ascii="Times New Roman" w:hAnsi="Times New Roman" w:cs="Times New Roman"/>
          <w:sz w:val="28"/>
          <w:szCs w:val="28"/>
        </w:rPr>
      </w:pPr>
      <w:r w:rsidRPr="00E62B70">
        <w:rPr>
          <w:rFonts w:ascii="Times New Roman" w:hAnsi="Times New Roman" w:cs="Times New Roman"/>
          <w:sz w:val="28"/>
          <w:szCs w:val="28"/>
          <w:lang w:val="ru"/>
        </w:rPr>
        <w:t>Наблюдение за процессами и процедурами, действиями и задачами аудита</w:t>
      </w:r>
      <w:r w:rsidR="001E1661" w:rsidRPr="00E62B70">
        <w:rPr>
          <w:rFonts w:ascii="Times New Roman" w:hAnsi="Times New Roman" w:cs="Times New Roman"/>
          <w:sz w:val="28"/>
          <w:szCs w:val="28"/>
          <w:lang w:val="ru"/>
        </w:rPr>
        <w:t>.</w:t>
      </w:r>
    </w:p>
    <w:p w14:paraId="793464F3" w14:textId="7F1F956C" w:rsidR="00A00898" w:rsidRPr="00E62B70" w:rsidRDefault="00A00898" w:rsidP="001E1661">
      <w:pPr>
        <w:numPr>
          <w:ilvl w:val="0"/>
          <w:numId w:val="4"/>
        </w:numPr>
        <w:tabs>
          <w:tab w:val="left" w:pos="993"/>
        </w:tabs>
        <w:ind w:left="0" w:firstLine="709"/>
        <w:contextualSpacing/>
        <w:jc w:val="both"/>
        <w:rPr>
          <w:rFonts w:ascii="Times New Roman" w:hAnsi="Times New Roman" w:cs="Times New Roman"/>
          <w:sz w:val="28"/>
          <w:szCs w:val="28"/>
        </w:rPr>
      </w:pPr>
      <w:r w:rsidRPr="00E62B70">
        <w:rPr>
          <w:rFonts w:ascii="Times New Roman" w:hAnsi="Times New Roman" w:cs="Times New Roman"/>
          <w:sz w:val="28"/>
          <w:szCs w:val="28"/>
          <w:lang w:val="ru"/>
        </w:rPr>
        <w:t>Обзор документов (файлы рабочих документов, руководства по аудиту, соответствующее законодательство)</w:t>
      </w:r>
      <w:r w:rsidR="001E1661" w:rsidRPr="00E62B70">
        <w:rPr>
          <w:rFonts w:ascii="Times New Roman" w:hAnsi="Times New Roman" w:cs="Times New Roman"/>
          <w:sz w:val="28"/>
          <w:szCs w:val="28"/>
          <w:lang w:val="ru"/>
        </w:rPr>
        <w:t>.</w:t>
      </w:r>
    </w:p>
    <w:p w14:paraId="6A11AAB2" w14:textId="79B44678" w:rsidR="00A00898" w:rsidRPr="00E62B70" w:rsidRDefault="00A00898" w:rsidP="001E1661">
      <w:pPr>
        <w:numPr>
          <w:ilvl w:val="0"/>
          <w:numId w:val="4"/>
        </w:numPr>
        <w:tabs>
          <w:tab w:val="left" w:pos="993"/>
        </w:tabs>
        <w:ind w:left="0" w:firstLine="709"/>
        <w:contextualSpacing/>
        <w:jc w:val="both"/>
        <w:rPr>
          <w:rFonts w:ascii="Times New Roman" w:hAnsi="Times New Roman" w:cs="Times New Roman"/>
          <w:sz w:val="28"/>
          <w:szCs w:val="28"/>
        </w:rPr>
      </w:pPr>
      <w:r w:rsidRPr="00E62B70">
        <w:rPr>
          <w:rFonts w:ascii="Times New Roman" w:hAnsi="Times New Roman" w:cs="Times New Roman"/>
          <w:sz w:val="28"/>
          <w:szCs w:val="28"/>
          <w:lang w:val="ru"/>
        </w:rPr>
        <w:t>Интервью с персоналом различных уровней в SAI</w:t>
      </w:r>
      <w:r w:rsidR="001E1661" w:rsidRPr="00E62B70">
        <w:rPr>
          <w:rFonts w:ascii="Times New Roman" w:hAnsi="Times New Roman" w:cs="Times New Roman"/>
          <w:sz w:val="28"/>
          <w:szCs w:val="28"/>
          <w:lang w:val="ru"/>
        </w:rPr>
        <w:t>.</w:t>
      </w:r>
    </w:p>
    <w:p w14:paraId="386144FF" w14:textId="77777777" w:rsidR="00357449" w:rsidRPr="00E62B70" w:rsidRDefault="00A00898" w:rsidP="00357449">
      <w:pPr>
        <w:numPr>
          <w:ilvl w:val="0"/>
          <w:numId w:val="4"/>
        </w:numPr>
        <w:tabs>
          <w:tab w:val="left" w:pos="993"/>
        </w:tabs>
        <w:ind w:left="0" w:firstLine="709"/>
        <w:contextualSpacing/>
        <w:jc w:val="both"/>
        <w:rPr>
          <w:rFonts w:ascii="Times New Roman" w:hAnsi="Times New Roman" w:cs="Times New Roman"/>
          <w:sz w:val="28"/>
          <w:szCs w:val="28"/>
        </w:rPr>
      </w:pPr>
      <w:r w:rsidRPr="00E62B70">
        <w:rPr>
          <w:rFonts w:ascii="Times New Roman" w:hAnsi="Times New Roman" w:cs="Times New Roman"/>
          <w:sz w:val="28"/>
          <w:szCs w:val="28"/>
          <w:lang w:val="ru"/>
        </w:rPr>
        <w:t>Фокус-группы</w:t>
      </w:r>
      <w:r w:rsidR="001E1661" w:rsidRPr="00E62B70">
        <w:rPr>
          <w:rFonts w:ascii="Times New Roman" w:hAnsi="Times New Roman" w:cs="Times New Roman"/>
          <w:sz w:val="28"/>
          <w:szCs w:val="28"/>
          <w:lang w:val="ru"/>
        </w:rPr>
        <w:t>.</w:t>
      </w:r>
      <w:bookmarkEnd w:id="23"/>
    </w:p>
    <w:p w14:paraId="038E9730" w14:textId="0CDC6BEF" w:rsidR="00A00898" w:rsidRPr="00E62B70" w:rsidRDefault="00357449" w:rsidP="00357449">
      <w:pPr>
        <w:tabs>
          <w:tab w:val="left" w:pos="993"/>
        </w:tabs>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          И</w:t>
      </w:r>
      <w:r w:rsidR="00A00898" w:rsidRPr="00E62B70">
        <w:rPr>
          <w:rFonts w:ascii="Times New Roman" w:hAnsi="Times New Roman" w:cs="Times New Roman"/>
          <w:sz w:val="28"/>
          <w:szCs w:val="28"/>
          <w:lang w:val="ru"/>
        </w:rPr>
        <w:t xml:space="preserve">нформацию от внешних заинтересованных сторон, например, от проверенных организаций, членов парламента, гражданского общества и некоммерческих организаций, где это уместно. </w:t>
      </w:r>
    </w:p>
    <w:p w14:paraId="37FA4946" w14:textId="77777777" w:rsidR="00357449" w:rsidRPr="00E62B70" w:rsidRDefault="00A00898" w:rsidP="001E1661">
      <w:pPr>
        <w:ind w:firstLine="709"/>
        <w:jc w:val="both"/>
        <w:rPr>
          <w:rFonts w:ascii="Times New Roman" w:hAnsi="Times New Roman" w:cs="Times New Roman"/>
          <w:sz w:val="28"/>
          <w:szCs w:val="28"/>
          <w:lang w:val="ru"/>
        </w:rPr>
      </w:pPr>
      <w:r w:rsidRPr="00E62B70">
        <w:rPr>
          <w:rFonts w:ascii="Times New Roman" w:hAnsi="Times New Roman" w:cs="Times New Roman"/>
          <w:sz w:val="28"/>
          <w:szCs w:val="28"/>
          <w:lang w:val="ru"/>
        </w:rPr>
        <w:t xml:space="preserve">Команде iCAT необходимо консультироваться с персоналом SAI на различных уровнях (аудиторская группа, другие аудиторы, руководители, менеджеры, топ-менеджеры). </w:t>
      </w:r>
      <w:r w:rsidR="00357449" w:rsidRPr="00E62B70">
        <w:rPr>
          <w:rFonts w:ascii="Times New Roman" w:hAnsi="Times New Roman" w:cs="Times New Roman"/>
          <w:sz w:val="28"/>
          <w:szCs w:val="28"/>
          <w:lang w:val="ru"/>
        </w:rPr>
        <w:t>К</w:t>
      </w:r>
      <w:r w:rsidRPr="00E62B70">
        <w:rPr>
          <w:rFonts w:ascii="Times New Roman" w:hAnsi="Times New Roman" w:cs="Times New Roman"/>
          <w:sz w:val="28"/>
          <w:szCs w:val="28"/>
          <w:lang w:val="ru"/>
        </w:rPr>
        <w:t xml:space="preserve">оманде также </w:t>
      </w:r>
      <w:r w:rsidR="00357449" w:rsidRPr="00E62B70">
        <w:rPr>
          <w:rFonts w:ascii="Times New Roman" w:hAnsi="Times New Roman" w:cs="Times New Roman"/>
          <w:sz w:val="28"/>
          <w:szCs w:val="28"/>
          <w:lang w:val="ru"/>
        </w:rPr>
        <w:t xml:space="preserve">нужно </w:t>
      </w:r>
      <w:r w:rsidRPr="00E62B70">
        <w:rPr>
          <w:rFonts w:ascii="Times New Roman" w:hAnsi="Times New Roman" w:cs="Times New Roman"/>
          <w:sz w:val="28"/>
          <w:szCs w:val="28"/>
          <w:lang w:val="ru"/>
        </w:rPr>
        <w:t xml:space="preserve">учитывать мнения внешних заинтересованных сторон и их потребности. Это поможет команде iCAT понять практику аудита соответствия и </w:t>
      </w:r>
      <w:r w:rsidR="00357449" w:rsidRPr="00E62B70">
        <w:rPr>
          <w:rFonts w:ascii="Times New Roman" w:hAnsi="Times New Roman" w:cs="Times New Roman"/>
          <w:sz w:val="28"/>
          <w:szCs w:val="28"/>
          <w:lang w:val="ru"/>
        </w:rPr>
        <w:t xml:space="preserve">ее </w:t>
      </w:r>
      <w:r w:rsidRPr="00E62B70">
        <w:rPr>
          <w:rFonts w:ascii="Times New Roman" w:hAnsi="Times New Roman" w:cs="Times New Roman"/>
          <w:sz w:val="28"/>
          <w:szCs w:val="28"/>
          <w:lang w:val="ru"/>
        </w:rPr>
        <w:t>добавленную стоимость.</w:t>
      </w:r>
    </w:p>
    <w:p w14:paraId="104AC05E" w14:textId="7445E1F4"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 xml:space="preserve"> Участие заинтересованных сторон варьируется от предоставления информации или мнений до неотъемлемого участия в принятии решений о потребностях и приоритетах. Несмотря на то, что команда iCAT невелика, привлечение большего количества людей приведет к большей ответственности и более надежному и эффективному процессу iCAT. Если руководство SAI сможет обеспечить ответственность за процесс на этапе iCAT, последующие шаги по разработке и реализации стратегии внедрения ISSAI будут иметь большее признание в SAI.</w:t>
      </w:r>
    </w:p>
    <w:p w14:paraId="1EC284E8" w14:textId="0C35372A" w:rsidR="00A00898" w:rsidRPr="00E62B70" w:rsidRDefault="00A00898" w:rsidP="001E1661">
      <w:pPr>
        <w:ind w:firstLine="709"/>
        <w:jc w:val="both"/>
        <w:rPr>
          <w:rFonts w:ascii="Times New Roman" w:hAnsi="Times New Roman" w:cs="Times New Roman"/>
          <w:sz w:val="28"/>
          <w:szCs w:val="28"/>
          <w:lang w:val="ru"/>
        </w:rPr>
      </w:pPr>
      <w:r w:rsidRPr="00E62B70">
        <w:rPr>
          <w:rFonts w:ascii="Times New Roman" w:hAnsi="Times New Roman" w:cs="Times New Roman"/>
          <w:sz w:val="28"/>
          <w:szCs w:val="28"/>
          <w:lang w:val="ru"/>
        </w:rPr>
        <w:t>Команде iCAT необходимо систематически документировать все рабочие документы и доказательства, которые они генерируют при работе с инструментом iCAT. Надлежащая документация (нап</w:t>
      </w:r>
      <w:r w:rsidR="00357449" w:rsidRPr="00E62B70">
        <w:rPr>
          <w:rFonts w:ascii="Times New Roman" w:hAnsi="Times New Roman" w:cs="Times New Roman"/>
          <w:sz w:val="28"/>
          <w:szCs w:val="28"/>
          <w:lang w:val="ru"/>
        </w:rPr>
        <w:t>ример, инструменты сбора данных</w:t>
      </w:r>
      <w:r w:rsidRPr="00E62B70">
        <w:rPr>
          <w:rFonts w:ascii="Times New Roman" w:hAnsi="Times New Roman" w:cs="Times New Roman"/>
          <w:sz w:val="28"/>
          <w:szCs w:val="28"/>
          <w:lang w:val="ru"/>
        </w:rPr>
        <w:t>) помогает команде в написании отчета iCAT и необходима для иллюстрации выводов iCAT руководству SAI. Кроме того, надлежащая документация послужит модельным примером для будущих групп iCAT, проводящих аналогичные мероприятия.</w:t>
      </w:r>
    </w:p>
    <w:p w14:paraId="277178F2" w14:textId="0B987F1B"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lang w:val="ru"/>
        </w:rPr>
        <w:t>Процесс не заканчивается</w:t>
      </w:r>
      <w:r w:rsidR="00357449" w:rsidRPr="00E62B70">
        <w:rPr>
          <w:rFonts w:ascii="Times New Roman" w:hAnsi="Times New Roman" w:cs="Times New Roman"/>
          <w:sz w:val="28"/>
          <w:szCs w:val="28"/>
          <w:lang w:val="ru"/>
        </w:rPr>
        <w:t xml:space="preserve"> заполнением всех 6-колон </w:t>
      </w:r>
      <w:r w:rsidRPr="00E62B70">
        <w:rPr>
          <w:rFonts w:ascii="Times New Roman" w:hAnsi="Times New Roman" w:cs="Times New Roman"/>
          <w:sz w:val="28"/>
          <w:szCs w:val="28"/>
          <w:lang w:val="ru"/>
        </w:rPr>
        <w:t xml:space="preserve">iCAT. Инструмент </w:t>
      </w:r>
      <w:r w:rsidR="00357449" w:rsidRPr="00E62B70">
        <w:rPr>
          <w:rFonts w:ascii="Times New Roman" w:hAnsi="Times New Roman" w:cs="Times New Roman"/>
          <w:sz w:val="28"/>
          <w:szCs w:val="28"/>
          <w:lang w:val="ru"/>
        </w:rPr>
        <w:t>предоставлять</w:t>
      </w:r>
      <w:r w:rsidRPr="00E62B70">
        <w:rPr>
          <w:rFonts w:ascii="Times New Roman" w:hAnsi="Times New Roman" w:cs="Times New Roman"/>
          <w:sz w:val="28"/>
          <w:szCs w:val="28"/>
          <w:lang w:val="ru"/>
        </w:rPr>
        <w:t xml:space="preserve"> информацию, подлежащую анализу, и позволит сделать вывод о практике аудита SAI. Это будет включено в конечный продукт</w:t>
      </w:r>
      <w:r w:rsidR="00357449" w:rsidRPr="00E62B70">
        <w:rPr>
          <w:rFonts w:ascii="Times New Roman" w:hAnsi="Times New Roman" w:cs="Times New Roman"/>
          <w:sz w:val="28"/>
          <w:szCs w:val="28"/>
          <w:lang w:val="ru"/>
        </w:rPr>
        <w:t xml:space="preserve">, </w:t>
      </w:r>
      <w:r w:rsidRPr="00E62B70">
        <w:rPr>
          <w:rFonts w:ascii="Times New Roman" w:hAnsi="Times New Roman" w:cs="Times New Roman"/>
          <w:sz w:val="28"/>
          <w:szCs w:val="28"/>
          <w:lang w:val="ru"/>
        </w:rPr>
        <w:t xml:space="preserve">отчет iCAT. </w:t>
      </w:r>
    </w:p>
    <w:p w14:paraId="4739AC63" w14:textId="7F9A2EA6"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Отчет будет содержать краткое изложение процесса iCAT и обзор существующей практики SAI по ISSAI 4000. В отчете также будут определены области, в которых необходимы усилия по внедрению, чтобы методология аудита соответствия SAI полностью соответствовала ISSAI.</w:t>
      </w:r>
    </w:p>
    <w:p w14:paraId="0A972EF4" w14:textId="77777777" w:rsidR="00A00898" w:rsidRPr="00E62B70" w:rsidRDefault="00A00898"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val="ru" w:eastAsia="nb-NO"/>
        </w:rPr>
        <w:t xml:space="preserve">В отчете будут сделаны выводы о потребностях в реализации ISSAI на разных этапах аудита соответствия и даны рекомендации, основанные на причинно-следственном анализе. </w:t>
      </w:r>
    </w:p>
    <w:p w14:paraId="64F10A13" w14:textId="4E62491A" w:rsidR="00A00898" w:rsidRPr="00E62B70" w:rsidRDefault="00357449" w:rsidP="001E1661">
      <w:pPr>
        <w:ind w:firstLine="709"/>
        <w:jc w:val="both"/>
        <w:rPr>
          <w:rFonts w:ascii="Times New Roman" w:eastAsia="Times New Roman" w:hAnsi="Times New Roman" w:cs="Times New Roman"/>
          <w:sz w:val="28"/>
          <w:szCs w:val="28"/>
          <w:lang w:eastAsia="nb-NO"/>
        </w:rPr>
      </w:pPr>
      <w:r w:rsidRPr="00E62B70">
        <w:rPr>
          <w:rFonts w:ascii="Times New Roman" w:hAnsi="Times New Roman" w:cs="Times New Roman"/>
          <w:sz w:val="28"/>
          <w:szCs w:val="28"/>
          <w:lang w:eastAsia="nb-NO"/>
        </w:rPr>
        <w:t>К</w:t>
      </w:r>
      <w:r w:rsidR="00A00898" w:rsidRPr="00E62B70">
        <w:rPr>
          <w:rFonts w:ascii="Times New Roman" w:hAnsi="Times New Roman" w:cs="Times New Roman"/>
          <w:sz w:val="28"/>
          <w:szCs w:val="28"/>
          <w:lang w:val="ru" w:eastAsia="nb-NO"/>
        </w:rPr>
        <w:t xml:space="preserve">оманде iCAT </w:t>
      </w:r>
      <w:r w:rsidR="0097411F" w:rsidRPr="00E62B70">
        <w:rPr>
          <w:rFonts w:ascii="Times New Roman" w:hAnsi="Times New Roman" w:cs="Times New Roman"/>
          <w:sz w:val="28"/>
          <w:szCs w:val="28"/>
          <w:lang w:val="ru" w:eastAsia="nb-NO"/>
        </w:rPr>
        <w:t>рекомендуется составлять отчет</w:t>
      </w:r>
      <w:r w:rsidR="00A00898" w:rsidRPr="00E62B70">
        <w:rPr>
          <w:rFonts w:ascii="Times New Roman" w:hAnsi="Times New Roman" w:cs="Times New Roman"/>
          <w:sz w:val="28"/>
          <w:szCs w:val="28"/>
          <w:lang w:val="ru" w:eastAsia="nb-NO"/>
        </w:rPr>
        <w:t xml:space="preserve"> </w:t>
      </w:r>
      <w:r w:rsidR="0097411F" w:rsidRPr="00E62B70">
        <w:rPr>
          <w:rFonts w:ascii="Times New Roman" w:hAnsi="Times New Roman" w:cs="Times New Roman"/>
          <w:sz w:val="28"/>
          <w:szCs w:val="28"/>
          <w:lang w:val="ru" w:eastAsia="nb-NO"/>
        </w:rPr>
        <w:t xml:space="preserve">по его </w:t>
      </w:r>
      <w:r w:rsidR="00A00898" w:rsidRPr="00E62B70">
        <w:rPr>
          <w:rFonts w:ascii="Times New Roman" w:hAnsi="Times New Roman" w:cs="Times New Roman"/>
          <w:sz w:val="28"/>
          <w:szCs w:val="28"/>
          <w:lang w:val="ru" w:eastAsia="nb-NO"/>
        </w:rPr>
        <w:t xml:space="preserve">структуре на протяжении всего </w:t>
      </w:r>
      <w:r w:rsidR="0097411F" w:rsidRPr="00E62B70">
        <w:rPr>
          <w:rFonts w:ascii="Times New Roman" w:hAnsi="Times New Roman" w:cs="Times New Roman"/>
          <w:sz w:val="28"/>
          <w:szCs w:val="28"/>
          <w:lang w:val="ru" w:eastAsia="nb-NO"/>
        </w:rPr>
        <w:t xml:space="preserve">времени </w:t>
      </w:r>
      <w:r w:rsidR="00A00898" w:rsidRPr="00E62B70">
        <w:rPr>
          <w:rFonts w:ascii="Times New Roman" w:hAnsi="Times New Roman" w:cs="Times New Roman"/>
          <w:sz w:val="28"/>
          <w:szCs w:val="28"/>
          <w:lang w:val="ru" w:eastAsia="nb-NO"/>
        </w:rPr>
        <w:t>применения инструмента iCAT</w:t>
      </w:r>
      <w:r w:rsidR="0097411F" w:rsidRPr="00E62B70">
        <w:rPr>
          <w:rFonts w:ascii="Times New Roman" w:hAnsi="Times New Roman" w:cs="Times New Roman"/>
          <w:sz w:val="28"/>
          <w:szCs w:val="28"/>
          <w:lang w:val="ru" w:eastAsia="nb-NO"/>
        </w:rPr>
        <w:t xml:space="preserve"> начиная с этапа</w:t>
      </w:r>
      <w:r w:rsidR="00A00898" w:rsidRPr="00E62B70">
        <w:rPr>
          <w:rFonts w:ascii="Times New Roman" w:hAnsi="Times New Roman" w:cs="Times New Roman"/>
          <w:sz w:val="28"/>
          <w:szCs w:val="28"/>
          <w:lang w:val="ru" w:eastAsia="nb-NO"/>
        </w:rPr>
        <w:t xml:space="preserve"> планирования iCAT</w:t>
      </w:r>
      <w:bookmarkStart w:id="24" w:name="_Hlk145598043"/>
      <w:r w:rsidR="00E875EF" w:rsidRPr="00E62B70">
        <w:rPr>
          <w:rFonts w:ascii="Times New Roman" w:hAnsi="Times New Roman" w:cs="Times New Roman"/>
          <w:sz w:val="28"/>
          <w:szCs w:val="28"/>
          <w:lang w:eastAsia="nb-NO"/>
        </w:rPr>
        <w:t xml:space="preserve"> </w:t>
      </w:r>
      <w:r w:rsidR="00A00898" w:rsidRPr="00E62B70">
        <w:rPr>
          <w:rFonts w:ascii="Times New Roman" w:hAnsi="Times New Roman" w:cs="Times New Roman"/>
          <w:sz w:val="28"/>
          <w:szCs w:val="28"/>
          <w:lang w:eastAsia="nb-NO"/>
        </w:rPr>
        <w:t>[3</w:t>
      </w:r>
      <w:r w:rsidR="00964F67" w:rsidRPr="00E62B70">
        <w:rPr>
          <w:rFonts w:ascii="Times New Roman" w:hAnsi="Times New Roman" w:cs="Times New Roman"/>
          <w:sz w:val="28"/>
          <w:szCs w:val="28"/>
          <w:lang w:eastAsia="nb-NO"/>
        </w:rPr>
        <w:t>, с. 58-65</w:t>
      </w:r>
      <w:r w:rsidR="00A00898" w:rsidRPr="00E62B70">
        <w:rPr>
          <w:rFonts w:ascii="Times New Roman" w:hAnsi="Times New Roman" w:cs="Times New Roman"/>
          <w:sz w:val="28"/>
          <w:szCs w:val="28"/>
          <w:lang w:eastAsia="nb-NO"/>
        </w:rPr>
        <w:t>]</w:t>
      </w:r>
      <w:r w:rsidR="00A00898" w:rsidRPr="00E62B70">
        <w:rPr>
          <w:rFonts w:ascii="Times New Roman" w:hAnsi="Times New Roman" w:cs="Times New Roman"/>
          <w:sz w:val="28"/>
          <w:szCs w:val="28"/>
          <w:lang w:val="ru" w:eastAsia="nb-NO"/>
        </w:rPr>
        <w:t>.</w:t>
      </w:r>
    </w:p>
    <w:bookmarkEnd w:id="24"/>
    <w:p w14:paraId="0E1C6707" w14:textId="682CF660" w:rsidR="00A00898" w:rsidRPr="00E62B70" w:rsidRDefault="00A00898" w:rsidP="001E1661">
      <w:pPr>
        <w:ind w:firstLine="709"/>
        <w:jc w:val="both"/>
        <w:rPr>
          <w:rFonts w:ascii="Times New Roman" w:hAnsi="Times New Roman" w:cs="Times New Roman"/>
          <w:sz w:val="28"/>
          <w:szCs w:val="28"/>
        </w:rPr>
      </w:pPr>
      <w:r w:rsidRPr="00E62B70">
        <w:rPr>
          <w:rFonts w:ascii="Times New Roman" w:eastAsia="TimesNewRomanPSMT" w:hAnsi="Times New Roman" w:cs="Times New Roman"/>
          <w:sz w:val="28"/>
          <w:szCs w:val="28"/>
        </w:rPr>
        <w:t>Для оценки соответствия второму и четвертому уровням ISSAI Инструментарий оценки соответствия стандартам – Compliance Assessment Tools (iCAT), регулирует процессы проведения финансового аудита, аудита эффективности и аудита соответствия. Применение iCAT позволяет определить и проанализировать причины несоответствия стандартам ISSAI. Кроме того, ожидается проведение широкомасштабного обучения и сертификации инструкторов по ISSAI, а в долгосрочной перспективе внедрение ISSAI предусматривает меры по институциональному и организационному усилению высших органов государственного аудита, укреплению их независимости, законодательной базы, повышению эффективности управления и т.д. [5</w:t>
      </w:r>
      <w:r w:rsidR="00D10F5E" w:rsidRPr="00E62B70">
        <w:rPr>
          <w:rFonts w:ascii="Times New Roman" w:eastAsia="TimesNewRomanPSMT" w:hAnsi="Times New Roman" w:cs="Times New Roman"/>
          <w:sz w:val="28"/>
          <w:szCs w:val="28"/>
        </w:rPr>
        <w:t>6</w:t>
      </w:r>
      <w:r w:rsidRPr="00E62B70">
        <w:rPr>
          <w:rFonts w:ascii="Times New Roman" w:eastAsia="TimesNewRomanPSMT" w:hAnsi="Times New Roman" w:cs="Times New Roman"/>
          <w:sz w:val="28"/>
          <w:szCs w:val="28"/>
        </w:rPr>
        <w:t>].</w:t>
      </w:r>
    </w:p>
    <w:p w14:paraId="72A92F23" w14:textId="2FCF5B37" w:rsidR="00A00898" w:rsidRPr="00E62B70" w:rsidRDefault="00A00898" w:rsidP="001E1661">
      <w:pPr>
        <w:ind w:firstLine="709"/>
        <w:jc w:val="both"/>
        <w:rPr>
          <w:rFonts w:ascii="Times New Roman" w:eastAsia="Times New Roman" w:hAnsi="Times New Roman" w:cs="Times New Roman"/>
          <w:sz w:val="28"/>
          <w:szCs w:val="28"/>
          <w:lang w:eastAsia="ru-RU"/>
        </w:rPr>
      </w:pPr>
      <w:bookmarkStart w:id="25" w:name="_Hlk145598115"/>
      <w:r w:rsidRPr="00E62B70">
        <w:rPr>
          <w:rFonts w:ascii="Times New Roman" w:eastAsia="TimesNewRomanPSMT" w:hAnsi="Times New Roman" w:cs="Times New Roman"/>
          <w:sz w:val="28"/>
          <w:szCs w:val="28"/>
          <w:lang w:eastAsia="ru-RU"/>
        </w:rPr>
        <w:t>Главными препятствиями на пути быстрого распространения ISSAI среди высших органов государственного аудита стран</w:t>
      </w:r>
      <w:r w:rsidR="00964F67"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участниц INTOSAI специалисты называют ограниченные человеческие ресурсы, финансовые трудности и языковой барьер. С учетом изложенного можно сделать вывод, что основными задачами по продвижению ISSAI являются: </w:t>
      </w:r>
    </w:p>
    <w:p w14:paraId="5F824960" w14:textId="77777777" w:rsidR="00A00898" w:rsidRPr="00E62B70" w:rsidRDefault="00A00898" w:rsidP="001E1661">
      <w:pPr>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 xml:space="preserve">перевод стандартов на национальные языки; </w:t>
      </w:r>
    </w:p>
    <w:p w14:paraId="2445C4DD" w14:textId="77777777" w:rsidR="00A00898" w:rsidRPr="00E62B70" w:rsidRDefault="00A00898" w:rsidP="001E1661">
      <w:pPr>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обмен опытом и сотрудничество с организациями, которые уже внедрили ISSAI;</w:t>
      </w:r>
    </w:p>
    <w:p w14:paraId="239E15B9" w14:textId="77777777" w:rsidR="00A00898" w:rsidRPr="00E62B70" w:rsidRDefault="00A00898" w:rsidP="001E1661">
      <w:pPr>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проведение учебных семинаров по конкретным вопросам (например, по аудиту эффективности или аудиту соответствия);</w:t>
      </w:r>
    </w:p>
    <w:p w14:paraId="02B41FF8" w14:textId="77777777" w:rsidR="00A00898" w:rsidRPr="00E62B70" w:rsidRDefault="00A00898" w:rsidP="001E1661">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 xml:space="preserve">сбор полезной информации, инструкций, методических материалов по успешному опыту внедрения ISSAI и распространение этой информации среди других высших органов государственного аудита. </w:t>
      </w:r>
    </w:p>
    <w:bookmarkEnd w:id="25"/>
    <w:p w14:paraId="533B24B1" w14:textId="19671A27" w:rsidR="00A00898" w:rsidRPr="00E62B70" w:rsidRDefault="00A00898" w:rsidP="001E1661">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Таким образом, Казахстан, являющийся постоянным членом международных организаций в сфере </w:t>
      </w:r>
      <w:r w:rsidR="00A831CE" w:rsidRPr="00E62B70">
        <w:rPr>
          <w:rFonts w:ascii="Times New Roman" w:eastAsia="TimesNewRomanPSMT" w:hAnsi="Times New Roman" w:cs="Times New Roman"/>
          <w:sz w:val="28"/>
          <w:szCs w:val="28"/>
          <w:lang w:eastAsia="ru-RU"/>
        </w:rPr>
        <w:t xml:space="preserve">государственного аудита, </w:t>
      </w:r>
      <w:r w:rsidR="00E43891" w:rsidRPr="00E62B70">
        <w:rPr>
          <w:rFonts w:ascii="Times New Roman" w:eastAsia="TimesNewRomanPSMT" w:hAnsi="Times New Roman" w:cs="Times New Roman"/>
          <w:sz w:val="28"/>
          <w:szCs w:val="28"/>
          <w:lang w:eastAsia="ru-RU"/>
        </w:rPr>
        <w:t xml:space="preserve">придерживается </w:t>
      </w:r>
      <w:r w:rsidRPr="00E62B70">
        <w:rPr>
          <w:rFonts w:ascii="Times New Roman" w:eastAsia="TimesNewRomanPSMT" w:hAnsi="Times New Roman" w:cs="Times New Roman"/>
          <w:sz w:val="28"/>
          <w:szCs w:val="28"/>
          <w:lang w:eastAsia="ru-RU"/>
        </w:rPr>
        <w:t xml:space="preserve">требований деклараций и других документов, на которых основывается их деятельность. Вместе с тем использование положительного опыта других стран при построении национальной системы государственного аудита, опирающейся на признанные ценности, позволит обеспечить институциональное развитие Высшей аудиторской палаты РК, усилить ее способность выполнять функции высшего органа государственного аудита в соответствии с требованиями. </w:t>
      </w:r>
    </w:p>
    <w:p w14:paraId="1EFB6B9A" w14:textId="1E63807A" w:rsidR="00A00898" w:rsidRPr="00E62B70" w:rsidRDefault="00A00898" w:rsidP="001E1661">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По нашему мнению, процесс имплементации международных стандартов ISSAI должен учитывать национальную специфику контрольной деятельности, структуру и взаимоотношения контрольных органов, сложившихся исторически. Проведенная в работах [5</w:t>
      </w:r>
      <w:r w:rsidR="00D10F5E" w:rsidRPr="00E62B70">
        <w:rPr>
          <w:rFonts w:ascii="Times New Roman" w:eastAsia="TimesNewRomanPSMT" w:hAnsi="Times New Roman" w:cs="Times New Roman"/>
          <w:sz w:val="28"/>
          <w:szCs w:val="28"/>
          <w:lang w:eastAsia="ru-RU"/>
        </w:rPr>
        <w:t>7</w:t>
      </w:r>
      <w:r w:rsidRPr="00E62B70">
        <w:rPr>
          <w:rFonts w:ascii="Times New Roman" w:eastAsia="TimesNewRomanPSMT" w:hAnsi="Times New Roman" w:cs="Times New Roman"/>
          <w:sz w:val="28"/>
          <w:szCs w:val="28"/>
          <w:lang w:eastAsia="ru-RU"/>
        </w:rPr>
        <w:t>, 5</w:t>
      </w:r>
      <w:r w:rsidR="00D10F5E" w:rsidRPr="00E62B70">
        <w:rPr>
          <w:rFonts w:ascii="Times New Roman" w:eastAsia="TimesNewRomanPSMT" w:hAnsi="Times New Roman" w:cs="Times New Roman"/>
          <w:sz w:val="28"/>
          <w:szCs w:val="28"/>
          <w:lang w:eastAsia="ru-RU"/>
        </w:rPr>
        <w:t>8</w:t>
      </w:r>
      <w:r w:rsidRPr="00E62B70">
        <w:rPr>
          <w:rFonts w:ascii="Times New Roman" w:eastAsia="TimesNewRomanPSMT" w:hAnsi="Times New Roman" w:cs="Times New Roman"/>
          <w:sz w:val="28"/>
          <w:szCs w:val="28"/>
          <w:lang w:eastAsia="ru-RU"/>
        </w:rPr>
        <w:t xml:space="preserve">] функциональная оценка деятельности Высшей аудиторской палаты Республики Казахстан как высшего органа государственного аудита по основным параметрам – статусу, взаимоотношениям с парламентом и правительством, масштабу полномочий, организационной̆ структуре и персоналу, стандартам деятельности, гласности и информационно-технического обеспечения позволяет сформулировать следующий̆ вывод. </w:t>
      </w:r>
    </w:p>
    <w:p w14:paraId="2E5BC07F" w14:textId="1EBEC9ED" w:rsidR="00A00898" w:rsidRPr="00E62B70" w:rsidRDefault="00A00898" w:rsidP="001E1661">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Степень готовности системы государственного аудита к имплементации международных стандартов на данном этапе не позволяет внедрять все четыре уровня ISSAI. В связи с этим считаем целесообразной разработку национальных стандартов, основанных на третьем уровне ISSAI. Такой подход будет способствовать внедрению достижений</w:t>
      </w:r>
      <w:r w:rsidR="0097411F" w:rsidRPr="00E62B70">
        <w:rPr>
          <w:rFonts w:ascii="Times New Roman" w:eastAsia="TimesNewRomanPSMT" w:hAnsi="Times New Roman" w:cs="Times New Roman"/>
          <w:sz w:val="28"/>
          <w:szCs w:val="28"/>
          <w:lang w:eastAsia="ru-RU"/>
        </w:rPr>
        <w:t xml:space="preserve"> мировой науки и использованию</w:t>
      </w:r>
      <w:r w:rsidRPr="00E62B70">
        <w:rPr>
          <w:rFonts w:ascii="Times New Roman" w:eastAsia="TimesNewRomanPSMT" w:hAnsi="Times New Roman" w:cs="Times New Roman"/>
          <w:sz w:val="28"/>
          <w:szCs w:val="28"/>
          <w:lang w:eastAsia="ru-RU"/>
        </w:rPr>
        <w:t xml:space="preserve"> опыта имеющейся практики контроля, позволит учесть отечественный опыт проведения контрольных мероприятий в этой сфере, обеспечит экономичность, эффективность и прозрачность функционирования Высшей аудиторской палаты РК. </w:t>
      </w:r>
    </w:p>
    <w:p w14:paraId="10F4A1E7" w14:textId="77777777" w:rsidR="00A00898" w:rsidRPr="00E62B70" w:rsidRDefault="00A00898" w:rsidP="001E1661">
      <w:pPr>
        <w:ind w:firstLine="709"/>
        <w:jc w:val="both"/>
        <w:rPr>
          <w:rFonts w:ascii="Times New Roman" w:eastAsia="TimesNewRomanPSMT" w:hAnsi="Times New Roman" w:cs="Times New Roman"/>
          <w:sz w:val="28"/>
          <w:szCs w:val="28"/>
          <w:lang w:eastAsia="ru-RU"/>
        </w:rPr>
      </w:pPr>
      <w:bookmarkStart w:id="26" w:name="_Hlk145598417"/>
      <w:r w:rsidRPr="00E62B70">
        <w:rPr>
          <w:rFonts w:ascii="Times New Roman" w:eastAsia="TimesNewRomanPSMT" w:hAnsi="Times New Roman" w:cs="Times New Roman"/>
          <w:sz w:val="28"/>
          <w:szCs w:val="28"/>
          <w:lang w:eastAsia="ru-RU"/>
        </w:rPr>
        <w:t xml:space="preserve">Подводя итог, отметим, что положительными результатами процесса стандартизации в сфере государственного аудита должны стать: </w:t>
      </w:r>
    </w:p>
    <w:p w14:paraId="13F3E5A0" w14:textId="51AF1720" w:rsidR="00A00898" w:rsidRPr="00E62B70" w:rsidRDefault="00A00898" w:rsidP="001E1661">
      <w:pPr>
        <w:numPr>
          <w:ilvl w:val="0"/>
          <w:numId w:val="2"/>
        </w:numPr>
        <w:tabs>
          <w:tab w:val="left" w:pos="993"/>
        </w:tabs>
        <w:ind w:left="0"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широкое использование профессиональных стандартов с учетом национальных особенностей̆ каждой̆ страны</w:t>
      </w:r>
      <w:r w:rsidR="002D38F1"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w:t>
      </w:r>
    </w:p>
    <w:p w14:paraId="0EBCE247" w14:textId="2D4F5720" w:rsidR="00A00898" w:rsidRPr="00E62B70" w:rsidRDefault="00A00898" w:rsidP="001E1661">
      <w:pPr>
        <w:numPr>
          <w:ilvl w:val="0"/>
          <w:numId w:val="2"/>
        </w:numPr>
        <w:tabs>
          <w:tab w:val="left" w:pos="993"/>
        </w:tabs>
        <w:ind w:left="0"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улучшение качества аудита государственного сектора</w:t>
      </w:r>
      <w:r w:rsidR="002D38F1"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w:t>
      </w:r>
    </w:p>
    <w:p w14:paraId="7F416547" w14:textId="77777777" w:rsidR="00A00898" w:rsidRPr="00E62B70" w:rsidRDefault="00A00898" w:rsidP="001E1661">
      <w:pPr>
        <w:numPr>
          <w:ilvl w:val="0"/>
          <w:numId w:val="2"/>
        </w:numPr>
        <w:tabs>
          <w:tab w:val="left" w:pos="993"/>
        </w:tabs>
        <w:ind w:left="0"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повышение требований к аудиторским процедурам и профессионализму государственных аудиторов. </w:t>
      </w:r>
    </w:p>
    <w:p w14:paraId="0AD74A6F" w14:textId="77777777" w:rsidR="00A00898" w:rsidRPr="00E62B70" w:rsidRDefault="00A00898" w:rsidP="001E1661">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В целом имплементация высоких международных стандартов, жизнеспособность которых подтверждена практикой̆, позволит укрепить надежность и доверие общества к аудиту государственного сектора. </w:t>
      </w:r>
    </w:p>
    <w:bookmarkEnd w:id="26"/>
    <w:p w14:paraId="004F3EB3" w14:textId="2D73A8A7"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Таким образом, государственный аудит, безусловно, призван обеспечить правильное и эффективное использование средств в соответствии с решением парламента </w:t>
      </w:r>
      <w:r w:rsidR="00D10F5E" w:rsidRPr="00E62B70">
        <w:rPr>
          <w:rFonts w:ascii="Times New Roman" w:hAnsi="Times New Roman" w:cs="Times New Roman"/>
          <w:sz w:val="28"/>
          <w:szCs w:val="28"/>
        </w:rPr>
        <w:t>–</w:t>
      </w:r>
      <w:r w:rsidRPr="00E62B70">
        <w:rPr>
          <w:rFonts w:ascii="Times New Roman" w:hAnsi="Times New Roman" w:cs="Times New Roman"/>
          <w:sz w:val="28"/>
          <w:szCs w:val="28"/>
        </w:rPr>
        <w:t xml:space="preserve"> процесс, способствующий демократическому пониманию [5</w:t>
      </w:r>
      <w:r w:rsidR="00D10F5E" w:rsidRPr="00E62B70">
        <w:rPr>
          <w:rFonts w:ascii="Times New Roman" w:hAnsi="Times New Roman" w:cs="Times New Roman"/>
          <w:sz w:val="28"/>
          <w:szCs w:val="28"/>
        </w:rPr>
        <w:t>9</w:t>
      </w:r>
      <w:r w:rsidRPr="00E62B70">
        <w:rPr>
          <w:rFonts w:ascii="Times New Roman" w:hAnsi="Times New Roman" w:cs="Times New Roman"/>
          <w:sz w:val="28"/>
          <w:szCs w:val="28"/>
        </w:rPr>
        <w:t xml:space="preserve">]. И, очевидно, первым шагом к достижению этой цели является повышение качества аудита и укрепление подотчетности и авторитета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путем разработки и совершенствования соответствующих высококачественных стандартов. Система ISSAI, созданная путем достижения международного консенсуса, в этом смысле имеет жизненно важное значение для мирового сообщества SAI, поскольку она вносит существенный вклад в поддержание последовательности, сопоставимости и единообразия в работе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из разных регионов.</w:t>
      </w:r>
    </w:p>
    <w:p w14:paraId="7B24F93E" w14:textId="6CC5616D"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Понимание, анализ и внедрение ISSAI, а также выбор способа выполнения этих этапов – сложная и довольно долгосрочная задача, поскольку это непрерывный процесс, который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должны постоянно отслеживать. Для того чтобы направить свои ресурсы, такие как эксперты, время, деньги или другие технические средства на процесс, который по своей природе не является обязательным, SAI должны быть решительно настроены на ожидаемые выгоды от внедрения ISSAIs и быть уверенными в преодолении трудностей. Ведь применение ISSAI в практике государственного аудита не является обязательным для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-членов в силу различий их правовых систем и практики аудита. В этом смысле ISSAI представляют собой своего рода передовой опыт в области аудита среди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который, как ожидается, будет использоваться в той степени, в какой это позволяет мандат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w:t>
      </w:r>
    </w:p>
    <w:p w14:paraId="547AC3C6" w14:textId="1A27EADC" w:rsidR="00A00898" w:rsidRPr="00E62B70" w:rsidRDefault="00A00898" w:rsidP="001E1661">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Усилия </w:t>
      </w:r>
      <w:r w:rsidRPr="00E62B70">
        <w:rPr>
          <w:rFonts w:ascii="Times New Roman" w:hAnsi="Times New Roman" w:cs="Times New Roman"/>
          <w:sz w:val="28"/>
          <w:szCs w:val="28"/>
          <w:lang w:val="en-US"/>
        </w:rPr>
        <w:t>SAI</w:t>
      </w:r>
      <w:r w:rsidRPr="00E62B70">
        <w:rPr>
          <w:rFonts w:ascii="Times New Roman" w:hAnsi="Times New Roman" w:cs="Times New Roman"/>
          <w:sz w:val="28"/>
          <w:szCs w:val="28"/>
        </w:rPr>
        <w:t xml:space="preserve"> по освоению и внедрению ISSAI в значительной степени зависят от уровня поддержки, оказываемой международными организациями в целях развития потенциала и соответствия стандартам. Это также согласуется с девизом INTOSAI «взаимный опыт приносит пользу всем», который подтверждает взаимные усилия в различных областях. Как институт, открытый для интегр</w:t>
      </w:r>
      <w:r w:rsidR="009A7A46" w:rsidRPr="00E62B70">
        <w:rPr>
          <w:rFonts w:ascii="Times New Roman" w:hAnsi="Times New Roman" w:cs="Times New Roman"/>
          <w:sz w:val="28"/>
          <w:szCs w:val="28"/>
        </w:rPr>
        <w:t xml:space="preserve">ации с мировым сообществом </w:t>
      </w:r>
      <w:r w:rsidR="00024458" w:rsidRPr="00E62B70">
        <w:rPr>
          <w:rFonts w:ascii="Times New Roman" w:hAnsi="Times New Roman" w:cs="Times New Roman"/>
          <w:sz w:val="28"/>
          <w:szCs w:val="28"/>
        </w:rPr>
        <w:t>SAI,</w:t>
      </w:r>
      <w:r w:rsidR="009A7A46" w:rsidRPr="00E62B70">
        <w:rPr>
          <w:rFonts w:ascii="Times New Roman" w:hAnsi="Times New Roman" w:cs="Times New Roman"/>
          <w:sz w:val="28"/>
          <w:szCs w:val="28"/>
        </w:rPr>
        <w:t xml:space="preserve"> будут предпринимат</w:t>
      </w:r>
      <w:r w:rsidRPr="00E62B70">
        <w:rPr>
          <w:rFonts w:ascii="Times New Roman" w:hAnsi="Times New Roman" w:cs="Times New Roman"/>
          <w:sz w:val="28"/>
          <w:szCs w:val="28"/>
        </w:rPr>
        <w:t>ь шаги для дальнейшего принятия и внедрения ISSAIs, помня о том, что этот процесс, безусловно, сохранит свою важность в предстоящий период.</w:t>
      </w:r>
    </w:p>
    <w:p w14:paraId="3B632AD2" w14:textId="420899B1" w:rsidR="009A7A46" w:rsidRPr="00E62B70" w:rsidRDefault="00A00898" w:rsidP="00024458">
      <w:pPr>
        <w:ind w:firstLine="709"/>
        <w:jc w:val="both"/>
        <w:rPr>
          <w:rFonts w:ascii="Times New Roman" w:hAnsi="Times New Roman" w:cs="Times New Roman"/>
          <w:sz w:val="28"/>
          <w:szCs w:val="28"/>
        </w:rPr>
      </w:pPr>
      <w:bookmarkStart w:id="27" w:name="_Hlk145599616"/>
      <w:r w:rsidRPr="00E62B70">
        <w:rPr>
          <w:rFonts w:ascii="Times New Roman" w:hAnsi="Times New Roman" w:cs="Times New Roman"/>
          <w:sz w:val="28"/>
          <w:szCs w:val="28"/>
          <w:lang w:val="en-US"/>
        </w:rPr>
        <w:t>IDI</w:t>
      </w:r>
      <w:r w:rsidRPr="00E62B70">
        <w:rPr>
          <w:rFonts w:ascii="Times New Roman" w:hAnsi="Times New Roman" w:cs="Times New Roman"/>
          <w:sz w:val="28"/>
          <w:szCs w:val="28"/>
        </w:rPr>
        <w:t xml:space="preserve"> содействует проведению совместных аудитов на основе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в качестве средства поддержки SAI. После поддержания качества аудита также важно способствовать воздействию аудита, чтобы высококачественная работа, выполняемая SAI, приносила пользу гражданам. В рамках этого проекта </w:t>
      </w:r>
      <w:r w:rsidRPr="00E62B70">
        <w:rPr>
          <w:rFonts w:ascii="Times New Roman" w:hAnsi="Times New Roman" w:cs="Times New Roman"/>
          <w:sz w:val="28"/>
          <w:szCs w:val="28"/>
          <w:lang w:val="en-US"/>
        </w:rPr>
        <w:t>IDI</w:t>
      </w:r>
      <w:r w:rsidRPr="00E62B70">
        <w:rPr>
          <w:rFonts w:ascii="Times New Roman" w:hAnsi="Times New Roman" w:cs="Times New Roman"/>
          <w:sz w:val="28"/>
          <w:szCs w:val="28"/>
        </w:rPr>
        <w:t xml:space="preserve"> планирует выявлять высококачественные аудиты, проводимые SAI, в рамках своих совместных аудиторских программ, а также оказывать поддержку SAI в передаче ключевых идей этих аудитов</w:t>
      </w:r>
      <w:r w:rsidR="009A7A46" w:rsidRPr="00E62B70">
        <w:rPr>
          <w:rFonts w:ascii="Times New Roman" w:hAnsi="Times New Roman" w:cs="Times New Roman"/>
          <w:sz w:val="28"/>
          <w:szCs w:val="28"/>
        </w:rPr>
        <w:t xml:space="preserve"> во </w:t>
      </w:r>
      <w:r w:rsidRPr="00E62B70">
        <w:rPr>
          <w:rFonts w:ascii="Times New Roman" w:hAnsi="Times New Roman" w:cs="Times New Roman"/>
          <w:sz w:val="28"/>
          <w:szCs w:val="28"/>
        </w:rPr>
        <w:t xml:space="preserve">взаимодействии с ключевыми заинтересованными сторонами для содействия выполнению рекомендаций аудита. </w:t>
      </w:r>
      <w:r w:rsidRPr="00E62B70">
        <w:rPr>
          <w:rFonts w:ascii="Times New Roman" w:hAnsi="Times New Roman" w:cs="Times New Roman"/>
          <w:sz w:val="28"/>
          <w:szCs w:val="28"/>
          <w:lang w:val="en-US"/>
        </w:rPr>
        <w:t>IDI</w:t>
      </w:r>
      <w:r w:rsidRPr="00E62B70">
        <w:rPr>
          <w:rFonts w:ascii="Times New Roman" w:hAnsi="Times New Roman" w:cs="Times New Roman"/>
          <w:sz w:val="28"/>
          <w:szCs w:val="28"/>
        </w:rPr>
        <w:t xml:space="preserve"> также планирует расширить свою модель поддержки совместного аудита, добавив фазу облегчения воздействия аудита для тех SAI, которые публикуют высококачественные аудиты. </w:t>
      </w:r>
      <w:r w:rsidRPr="00E62B70">
        <w:rPr>
          <w:rFonts w:ascii="Times New Roman" w:hAnsi="Times New Roman" w:cs="Times New Roman"/>
          <w:sz w:val="28"/>
          <w:szCs w:val="28"/>
          <w:lang w:val="en-US"/>
        </w:rPr>
        <w:t>IDI</w:t>
      </w:r>
      <w:r w:rsidRPr="00E62B70">
        <w:rPr>
          <w:rFonts w:ascii="Times New Roman" w:hAnsi="Times New Roman" w:cs="Times New Roman"/>
          <w:sz w:val="28"/>
          <w:szCs w:val="28"/>
        </w:rPr>
        <w:t xml:space="preserve"> будет сотрудничать с органами, такими как Международное бюджетное партнерство (</w:t>
      </w:r>
      <w:r w:rsidRPr="00E62B70">
        <w:rPr>
          <w:rFonts w:ascii="Times New Roman" w:hAnsi="Times New Roman" w:cs="Times New Roman"/>
          <w:sz w:val="28"/>
          <w:szCs w:val="28"/>
          <w:lang w:val="en-US"/>
        </w:rPr>
        <w:t>IBP</w:t>
      </w:r>
      <w:r w:rsidRPr="00E62B70">
        <w:rPr>
          <w:rFonts w:ascii="Times New Roman" w:hAnsi="Times New Roman" w:cs="Times New Roman"/>
          <w:sz w:val="28"/>
          <w:szCs w:val="28"/>
        </w:rPr>
        <w:t xml:space="preserve">), и использовать синергию между этим компонентом и хорошо управляемым компонентом рабочего потока SAI по взаимодействию с заинтересованными сторонами. </w:t>
      </w:r>
      <w:r w:rsidRPr="00E62B70">
        <w:rPr>
          <w:rFonts w:ascii="Times New Roman" w:hAnsi="Times New Roman" w:cs="Times New Roman"/>
          <w:sz w:val="28"/>
          <w:szCs w:val="28"/>
          <w:lang w:val="kk-KZ"/>
        </w:rPr>
        <w:t xml:space="preserve">Ниже на рисунке 13 приведена модель </w:t>
      </w:r>
      <w:r w:rsidRPr="00E62B70">
        <w:rPr>
          <w:rFonts w:ascii="Times New Roman" w:hAnsi="Times New Roman" w:cs="Times New Roman"/>
          <w:sz w:val="28"/>
          <w:szCs w:val="28"/>
          <w:lang w:val="en-US"/>
        </w:rPr>
        <w:t>GCS</w:t>
      </w:r>
      <w:r w:rsidRPr="00E62B70">
        <w:rPr>
          <w:rFonts w:ascii="Times New Roman" w:hAnsi="Times New Roman" w:cs="Times New Roman"/>
          <w:sz w:val="28"/>
          <w:szCs w:val="28"/>
        </w:rPr>
        <w:t>.</w:t>
      </w:r>
    </w:p>
    <w:bookmarkEnd w:id="27"/>
    <w:p w14:paraId="4CAC791A" w14:textId="651C9227" w:rsidR="00A00898" w:rsidRDefault="00A00898" w:rsidP="00A00898">
      <w:pPr>
        <w:jc w:val="both"/>
        <w:rPr>
          <w:rFonts w:ascii="Times New Roman" w:hAnsi="Times New Roman" w:cs="Times New Roman"/>
          <w:sz w:val="28"/>
          <w:szCs w:val="28"/>
        </w:rPr>
      </w:pPr>
    </w:p>
    <w:p w14:paraId="141FD470" w14:textId="13CB3A9C" w:rsidR="00125A47" w:rsidRDefault="00125A47" w:rsidP="00A00898">
      <w:pPr>
        <w:jc w:val="both"/>
        <w:rPr>
          <w:rFonts w:ascii="Times New Roman" w:hAnsi="Times New Roman" w:cs="Times New Roman"/>
          <w:sz w:val="28"/>
          <w:szCs w:val="28"/>
        </w:rPr>
      </w:pPr>
    </w:p>
    <w:p w14:paraId="76943B46" w14:textId="3F54245A" w:rsidR="00125A47" w:rsidRDefault="00125A47" w:rsidP="00A00898">
      <w:pPr>
        <w:jc w:val="both"/>
        <w:rPr>
          <w:rFonts w:ascii="Times New Roman" w:hAnsi="Times New Roman" w:cs="Times New Roman"/>
          <w:sz w:val="28"/>
          <w:szCs w:val="28"/>
        </w:rPr>
      </w:pPr>
    </w:p>
    <w:p w14:paraId="1A036D16" w14:textId="0F11ABD2" w:rsidR="00125A47" w:rsidRDefault="00125A47" w:rsidP="00A00898">
      <w:pPr>
        <w:jc w:val="both"/>
        <w:rPr>
          <w:rFonts w:ascii="Times New Roman" w:hAnsi="Times New Roman" w:cs="Times New Roman"/>
          <w:sz w:val="28"/>
          <w:szCs w:val="28"/>
        </w:rPr>
      </w:pPr>
    </w:p>
    <w:p w14:paraId="33F94E10" w14:textId="75F4D199" w:rsidR="00125A47" w:rsidRDefault="00125A47" w:rsidP="00A00898">
      <w:pPr>
        <w:jc w:val="both"/>
        <w:rPr>
          <w:rFonts w:ascii="Times New Roman" w:hAnsi="Times New Roman" w:cs="Times New Roman"/>
          <w:sz w:val="28"/>
          <w:szCs w:val="28"/>
        </w:rPr>
      </w:pPr>
    </w:p>
    <w:p w14:paraId="4C19C667" w14:textId="5B8E8B14" w:rsidR="00125A47" w:rsidRDefault="00125A47" w:rsidP="00A00898">
      <w:pPr>
        <w:jc w:val="both"/>
        <w:rPr>
          <w:rFonts w:ascii="Times New Roman" w:hAnsi="Times New Roman" w:cs="Times New Roman"/>
          <w:sz w:val="28"/>
          <w:szCs w:val="28"/>
        </w:rPr>
      </w:pPr>
    </w:p>
    <w:p w14:paraId="067A5E07" w14:textId="1E173BDC" w:rsidR="00125A47" w:rsidRDefault="00125A47" w:rsidP="00A00898">
      <w:pPr>
        <w:jc w:val="both"/>
        <w:rPr>
          <w:rFonts w:ascii="Times New Roman" w:hAnsi="Times New Roman" w:cs="Times New Roman"/>
          <w:sz w:val="28"/>
          <w:szCs w:val="28"/>
        </w:rPr>
      </w:pPr>
    </w:p>
    <w:p w14:paraId="7C60343F" w14:textId="3CC67289" w:rsidR="00125A47" w:rsidRDefault="00125A47" w:rsidP="00A00898">
      <w:pPr>
        <w:jc w:val="both"/>
        <w:rPr>
          <w:rFonts w:ascii="Times New Roman" w:hAnsi="Times New Roman" w:cs="Times New Roman"/>
          <w:sz w:val="28"/>
          <w:szCs w:val="28"/>
        </w:rPr>
      </w:pPr>
    </w:p>
    <w:p w14:paraId="4524C62A" w14:textId="4EA6D607" w:rsidR="00125A47" w:rsidRPr="00E62B70" w:rsidRDefault="00125A47" w:rsidP="00A00898">
      <w:pPr>
        <w:jc w:val="both"/>
        <w:rPr>
          <w:rFonts w:ascii="Times New Roman" w:hAnsi="Times New Roman" w:cs="Times New Roman"/>
          <w:noProof/>
          <w:sz w:val="28"/>
        </w:rPr>
      </w:pPr>
    </w:p>
    <w:p w14:paraId="0FAEC00D" w14:textId="3BD200FB" w:rsidR="00A00898" w:rsidRPr="00E62B70" w:rsidRDefault="002D38F1" w:rsidP="00A00898">
      <w:pPr>
        <w:jc w:val="both"/>
        <w:rPr>
          <w:rFonts w:ascii="Times New Roman" w:hAnsi="Times New Roman" w:cs="Times New Roman"/>
          <w:noProof/>
          <w:sz w:val="28"/>
        </w:rPr>
      </w:pPr>
      <w:r w:rsidRPr="00E62B70">
        <w:rPr>
          <w:rFonts w:ascii="Times New Roman" w:hAnsi="Times New Roman" w:cs="Times New Roman"/>
          <w:noProof/>
          <w:sz w:val="28"/>
          <w:lang w:eastAsia="ru-RU"/>
        </w:rPr>
        <mc:AlternateContent>
          <mc:Choice Requires="wpg">
            <w:drawing>
              <wp:anchor distT="0" distB="0" distL="114300" distR="114300" simplePos="0" relativeHeight="251964416" behindDoc="0" locked="0" layoutInCell="1" allowOverlap="1" wp14:anchorId="3856C138" wp14:editId="0E897927">
                <wp:simplePos x="0" y="0"/>
                <wp:positionH relativeFrom="column">
                  <wp:posOffset>-70485</wp:posOffset>
                </wp:positionH>
                <wp:positionV relativeFrom="paragraph">
                  <wp:posOffset>99060</wp:posOffset>
                </wp:positionV>
                <wp:extent cx="6182567" cy="4419601"/>
                <wp:effectExtent l="0" t="0" r="27940" b="19050"/>
                <wp:wrapNone/>
                <wp:docPr id="5" name="Группа 5"/>
                <wp:cNvGraphicFramePr/>
                <a:graphic xmlns:a="http://schemas.openxmlformats.org/drawingml/2006/main">
                  <a:graphicData uri="http://schemas.microsoft.com/office/word/2010/wordprocessingGroup">
                    <wpg:wgp>
                      <wpg:cNvGrpSpPr/>
                      <wpg:grpSpPr>
                        <a:xfrm>
                          <a:off x="0" y="0"/>
                          <a:ext cx="6182567" cy="4419601"/>
                          <a:chOff x="-50816" y="0"/>
                          <a:chExt cx="6183072" cy="5260200"/>
                        </a:xfrm>
                      </wpg:grpSpPr>
                      <wps:wsp>
                        <wps:cNvPr id="279" name="Скругленный прямоугольник 279"/>
                        <wps:cNvSpPr/>
                        <wps:spPr>
                          <a:xfrm>
                            <a:off x="2321610" y="0"/>
                            <a:ext cx="1438275" cy="492109"/>
                          </a:xfrm>
                          <a:prstGeom prst="roundRect">
                            <a:avLst/>
                          </a:prstGeom>
                          <a:solidFill>
                            <a:srgbClr val="4472C4">
                              <a:lumMod val="60000"/>
                              <a:lumOff val="40000"/>
                            </a:srgbClr>
                          </a:solidFill>
                          <a:ln w="12700" cap="flat" cmpd="sng" algn="ctr">
                            <a:solidFill>
                              <a:sysClr val="windowText" lastClr="000000"/>
                            </a:solidFill>
                            <a:prstDash val="solid"/>
                            <a:miter lim="800000"/>
                          </a:ln>
                          <a:effectLst/>
                        </wps:spPr>
                        <wps:txbx>
                          <w:txbxContent>
                            <w:p w14:paraId="1665E45A" w14:textId="77777777" w:rsidR="00175C7F" w:rsidRPr="001B3768" w:rsidRDefault="00175C7F" w:rsidP="00A00898">
                              <w:pPr>
                                <w:jc w:val="center"/>
                                <w:rPr>
                                  <w:sz w:val="18"/>
                                </w:rPr>
                              </w:pPr>
                              <w:r w:rsidRPr="001B3768">
                                <w:rPr>
                                  <w:sz w:val="18"/>
                                </w:rPr>
                                <w:t>Организация/Политика Цели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1" name="Скругленный прямоугольник 281"/>
                        <wps:cNvSpPr/>
                        <wps:spPr>
                          <a:xfrm>
                            <a:off x="-6" y="540676"/>
                            <a:ext cx="1438275" cy="594959"/>
                          </a:xfrm>
                          <a:prstGeom prst="roundRect">
                            <a:avLst/>
                          </a:prstGeom>
                          <a:solidFill>
                            <a:srgbClr val="FFC000">
                              <a:lumMod val="60000"/>
                              <a:lumOff val="40000"/>
                            </a:srgbClr>
                          </a:solidFill>
                          <a:ln w="12700" cap="flat" cmpd="sng" algn="ctr">
                            <a:solidFill>
                              <a:sysClr val="windowText" lastClr="000000"/>
                            </a:solidFill>
                            <a:prstDash val="solid"/>
                            <a:miter lim="800000"/>
                          </a:ln>
                          <a:effectLst/>
                        </wps:spPr>
                        <wps:txbx>
                          <w:txbxContent>
                            <w:p w14:paraId="42D4149B" w14:textId="77777777" w:rsidR="00175C7F" w:rsidRPr="001B3768" w:rsidRDefault="00175C7F" w:rsidP="00A00898">
                              <w:pPr>
                                <w:jc w:val="center"/>
                                <w:rPr>
                                  <w:sz w:val="18"/>
                                </w:rPr>
                              </w:pPr>
                              <w:r>
                                <w:rPr>
                                  <w:sz w:val="18"/>
                                </w:rPr>
                                <w:t>Коммуникационные цели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Скругленный прямоугольник 282"/>
                        <wps:cNvSpPr/>
                        <wps:spPr>
                          <a:xfrm>
                            <a:off x="4939251" y="2059139"/>
                            <a:ext cx="1193005" cy="1878453"/>
                          </a:xfrm>
                          <a:prstGeom prst="roundRect">
                            <a:avLst/>
                          </a:prstGeom>
                          <a:solidFill>
                            <a:srgbClr val="92D050"/>
                          </a:solidFill>
                          <a:ln w="12700" cap="flat" cmpd="sng" algn="ctr">
                            <a:solidFill>
                              <a:sysClr val="windowText" lastClr="000000"/>
                            </a:solidFill>
                            <a:prstDash val="solid"/>
                            <a:miter lim="800000"/>
                          </a:ln>
                          <a:effectLst/>
                        </wps:spPr>
                        <wps:txbx>
                          <w:txbxContent>
                            <w:p w14:paraId="72EF1B3D" w14:textId="53C5143B" w:rsidR="00175C7F" w:rsidRPr="00752775" w:rsidRDefault="00175C7F" w:rsidP="002D38F1">
                              <w:pPr>
                                <w:spacing w:line="228" w:lineRule="auto"/>
                                <w:jc w:val="both"/>
                                <w:rPr>
                                  <w:sz w:val="16"/>
                                </w:rPr>
                              </w:pPr>
                              <w:r w:rsidRPr="00752775">
                                <w:rPr>
                                  <w:sz w:val="16"/>
                                </w:rPr>
                                <w:t>Поддающееся количе</w:t>
                              </w:r>
                              <w:r>
                                <w:rPr>
                                  <w:sz w:val="16"/>
                                </w:rPr>
                                <w:t>ственной оценке влияние на цели</w:t>
                              </w:r>
                              <w:r w:rsidRPr="00752775">
                                <w:rPr>
                                  <w:sz w:val="16"/>
                                </w:rPr>
                                <w:t>:</w:t>
                              </w:r>
                            </w:p>
                            <w:p w14:paraId="59F4DC49" w14:textId="77777777" w:rsidR="00175C7F" w:rsidRPr="00752775" w:rsidRDefault="00175C7F" w:rsidP="002D38F1">
                              <w:pPr>
                                <w:tabs>
                                  <w:tab w:val="left" w:pos="142"/>
                                </w:tabs>
                                <w:spacing w:line="228" w:lineRule="auto"/>
                                <w:jc w:val="both"/>
                                <w:rPr>
                                  <w:sz w:val="16"/>
                                </w:rPr>
                              </w:pPr>
                              <w:r w:rsidRPr="00752775">
                                <w:rPr>
                                  <w:sz w:val="16"/>
                                </w:rPr>
                                <w:t>• Доход</w:t>
                              </w:r>
                            </w:p>
                            <w:p w14:paraId="21B3B05E" w14:textId="0BD913FF" w:rsidR="00175C7F" w:rsidRPr="00752775" w:rsidRDefault="00175C7F" w:rsidP="002D38F1">
                              <w:pPr>
                                <w:tabs>
                                  <w:tab w:val="left" w:pos="142"/>
                                </w:tabs>
                                <w:spacing w:line="228" w:lineRule="auto"/>
                                <w:jc w:val="both"/>
                                <w:rPr>
                                  <w:sz w:val="16"/>
                                </w:rPr>
                              </w:pPr>
                              <w:r w:rsidRPr="00752775">
                                <w:rPr>
                                  <w:sz w:val="16"/>
                                </w:rPr>
                                <w:t>• Снижение зат</w:t>
                              </w:r>
                              <w:r>
                                <w:rPr>
                                  <w:sz w:val="16"/>
                                </w:rPr>
                                <w:t>рат</w:t>
                              </w:r>
                            </w:p>
                            <w:p w14:paraId="0581C372" w14:textId="47327F6C" w:rsidR="00175C7F" w:rsidRPr="00752775" w:rsidRDefault="00175C7F" w:rsidP="002D38F1">
                              <w:pPr>
                                <w:tabs>
                                  <w:tab w:val="left" w:pos="142"/>
                                </w:tabs>
                                <w:spacing w:line="228" w:lineRule="auto"/>
                                <w:jc w:val="both"/>
                                <w:rPr>
                                  <w:sz w:val="16"/>
                                </w:rPr>
                              </w:pPr>
                              <w:r w:rsidRPr="00752775">
                                <w:rPr>
                                  <w:sz w:val="16"/>
                                </w:rPr>
                                <w:t>• Соответствую</w:t>
                              </w:r>
                              <w:r>
                                <w:rPr>
                                  <w:sz w:val="16"/>
                                </w:rPr>
                                <w:t>щие</w:t>
                              </w:r>
                              <w:r w:rsidRPr="00752775">
                                <w:rPr>
                                  <w:sz w:val="16"/>
                                </w:rPr>
                                <w:t xml:space="preserve"> действия (измене</w:t>
                              </w:r>
                              <w:r>
                                <w:rPr>
                                  <w:sz w:val="16"/>
                                </w:rPr>
                                <w:t xml:space="preserve"> </w:t>
                              </w:r>
                              <w:r w:rsidRPr="00752775">
                                <w:rPr>
                                  <w:sz w:val="16"/>
                                </w:rPr>
                                <w:t>ние отношения)</w:t>
                              </w:r>
                            </w:p>
                            <w:p w14:paraId="4CE7C63B" w14:textId="6111B91F" w:rsidR="00175C7F" w:rsidRPr="000E728E" w:rsidRDefault="00175C7F" w:rsidP="000E728E">
                              <w:pPr>
                                <w:tabs>
                                  <w:tab w:val="left" w:pos="142"/>
                                </w:tabs>
                                <w:spacing w:line="228" w:lineRule="auto"/>
                                <w:jc w:val="both"/>
                                <w:rPr>
                                  <w:sz w:val="16"/>
                                </w:rPr>
                              </w:pPr>
                              <w:r w:rsidRPr="00752775">
                                <w:rPr>
                                  <w:sz w:val="18"/>
                                </w:rPr>
                                <w:t xml:space="preserve">• </w:t>
                              </w:r>
                              <w:r w:rsidRPr="00752775">
                                <w:rPr>
                                  <w:sz w:val="16"/>
                                </w:rPr>
                                <w:t>Удержание</w:t>
                              </w:r>
                            </w:p>
                            <w:p w14:paraId="7B229B2C" w14:textId="77777777" w:rsidR="00175C7F" w:rsidRPr="00752775" w:rsidRDefault="00175C7F" w:rsidP="002D38F1">
                              <w:pPr>
                                <w:tabs>
                                  <w:tab w:val="left" w:pos="142"/>
                                </w:tabs>
                                <w:spacing w:line="228" w:lineRule="auto"/>
                                <w:jc w:val="both"/>
                                <w:rPr>
                                  <w:sz w:val="16"/>
                                </w:rPr>
                              </w:pPr>
                              <w:r w:rsidRPr="00752775">
                                <w:rPr>
                                  <w:sz w:val="16"/>
                                </w:rPr>
                                <w:t>• Репутация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3" name="Скругленный прямоугольник 283"/>
                        <wps:cNvSpPr/>
                        <wps:spPr>
                          <a:xfrm>
                            <a:off x="0" y="1593244"/>
                            <a:ext cx="699684" cy="390688"/>
                          </a:xfrm>
                          <a:prstGeom prst="roundRect">
                            <a:avLst/>
                          </a:prstGeom>
                          <a:solidFill>
                            <a:sysClr val="window" lastClr="FFFFFF"/>
                          </a:solidFill>
                          <a:ln w="12700" cap="flat" cmpd="sng" algn="ctr">
                            <a:solidFill>
                              <a:sysClr val="window" lastClr="FFFFFF"/>
                            </a:solidFill>
                            <a:prstDash val="solid"/>
                            <a:miter lim="800000"/>
                          </a:ln>
                          <a:effectLst/>
                        </wps:spPr>
                        <wps:txbx>
                          <w:txbxContent>
                            <w:p w14:paraId="5D564E73" w14:textId="77777777" w:rsidR="00175C7F" w:rsidRPr="001B3768" w:rsidRDefault="00175C7F" w:rsidP="00A00898">
                              <w:pPr>
                                <w:jc w:val="center"/>
                                <w:rPr>
                                  <w:sz w:val="18"/>
                                </w:rPr>
                              </w:pPr>
                              <w:r>
                                <w:rPr>
                                  <w:sz w:val="18"/>
                                </w:rPr>
                                <w:t>Этапы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 name="Скругленный прямоугольник 284"/>
                        <wps:cNvSpPr/>
                        <wps:spPr>
                          <a:xfrm>
                            <a:off x="5024861" y="1455053"/>
                            <a:ext cx="1047750" cy="528832"/>
                          </a:xfrm>
                          <a:prstGeom prst="roundRect">
                            <a:avLst/>
                          </a:prstGeom>
                          <a:solidFill>
                            <a:srgbClr val="92D050"/>
                          </a:solidFill>
                          <a:ln w="12700" cap="flat" cmpd="sng" algn="ctr">
                            <a:solidFill>
                              <a:sysClr val="windowText" lastClr="000000"/>
                            </a:solidFill>
                            <a:prstDash val="solid"/>
                            <a:miter lim="800000"/>
                          </a:ln>
                          <a:effectLst/>
                        </wps:spPr>
                        <wps:txbx>
                          <w:txbxContent>
                            <w:p w14:paraId="465F9EA7" w14:textId="77777777" w:rsidR="00175C7F" w:rsidRPr="000A09C9" w:rsidRDefault="00175C7F" w:rsidP="00A00898">
                              <w:pPr>
                                <w:jc w:val="center"/>
                                <w:rPr>
                                  <w:sz w:val="16"/>
                                </w:rPr>
                              </w:pPr>
                              <w:r w:rsidRPr="000A09C9">
                                <w:rPr>
                                  <w:sz w:val="16"/>
                                </w:rPr>
                                <w:t>Организационное воздействие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5" name="Скругленный прямоугольник 285"/>
                        <wps:cNvSpPr/>
                        <wps:spPr>
                          <a:xfrm>
                            <a:off x="1844429" y="954133"/>
                            <a:ext cx="2771775" cy="524811"/>
                          </a:xfrm>
                          <a:prstGeom prst="roundRect">
                            <a:avLst>
                              <a:gd name="adj" fmla="val 0"/>
                            </a:avLst>
                          </a:prstGeom>
                          <a:solidFill>
                            <a:sysClr val="window" lastClr="FFFFFF"/>
                          </a:solidFill>
                          <a:ln w="12700" cap="flat" cmpd="sng" algn="ctr">
                            <a:solidFill>
                              <a:srgbClr val="FFC000"/>
                            </a:solidFill>
                            <a:prstDash val="solid"/>
                            <a:miter lim="800000"/>
                          </a:ln>
                          <a:effectLst/>
                        </wps:spPr>
                        <wps:txbx>
                          <w:txbxContent>
                            <w:p w14:paraId="5D2743C4" w14:textId="77777777" w:rsidR="00175C7F" w:rsidRPr="00711A9B" w:rsidRDefault="00175C7F" w:rsidP="00A00898">
                              <w:pPr>
                                <w:jc w:val="center"/>
                                <w:rPr>
                                  <w:i/>
                                  <w:sz w:val="18"/>
                                </w:rPr>
                              </w:pPr>
                              <w:r w:rsidRPr="00711A9B">
                                <w:rPr>
                                  <w:i/>
                                  <w:sz w:val="18"/>
                                </w:rPr>
                                <w:t>Постоянная информация для обоснования будущего планирования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Скругленный прямоугольник 286"/>
                        <wps:cNvSpPr/>
                        <wps:spPr>
                          <a:xfrm>
                            <a:off x="3919423" y="182870"/>
                            <a:ext cx="2019300" cy="686950"/>
                          </a:xfrm>
                          <a:prstGeom prst="roundRect">
                            <a:avLst/>
                          </a:prstGeom>
                          <a:solidFill>
                            <a:sysClr val="window" lastClr="FFFFFF"/>
                          </a:solidFill>
                          <a:ln w="12700" cap="flat" cmpd="sng" algn="ctr">
                            <a:solidFill>
                              <a:srgbClr val="FFC000"/>
                            </a:solidFill>
                            <a:prstDash val="solid"/>
                            <a:miter lim="800000"/>
                          </a:ln>
                          <a:effectLst/>
                        </wps:spPr>
                        <wps:txbx>
                          <w:txbxContent>
                            <w:p w14:paraId="5DF6096A" w14:textId="2D405649" w:rsidR="00175C7F" w:rsidRPr="00711A9B" w:rsidRDefault="00175C7F" w:rsidP="00A00898">
                              <w:pPr>
                                <w:jc w:val="center"/>
                                <w:rPr>
                                  <w:i/>
                                  <w:sz w:val="18"/>
                                </w:rPr>
                              </w:pPr>
                              <w:r w:rsidRPr="00711A9B">
                                <w:rPr>
                                  <w:i/>
                                  <w:sz w:val="18"/>
                                </w:rPr>
                                <w:t>Оценка кампании и обоснования будущего планирования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Скругленный прямоугольник 287"/>
                        <wps:cNvSpPr/>
                        <wps:spPr>
                          <a:xfrm>
                            <a:off x="747524" y="1574358"/>
                            <a:ext cx="952500" cy="409574"/>
                          </a:xfrm>
                          <a:prstGeom prst="roundRect">
                            <a:avLst/>
                          </a:prstGeom>
                          <a:solidFill>
                            <a:srgbClr val="5B9BD5">
                              <a:lumMod val="60000"/>
                              <a:lumOff val="40000"/>
                            </a:srgbClr>
                          </a:solidFill>
                          <a:ln w="12700" cap="flat" cmpd="sng" algn="ctr">
                            <a:solidFill>
                              <a:sysClr val="windowText" lastClr="000000"/>
                            </a:solidFill>
                            <a:prstDash val="solid"/>
                            <a:miter lim="800000"/>
                          </a:ln>
                          <a:effectLst/>
                        </wps:spPr>
                        <wps:txbx>
                          <w:txbxContent>
                            <w:p w14:paraId="530C6D30" w14:textId="77777777" w:rsidR="00175C7F" w:rsidRPr="001B3768" w:rsidRDefault="00175C7F" w:rsidP="00A00898">
                              <w:pPr>
                                <w:jc w:val="center"/>
                                <w:rPr>
                                  <w:sz w:val="18"/>
                                </w:rPr>
                              </w:pPr>
                              <w:r>
                                <w:rPr>
                                  <w:sz w:val="18"/>
                                </w:rPr>
                                <w:t>Входы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392" name="Скругленный прямоугольник 347231392"/>
                        <wps:cNvSpPr/>
                        <wps:spPr>
                          <a:xfrm>
                            <a:off x="1796982" y="1593244"/>
                            <a:ext cx="923925" cy="409574"/>
                          </a:xfrm>
                          <a:prstGeom prst="roundRect">
                            <a:avLst/>
                          </a:prstGeom>
                          <a:solidFill>
                            <a:srgbClr val="ED7D31">
                              <a:lumMod val="60000"/>
                              <a:lumOff val="40000"/>
                            </a:srgbClr>
                          </a:solidFill>
                          <a:ln w="12700" cap="flat" cmpd="sng" algn="ctr">
                            <a:solidFill>
                              <a:sysClr val="windowText" lastClr="000000"/>
                            </a:solidFill>
                            <a:prstDash val="solid"/>
                            <a:miter lim="800000"/>
                          </a:ln>
                          <a:effectLst/>
                        </wps:spPr>
                        <wps:txbx>
                          <w:txbxContent>
                            <w:p w14:paraId="1EC5BB5B" w14:textId="77777777" w:rsidR="00175C7F" w:rsidRPr="001B3768" w:rsidRDefault="00175C7F" w:rsidP="00A00898">
                              <w:pPr>
                                <w:jc w:val="center"/>
                                <w:rPr>
                                  <w:sz w:val="18"/>
                                </w:rPr>
                              </w:pPr>
                              <w:r>
                                <w:rPr>
                                  <w:sz w:val="18"/>
                                </w:rPr>
                                <w:t>Результаты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393" name="Скругленный прямоугольник 347231393"/>
                        <wps:cNvSpPr/>
                        <wps:spPr>
                          <a:xfrm>
                            <a:off x="2949934" y="1574358"/>
                            <a:ext cx="942975" cy="409575"/>
                          </a:xfrm>
                          <a:prstGeom prst="roundRect">
                            <a:avLst/>
                          </a:prstGeom>
                          <a:solidFill>
                            <a:srgbClr val="C00000"/>
                          </a:solidFill>
                          <a:ln w="12700" cap="flat" cmpd="sng" algn="ctr">
                            <a:solidFill>
                              <a:sysClr val="windowText" lastClr="000000"/>
                            </a:solidFill>
                            <a:prstDash val="solid"/>
                            <a:miter lim="800000"/>
                          </a:ln>
                          <a:effectLst/>
                        </wps:spPr>
                        <wps:txbx>
                          <w:txbxContent>
                            <w:p w14:paraId="22B161A2" w14:textId="77777777" w:rsidR="00175C7F" w:rsidRPr="001B3768" w:rsidRDefault="00175C7F" w:rsidP="00A00898">
                              <w:pPr>
                                <w:jc w:val="center"/>
                                <w:rPr>
                                  <w:sz w:val="18"/>
                                </w:rPr>
                              </w:pPr>
                              <w:r>
                                <w:rPr>
                                  <w:sz w:val="18"/>
                                </w:rPr>
                                <w:t>Расход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394" name="Скругленный прямоугольник 347231394"/>
                        <wps:cNvSpPr/>
                        <wps:spPr>
                          <a:xfrm>
                            <a:off x="3967701" y="1574358"/>
                            <a:ext cx="971550" cy="409575"/>
                          </a:xfrm>
                          <a:prstGeom prst="roundRect">
                            <a:avLst/>
                          </a:prstGeom>
                          <a:solidFill>
                            <a:srgbClr val="00B0F0"/>
                          </a:solidFill>
                          <a:ln w="12700" cap="flat" cmpd="sng" algn="ctr">
                            <a:solidFill>
                              <a:sysClr val="windowText" lastClr="000000"/>
                            </a:solidFill>
                            <a:prstDash val="solid"/>
                            <a:miter lim="800000"/>
                          </a:ln>
                          <a:effectLst/>
                        </wps:spPr>
                        <wps:txbx>
                          <w:txbxContent>
                            <w:p w14:paraId="09FB59F3" w14:textId="77777777" w:rsidR="00175C7F" w:rsidRPr="001B3768" w:rsidRDefault="00175C7F" w:rsidP="00A00898">
                              <w:pPr>
                                <w:jc w:val="center"/>
                                <w:rPr>
                                  <w:sz w:val="18"/>
                                </w:rPr>
                              </w:pPr>
                              <w:r>
                                <w:rPr>
                                  <w:sz w:val="18"/>
                                </w:rPr>
                                <w:t>Результаты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395" name="Скругленный прямоугольник 347231395"/>
                        <wps:cNvSpPr/>
                        <wps:spPr>
                          <a:xfrm>
                            <a:off x="2792739" y="2083037"/>
                            <a:ext cx="1095230" cy="1748746"/>
                          </a:xfrm>
                          <a:prstGeom prst="roundRect">
                            <a:avLst/>
                          </a:prstGeom>
                          <a:solidFill>
                            <a:srgbClr val="C00000"/>
                          </a:solidFill>
                          <a:ln w="12700" cap="flat" cmpd="sng" algn="ctr">
                            <a:solidFill>
                              <a:sysClr val="windowText" lastClr="000000"/>
                            </a:solidFill>
                            <a:prstDash val="solid"/>
                            <a:miter lim="800000"/>
                          </a:ln>
                          <a:effectLst/>
                        </wps:spPr>
                        <wps:txbx>
                          <w:txbxContent>
                            <w:p w14:paraId="6AB40F11" w14:textId="4C59E4BF" w:rsidR="00175C7F" w:rsidRPr="00752775" w:rsidRDefault="00175C7F" w:rsidP="00A00898">
                              <w:pPr>
                                <w:jc w:val="both"/>
                                <w:rPr>
                                  <w:sz w:val="16"/>
                                  <w:szCs w:val="16"/>
                                </w:rPr>
                              </w:pPr>
                              <w:r w:rsidRPr="00752775">
                                <w:rPr>
                                  <w:sz w:val="16"/>
                                  <w:szCs w:val="16"/>
                                </w:rPr>
                                <w:t>Что целевая аудитория думае</w:t>
                              </w:r>
                              <w:r>
                                <w:rPr>
                                  <w:sz w:val="16"/>
                                  <w:szCs w:val="16"/>
                                </w:rPr>
                                <w:t>т или делает для принятия решения</w:t>
                              </w:r>
                              <w:r w:rsidRPr="00752775">
                                <w:rPr>
                                  <w:sz w:val="16"/>
                                  <w:szCs w:val="16"/>
                                </w:rPr>
                                <w:t>:</w:t>
                              </w:r>
                            </w:p>
                            <w:p w14:paraId="18B300D8" w14:textId="41570AFB" w:rsidR="00175C7F" w:rsidRPr="00752775" w:rsidRDefault="00175C7F" w:rsidP="00A00898">
                              <w:pPr>
                                <w:jc w:val="both"/>
                                <w:rPr>
                                  <w:sz w:val="16"/>
                                  <w:szCs w:val="16"/>
                                </w:rPr>
                              </w:pPr>
                              <w:r w:rsidRPr="00752775">
                                <w:rPr>
                                  <w:sz w:val="16"/>
                                  <w:szCs w:val="16"/>
                                </w:rPr>
                                <w:t>• Осведомлен</w:t>
                              </w:r>
                              <w:r>
                                <w:rPr>
                                  <w:sz w:val="16"/>
                                  <w:szCs w:val="16"/>
                                </w:rPr>
                                <w:t xml:space="preserve"> </w:t>
                              </w:r>
                              <w:r w:rsidRPr="00752775">
                                <w:rPr>
                                  <w:sz w:val="16"/>
                                  <w:szCs w:val="16"/>
                                </w:rPr>
                                <w:t>ность</w:t>
                              </w:r>
                            </w:p>
                            <w:p w14:paraId="26340B6D" w14:textId="77777777" w:rsidR="00175C7F" w:rsidRPr="00752775" w:rsidRDefault="00175C7F" w:rsidP="00A00898">
                              <w:pPr>
                                <w:jc w:val="both"/>
                                <w:rPr>
                                  <w:sz w:val="16"/>
                                  <w:szCs w:val="16"/>
                                </w:rPr>
                              </w:pPr>
                              <w:r w:rsidRPr="00752775">
                                <w:rPr>
                                  <w:sz w:val="16"/>
                                  <w:szCs w:val="16"/>
                                </w:rPr>
                                <w:t>• Понимание</w:t>
                              </w:r>
                            </w:p>
                            <w:p w14:paraId="35A72DD7" w14:textId="77777777" w:rsidR="00175C7F" w:rsidRPr="00752775" w:rsidRDefault="00175C7F" w:rsidP="00A00898">
                              <w:pPr>
                                <w:jc w:val="both"/>
                                <w:rPr>
                                  <w:sz w:val="16"/>
                                  <w:szCs w:val="16"/>
                                </w:rPr>
                              </w:pPr>
                              <w:r w:rsidRPr="00752775">
                                <w:rPr>
                                  <w:sz w:val="16"/>
                                  <w:szCs w:val="16"/>
                                </w:rPr>
                                <w:t>• Интерес</w:t>
                              </w:r>
                            </w:p>
                            <w:p w14:paraId="69965164" w14:textId="4FF3BBE6" w:rsidR="00175C7F" w:rsidRPr="00752775" w:rsidRDefault="00175C7F" w:rsidP="00A00898">
                              <w:pPr>
                                <w:jc w:val="both"/>
                                <w:rPr>
                                  <w:sz w:val="16"/>
                                  <w:szCs w:val="16"/>
                                </w:rPr>
                              </w:pPr>
                              <w:r w:rsidRPr="00752775">
                                <w:rPr>
                                  <w:sz w:val="16"/>
                                  <w:szCs w:val="16"/>
                                </w:rPr>
                                <w:t>• Вовлеченность</w:t>
                              </w:r>
                            </w:p>
                            <w:p w14:paraId="46BD63B0" w14:textId="6B950BD4" w:rsidR="00175C7F" w:rsidRPr="00752775" w:rsidRDefault="00175C7F" w:rsidP="00A00898">
                              <w:pPr>
                                <w:jc w:val="both"/>
                                <w:rPr>
                                  <w:sz w:val="18"/>
                                </w:rPr>
                              </w:pPr>
                              <w:r w:rsidRPr="00752775">
                                <w:rPr>
                                  <w:sz w:val="16"/>
                                  <w:szCs w:val="16"/>
                                </w:rPr>
                                <w:t>• Предпочтение</w:t>
                              </w:r>
                            </w:p>
                            <w:p w14:paraId="6AA6222A" w14:textId="296A3C38" w:rsidR="00175C7F" w:rsidRPr="001B3768" w:rsidRDefault="00175C7F" w:rsidP="00A00898">
                              <w:pPr>
                                <w:jc w:val="both"/>
                                <w:rPr>
                                  <w:sz w:val="18"/>
                                </w:rPr>
                              </w:pPr>
                              <w:r w:rsidRPr="00752775">
                                <w:rPr>
                                  <w:sz w:val="18"/>
                                </w:rPr>
                                <w:t>• Поддержка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396" name="Скругленный прямоугольник 347231396"/>
                        <wps:cNvSpPr/>
                        <wps:spPr>
                          <a:xfrm>
                            <a:off x="3967701" y="2059239"/>
                            <a:ext cx="914400" cy="1780103"/>
                          </a:xfrm>
                          <a:prstGeom prst="roundRect">
                            <a:avLst/>
                          </a:prstGeom>
                          <a:solidFill>
                            <a:srgbClr val="00B0F0"/>
                          </a:solidFill>
                          <a:ln w="12700" cap="flat" cmpd="sng" algn="ctr">
                            <a:solidFill>
                              <a:sysClr val="windowText" lastClr="000000"/>
                            </a:solidFill>
                            <a:prstDash val="solid"/>
                            <a:miter lim="800000"/>
                          </a:ln>
                          <a:effectLst/>
                        </wps:spPr>
                        <wps:txbx>
                          <w:txbxContent>
                            <w:p w14:paraId="02798D30" w14:textId="3F0F90EF" w:rsidR="00175C7F" w:rsidRPr="00752775" w:rsidRDefault="00175C7F" w:rsidP="00A00898">
                              <w:pPr>
                                <w:jc w:val="both"/>
                                <w:rPr>
                                  <w:sz w:val="16"/>
                                </w:rPr>
                              </w:pPr>
                              <w:r>
                                <w:rPr>
                                  <w:sz w:val="16"/>
                                </w:rPr>
                                <w:t>Результат вашей деятельности</w:t>
                              </w:r>
                              <w:r w:rsidRPr="00752775">
                                <w:rPr>
                                  <w:sz w:val="16"/>
                                </w:rPr>
                                <w:t>:</w:t>
                              </w:r>
                            </w:p>
                            <w:p w14:paraId="0C2A1B72" w14:textId="77777777" w:rsidR="00175C7F" w:rsidRPr="00752775" w:rsidRDefault="00175C7F" w:rsidP="00A00898">
                              <w:pPr>
                                <w:jc w:val="both"/>
                                <w:rPr>
                                  <w:sz w:val="16"/>
                                </w:rPr>
                              </w:pPr>
                              <w:r w:rsidRPr="00752775">
                                <w:rPr>
                                  <w:sz w:val="16"/>
                                </w:rPr>
                                <w:t>• Воздействие</w:t>
                              </w:r>
                            </w:p>
                            <w:p w14:paraId="466B8FF3" w14:textId="77777777" w:rsidR="00175C7F" w:rsidRPr="00752775" w:rsidRDefault="00175C7F" w:rsidP="00A00898">
                              <w:pPr>
                                <w:jc w:val="both"/>
                                <w:rPr>
                                  <w:sz w:val="16"/>
                                </w:rPr>
                              </w:pPr>
                              <w:r w:rsidRPr="00752775">
                                <w:rPr>
                                  <w:sz w:val="16"/>
                                </w:rPr>
                                <w:t>• Влияние</w:t>
                              </w:r>
                            </w:p>
                            <w:p w14:paraId="277E3C34" w14:textId="77777777" w:rsidR="00175C7F" w:rsidRPr="00752775" w:rsidRDefault="00175C7F" w:rsidP="00A00898">
                              <w:pPr>
                                <w:jc w:val="both"/>
                                <w:rPr>
                                  <w:sz w:val="16"/>
                                </w:rPr>
                              </w:pPr>
                              <w:r w:rsidRPr="00752775">
                                <w:rPr>
                                  <w:sz w:val="16"/>
                                </w:rPr>
                                <w:t>• Эффекты:</w:t>
                              </w:r>
                            </w:p>
                            <w:p w14:paraId="30D866C4" w14:textId="77777777" w:rsidR="00175C7F" w:rsidRPr="00752775" w:rsidRDefault="00175C7F" w:rsidP="00A00898">
                              <w:pPr>
                                <w:jc w:val="both"/>
                                <w:rPr>
                                  <w:sz w:val="16"/>
                                </w:rPr>
                              </w:pPr>
                              <w:r w:rsidRPr="00752775">
                                <w:rPr>
                                  <w:sz w:val="16"/>
                                </w:rPr>
                                <w:t>- Отношение</w:t>
                              </w:r>
                            </w:p>
                            <w:p w14:paraId="78EB38CD" w14:textId="77777777" w:rsidR="00175C7F" w:rsidRPr="00752775" w:rsidRDefault="00175C7F" w:rsidP="00A00898">
                              <w:pPr>
                                <w:jc w:val="both"/>
                                <w:rPr>
                                  <w:sz w:val="16"/>
                                </w:rPr>
                              </w:pPr>
                              <w:r w:rsidRPr="00752775">
                                <w:rPr>
                                  <w:sz w:val="16"/>
                                </w:rPr>
                                <w:t>- Поведение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399" name="Скругленный прямоугольник 347231399"/>
                        <wps:cNvSpPr/>
                        <wps:spPr>
                          <a:xfrm>
                            <a:off x="-50816" y="2122221"/>
                            <a:ext cx="759976" cy="1540151"/>
                          </a:xfrm>
                          <a:prstGeom prst="roundRect">
                            <a:avLst/>
                          </a:prstGeom>
                          <a:solidFill>
                            <a:sysClr val="window" lastClr="FFFFFF"/>
                          </a:solidFill>
                          <a:ln w="12700" cap="flat" cmpd="sng" algn="ctr">
                            <a:solidFill>
                              <a:sysClr val="window" lastClr="FFFFFF"/>
                            </a:solidFill>
                            <a:prstDash val="solid"/>
                            <a:miter lim="800000"/>
                          </a:ln>
                          <a:effectLst/>
                        </wps:spPr>
                        <wps:txbx>
                          <w:txbxContent>
                            <w:p w14:paraId="0AB66771" w14:textId="071F82CB" w:rsidR="00175C7F" w:rsidRPr="001B3768" w:rsidRDefault="00175C7F" w:rsidP="00A00898">
                              <w:pPr>
                                <w:jc w:val="center"/>
                                <w:rPr>
                                  <w:sz w:val="18"/>
                                </w:rPr>
                              </w:pPr>
                              <w:r>
                                <w:rPr>
                                  <w:sz w:val="18"/>
                                </w:rPr>
                                <w:t>Действия, которые должны сделать и/или достичь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00" name="Скругленный прямоугольник 347231400"/>
                        <wps:cNvSpPr/>
                        <wps:spPr>
                          <a:xfrm>
                            <a:off x="1784281" y="2108615"/>
                            <a:ext cx="914400" cy="1473763"/>
                          </a:xfrm>
                          <a:prstGeom prst="roundRect">
                            <a:avLst/>
                          </a:prstGeom>
                          <a:solidFill>
                            <a:srgbClr val="ED7D31">
                              <a:lumMod val="60000"/>
                              <a:lumOff val="40000"/>
                            </a:srgbClr>
                          </a:solidFill>
                          <a:ln w="12700" cap="flat" cmpd="sng" algn="ctr">
                            <a:solidFill>
                              <a:sysClr val="windowText" lastClr="000000"/>
                            </a:solidFill>
                            <a:prstDash val="solid"/>
                            <a:miter lim="800000"/>
                          </a:ln>
                          <a:effectLst/>
                        </wps:spPr>
                        <wps:txbx>
                          <w:txbxContent>
                            <w:p w14:paraId="2FBF71E2" w14:textId="77777777" w:rsidR="00175C7F" w:rsidRDefault="00175C7F" w:rsidP="00A00898">
                              <w:pPr>
                                <w:jc w:val="both"/>
                                <w:rPr>
                                  <w:sz w:val="16"/>
                                </w:rPr>
                              </w:pPr>
                              <w:r w:rsidRPr="00752775">
                                <w:rPr>
                                  <w:sz w:val="16"/>
                                </w:rPr>
                                <w:t xml:space="preserve">Что </w:t>
                              </w:r>
                              <w:r>
                                <w:rPr>
                                  <w:sz w:val="16"/>
                                </w:rPr>
                                <w:t>достигнуто</w:t>
                              </w:r>
                            </w:p>
                            <w:p w14:paraId="45E8B5C5" w14:textId="6A76187C" w:rsidR="00175C7F" w:rsidRPr="00752775" w:rsidRDefault="00175C7F" w:rsidP="00A00898">
                              <w:pPr>
                                <w:jc w:val="both"/>
                                <w:rPr>
                                  <w:sz w:val="16"/>
                                </w:rPr>
                              </w:pPr>
                              <w:r>
                                <w:rPr>
                                  <w:sz w:val="16"/>
                                </w:rPr>
                                <w:t>(целевая аудитория)</w:t>
                              </w:r>
                              <w:r w:rsidRPr="00752775">
                                <w:rPr>
                                  <w:sz w:val="16"/>
                                </w:rPr>
                                <w:t>:</w:t>
                              </w:r>
                            </w:p>
                            <w:p w14:paraId="72DD6C8A" w14:textId="77777777" w:rsidR="00175C7F" w:rsidRDefault="00175C7F" w:rsidP="00A00898">
                              <w:pPr>
                                <w:jc w:val="both"/>
                                <w:rPr>
                                  <w:sz w:val="16"/>
                                </w:rPr>
                              </w:pPr>
                              <w:r>
                                <w:rPr>
                                  <w:sz w:val="16"/>
                                </w:rPr>
                                <w:t>•</w:t>
                              </w:r>
                              <w:r w:rsidRPr="00752775">
                                <w:rPr>
                                  <w:sz w:val="16"/>
                                </w:rPr>
                                <w:t>Распростра</w:t>
                              </w:r>
                            </w:p>
                            <w:p w14:paraId="0B9226DA" w14:textId="1403DA61" w:rsidR="00175C7F" w:rsidRPr="00752775" w:rsidRDefault="00175C7F" w:rsidP="00A00898">
                              <w:pPr>
                                <w:jc w:val="both"/>
                                <w:rPr>
                                  <w:sz w:val="16"/>
                                </w:rPr>
                              </w:pPr>
                              <w:r w:rsidRPr="00752775">
                                <w:rPr>
                                  <w:sz w:val="16"/>
                                </w:rPr>
                                <w:t>нение</w:t>
                              </w:r>
                            </w:p>
                            <w:p w14:paraId="00E93C56" w14:textId="77777777" w:rsidR="00175C7F" w:rsidRPr="00752775" w:rsidRDefault="00175C7F" w:rsidP="00A00898">
                              <w:pPr>
                                <w:jc w:val="both"/>
                                <w:rPr>
                                  <w:sz w:val="16"/>
                                </w:rPr>
                              </w:pPr>
                              <w:r w:rsidRPr="00752775">
                                <w:rPr>
                                  <w:sz w:val="16"/>
                                </w:rPr>
                                <w:t>• Воздействие</w:t>
                              </w:r>
                            </w:p>
                            <w:p w14:paraId="0EBC5921" w14:textId="77777777" w:rsidR="00175C7F" w:rsidRPr="001B3768" w:rsidRDefault="00175C7F" w:rsidP="00A00898">
                              <w:pPr>
                                <w:jc w:val="both"/>
                                <w:rPr>
                                  <w:sz w:val="18"/>
                                </w:rPr>
                              </w:pPr>
                              <w:r w:rsidRPr="00752775">
                                <w:rPr>
                                  <w:sz w:val="16"/>
                                </w:rPr>
                                <w:t>• Достичь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01" name="Скругленный прямоугольник 347231401"/>
                        <wps:cNvSpPr/>
                        <wps:spPr>
                          <a:xfrm>
                            <a:off x="747512" y="2122220"/>
                            <a:ext cx="884241" cy="1445043"/>
                          </a:xfrm>
                          <a:prstGeom prst="roundRect">
                            <a:avLst/>
                          </a:prstGeom>
                          <a:solidFill>
                            <a:srgbClr val="5B9BD5">
                              <a:lumMod val="40000"/>
                              <a:lumOff val="60000"/>
                            </a:srgbClr>
                          </a:solidFill>
                          <a:ln w="12700" cap="flat" cmpd="sng" algn="ctr">
                            <a:solidFill>
                              <a:sysClr val="windowText" lastClr="000000"/>
                            </a:solidFill>
                            <a:prstDash val="solid"/>
                            <a:miter lim="800000"/>
                          </a:ln>
                          <a:effectLst/>
                        </wps:spPr>
                        <wps:txbx>
                          <w:txbxContent>
                            <w:p w14:paraId="12AB1B51" w14:textId="30749B98" w:rsidR="00175C7F" w:rsidRPr="00752775" w:rsidRDefault="00175C7F" w:rsidP="00A00898">
                              <w:pPr>
                                <w:jc w:val="both"/>
                                <w:rPr>
                                  <w:sz w:val="16"/>
                                </w:rPr>
                              </w:pPr>
                              <w:r>
                                <w:rPr>
                                  <w:sz w:val="16"/>
                                </w:rPr>
                                <w:t>Что вы делаете до и во вр</w:t>
                              </w:r>
                              <w:r w:rsidRPr="00752775">
                                <w:rPr>
                                  <w:sz w:val="16"/>
                                </w:rPr>
                                <w:t>емя (например):</w:t>
                              </w:r>
                            </w:p>
                            <w:p w14:paraId="4943ADEB" w14:textId="390C61B5" w:rsidR="00175C7F" w:rsidRPr="00752775" w:rsidRDefault="00175C7F" w:rsidP="00A00898">
                              <w:pPr>
                                <w:jc w:val="both"/>
                                <w:rPr>
                                  <w:sz w:val="16"/>
                                </w:rPr>
                              </w:pPr>
                              <w:r>
                                <w:rPr>
                                  <w:sz w:val="16"/>
                                </w:rPr>
                                <w:t xml:space="preserve">• </w:t>
                              </w:r>
                              <w:r w:rsidRPr="00752775">
                                <w:rPr>
                                  <w:sz w:val="16"/>
                                </w:rPr>
                                <w:t>Планиро</w:t>
                              </w:r>
                              <w:r>
                                <w:rPr>
                                  <w:sz w:val="16"/>
                                </w:rPr>
                                <w:t xml:space="preserve"> </w:t>
                              </w:r>
                              <w:r w:rsidRPr="00752775">
                                <w:rPr>
                                  <w:sz w:val="16"/>
                                </w:rPr>
                                <w:t>вание</w:t>
                              </w:r>
                            </w:p>
                            <w:p w14:paraId="4473F2C1" w14:textId="77777777" w:rsidR="00175C7F" w:rsidRPr="00752775" w:rsidRDefault="00175C7F" w:rsidP="00A00898">
                              <w:pPr>
                                <w:jc w:val="both"/>
                                <w:rPr>
                                  <w:sz w:val="16"/>
                                </w:rPr>
                              </w:pPr>
                              <w:r w:rsidRPr="00752775">
                                <w:rPr>
                                  <w:sz w:val="16"/>
                                </w:rPr>
                                <w:t>• Подготовка</w:t>
                              </w:r>
                            </w:p>
                            <w:p w14:paraId="2F349C8C" w14:textId="75D118AA" w:rsidR="00175C7F" w:rsidRPr="00752775" w:rsidRDefault="00175C7F" w:rsidP="00A00898">
                              <w:pPr>
                                <w:jc w:val="both"/>
                                <w:rPr>
                                  <w:sz w:val="16"/>
                                </w:rPr>
                              </w:pPr>
                              <w:r>
                                <w:rPr>
                                  <w:sz w:val="16"/>
                                </w:rPr>
                                <w:t>• Т</w:t>
                              </w:r>
                              <w:r w:rsidRPr="00752775">
                                <w:rPr>
                                  <w:sz w:val="16"/>
                                </w:rPr>
                                <w:t>е</w:t>
                              </w:r>
                              <w:r>
                                <w:rPr>
                                  <w:sz w:val="16"/>
                                </w:rPr>
                                <w:t>ст</w:t>
                              </w:r>
                            </w:p>
                            <w:p w14:paraId="106676D0" w14:textId="089983AA" w:rsidR="00175C7F" w:rsidRPr="00752775" w:rsidRDefault="00175C7F" w:rsidP="00A00898">
                              <w:pPr>
                                <w:jc w:val="both"/>
                                <w:rPr>
                                  <w:sz w:val="16"/>
                                </w:rPr>
                              </w:pPr>
                              <w:r w:rsidRPr="00752775">
                                <w:rPr>
                                  <w:sz w:val="16"/>
                                </w:rPr>
                                <w:t>• Производ</w:t>
                              </w:r>
                              <w:r>
                                <w:rPr>
                                  <w:sz w:val="16"/>
                                </w:rPr>
                                <w:t xml:space="preserve"> </w:t>
                              </w:r>
                              <w:r w:rsidRPr="00752775">
                                <w:rPr>
                                  <w:sz w:val="16"/>
                                </w:rPr>
                                <w:t>ство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03" name="Прямая соединительная линия 347231403"/>
                        <wps:cNvCnPr/>
                        <wps:spPr>
                          <a:xfrm flipH="1">
                            <a:off x="683813" y="174929"/>
                            <a:ext cx="1628775" cy="0"/>
                          </a:xfrm>
                          <a:prstGeom prst="line">
                            <a:avLst/>
                          </a:prstGeom>
                          <a:noFill/>
                          <a:ln w="28575" cap="flat" cmpd="sng" algn="ctr">
                            <a:solidFill>
                              <a:srgbClr val="E7E6E6">
                                <a:lumMod val="50000"/>
                              </a:srgbClr>
                            </a:solidFill>
                            <a:prstDash val="solid"/>
                            <a:miter lim="800000"/>
                          </a:ln>
                          <a:effectLst/>
                        </wps:spPr>
                        <wps:bodyPr/>
                      </wps:wsp>
                      <wps:wsp>
                        <wps:cNvPr id="347231404" name="Прямая со стрелкой 347231404"/>
                        <wps:cNvCnPr/>
                        <wps:spPr>
                          <a:xfrm>
                            <a:off x="699715" y="182880"/>
                            <a:ext cx="9525" cy="361950"/>
                          </a:xfrm>
                          <a:prstGeom prst="straightConnector1">
                            <a:avLst/>
                          </a:prstGeom>
                          <a:noFill/>
                          <a:ln w="28575" cap="flat" cmpd="sng" algn="ctr">
                            <a:solidFill>
                              <a:srgbClr val="E7E6E6">
                                <a:lumMod val="50000"/>
                              </a:srgbClr>
                            </a:solidFill>
                            <a:prstDash val="solid"/>
                            <a:miter lim="800000"/>
                            <a:tailEnd type="triangle"/>
                          </a:ln>
                          <a:effectLst/>
                        </wps:spPr>
                        <wps:bodyPr/>
                      </wps:wsp>
                      <wps:wsp>
                        <wps:cNvPr id="347231405" name="Прямая со стрелкой 347231405"/>
                        <wps:cNvCnPr/>
                        <wps:spPr>
                          <a:xfrm flipH="1">
                            <a:off x="1439186" y="604299"/>
                            <a:ext cx="2476500" cy="19050"/>
                          </a:xfrm>
                          <a:prstGeom prst="straightConnector1">
                            <a:avLst/>
                          </a:prstGeom>
                          <a:noFill/>
                          <a:ln w="28575" cap="flat" cmpd="sng" algn="ctr">
                            <a:solidFill>
                              <a:srgbClr val="E7E6E6">
                                <a:lumMod val="50000"/>
                              </a:srgbClr>
                            </a:solidFill>
                            <a:prstDash val="dash"/>
                            <a:miter lim="800000"/>
                            <a:tailEnd type="triangle"/>
                          </a:ln>
                          <a:effectLst/>
                        </wps:spPr>
                        <wps:bodyPr/>
                      </wps:wsp>
                      <wps:wsp>
                        <wps:cNvPr id="347231408" name="Прямая со стрелкой 347231408"/>
                        <wps:cNvCnPr/>
                        <wps:spPr>
                          <a:xfrm flipH="1">
                            <a:off x="1455089" y="683812"/>
                            <a:ext cx="1914525" cy="45719"/>
                          </a:xfrm>
                          <a:prstGeom prst="straightConnector1">
                            <a:avLst/>
                          </a:prstGeom>
                          <a:noFill/>
                          <a:ln w="28575" cap="flat" cmpd="sng" algn="ctr">
                            <a:solidFill>
                              <a:srgbClr val="E7E6E6">
                                <a:lumMod val="50000"/>
                              </a:srgbClr>
                            </a:solidFill>
                            <a:prstDash val="dash"/>
                            <a:miter lim="800000"/>
                            <a:tailEnd type="triangle"/>
                          </a:ln>
                          <a:effectLst/>
                        </wps:spPr>
                        <wps:bodyPr/>
                      </wps:wsp>
                      <wps:wsp>
                        <wps:cNvPr id="347231409" name="Прямая соединительная линия 347231409"/>
                        <wps:cNvCnPr/>
                        <wps:spPr>
                          <a:xfrm>
                            <a:off x="3363402" y="699715"/>
                            <a:ext cx="9525" cy="342900"/>
                          </a:xfrm>
                          <a:prstGeom prst="line">
                            <a:avLst/>
                          </a:prstGeom>
                          <a:noFill/>
                          <a:ln w="28575" cap="flat" cmpd="sng" algn="ctr">
                            <a:solidFill>
                              <a:srgbClr val="E7E6E6">
                                <a:lumMod val="50000"/>
                              </a:srgbClr>
                            </a:solidFill>
                            <a:prstDash val="dash"/>
                            <a:miter lim="800000"/>
                          </a:ln>
                          <a:effectLst/>
                        </wps:spPr>
                        <wps:bodyPr/>
                      </wps:wsp>
                      <wps:wsp>
                        <wps:cNvPr id="347231410" name="Прямая соединительная линия 347231410"/>
                        <wps:cNvCnPr/>
                        <wps:spPr>
                          <a:xfrm>
                            <a:off x="5439871" y="869801"/>
                            <a:ext cx="9524" cy="577300"/>
                          </a:xfrm>
                          <a:prstGeom prst="line">
                            <a:avLst/>
                          </a:prstGeom>
                          <a:noFill/>
                          <a:ln w="19050" cap="flat" cmpd="sng" algn="ctr">
                            <a:solidFill>
                              <a:srgbClr val="E7E6E6">
                                <a:lumMod val="50000"/>
                              </a:srgbClr>
                            </a:solidFill>
                            <a:prstDash val="dash"/>
                            <a:miter lim="800000"/>
                          </a:ln>
                          <a:effectLst/>
                        </wps:spPr>
                        <wps:bodyPr/>
                      </wps:wsp>
                      <wps:wsp>
                        <wps:cNvPr id="347231411" name="Прямая соединительная линия 347231411"/>
                        <wps:cNvCnPr/>
                        <wps:spPr>
                          <a:xfrm>
                            <a:off x="4349364" y="946205"/>
                            <a:ext cx="9525" cy="123825"/>
                          </a:xfrm>
                          <a:prstGeom prst="line">
                            <a:avLst/>
                          </a:prstGeom>
                          <a:noFill/>
                          <a:ln w="19050" cap="flat" cmpd="sng" algn="ctr">
                            <a:solidFill>
                              <a:srgbClr val="E7E6E6">
                                <a:lumMod val="50000"/>
                              </a:srgbClr>
                            </a:solidFill>
                            <a:prstDash val="dash"/>
                            <a:miter lim="800000"/>
                          </a:ln>
                          <a:effectLst/>
                        </wps:spPr>
                        <wps:bodyPr/>
                      </wps:wsp>
                      <wps:wsp>
                        <wps:cNvPr id="347231412" name="Прямая соединительная линия 347231412"/>
                        <wps:cNvCnPr/>
                        <wps:spPr>
                          <a:xfrm flipH="1">
                            <a:off x="4373218" y="1447137"/>
                            <a:ext cx="9525" cy="142875"/>
                          </a:xfrm>
                          <a:prstGeom prst="line">
                            <a:avLst/>
                          </a:prstGeom>
                          <a:noFill/>
                          <a:ln w="19050" cap="flat" cmpd="sng" algn="ctr">
                            <a:solidFill>
                              <a:srgbClr val="E7E6E6">
                                <a:lumMod val="50000"/>
                              </a:srgbClr>
                            </a:solidFill>
                            <a:prstDash val="dash"/>
                            <a:miter lim="800000"/>
                          </a:ln>
                          <a:effectLst/>
                        </wps:spPr>
                        <wps:bodyPr/>
                      </wps:wsp>
                      <wps:wsp>
                        <wps:cNvPr id="347231413" name="Прямая соединительная линия 347231413"/>
                        <wps:cNvCnPr/>
                        <wps:spPr>
                          <a:xfrm>
                            <a:off x="3411110" y="1455089"/>
                            <a:ext cx="9525" cy="123825"/>
                          </a:xfrm>
                          <a:prstGeom prst="line">
                            <a:avLst/>
                          </a:prstGeom>
                          <a:noFill/>
                          <a:ln w="19050" cap="flat" cmpd="sng" algn="ctr">
                            <a:solidFill>
                              <a:srgbClr val="E7E6E6">
                                <a:lumMod val="50000"/>
                              </a:srgbClr>
                            </a:solidFill>
                            <a:prstDash val="dash"/>
                            <a:miter lim="800000"/>
                          </a:ln>
                          <a:effectLst/>
                        </wps:spPr>
                        <wps:bodyPr/>
                      </wps:wsp>
                      <wps:wsp>
                        <wps:cNvPr id="347231414" name="Прямая со стрелкой 347231414"/>
                        <wps:cNvCnPr/>
                        <wps:spPr>
                          <a:xfrm flipH="1">
                            <a:off x="1463040" y="850790"/>
                            <a:ext cx="981075" cy="19050"/>
                          </a:xfrm>
                          <a:prstGeom prst="straightConnector1">
                            <a:avLst/>
                          </a:prstGeom>
                          <a:noFill/>
                          <a:ln w="28575" cap="flat" cmpd="sng" algn="ctr">
                            <a:solidFill>
                              <a:srgbClr val="E7E6E6">
                                <a:lumMod val="50000"/>
                              </a:srgbClr>
                            </a:solidFill>
                            <a:prstDash val="dash"/>
                            <a:miter lim="800000"/>
                            <a:tailEnd type="triangle"/>
                          </a:ln>
                          <a:effectLst/>
                        </wps:spPr>
                        <wps:bodyPr/>
                      </wps:wsp>
                      <wps:wsp>
                        <wps:cNvPr id="347231416" name="Прямая соединительная линия 347231416"/>
                        <wps:cNvCnPr/>
                        <wps:spPr>
                          <a:xfrm>
                            <a:off x="2464905" y="1478943"/>
                            <a:ext cx="0" cy="114300"/>
                          </a:xfrm>
                          <a:prstGeom prst="line">
                            <a:avLst/>
                          </a:prstGeom>
                          <a:noFill/>
                          <a:ln w="19050" cap="flat" cmpd="sng" algn="ctr">
                            <a:solidFill>
                              <a:srgbClr val="E7E6E6">
                                <a:lumMod val="50000"/>
                              </a:srgbClr>
                            </a:solidFill>
                            <a:prstDash val="dash"/>
                            <a:miter lim="800000"/>
                          </a:ln>
                          <a:effectLst/>
                        </wps:spPr>
                        <wps:bodyPr/>
                      </wps:wsp>
                      <wps:wsp>
                        <wps:cNvPr id="347231417" name="Скругленный прямоугольник 347231417"/>
                        <wps:cNvSpPr/>
                        <wps:spPr>
                          <a:xfrm>
                            <a:off x="4372900" y="3945150"/>
                            <a:ext cx="1715289" cy="1315050"/>
                          </a:xfrm>
                          <a:prstGeom prst="roundRect">
                            <a:avLst/>
                          </a:prstGeom>
                          <a:solidFill>
                            <a:srgbClr val="4472C4"/>
                          </a:solidFill>
                          <a:ln w="12700" cap="flat" cmpd="sng" algn="ctr">
                            <a:solidFill>
                              <a:srgbClr val="4472C4">
                                <a:shade val="50000"/>
                              </a:srgbClr>
                            </a:solidFill>
                            <a:prstDash val="solid"/>
                            <a:miter lim="800000"/>
                          </a:ln>
                          <a:effectLst/>
                        </wps:spPr>
                        <wps:txbx>
                          <w:txbxContent>
                            <w:p w14:paraId="2074FE8E" w14:textId="65E76420" w:rsidR="00175C7F" w:rsidRPr="002A496E" w:rsidRDefault="00175C7F" w:rsidP="00A00898">
                              <w:pPr>
                                <w:jc w:val="both"/>
                                <w:rPr>
                                  <w:sz w:val="16"/>
                                  <w:szCs w:val="16"/>
                                </w:rPr>
                              </w:pPr>
                              <w:r w:rsidRPr="002A496E">
                                <w:rPr>
                                  <w:sz w:val="16"/>
                                </w:rPr>
                                <w:t xml:space="preserve">Выберите правильные ключевые показатели эффективности </w:t>
                              </w:r>
                              <w:r>
                                <w:rPr>
                                  <w:sz w:val="16"/>
                                </w:rPr>
                                <w:t>использования средств</w:t>
                              </w:r>
                              <w:r w:rsidRPr="002A496E">
                                <w:rPr>
                                  <w:sz w:val="16"/>
                                </w:rPr>
                                <w:t xml:space="preserve">, чтобы отслеживать эффективность </w:t>
                              </w:r>
                              <w:r w:rsidRPr="002A496E">
                                <w:rPr>
                                  <w:sz w:val="16"/>
                                  <w:szCs w:val="16"/>
                                </w:rPr>
                                <w:t>ваших интегриро</w:t>
                              </w:r>
                              <w:r>
                                <w:rPr>
                                  <w:sz w:val="16"/>
                                  <w:szCs w:val="16"/>
                                </w:rPr>
                                <w:t>ванных коммуника-ционных мероп</w:t>
                              </w:r>
                              <w:r w:rsidRPr="002A496E">
                                <w:rPr>
                                  <w:sz w:val="16"/>
                                  <w:szCs w:val="16"/>
                                </w:rPr>
                                <w:t>риятий 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18" name="Скругленный прямоугольник 347231418"/>
                        <wps:cNvSpPr/>
                        <wps:spPr>
                          <a:xfrm>
                            <a:off x="683841" y="3884685"/>
                            <a:ext cx="3619500" cy="642412"/>
                          </a:xfrm>
                          <a:prstGeom prst="roundRect">
                            <a:avLst>
                              <a:gd name="adj" fmla="val 0"/>
                            </a:avLst>
                          </a:prstGeom>
                          <a:solidFill>
                            <a:sysClr val="window" lastClr="FFFFFF"/>
                          </a:solidFill>
                          <a:ln w="12700" cap="flat" cmpd="sng" algn="ctr">
                            <a:solidFill>
                              <a:srgbClr val="FFC000"/>
                            </a:solidFill>
                            <a:prstDash val="solid"/>
                            <a:miter lim="800000"/>
                          </a:ln>
                          <a:effectLst/>
                        </wps:spPr>
                        <wps:txbx>
                          <w:txbxContent>
                            <w:p w14:paraId="7657C6DD" w14:textId="77777777" w:rsidR="00175C7F" w:rsidRPr="00711A9B" w:rsidRDefault="00175C7F" w:rsidP="00A00898">
                              <w:pPr>
                                <w:jc w:val="center"/>
                                <w:rPr>
                                  <w:i/>
                                  <w:sz w:val="18"/>
                                </w:rPr>
                              </w:pPr>
                              <w:r w:rsidRPr="00151CFB">
                                <w:rPr>
                                  <w:i/>
                                  <w:sz w:val="18"/>
                                </w:rPr>
                                <w:t>Выберите правильные показатели из фреймворка, которые помогут вам измерить и оценить эффективность вашей интегрированной коммуникационной деятельности.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20" name="Скругленный прямоугольник 347231420"/>
                        <wps:cNvSpPr/>
                        <wps:spPr>
                          <a:xfrm>
                            <a:off x="699708" y="4541613"/>
                            <a:ext cx="3619500" cy="635450"/>
                          </a:xfrm>
                          <a:prstGeom prst="roundRect">
                            <a:avLst>
                              <a:gd name="adj" fmla="val 0"/>
                            </a:avLst>
                          </a:prstGeom>
                          <a:solidFill>
                            <a:sysClr val="window" lastClr="FFFFFF"/>
                          </a:solidFill>
                          <a:ln w="12700" cap="flat" cmpd="sng" algn="ctr">
                            <a:solidFill>
                              <a:srgbClr val="FFC000"/>
                            </a:solidFill>
                            <a:prstDash val="solid"/>
                            <a:miter lim="800000"/>
                          </a:ln>
                          <a:effectLst/>
                        </wps:spPr>
                        <wps:txbx>
                          <w:txbxContent>
                            <w:p w14:paraId="11DD6AD2" w14:textId="7610FCD3" w:rsidR="00175C7F" w:rsidRPr="00711A9B" w:rsidRDefault="00175C7F" w:rsidP="00A00898">
                              <w:pPr>
                                <w:jc w:val="center"/>
                                <w:rPr>
                                  <w:i/>
                                  <w:sz w:val="18"/>
                                </w:rPr>
                              </w:pPr>
                              <w:r w:rsidRPr="00151CFB">
                                <w:rPr>
                                  <w:i/>
                                  <w:sz w:val="18"/>
                                </w:rPr>
                                <w:t>Используйте сочетание качественных и количественных методов (например, опросы, обратная связь в интервью, фокус-группы, аналитика в социальных сетях, отслеживание</w:t>
                              </w:r>
                              <w:r>
                                <w:rPr>
                                  <w:i/>
                                  <w:sz w:val="18"/>
                                </w:rPr>
                                <w:t>)</w:t>
                              </w:r>
                              <w:r w:rsidRPr="00151CFB">
                                <w:rPr>
                                  <w:i/>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21" name="Скругленный прямоугольник 347231421"/>
                        <wps:cNvSpPr/>
                        <wps:spPr>
                          <a:xfrm>
                            <a:off x="31807" y="3846393"/>
                            <a:ext cx="677433" cy="567338"/>
                          </a:xfrm>
                          <a:prstGeom prst="roundRect">
                            <a:avLst/>
                          </a:prstGeom>
                          <a:noFill/>
                          <a:ln w="12700" cap="flat" cmpd="sng" algn="ctr">
                            <a:solidFill>
                              <a:sysClr val="window" lastClr="FFFFFF"/>
                            </a:solidFill>
                            <a:prstDash val="solid"/>
                            <a:miter lim="800000"/>
                          </a:ln>
                          <a:effectLst/>
                        </wps:spPr>
                        <wps:txbx>
                          <w:txbxContent>
                            <w:p w14:paraId="79A7E649" w14:textId="77777777" w:rsidR="00175C7F" w:rsidRPr="001B3768" w:rsidRDefault="00175C7F" w:rsidP="004D04DF">
                              <w:pPr>
                                <w:ind w:hanging="142"/>
                                <w:jc w:val="center"/>
                                <w:rPr>
                                  <w:sz w:val="18"/>
                                </w:rPr>
                              </w:pPr>
                              <w:r>
                                <w:rPr>
                                  <w:sz w:val="18"/>
                                </w:rPr>
                                <w:t>Метрики и события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7231422" name="Скругленный прямоугольник 347231422"/>
                        <wps:cNvSpPr/>
                        <wps:spPr>
                          <a:xfrm>
                            <a:off x="57143" y="4504423"/>
                            <a:ext cx="532885" cy="559274"/>
                          </a:xfrm>
                          <a:prstGeom prst="roundRect">
                            <a:avLst/>
                          </a:prstGeom>
                          <a:noFill/>
                          <a:ln w="12700" cap="flat" cmpd="sng" algn="ctr">
                            <a:solidFill>
                              <a:sysClr val="window" lastClr="FFFFFF"/>
                            </a:solidFill>
                            <a:prstDash val="solid"/>
                            <a:miter lim="800000"/>
                          </a:ln>
                          <a:effectLst/>
                        </wps:spPr>
                        <wps:txbx>
                          <w:txbxContent>
                            <w:p w14:paraId="393A6FBD" w14:textId="77777777" w:rsidR="00175C7F" w:rsidRPr="001B3768" w:rsidRDefault="00175C7F" w:rsidP="00A00898">
                              <w:pPr>
                                <w:jc w:val="center"/>
                                <w:rPr>
                                  <w:sz w:val="18"/>
                                </w:rPr>
                              </w:pPr>
                              <w:r>
                                <w:rPr>
                                  <w:sz w:val="18"/>
                                </w:rPr>
                                <w:t>Методы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3856C138" id="Группа 5" o:spid="_x0000_s1059" style="position:absolute;left:0;text-align:left;margin-left:-5.55pt;margin-top:7.8pt;width:486.8pt;height:348pt;z-index:251964416;mso-width-relative:margin;mso-height-relative:margin" coordorigin="-508" coordsize="61830,52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">
                <v:roundrect id="Скругленный прямоугольник 279" o:spid="_x0000_s1060" style="position:absolute;left:23216;width:14382;height:492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" fillcolor="#8faadc" strokecolor="windowText" strokeweight="1pt">
                  <v:stroke joinstyle="miter"/>
                  <v:textbox>
                    <w:txbxContent>
                      <w:p w14:paraId="1665E45A" w14:textId="77777777" w:rsidR="00175C7F" w:rsidRPr="001B3768" w:rsidRDefault="00175C7F" w:rsidP="00A00898">
                        <w:pPr>
                          <w:jc w:val="center"/>
                          <w:rPr>
                            <w:sz w:val="18"/>
                          </w:rPr>
                        </w:pPr>
                        <w:r w:rsidRPr="001B3768">
                          <w:rPr>
                            <w:sz w:val="18"/>
                          </w:rPr>
                          <w:t>Организация/Политика Цели</w:t>
                        </w:r>
                      </w:p>
                    </w:txbxContent>
                  </v:textbox>
                </v:roundrect>
                <v:roundrect id="Скругленный прямоугольник 281" o:spid="_x0000_s1061" style="position:absolute;top:5406;width:14382;height:59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" fillcolor="#ffd966" strokecolor="windowText" strokeweight="1pt">
                  <v:stroke joinstyle="miter"/>
                  <v:textbox>
                    <w:txbxContent>
                      <w:p w14:paraId="42D4149B" w14:textId="77777777" w:rsidR="00175C7F" w:rsidRPr="001B3768" w:rsidRDefault="00175C7F" w:rsidP="00A00898">
                        <w:pPr>
                          <w:jc w:val="center"/>
                          <w:rPr>
                            <w:sz w:val="18"/>
                          </w:rPr>
                        </w:pPr>
                        <w:r>
                          <w:rPr>
                            <w:sz w:val="18"/>
                          </w:rPr>
                          <w:t>Коммуникационные цели</w:t>
                        </w:r>
                      </w:p>
                    </w:txbxContent>
                  </v:textbox>
                </v:roundrect>
                <v:roundrect id="Скругленный прямоугольник 282" o:spid="_x0000_s1062" style="position:absolute;left:49392;top:20591;width:11930;height:1878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" fillcolor="#92d050" strokecolor="windowText" strokeweight="1pt">
                  <v:stroke joinstyle="miter"/>
                  <v:textbox>
                    <w:txbxContent>
                      <w:p w14:paraId="72EF1B3D" w14:textId="53C5143B" w:rsidR="00175C7F" w:rsidRPr="00752775" w:rsidRDefault="00175C7F" w:rsidP="002D38F1">
                        <w:pPr>
                          <w:spacing w:line="228" w:lineRule="auto"/>
                          <w:jc w:val="both"/>
                          <w:rPr>
                            <w:sz w:val="16"/>
                          </w:rPr>
                        </w:pPr>
                        <w:r w:rsidRPr="00752775">
                          <w:rPr>
                            <w:sz w:val="16"/>
                          </w:rPr>
                          <w:t>Поддающееся количе</w:t>
                        </w:r>
                        <w:r>
                          <w:rPr>
                            <w:sz w:val="16"/>
                          </w:rPr>
                          <w:t>ственной оценке влияние на цели</w:t>
                        </w:r>
                        <w:r w:rsidRPr="00752775">
                          <w:rPr>
                            <w:sz w:val="16"/>
                          </w:rPr>
                          <w:t>:</w:t>
                        </w:r>
                      </w:p>
                      <w:p w14:paraId="59F4DC49" w14:textId="77777777" w:rsidR="00175C7F" w:rsidRPr="00752775" w:rsidRDefault="00175C7F" w:rsidP="002D38F1">
                        <w:pPr>
                          <w:tabs>
                            <w:tab w:val="left" w:pos="142"/>
                          </w:tabs>
                          <w:spacing w:line="228" w:lineRule="auto"/>
                          <w:jc w:val="both"/>
                          <w:rPr>
                            <w:sz w:val="16"/>
                          </w:rPr>
                        </w:pPr>
                        <w:r w:rsidRPr="00752775">
                          <w:rPr>
                            <w:sz w:val="16"/>
                          </w:rPr>
                          <w:t>• Доход</w:t>
                        </w:r>
                      </w:p>
                      <w:p w14:paraId="21B3B05E" w14:textId="0BD913FF" w:rsidR="00175C7F" w:rsidRPr="00752775" w:rsidRDefault="00175C7F" w:rsidP="002D38F1">
                        <w:pPr>
                          <w:tabs>
                            <w:tab w:val="left" w:pos="142"/>
                          </w:tabs>
                          <w:spacing w:line="228" w:lineRule="auto"/>
                          <w:jc w:val="both"/>
                          <w:rPr>
                            <w:sz w:val="16"/>
                          </w:rPr>
                        </w:pPr>
                        <w:r w:rsidRPr="00752775">
                          <w:rPr>
                            <w:sz w:val="16"/>
                          </w:rPr>
                          <w:t>• Снижение зат</w:t>
                        </w:r>
                        <w:r>
                          <w:rPr>
                            <w:sz w:val="16"/>
                          </w:rPr>
                          <w:t>рат</w:t>
                        </w:r>
                      </w:p>
                      <w:p w14:paraId="0581C372" w14:textId="47327F6C" w:rsidR="00175C7F" w:rsidRPr="00752775" w:rsidRDefault="00175C7F" w:rsidP="002D38F1">
                        <w:pPr>
                          <w:tabs>
                            <w:tab w:val="left" w:pos="142"/>
                          </w:tabs>
                          <w:spacing w:line="228" w:lineRule="auto"/>
                          <w:jc w:val="both"/>
                          <w:rPr>
                            <w:sz w:val="16"/>
                          </w:rPr>
                        </w:pPr>
                        <w:r w:rsidRPr="00752775">
                          <w:rPr>
                            <w:sz w:val="16"/>
                          </w:rPr>
                          <w:t>• Соответствую</w:t>
                        </w:r>
                        <w:r>
                          <w:rPr>
                            <w:sz w:val="16"/>
                          </w:rPr>
                          <w:t>щие</w:t>
                        </w:r>
                        <w:r w:rsidRPr="00752775">
                          <w:rPr>
                            <w:sz w:val="16"/>
                          </w:rPr>
                          <w:t xml:space="preserve"> действия (измене</w:t>
                        </w:r>
                        <w:r>
                          <w:rPr>
                            <w:sz w:val="16"/>
                          </w:rPr>
                          <w:t xml:space="preserve"> </w:t>
                        </w:r>
                        <w:r w:rsidRPr="00752775">
                          <w:rPr>
                            <w:sz w:val="16"/>
                          </w:rPr>
                          <w:t>ние отношения)</w:t>
                        </w:r>
                      </w:p>
                      <w:p w14:paraId="4CE7C63B" w14:textId="6111B91F" w:rsidR="00175C7F" w:rsidRPr="000E728E" w:rsidRDefault="00175C7F" w:rsidP="000E728E">
                        <w:pPr>
                          <w:tabs>
                            <w:tab w:val="left" w:pos="142"/>
                          </w:tabs>
                          <w:spacing w:line="228" w:lineRule="auto"/>
                          <w:jc w:val="both"/>
                          <w:rPr>
                            <w:sz w:val="16"/>
                          </w:rPr>
                        </w:pPr>
                        <w:r w:rsidRPr="00752775">
                          <w:rPr>
                            <w:sz w:val="18"/>
                          </w:rPr>
                          <w:t xml:space="preserve">• </w:t>
                        </w:r>
                        <w:r w:rsidRPr="00752775">
                          <w:rPr>
                            <w:sz w:val="16"/>
                          </w:rPr>
                          <w:t>Удержание</w:t>
                        </w:r>
                      </w:p>
                      <w:p w14:paraId="7B229B2C" w14:textId="77777777" w:rsidR="00175C7F" w:rsidRPr="00752775" w:rsidRDefault="00175C7F" w:rsidP="002D38F1">
                        <w:pPr>
                          <w:tabs>
                            <w:tab w:val="left" w:pos="142"/>
                          </w:tabs>
                          <w:spacing w:line="228" w:lineRule="auto"/>
                          <w:jc w:val="both"/>
                          <w:rPr>
                            <w:sz w:val="16"/>
                          </w:rPr>
                        </w:pPr>
                        <w:r w:rsidRPr="00752775">
                          <w:rPr>
                            <w:sz w:val="16"/>
                          </w:rPr>
                          <w:t>• Репутация</w:t>
                        </w:r>
                      </w:p>
                    </w:txbxContent>
                  </v:textbox>
                </v:roundrect>
                <v:roundrect id="Скругленный прямоугольник 283" o:spid="_x0000_s1063" style="position:absolute;top:15932;width:6996;height:39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" fillcolor="window" strokecolor="window" strokeweight="1pt">
                  <v:stroke joinstyle="miter"/>
                  <v:textbox>
                    <w:txbxContent>
                      <w:p w14:paraId="5D564E73" w14:textId="77777777" w:rsidR="00175C7F" w:rsidRPr="001B3768" w:rsidRDefault="00175C7F" w:rsidP="00A00898">
                        <w:pPr>
                          <w:jc w:val="center"/>
                          <w:rPr>
                            <w:sz w:val="18"/>
                          </w:rPr>
                        </w:pPr>
                        <w:r>
                          <w:rPr>
                            <w:sz w:val="18"/>
                          </w:rPr>
                          <w:t>Этапы</w:t>
                        </w:r>
                      </w:p>
                    </w:txbxContent>
                  </v:textbox>
                </v:roundrect>
                <v:roundrect id="Скругленный прямоугольник 284" o:spid="_x0000_s1064" style="position:absolute;left:50248;top:14550;width:10478;height:528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" fillcolor="#92d050" strokecolor="windowText" strokeweight="1pt">
                  <v:stroke joinstyle="miter"/>
                  <v:textbox>
                    <w:txbxContent>
                      <w:p w14:paraId="465F9EA7" w14:textId="77777777" w:rsidR="00175C7F" w:rsidRPr="000A09C9" w:rsidRDefault="00175C7F" w:rsidP="00A00898">
                        <w:pPr>
                          <w:jc w:val="center"/>
                          <w:rPr>
                            <w:sz w:val="16"/>
                          </w:rPr>
                        </w:pPr>
                        <w:r w:rsidRPr="000A09C9">
                          <w:rPr>
                            <w:sz w:val="16"/>
                          </w:rPr>
                          <w:t>Организационное воздействие</w:t>
                        </w:r>
                      </w:p>
                    </w:txbxContent>
                  </v:textbox>
                </v:roundrect>
                <v:roundrect id="Скругленный прямоугольник 285" o:spid="_x0000_s1065" style="position:absolute;left:18444;top:9541;width:27718;height:5248;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" fillcolor="window" strokecolor="#ffc000" strokeweight="1pt">
                  <v:stroke joinstyle="miter"/>
                  <v:textbox>
                    <w:txbxContent>
                      <w:p w14:paraId="5D2743C4" w14:textId="77777777" w:rsidR="00175C7F" w:rsidRPr="00711A9B" w:rsidRDefault="00175C7F" w:rsidP="00A00898">
                        <w:pPr>
                          <w:jc w:val="center"/>
                          <w:rPr>
                            <w:i/>
                            <w:sz w:val="18"/>
                          </w:rPr>
                        </w:pPr>
                        <w:r w:rsidRPr="00711A9B">
                          <w:rPr>
                            <w:i/>
                            <w:sz w:val="18"/>
                          </w:rPr>
                          <w:t>Постоянная информация для обоснования будущего планирования</w:t>
                        </w:r>
                      </w:p>
                    </w:txbxContent>
                  </v:textbox>
                </v:roundrect>
                <v:roundrect id="Скругленный прямоугольник 286" o:spid="_x0000_s1066" style="position:absolute;left:39194;top:1828;width:20193;height:687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" fillcolor="window" strokecolor="#ffc000" strokeweight="1pt">
                  <v:stroke joinstyle="miter"/>
                  <v:textbox>
                    <w:txbxContent>
                      <w:p w14:paraId="5DF6096A" w14:textId="2D405649" w:rsidR="00175C7F" w:rsidRPr="00711A9B" w:rsidRDefault="00175C7F" w:rsidP="00A00898">
                        <w:pPr>
                          <w:jc w:val="center"/>
                          <w:rPr>
                            <w:i/>
                            <w:sz w:val="18"/>
                          </w:rPr>
                        </w:pPr>
                        <w:r w:rsidRPr="00711A9B">
                          <w:rPr>
                            <w:i/>
                            <w:sz w:val="18"/>
                          </w:rPr>
                          <w:t>Оценка кампании и обоснования будущего планирования</w:t>
                        </w:r>
                      </w:p>
                    </w:txbxContent>
                  </v:textbox>
                </v:roundrect>
                <v:roundrect id="Скругленный прямоугольник 287" o:spid="_x0000_s1067" style="position:absolute;left:7475;top:15743;width:9525;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" fillcolor="#9dc3e6" strokecolor="windowText" strokeweight="1pt">
                  <v:stroke joinstyle="miter"/>
                  <v:textbox>
                    <w:txbxContent>
                      <w:p w14:paraId="530C6D30" w14:textId="77777777" w:rsidR="00175C7F" w:rsidRPr="001B3768" w:rsidRDefault="00175C7F" w:rsidP="00A00898">
                        <w:pPr>
                          <w:jc w:val="center"/>
                          <w:rPr>
                            <w:sz w:val="18"/>
                          </w:rPr>
                        </w:pPr>
                        <w:r>
                          <w:rPr>
                            <w:sz w:val="18"/>
                          </w:rPr>
                          <w:t>Входы</w:t>
                        </w:r>
                      </w:p>
                    </w:txbxContent>
                  </v:textbox>
                </v:roundrect>
                <v:roundrect id="Скругленный прямоугольник 347231392" o:spid="_x0000_s1068" style="position:absolute;left:17969;top:15932;width:9240;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" fillcolor="#f4b183" strokecolor="windowText" strokeweight="1pt">
                  <v:stroke joinstyle="miter"/>
                  <v:textbox>
                    <w:txbxContent>
                      <w:p w14:paraId="1EC5BB5B" w14:textId="77777777" w:rsidR="00175C7F" w:rsidRPr="001B3768" w:rsidRDefault="00175C7F" w:rsidP="00A00898">
                        <w:pPr>
                          <w:jc w:val="center"/>
                          <w:rPr>
                            <w:sz w:val="18"/>
                          </w:rPr>
                        </w:pPr>
                        <w:r>
                          <w:rPr>
                            <w:sz w:val="18"/>
                          </w:rPr>
                          <w:t>Результаты</w:t>
                        </w:r>
                      </w:p>
                    </w:txbxContent>
                  </v:textbox>
                </v:roundrect>
                <v:roundrect id="Скругленный прямоугольник 347231393" o:spid="_x0000_s1069" style="position:absolute;left:29499;top:15743;width:9430;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" fillcolor="#c00000" strokecolor="windowText" strokeweight="1pt">
                  <v:stroke joinstyle="miter"/>
                  <v:textbox>
                    <w:txbxContent>
                      <w:p w14:paraId="22B161A2" w14:textId="77777777" w:rsidR="00175C7F" w:rsidRPr="001B3768" w:rsidRDefault="00175C7F" w:rsidP="00A00898">
                        <w:pPr>
                          <w:jc w:val="center"/>
                          <w:rPr>
                            <w:sz w:val="18"/>
                          </w:rPr>
                        </w:pPr>
                        <w:r>
                          <w:rPr>
                            <w:sz w:val="18"/>
                          </w:rPr>
                          <w:t>Расход</w:t>
                        </w:r>
                      </w:p>
                    </w:txbxContent>
                  </v:textbox>
                </v:roundrect>
                <v:roundrect id="Скругленный прямоугольник 347231394" o:spid="_x0000_s1070" style="position:absolute;left:39677;top:15743;width:9715;height:409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" fillcolor="#00b0f0" strokecolor="windowText" strokeweight="1pt">
                  <v:stroke joinstyle="miter"/>
                  <v:textbox>
                    <w:txbxContent>
                      <w:p w14:paraId="09FB59F3" w14:textId="77777777" w:rsidR="00175C7F" w:rsidRPr="001B3768" w:rsidRDefault="00175C7F" w:rsidP="00A00898">
                        <w:pPr>
                          <w:jc w:val="center"/>
                          <w:rPr>
                            <w:sz w:val="18"/>
                          </w:rPr>
                        </w:pPr>
                        <w:r>
                          <w:rPr>
                            <w:sz w:val="18"/>
                          </w:rPr>
                          <w:t>Результаты</w:t>
                        </w:r>
                      </w:p>
                    </w:txbxContent>
                  </v:textbox>
                </v:roundrect>
                <v:roundrect id="Скругленный прямоугольник 347231395" o:spid="_x0000_s1071" style="position:absolute;left:27927;top:20830;width:10952;height:1748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" fillcolor="#c00000" strokecolor="windowText" strokeweight="1pt">
                  <v:stroke joinstyle="miter"/>
                  <v:textbox>
                    <w:txbxContent>
                      <w:p w14:paraId="6AB40F11" w14:textId="4C59E4BF" w:rsidR="00175C7F" w:rsidRPr="00752775" w:rsidRDefault="00175C7F" w:rsidP="00A00898">
                        <w:pPr>
                          <w:jc w:val="both"/>
                          <w:rPr>
                            <w:sz w:val="16"/>
                            <w:szCs w:val="16"/>
                          </w:rPr>
                        </w:pPr>
                        <w:r w:rsidRPr="00752775">
                          <w:rPr>
                            <w:sz w:val="16"/>
                            <w:szCs w:val="16"/>
                          </w:rPr>
                          <w:t>Что целевая аудитория думае</w:t>
                        </w:r>
                        <w:r>
                          <w:rPr>
                            <w:sz w:val="16"/>
                            <w:szCs w:val="16"/>
                          </w:rPr>
                          <w:t>т или делает для принятия решения</w:t>
                        </w:r>
                        <w:r w:rsidRPr="00752775">
                          <w:rPr>
                            <w:sz w:val="16"/>
                            <w:szCs w:val="16"/>
                          </w:rPr>
                          <w:t>:</w:t>
                        </w:r>
                      </w:p>
                      <w:p w14:paraId="18B300D8" w14:textId="41570AFB" w:rsidR="00175C7F" w:rsidRPr="00752775" w:rsidRDefault="00175C7F" w:rsidP="00A00898">
                        <w:pPr>
                          <w:jc w:val="both"/>
                          <w:rPr>
                            <w:sz w:val="16"/>
                            <w:szCs w:val="16"/>
                          </w:rPr>
                        </w:pPr>
                        <w:r w:rsidRPr="00752775">
                          <w:rPr>
                            <w:sz w:val="16"/>
                            <w:szCs w:val="16"/>
                          </w:rPr>
                          <w:t>• Осведомлен</w:t>
                        </w:r>
                        <w:r>
                          <w:rPr>
                            <w:sz w:val="16"/>
                            <w:szCs w:val="16"/>
                          </w:rPr>
                          <w:t xml:space="preserve"> </w:t>
                        </w:r>
                        <w:r w:rsidRPr="00752775">
                          <w:rPr>
                            <w:sz w:val="16"/>
                            <w:szCs w:val="16"/>
                          </w:rPr>
                          <w:t>ность</w:t>
                        </w:r>
                      </w:p>
                      <w:p w14:paraId="26340B6D" w14:textId="77777777" w:rsidR="00175C7F" w:rsidRPr="00752775" w:rsidRDefault="00175C7F" w:rsidP="00A00898">
                        <w:pPr>
                          <w:jc w:val="both"/>
                          <w:rPr>
                            <w:sz w:val="16"/>
                            <w:szCs w:val="16"/>
                          </w:rPr>
                        </w:pPr>
                        <w:r w:rsidRPr="00752775">
                          <w:rPr>
                            <w:sz w:val="16"/>
                            <w:szCs w:val="16"/>
                          </w:rPr>
                          <w:t>• Понимание</w:t>
                        </w:r>
                      </w:p>
                      <w:p w14:paraId="35A72DD7" w14:textId="77777777" w:rsidR="00175C7F" w:rsidRPr="00752775" w:rsidRDefault="00175C7F" w:rsidP="00A00898">
                        <w:pPr>
                          <w:jc w:val="both"/>
                          <w:rPr>
                            <w:sz w:val="16"/>
                            <w:szCs w:val="16"/>
                          </w:rPr>
                        </w:pPr>
                        <w:r w:rsidRPr="00752775">
                          <w:rPr>
                            <w:sz w:val="16"/>
                            <w:szCs w:val="16"/>
                          </w:rPr>
                          <w:t>• Интерес</w:t>
                        </w:r>
                      </w:p>
                      <w:p w14:paraId="69965164" w14:textId="4FF3BBE6" w:rsidR="00175C7F" w:rsidRPr="00752775" w:rsidRDefault="00175C7F" w:rsidP="00A00898">
                        <w:pPr>
                          <w:jc w:val="both"/>
                          <w:rPr>
                            <w:sz w:val="16"/>
                            <w:szCs w:val="16"/>
                          </w:rPr>
                        </w:pPr>
                        <w:r w:rsidRPr="00752775">
                          <w:rPr>
                            <w:sz w:val="16"/>
                            <w:szCs w:val="16"/>
                          </w:rPr>
                          <w:t>• Вовлеченность</w:t>
                        </w:r>
                      </w:p>
                      <w:p w14:paraId="46BD63B0" w14:textId="6B950BD4" w:rsidR="00175C7F" w:rsidRPr="00752775" w:rsidRDefault="00175C7F" w:rsidP="00A00898">
                        <w:pPr>
                          <w:jc w:val="both"/>
                          <w:rPr>
                            <w:sz w:val="18"/>
                          </w:rPr>
                        </w:pPr>
                        <w:r w:rsidRPr="00752775">
                          <w:rPr>
                            <w:sz w:val="16"/>
                            <w:szCs w:val="16"/>
                          </w:rPr>
                          <w:t>• Предпочтение</w:t>
                        </w:r>
                      </w:p>
                      <w:p w14:paraId="6AA6222A" w14:textId="296A3C38" w:rsidR="00175C7F" w:rsidRPr="001B3768" w:rsidRDefault="00175C7F" w:rsidP="00A00898">
                        <w:pPr>
                          <w:jc w:val="both"/>
                          <w:rPr>
                            <w:sz w:val="18"/>
                          </w:rPr>
                        </w:pPr>
                        <w:r w:rsidRPr="00752775">
                          <w:rPr>
                            <w:sz w:val="18"/>
                          </w:rPr>
                          <w:t>• Поддержка</w:t>
                        </w:r>
                      </w:p>
                    </w:txbxContent>
                  </v:textbox>
                </v:roundrect>
                <v:roundrect id="Скругленный прямоугольник 347231396" o:spid="_x0000_s1072" style="position:absolute;left:39677;top:20592;width:9144;height:178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" fillcolor="#00b0f0" strokecolor="windowText" strokeweight="1pt">
                  <v:stroke joinstyle="miter"/>
                  <v:textbox>
                    <w:txbxContent>
                      <w:p w14:paraId="02798D30" w14:textId="3F0F90EF" w:rsidR="00175C7F" w:rsidRPr="00752775" w:rsidRDefault="00175C7F" w:rsidP="00A00898">
                        <w:pPr>
                          <w:jc w:val="both"/>
                          <w:rPr>
                            <w:sz w:val="16"/>
                          </w:rPr>
                        </w:pPr>
                        <w:r>
                          <w:rPr>
                            <w:sz w:val="16"/>
                          </w:rPr>
                          <w:t>Результат вашей деятельности</w:t>
                        </w:r>
                        <w:r w:rsidRPr="00752775">
                          <w:rPr>
                            <w:sz w:val="16"/>
                          </w:rPr>
                          <w:t>:</w:t>
                        </w:r>
                      </w:p>
                      <w:p w14:paraId="0C2A1B72" w14:textId="77777777" w:rsidR="00175C7F" w:rsidRPr="00752775" w:rsidRDefault="00175C7F" w:rsidP="00A00898">
                        <w:pPr>
                          <w:jc w:val="both"/>
                          <w:rPr>
                            <w:sz w:val="16"/>
                          </w:rPr>
                        </w:pPr>
                        <w:r w:rsidRPr="00752775">
                          <w:rPr>
                            <w:sz w:val="16"/>
                          </w:rPr>
                          <w:t>• Воздействие</w:t>
                        </w:r>
                      </w:p>
                      <w:p w14:paraId="466B8FF3" w14:textId="77777777" w:rsidR="00175C7F" w:rsidRPr="00752775" w:rsidRDefault="00175C7F" w:rsidP="00A00898">
                        <w:pPr>
                          <w:jc w:val="both"/>
                          <w:rPr>
                            <w:sz w:val="16"/>
                          </w:rPr>
                        </w:pPr>
                        <w:r w:rsidRPr="00752775">
                          <w:rPr>
                            <w:sz w:val="16"/>
                          </w:rPr>
                          <w:t>• Влияние</w:t>
                        </w:r>
                      </w:p>
                      <w:p w14:paraId="277E3C34" w14:textId="77777777" w:rsidR="00175C7F" w:rsidRPr="00752775" w:rsidRDefault="00175C7F" w:rsidP="00A00898">
                        <w:pPr>
                          <w:jc w:val="both"/>
                          <w:rPr>
                            <w:sz w:val="16"/>
                          </w:rPr>
                        </w:pPr>
                        <w:r w:rsidRPr="00752775">
                          <w:rPr>
                            <w:sz w:val="16"/>
                          </w:rPr>
                          <w:t>• Эффекты:</w:t>
                        </w:r>
                      </w:p>
                      <w:p w14:paraId="30D866C4" w14:textId="77777777" w:rsidR="00175C7F" w:rsidRPr="00752775" w:rsidRDefault="00175C7F" w:rsidP="00A00898">
                        <w:pPr>
                          <w:jc w:val="both"/>
                          <w:rPr>
                            <w:sz w:val="16"/>
                          </w:rPr>
                        </w:pPr>
                        <w:r w:rsidRPr="00752775">
                          <w:rPr>
                            <w:sz w:val="16"/>
                          </w:rPr>
                          <w:t>- Отношение</w:t>
                        </w:r>
                      </w:p>
                      <w:p w14:paraId="78EB38CD" w14:textId="77777777" w:rsidR="00175C7F" w:rsidRPr="00752775" w:rsidRDefault="00175C7F" w:rsidP="00A00898">
                        <w:pPr>
                          <w:jc w:val="both"/>
                          <w:rPr>
                            <w:sz w:val="16"/>
                          </w:rPr>
                        </w:pPr>
                        <w:r w:rsidRPr="00752775">
                          <w:rPr>
                            <w:sz w:val="16"/>
                          </w:rPr>
                          <w:t>- Поведение</w:t>
                        </w:r>
                      </w:p>
                    </w:txbxContent>
                  </v:textbox>
                </v:roundrect>
                <v:roundrect id="Скругленный прямоугольник 347231399" o:spid="_x0000_s1073" style="position:absolute;left:-508;top:21222;width:7599;height:154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" fillcolor="window" strokecolor="window" strokeweight="1pt">
                  <v:stroke joinstyle="miter"/>
                  <v:textbox>
                    <w:txbxContent>
                      <w:p w14:paraId="0AB66771" w14:textId="071F82CB" w:rsidR="00175C7F" w:rsidRPr="001B3768" w:rsidRDefault="00175C7F" w:rsidP="00A00898">
                        <w:pPr>
                          <w:jc w:val="center"/>
                          <w:rPr>
                            <w:sz w:val="18"/>
                          </w:rPr>
                        </w:pPr>
                        <w:r>
                          <w:rPr>
                            <w:sz w:val="18"/>
                          </w:rPr>
                          <w:t>Действия, которые должны сделать и/или достичь</w:t>
                        </w:r>
                      </w:p>
                    </w:txbxContent>
                  </v:textbox>
                </v:roundrect>
                <v:roundrect id="Скругленный прямоугольник 347231400" o:spid="_x0000_s1074" style="position:absolute;left:17842;top:21086;width:9144;height:1473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" fillcolor="#f4b183" strokecolor="windowText" strokeweight="1pt">
                  <v:stroke joinstyle="miter"/>
                  <v:textbox>
                    <w:txbxContent>
                      <w:p w14:paraId="2FBF71E2" w14:textId="77777777" w:rsidR="00175C7F" w:rsidRDefault="00175C7F" w:rsidP="00A00898">
                        <w:pPr>
                          <w:jc w:val="both"/>
                          <w:rPr>
                            <w:sz w:val="16"/>
                          </w:rPr>
                        </w:pPr>
                        <w:r w:rsidRPr="00752775">
                          <w:rPr>
                            <w:sz w:val="16"/>
                          </w:rPr>
                          <w:t xml:space="preserve">Что </w:t>
                        </w:r>
                        <w:r>
                          <w:rPr>
                            <w:sz w:val="16"/>
                          </w:rPr>
                          <w:t>достигнуто</w:t>
                        </w:r>
                      </w:p>
                      <w:p w14:paraId="45E8B5C5" w14:textId="6A76187C" w:rsidR="00175C7F" w:rsidRPr="00752775" w:rsidRDefault="00175C7F" w:rsidP="00A00898">
                        <w:pPr>
                          <w:jc w:val="both"/>
                          <w:rPr>
                            <w:sz w:val="16"/>
                          </w:rPr>
                        </w:pPr>
                        <w:r>
                          <w:rPr>
                            <w:sz w:val="16"/>
                          </w:rPr>
                          <w:t>(целевая аудитория)</w:t>
                        </w:r>
                        <w:r w:rsidRPr="00752775">
                          <w:rPr>
                            <w:sz w:val="16"/>
                          </w:rPr>
                          <w:t>:</w:t>
                        </w:r>
                      </w:p>
                      <w:p w14:paraId="72DD6C8A" w14:textId="77777777" w:rsidR="00175C7F" w:rsidRDefault="00175C7F" w:rsidP="00A00898">
                        <w:pPr>
                          <w:jc w:val="both"/>
                          <w:rPr>
                            <w:sz w:val="16"/>
                          </w:rPr>
                        </w:pPr>
                        <w:r>
                          <w:rPr>
                            <w:sz w:val="16"/>
                          </w:rPr>
                          <w:t>•</w:t>
                        </w:r>
                        <w:r w:rsidRPr="00752775">
                          <w:rPr>
                            <w:sz w:val="16"/>
                          </w:rPr>
                          <w:t>Распростра</w:t>
                        </w:r>
                      </w:p>
                      <w:p w14:paraId="0B9226DA" w14:textId="1403DA61" w:rsidR="00175C7F" w:rsidRPr="00752775" w:rsidRDefault="00175C7F" w:rsidP="00A00898">
                        <w:pPr>
                          <w:jc w:val="both"/>
                          <w:rPr>
                            <w:sz w:val="16"/>
                          </w:rPr>
                        </w:pPr>
                        <w:r w:rsidRPr="00752775">
                          <w:rPr>
                            <w:sz w:val="16"/>
                          </w:rPr>
                          <w:t>нение</w:t>
                        </w:r>
                      </w:p>
                      <w:p w14:paraId="00E93C56" w14:textId="77777777" w:rsidR="00175C7F" w:rsidRPr="00752775" w:rsidRDefault="00175C7F" w:rsidP="00A00898">
                        <w:pPr>
                          <w:jc w:val="both"/>
                          <w:rPr>
                            <w:sz w:val="16"/>
                          </w:rPr>
                        </w:pPr>
                        <w:r w:rsidRPr="00752775">
                          <w:rPr>
                            <w:sz w:val="16"/>
                          </w:rPr>
                          <w:t>• Воздействие</w:t>
                        </w:r>
                      </w:p>
                      <w:p w14:paraId="0EBC5921" w14:textId="77777777" w:rsidR="00175C7F" w:rsidRPr="001B3768" w:rsidRDefault="00175C7F" w:rsidP="00A00898">
                        <w:pPr>
                          <w:jc w:val="both"/>
                          <w:rPr>
                            <w:sz w:val="18"/>
                          </w:rPr>
                        </w:pPr>
                        <w:r w:rsidRPr="00752775">
                          <w:rPr>
                            <w:sz w:val="16"/>
                          </w:rPr>
                          <w:t>• Достичь</w:t>
                        </w:r>
                      </w:p>
                    </w:txbxContent>
                  </v:textbox>
                </v:roundrect>
                <v:roundrect id="Скругленный прямоугольник 347231401" o:spid="_x0000_s1075" style="position:absolute;left:7475;top:21222;width:8842;height:144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" fillcolor="#bdd7ee" strokecolor="windowText" strokeweight="1pt">
                  <v:stroke joinstyle="miter"/>
                  <v:textbox>
                    <w:txbxContent>
                      <w:p w14:paraId="12AB1B51" w14:textId="30749B98" w:rsidR="00175C7F" w:rsidRPr="00752775" w:rsidRDefault="00175C7F" w:rsidP="00A00898">
                        <w:pPr>
                          <w:jc w:val="both"/>
                          <w:rPr>
                            <w:sz w:val="16"/>
                          </w:rPr>
                        </w:pPr>
                        <w:r>
                          <w:rPr>
                            <w:sz w:val="16"/>
                          </w:rPr>
                          <w:t xml:space="preserve">Что вы делаете до и </w:t>
                        </w:r>
                        <w:proofErr w:type="gramStart"/>
                        <w:r>
                          <w:rPr>
                            <w:sz w:val="16"/>
                          </w:rPr>
                          <w:t>во вр</w:t>
                        </w:r>
                        <w:r w:rsidRPr="00752775">
                          <w:rPr>
                            <w:sz w:val="16"/>
                          </w:rPr>
                          <w:t>емя</w:t>
                        </w:r>
                        <w:proofErr w:type="gramEnd"/>
                        <w:r w:rsidRPr="00752775">
                          <w:rPr>
                            <w:sz w:val="16"/>
                          </w:rPr>
                          <w:t xml:space="preserve"> (например):</w:t>
                        </w:r>
                      </w:p>
                      <w:p w14:paraId="4943ADEB" w14:textId="390C61B5" w:rsidR="00175C7F" w:rsidRPr="00752775" w:rsidRDefault="00175C7F" w:rsidP="00A00898">
                        <w:pPr>
                          <w:jc w:val="both"/>
                          <w:rPr>
                            <w:sz w:val="16"/>
                          </w:rPr>
                        </w:pPr>
                        <w:r>
                          <w:rPr>
                            <w:sz w:val="16"/>
                          </w:rPr>
                          <w:t xml:space="preserve">• </w:t>
                        </w:r>
                        <w:r w:rsidRPr="00752775">
                          <w:rPr>
                            <w:sz w:val="16"/>
                          </w:rPr>
                          <w:t>Планиро</w:t>
                        </w:r>
                        <w:r>
                          <w:rPr>
                            <w:sz w:val="16"/>
                          </w:rPr>
                          <w:t xml:space="preserve"> </w:t>
                        </w:r>
                        <w:r w:rsidRPr="00752775">
                          <w:rPr>
                            <w:sz w:val="16"/>
                          </w:rPr>
                          <w:t>вание</w:t>
                        </w:r>
                      </w:p>
                      <w:p w14:paraId="4473F2C1" w14:textId="77777777" w:rsidR="00175C7F" w:rsidRPr="00752775" w:rsidRDefault="00175C7F" w:rsidP="00A00898">
                        <w:pPr>
                          <w:jc w:val="both"/>
                          <w:rPr>
                            <w:sz w:val="16"/>
                          </w:rPr>
                        </w:pPr>
                        <w:r w:rsidRPr="00752775">
                          <w:rPr>
                            <w:sz w:val="16"/>
                          </w:rPr>
                          <w:t>• Подготовка</w:t>
                        </w:r>
                      </w:p>
                      <w:p w14:paraId="2F349C8C" w14:textId="75D118AA" w:rsidR="00175C7F" w:rsidRPr="00752775" w:rsidRDefault="00175C7F" w:rsidP="00A00898">
                        <w:pPr>
                          <w:jc w:val="both"/>
                          <w:rPr>
                            <w:sz w:val="16"/>
                          </w:rPr>
                        </w:pPr>
                        <w:r>
                          <w:rPr>
                            <w:sz w:val="16"/>
                          </w:rPr>
                          <w:t>• Т</w:t>
                        </w:r>
                        <w:r w:rsidRPr="00752775">
                          <w:rPr>
                            <w:sz w:val="16"/>
                          </w:rPr>
                          <w:t>е</w:t>
                        </w:r>
                        <w:r>
                          <w:rPr>
                            <w:sz w:val="16"/>
                          </w:rPr>
                          <w:t>ст</w:t>
                        </w:r>
                      </w:p>
                      <w:p w14:paraId="106676D0" w14:textId="089983AA" w:rsidR="00175C7F" w:rsidRPr="00752775" w:rsidRDefault="00175C7F" w:rsidP="00A00898">
                        <w:pPr>
                          <w:jc w:val="both"/>
                          <w:rPr>
                            <w:sz w:val="16"/>
                          </w:rPr>
                        </w:pPr>
                        <w:r w:rsidRPr="00752775">
                          <w:rPr>
                            <w:sz w:val="16"/>
                          </w:rPr>
                          <w:t>• Производ</w:t>
                        </w:r>
                        <w:r>
                          <w:rPr>
                            <w:sz w:val="16"/>
                          </w:rPr>
                          <w:t xml:space="preserve"> </w:t>
                        </w:r>
                        <w:r w:rsidRPr="00752775">
                          <w:rPr>
                            <w:sz w:val="16"/>
                          </w:rPr>
                          <w:t>ство</w:t>
                        </w:r>
                      </w:p>
                    </w:txbxContent>
                  </v:textbox>
                </v:roundrect>
                <v:line id="Прямая соединительная линия 347231403" o:spid="_x0000_s1076" style="position:absolute;flip:x;visibility:visible;mso-wrap-style:square" from="6838,1749" to="23125,17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" strokecolor="#767171" strokeweight="2.25pt">
                  <v:stroke joinstyle="miter"/>
                </v:line>
                <v:shape id="Прямая со стрелкой 347231404" o:spid="_x0000_s1077" type="#_x0000_t32" style="position:absolute;left:6997;top:1828;width:95;height:362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" strokecolor="#767171" strokeweight="2.25pt">
                  <v:stroke endarrow="block" joinstyle="miter"/>
                </v:shape>
                <v:shape id="Прямая со стрелкой 347231405" o:spid="_x0000_s1078" type="#_x0000_t32" style="position:absolute;left:14391;top:6042;width:24765;height: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" strokecolor="#767171" strokeweight="2.25pt">
                  <v:stroke dashstyle="dash" endarrow="block" joinstyle="miter"/>
                </v:shape>
                <v:shape id="Прямая со стрелкой 347231408" o:spid="_x0000_s1079" type="#_x0000_t32" style="position:absolute;left:14550;top:6838;width:19146;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" strokecolor="#767171" strokeweight="2.25pt">
                  <v:stroke dashstyle="dash" endarrow="block" joinstyle="miter"/>
                </v:shape>
                <v:line id="Прямая соединительная линия 347231409" o:spid="_x0000_s1080" style="position:absolute;visibility:visible;mso-wrap-style:square" from="33634,6997" to="33729,10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" strokecolor="#767171" strokeweight="2.25pt">
                  <v:stroke dashstyle="dash" joinstyle="miter"/>
                </v:line>
                <v:line id="Прямая соединительная линия 347231410" o:spid="_x0000_s1081" style="position:absolute;visibility:visible;mso-wrap-style:square" from="54398,8698" to="54493,144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" strokecolor="#767171" strokeweight="1.5pt">
                  <v:stroke dashstyle="dash" joinstyle="miter"/>
                </v:line>
                <v:line id="Прямая соединительная линия 347231411" o:spid="_x0000_s1082" style="position:absolute;visibility:visible;mso-wrap-style:square" from="43493,9462" to="43588,107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" strokecolor="#767171" strokeweight="1.5pt">
                  <v:stroke dashstyle="dash" joinstyle="miter"/>
                </v:line>
                <v:line id="Прямая соединительная линия 347231412" o:spid="_x0000_s1083" style="position:absolute;flip:x;visibility:visible;mso-wrap-style:square" from="43732,14471" to="43827,159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" strokecolor="#767171" strokeweight="1.5pt">
                  <v:stroke dashstyle="dash" joinstyle="miter"/>
                </v:line>
                <v:line id="Прямая соединительная линия 347231413" o:spid="_x0000_s1084" style="position:absolute;visibility:visible;mso-wrap-style:square" from="34111,14550" to="34206,15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" strokecolor="#767171" strokeweight="1.5pt">
                  <v:stroke dashstyle="dash" joinstyle="miter"/>
                </v:line>
                <v:shape id="Прямая со стрелкой 347231414" o:spid="_x0000_s1085" type="#_x0000_t32" style="position:absolute;left:14630;top:8507;width:9811;height:19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" strokecolor="#767171" strokeweight="2.25pt">
                  <v:stroke dashstyle="dash" endarrow="block" joinstyle="miter"/>
                </v:shape>
                <v:line id="Прямая соединительная линия 347231416" o:spid="_x0000_s1086" style="position:absolute;visibility:visible;mso-wrap-style:square" from="24649,14789" to="24649,159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" strokecolor="#767171" strokeweight="1.5pt">
                  <v:stroke dashstyle="dash" joinstyle="miter"/>
                </v:line>
                <v:roundrect id="Скругленный прямоугольник 347231417" o:spid="_x0000_s1087" style="position:absolute;left:43729;top:39451;width:17152;height:1315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" fillcolor="#4472c4" strokecolor="#2f528f" strokeweight="1pt">
                  <v:stroke joinstyle="miter"/>
                  <v:textbox>
                    <w:txbxContent>
                      <w:p w14:paraId="2074FE8E" w14:textId="65E76420" w:rsidR="00175C7F" w:rsidRPr="002A496E" w:rsidRDefault="00175C7F" w:rsidP="00A00898">
                        <w:pPr>
                          <w:jc w:val="both"/>
                          <w:rPr>
                            <w:sz w:val="16"/>
                            <w:szCs w:val="16"/>
                          </w:rPr>
                        </w:pPr>
                        <w:r w:rsidRPr="002A496E">
                          <w:rPr>
                            <w:sz w:val="16"/>
                          </w:rPr>
                          <w:t xml:space="preserve">Выберите правильные ключевые показатели эффективности </w:t>
                        </w:r>
                        <w:r>
                          <w:rPr>
                            <w:sz w:val="16"/>
                          </w:rPr>
                          <w:t>использования средств</w:t>
                        </w:r>
                        <w:r w:rsidRPr="002A496E">
                          <w:rPr>
                            <w:sz w:val="16"/>
                          </w:rPr>
                          <w:t xml:space="preserve">, чтобы отслеживать эффективность </w:t>
                        </w:r>
                        <w:r w:rsidRPr="002A496E">
                          <w:rPr>
                            <w:sz w:val="16"/>
                            <w:szCs w:val="16"/>
                          </w:rPr>
                          <w:t>ваших интегриро</w:t>
                        </w:r>
                        <w:r>
                          <w:rPr>
                            <w:sz w:val="16"/>
                            <w:szCs w:val="16"/>
                          </w:rPr>
                          <w:t xml:space="preserve">ванных </w:t>
                        </w:r>
                        <w:proofErr w:type="gramStart"/>
                        <w:r>
                          <w:rPr>
                            <w:sz w:val="16"/>
                            <w:szCs w:val="16"/>
                          </w:rPr>
                          <w:t>коммуника-ционных</w:t>
                        </w:r>
                        <w:proofErr w:type="gramEnd"/>
                        <w:r>
                          <w:rPr>
                            <w:sz w:val="16"/>
                            <w:szCs w:val="16"/>
                          </w:rPr>
                          <w:t xml:space="preserve"> мероп</w:t>
                        </w:r>
                        <w:r w:rsidRPr="002A496E">
                          <w:rPr>
                            <w:sz w:val="16"/>
                            <w:szCs w:val="16"/>
                          </w:rPr>
                          <w:t>риятий организации.</w:t>
                        </w:r>
                      </w:p>
                    </w:txbxContent>
                  </v:textbox>
                </v:roundrect>
                <v:roundrect id="Скругленный прямоугольник 347231418" o:spid="_x0000_s1088" style="position:absolute;left:6838;top:38846;width:36195;height:6424;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" fillcolor="window" strokecolor="#ffc000" strokeweight="1pt">
                  <v:stroke joinstyle="miter"/>
                  <v:textbox>
                    <w:txbxContent>
                      <w:p w14:paraId="7657C6DD" w14:textId="77777777" w:rsidR="00175C7F" w:rsidRPr="00711A9B" w:rsidRDefault="00175C7F" w:rsidP="00A00898">
                        <w:pPr>
                          <w:jc w:val="center"/>
                          <w:rPr>
                            <w:i/>
                            <w:sz w:val="18"/>
                          </w:rPr>
                        </w:pPr>
                        <w:r w:rsidRPr="00151CFB">
                          <w:rPr>
                            <w:i/>
                            <w:sz w:val="18"/>
                          </w:rPr>
                          <w:t>Выберите правильные показатели из фреймворка, которые помогут вам измерить и оценить эффективность вашей интегрированной коммуникационной деятельности.</w:t>
                        </w:r>
                      </w:p>
                    </w:txbxContent>
                  </v:textbox>
                </v:roundrect>
                <v:roundrect id="Скругленный прямоугольник 347231420" o:spid="_x0000_s1089" style="position:absolute;left:6997;top:45416;width:36195;height:6354;visibility:visible;mso-wrap-style:square;v-text-anchor:middle"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" fillcolor="window" strokecolor="#ffc000" strokeweight="1pt">
                  <v:stroke joinstyle="miter"/>
                  <v:textbox>
                    <w:txbxContent>
                      <w:p w14:paraId="11DD6AD2" w14:textId="7610FCD3" w:rsidR="00175C7F" w:rsidRPr="00711A9B" w:rsidRDefault="00175C7F" w:rsidP="00A00898">
                        <w:pPr>
                          <w:jc w:val="center"/>
                          <w:rPr>
                            <w:i/>
                            <w:sz w:val="18"/>
                          </w:rPr>
                        </w:pPr>
                        <w:r w:rsidRPr="00151CFB">
                          <w:rPr>
                            <w:i/>
                            <w:sz w:val="18"/>
                          </w:rPr>
                          <w:t>Используйте сочетание качественных и количественных методов (например, опросы, обратная связь в интервью, фокус-группы, аналитика в социальных сетях, отслеживание</w:t>
                        </w:r>
                        <w:r>
                          <w:rPr>
                            <w:i/>
                            <w:sz w:val="18"/>
                          </w:rPr>
                          <w:t>)</w:t>
                        </w:r>
                        <w:r w:rsidRPr="00151CFB">
                          <w:rPr>
                            <w:i/>
                            <w:sz w:val="18"/>
                          </w:rPr>
                          <w:t>.</w:t>
                        </w:r>
                      </w:p>
                    </w:txbxContent>
                  </v:textbox>
                </v:roundrect>
                <v:roundrect id="Скругленный прямоугольник 347231421" o:spid="_x0000_s1090" style="position:absolute;left:318;top:38463;width:6774;height:567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" filled="f" strokecolor="window" strokeweight="1pt">
                  <v:stroke joinstyle="miter"/>
                  <v:textbox>
                    <w:txbxContent>
                      <w:p w14:paraId="79A7E649" w14:textId="77777777" w:rsidR="00175C7F" w:rsidRPr="001B3768" w:rsidRDefault="00175C7F" w:rsidP="004D04DF">
                        <w:pPr>
                          <w:ind w:hanging="142"/>
                          <w:jc w:val="center"/>
                          <w:rPr>
                            <w:sz w:val="18"/>
                          </w:rPr>
                        </w:pPr>
                        <w:r>
                          <w:rPr>
                            <w:sz w:val="18"/>
                          </w:rPr>
                          <w:t>Метрики и события</w:t>
                        </w:r>
                      </w:p>
                    </w:txbxContent>
                  </v:textbox>
                </v:roundrect>
                <v:roundrect id="Скругленный прямоугольник 347231422" o:spid="_x0000_s1091" style="position:absolute;left:571;top:45044;width:5329;height:559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" filled="f" strokecolor="window" strokeweight="1pt">
                  <v:stroke joinstyle="miter"/>
                  <v:textbox>
                    <w:txbxContent>
                      <w:p w14:paraId="393A6FBD" w14:textId="77777777" w:rsidR="00175C7F" w:rsidRPr="001B3768" w:rsidRDefault="00175C7F" w:rsidP="00A00898">
                        <w:pPr>
                          <w:jc w:val="center"/>
                          <w:rPr>
                            <w:sz w:val="18"/>
                          </w:rPr>
                        </w:pPr>
                        <w:r>
                          <w:rPr>
                            <w:sz w:val="18"/>
                          </w:rPr>
                          <w:t>Методы</w:t>
                        </w:r>
                      </w:p>
                    </w:txbxContent>
                  </v:textbox>
                </v:roundrect>
              </v:group>
            </w:pict>
          </mc:Fallback>
        </mc:AlternateContent>
      </w:r>
    </w:p>
    <w:p w14:paraId="3E0A71E3" w14:textId="2AA96A51" w:rsidR="00A00898" w:rsidRPr="00E62B70" w:rsidRDefault="00A00898" w:rsidP="00A00898">
      <w:pPr>
        <w:jc w:val="both"/>
        <w:rPr>
          <w:rFonts w:ascii="Times New Roman" w:hAnsi="Times New Roman" w:cs="Times New Roman"/>
          <w:noProof/>
          <w:sz w:val="28"/>
        </w:rPr>
      </w:pPr>
    </w:p>
    <w:p w14:paraId="31BFF007" w14:textId="2F33136F" w:rsidR="00A00898" w:rsidRPr="00E62B70" w:rsidRDefault="00A00898" w:rsidP="00A00898">
      <w:pPr>
        <w:jc w:val="both"/>
        <w:rPr>
          <w:rFonts w:ascii="Times New Roman" w:hAnsi="Times New Roman" w:cs="Times New Roman"/>
          <w:noProof/>
          <w:sz w:val="28"/>
        </w:rPr>
      </w:pPr>
    </w:p>
    <w:p w14:paraId="2B67F8DD" w14:textId="7A842D7D" w:rsidR="00A00898" w:rsidRPr="00E62B70" w:rsidRDefault="00A00898" w:rsidP="00A00898">
      <w:pPr>
        <w:jc w:val="both"/>
        <w:rPr>
          <w:rFonts w:ascii="Times New Roman" w:hAnsi="Times New Roman" w:cs="Times New Roman"/>
          <w:noProof/>
          <w:sz w:val="28"/>
        </w:rPr>
      </w:pPr>
    </w:p>
    <w:p w14:paraId="4EC2F23A" w14:textId="02F64F29" w:rsidR="00A00898" w:rsidRPr="00E62B70" w:rsidRDefault="00A00898" w:rsidP="00A00898">
      <w:pPr>
        <w:jc w:val="both"/>
        <w:rPr>
          <w:rFonts w:ascii="Times New Roman" w:hAnsi="Times New Roman" w:cs="Times New Roman"/>
          <w:noProof/>
          <w:sz w:val="28"/>
        </w:rPr>
      </w:pPr>
      <w:r w:rsidRPr="00E62B70">
        <w:rPr>
          <w:rFonts w:ascii="Times New Roman" w:hAnsi="Times New Roman" w:cs="Times New Roman"/>
          <w:noProof/>
          <w:sz w:val="28"/>
          <w:lang w:eastAsia="ru-RU"/>
        </w:rPr>
        <mc:AlternateContent>
          <mc:Choice Requires="wps">
            <w:drawing>
              <wp:anchor distT="0" distB="0" distL="114300" distR="114300" simplePos="0" relativeHeight="251958272" behindDoc="0" locked="0" layoutInCell="1" allowOverlap="1" wp14:anchorId="5F0C0BE2" wp14:editId="33F17AC4">
                <wp:simplePos x="0" y="0"/>
                <wp:positionH relativeFrom="column">
                  <wp:posOffset>2453640</wp:posOffset>
                </wp:positionH>
                <wp:positionV relativeFrom="paragraph">
                  <wp:posOffset>111760</wp:posOffset>
                </wp:positionV>
                <wp:extent cx="0" cy="209550"/>
                <wp:effectExtent l="19050" t="0" r="19050" b="0"/>
                <wp:wrapNone/>
                <wp:docPr id="347231415" name="Прямая соединительная линия 347231415"/>
                <wp:cNvGraphicFramePr/>
                <a:graphic xmlns:a="http://schemas.openxmlformats.org/drawingml/2006/main">
                  <a:graphicData uri="http://schemas.microsoft.com/office/word/2010/wordprocessingShape">
                    <wps:wsp>
                      <wps:cNvCnPr/>
                      <wps:spPr>
                        <a:xfrm>
                          <a:off x="0" y="0"/>
                          <a:ext cx="0" cy="209550"/>
                        </a:xfrm>
                        <a:prstGeom prst="line">
                          <a:avLst/>
                        </a:prstGeom>
                        <a:noFill/>
                        <a:ln w="28575" cap="flat" cmpd="sng" algn="ctr">
                          <a:solidFill>
                            <a:srgbClr val="E7E6E6">
                              <a:lumMod val="50000"/>
                            </a:srgbClr>
                          </a:solidFill>
                          <a:prstDash val="dash"/>
                          <a:miter lim="800000"/>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line w14:anchorId="6471CB9F" id="Прямая соединительная линия 347231415" o:spid="_x0000_s1026" style="position:absolute;z-index:251958272;visibility:visible;mso-wrap-style:square;mso-wrap-distance-left:9pt;mso-wrap-distance-top:0;mso-wrap-distance-right:9pt;mso-wrap-distance-bottom:0;mso-position-horizontal:absolute;mso-position-horizontal-relative:text;mso-position-vertical:absolute;mso-position-vertical-relative:text" from="193.2pt,8.8pt" to="193.2pt,2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" strokecolor="#767171" strokeweight="2.25pt">
                <v:stroke dashstyle="dash" joinstyle="miter"/>
              </v:line>
            </w:pict>
          </mc:Fallback>
        </mc:AlternateContent>
      </w:r>
    </w:p>
    <w:p w14:paraId="27D380E6" w14:textId="627E8829" w:rsidR="00A00898" w:rsidRPr="00E62B70" w:rsidRDefault="00A00898" w:rsidP="00A00898">
      <w:pPr>
        <w:jc w:val="both"/>
        <w:rPr>
          <w:rFonts w:ascii="Times New Roman" w:hAnsi="Times New Roman" w:cs="Times New Roman"/>
          <w:noProof/>
          <w:sz w:val="28"/>
        </w:rPr>
      </w:pPr>
    </w:p>
    <w:p w14:paraId="7804CB9F" w14:textId="77777777" w:rsidR="00A00898" w:rsidRPr="00E62B70" w:rsidRDefault="00A00898" w:rsidP="00A00898">
      <w:pPr>
        <w:jc w:val="both"/>
        <w:rPr>
          <w:rFonts w:ascii="Times New Roman" w:hAnsi="Times New Roman" w:cs="Times New Roman"/>
          <w:noProof/>
          <w:sz w:val="28"/>
        </w:rPr>
      </w:pPr>
    </w:p>
    <w:p w14:paraId="6B048B52" w14:textId="16575C93" w:rsidR="00A00898" w:rsidRPr="00E62B70" w:rsidRDefault="00A00898" w:rsidP="00A00898">
      <w:pPr>
        <w:jc w:val="both"/>
        <w:rPr>
          <w:rFonts w:ascii="Times New Roman" w:hAnsi="Times New Roman" w:cs="Times New Roman"/>
          <w:noProof/>
          <w:sz w:val="28"/>
        </w:rPr>
      </w:pPr>
    </w:p>
    <w:p w14:paraId="2861ACAC" w14:textId="2B404BC5" w:rsidR="00A00898" w:rsidRPr="00E62B70" w:rsidRDefault="00A00898" w:rsidP="00A00898">
      <w:pPr>
        <w:jc w:val="both"/>
        <w:rPr>
          <w:rFonts w:ascii="Times New Roman" w:hAnsi="Times New Roman" w:cs="Times New Roman"/>
          <w:noProof/>
          <w:sz w:val="28"/>
        </w:rPr>
      </w:pPr>
    </w:p>
    <w:p w14:paraId="4629FAE8" w14:textId="77777777" w:rsidR="00A00898" w:rsidRPr="00E62B70" w:rsidRDefault="00A00898" w:rsidP="00A00898">
      <w:pPr>
        <w:jc w:val="both"/>
        <w:rPr>
          <w:rFonts w:ascii="Times New Roman" w:hAnsi="Times New Roman" w:cs="Times New Roman"/>
          <w:noProof/>
          <w:sz w:val="28"/>
        </w:rPr>
      </w:pPr>
    </w:p>
    <w:p w14:paraId="538B6781" w14:textId="3F60B520" w:rsidR="00A00898" w:rsidRPr="00E62B70" w:rsidRDefault="00A00898" w:rsidP="00A00898">
      <w:pPr>
        <w:jc w:val="both"/>
        <w:rPr>
          <w:rFonts w:ascii="Times New Roman" w:hAnsi="Times New Roman" w:cs="Times New Roman"/>
          <w:noProof/>
          <w:sz w:val="28"/>
        </w:rPr>
      </w:pPr>
    </w:p>
    <w:p w14:paraId="260E95CF" w14:textId="77777777" w:rsidR="00A00898" w:rsidRPr="00E62B70" w:rsidRDefault="00A00898" w:rsidP="00A00898">
      <w:pPr>
        <w:jc w:val="both"/>
        <w:rPr>
          <w:rFonts w:ascii="Times New Roman" w:hAnsi="Times New Roman" w:cs="Times New Roman"/>
          <w:noProof/>
          <w:sz w:val="28"/>
        </w:rPr>
      </w:pPr>
    </w:p>
    <w:p w14:paraId="1895E6CA" w14:textId="77777777" w:rsidR="00A00898" w:rsidRPr="00E62B70" w:rsidRDefault="00A00898" w:rsidP="00A00898">
      <w:pPr>
        <w:jc w:val="both"/>
        <w:rPr>
          <w:rFonts w:ascii="Times New Roman" w:hAnsi="Times New Roman" w:cs="Times New Roman"/>
          <w:noProof/>
          <w:sz w:val="28"/>
        </w:rPr>
      </w:pPr>
    </w:p>
    <w:p w14:paraId="49C39CE3" w14:textId="77777777" w:rsidR="00A00898" w:rsidRPr="00E62B70" w:rsidRDefault="00A00898" w:rsidP="00A00898">
      <w:pPr>
        <w:jc w:val="both"/>
        <w:rPr>
          <w:rFonts w:ascii="Times New Roman" w:hAnsi="Times New Roman" w:cs="Times New Roman"/>
          <w:noProof/>
          <w:sz w:val="28"/>
        </w:rPr>
      </w:pPr>
    </w:p>
    <w:p w14:paraId="70669192" w14:textId="77777777" w:rsidR="00A00898" w:rsidRPr="00E62B70" w:rsidRDefault="00A00898" w:rsidP="00A00898">
      <w:pPr>
        <w:jc w:val="both"/>
        <w:rPr>
          <w:rFonts w:ascii="Times New Roman" w:hAnsi="Times New Roman" w:cs="Times New Roman"/>
          <w:noProof/>
          <w:sz w:val="28"/>
        </w:rPr>
      </w:pPr>
    </w:p>
    <w:p w14:paraId="29EB7777" w14:textId="77777777" w:rsidR="00A00898" w:rsidRPr="00E62B70" w:rsidRDefault="00A00898" w:rsidP="00A00898">
      <w:pPr>
        <w:jc w:val="both"/>
        <w:rPr>
          <w:rFonts w:ascii="Times New Roman" w:hAnsi="Times New Roman" w:cs="Times New Roman"/>
          <w:noProof/>
          <w:sz w:val="28"/>
        </w:rPr>
      </w:pPr>
    </w:p>
    <w:p w14:paraId="4952D996" w14:textId="77777777" w:rsidR="00A00898" w:rsidRPr="00E62B70" w:rsidRDefault="00A00898" w:rsidP="00A00898">
      <w:pPr>
        <w:jc w:val="both"/>
        <w:rPr>
          <w:rFonts w:ascii="Times New Roman" w:hAnsi="Times New Roman" w:cs="Times New Roman"/>
          <w:noProof/>
          <w:sz w:val="28"/>
        </w:rPr>
      </w:pPr>
    </w:p>
    <w:p w14:paraId="0A7222AB" w14:textId="77777777" w:rsidR="00A00898" w:rsidRPr="00E62B70" w:rsidRDefault="00A00898" w:rsidP="00A00898">
      <w:pPr>
        <w:jc w:val="both"/>
        <w:rPr>
          <w:rFonts w:ascii="Times New Roman" w:hAnsi="Times New Roman" w:cs="Times New Roman"/>
          <w:noProof/>
          <w:sz w:val="28"/>
        </w:rPr>
      </w:pPr>
    </w:p>
    <w:p w14:paraId="57A89F0F" w14:textId="77777777" w:rsidR="00A00898" w:rsidRPr="00E62B70" w:rsidRDefault="00A00898" w:rsidP="00A00898">
      <w:pPr>
        <w:jc w:val="both"/>
        <w:rPr>
          <w:rFonts w:ascii="Times New Roman" w:hAnsi="Times New Roman" w:cs="Times New Roman"/>
          <w:noProof/>
          <w:sz w:val="28"/>
        </w:rPr>
      </w:pPr>
    </w:p>
    <w:p w14:paraId="7AEAF157" w14:textId="77777777" w:rsidR="00A00898" w:rsidRPr="00E62B70" w:rsidRDefault="00A00898" w:rsidP="00A00898">
      <w:pPr>
        <w:jc w:val="both"/>
        <w:rPr>
          <w:rFonts w:ascii="Times New Roman" w:hAnsi="Times New Roman" w:cs="Times New Roman"/>
          <w:noProof/>
          <w:sz w:val="28"/>
        </w:rPr>
      </w:pPr>
    </w:p>
    <w:p w14:paraId="22399037" w14:textId="480E6251" w:rsidR="00A00898" w:rsidRPr="00E62B70" w:rsidRDefault="00A00898" w:rsidP="00A00898">
      <w:pPr>
        <w:jc w:val="both"/>
        <w:rPr>
          <w:rFonts w:ascii="Times New Roman" w:hAnsi="Times New Roman" w:cs="Times New Roman"/>
          <w:noProof/>
          <w:sz w:val="28"/>
        </w:rPr>
      </w:pPr>
    </w:p>
    <w:p w14:paraId="155E6054" w14:textId="77777777" w:rsidR="00A00898" w:rsidRPr="00E62B70" w:rsidRDefault="00A00898" w:rsidP="00A00898">
      <w:pPr>
        <w:jc w:val="both"/>
        <w:rPr>
          <w:rFonts w:ascii="Times New Roman" w:hAnsi="Times New Roman" w:cs="Times New Roman"/>
          <w:sz w:val="28"/>
          <w:szCs w:val="28"/>
        </w:rPr>
      </w:pPr>
    </w:p>
    <w:p w14:paraId="45673796" w14:textId="6D7A2920" w:rsidR="00922598" w:rsidRPr="00E62B70" w:rsidRDefault="00922598" w:rsidP="00A00898">
      <w:pPr>
        <w:jc w:val="both"/>
        <w:rPr>
          <w:rFonts w:ascii="Times New Roman" w:hAnsi="Times New Roman" w:cs="Times New Roman"/>
          <w:sz w:val="28"/>
          <w:szCs w:val="28"/>
        </w:rPr>
      </w:pPr>
    </w:p>
    <w:p w14:paraId="7F694378"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 xml:space="preserve">Рисунок 13 – Модель </w:t>
      </w:r>
      <w:r w:rsidRPr="00E62B70">
        <w:rPr>
          <w:rFonts w:ascii="Times New Roman" w:hAnsi="Times New Roman" w:cs="Times New Roman"/>
          <w:sz w:val="28"/>
          <w:szCs w:val="28"/>
          <w:lang w:val="en-US"/>
        </w:rPr>
        <w:t>GCS</w:t>
      </w:r>
    </w:p>
    <w:p w14:paraId="279645D6" w14:textId="77777777" w:rsidR="002D38F1" w:rsidRPr="00E62B70" w:rsidRDefault="002D38F1" w:rsidP="00A00898">
      <w:pPr>
        <w:ind w:firstLine="709"/>
        <w:jc w:val="both"/>
        <w:rPr>
          <w:rFonts w:ascii="Times New Roman" w:hAnsi="Times New Roman" w:cs="Times New Roman"/>
          <w:sz w:val="16"/>
          <w:szCs w:val="16"/>
        </w:rPr>
      </w:pPr>
    </w:p>
    <w:p w14:paraId="27F1E0FA" w14:textId="33D80CAF" w:rsidR="00C06819" w:rsidRPr="00E62B70" w:rsidRDefault="00A00898" w:rsidP="00A00898">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2D38F1"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2D38F1" w:rsidRPr="00E62B70">
        <w:rPr>
          <w:rFonts w:ascii="Times New Roman" w:hAnsi="Times New Roman" w:cs="Times New Roman"/>
          <w:szCs w:val="32"/>
        </w:rPr>
        <w:t>С</w:t>
      </w:r>
      <w:r w:rsidRPr="00E62B70">
        <w:rPr>
          <w:rFonts w:ascii="Times New Roman" w:hAnsi="Times New Roman" w:cs="Times New Roman"/>
          <w:szCs w:val="32"/>
        </w:rPr>
        <w:t>оставлено автором</w:t>
      </w:r>
      <w:r w:rsidR="00410D95" w:rsidRPr="00E62B70">
        <w:rPr>
          <w:rFonts w:ascii="Times New Roman" w:hAnsi="Times New Roman" w:cs="Times New Roman"/>
          <w:szCs w:val="32"/>
        </w:rPr>
        <w:t xml:space="preserve"> на основе </w:t>
      </w:r>
      <w:r w:rsidR="00CE0390" w:rsidRPr="00E62B70">
        <w:rPr>
          <w:rFonts w:ascii="Times New Roman" w:hAnsi="Times New Roman" w:cs="Times New Roman"/>
          <w:szCs w:val="32"/>
        </w:rPr>
        <w:t xml:space="preserve">источника </w:t>
      </w:r>
      <w:r w:rsidR="00C06819" w:rsidRPr="00E62B70">
        <w:rPr>
          <w:rFonts w:ascii="Times New Roman" w:hAnsi="Times New Roman" w:cs="Times New Roman"/>
          <w:szCs w:val="32"/>
        </w:rPr>
        <w:t>[170]</w:t>
      </w:r>
    </w:p>
    <w:p w14:paraId="026B7616" w14:textId="77777777" w:rsidR="004C1FB1" w:rsidRPr="00E62B70" w:rsidRDefault="004C1FB1" w:rsidP="00A00898">
      <w:pPr>
        <w:ind w:firstLine="709"/>
        <w:jc w:val="both"/>
        <w:rPr>
          <w:rFonts w:ascii="Times New Roman" w:hAnsi="Times New Roman" w:cs="Times New Roman"/>
          <w:szCs w:val="32"/>
        </w:rPr>
      </w:pPr>
    </w:p>
    <w:p w14:paraId="40C53E1B" w14:textId="4AD1712C"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Оценка эффективности применения международных стан</w:t>
      </w:r>
      <w:r w:rsidR="00024458" w:rsidRPr="00E62B70">
        <w:rPr>
          <w:rFonts w:ascii="Times New Roman" w:hAnsi="Times New Roman" w:cs="Times New Roman"/>
          <w:sz w:val="28"/>
          <w:szCs w:val="28"/>
        </w:rPr>
        <w:t xml:space="preserve">дартов государственного аудита </w:t>
      </w:r>
      <w:r w:rsidRPr="00E62B70">
        <w:rPr>
          <w:rFonts w:ascii="Times New Roman" w:hAnsi="Times New Roman" w:cs="Times New Roman"/>
          <w:sz w:val="28"/>
          <w:szCs w:val="28"/>
        </w:rPr>
        <w:t>является важным шагом для обеспечения высокого качества аудиторских процессов и выводов. Ниже нами представлены ключевые шаги оценки эффективности:</w:t>
      </w:r>
    </w:p>
    <w:p w14:paraId="69EC6C65"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Фаза 1: Подготовка и планирование</w:t>
      </w:r>
    </w:p>
    <w:p w14:paraId="2E074FAF"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Определение целей оценки: определение того, как успешно стандарты применяются в аудиторских задачах и как они влияют на качество аудиторских выводов.</w:t>
      </w:r>
    </w:p>
    <w:p w14:paraId="6988C31D"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Выбор стандартов и областей: Определение конкретных стандартов ISSAI, которые будут оцениваться, и области аудиторской практики, в которых они применяются.</w:t>
      </w:r>
    </w:p>
    <w:p w14:paraId="3EB227DF"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Сбор данных: Разработать методы и инструменты для сбора данных, такие как опросники, анализ документов, интервью с аудиторами и заказчиками.</w:t>
      </w:r>
    </w:p>
    <w:p w14:paraId="53B064E9"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Создание метрик: Разработать критерии и метрики для измерения эффективности применения стандартов, такие как соответствие, качество выводов, время выполнения и др.</w:t>
      </w:r>
    </w:p>
    <w:p w14:paraId="311C22C0"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Фаза 2: Оценка и Анализ</w:t>
      </w:r>
    </w:p>
    <w:p w14:paraId="1F6DED01"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Сбор и анализ данных: Провести сбор данных, анализируя аудиторские отчеты, документацию, результаты опросов и интервью.</w:t>
      </w:r>
    </w:p>
    <w:p w14:paraId="5729FD41"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Сравнение с требованиями стандартов: Сравнить выполнение аудиторских задач с требованиями стандартов ISSAI. Определить расхождения и сходства.</w:t>
      </w:r>
    </w:p>
    <w:p w14:paraId="00E581CE"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Оценка качества: Оценить качество выводов, достигнутых в процессе аудиторских задач, с учетом требований стандартов и целей оценки.</w:t>
      </w:r>
    </w:p>
    <w:p w14:paraId="7FB1717B"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Идентификация требующих улучшения областей: Выявить области, где применение стандартов может быть усовершенствовано, и проблемы, которые могут повлиять на эффективность.</w:t>
      </w:r>
    </w:p>
    <w:p w14:paraId="555B7DFC"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Фаза 3: Разработка плана улучшений</w:t>
      </w:r>
    </w:p>
    <w:p w14:paraId="31FD0D21"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Формулирование рекомендаций: Основываясь на результатах анализа, разработать рекомендации для улучшения применения стандартов ISSAI.</w:t>
      </w:r>
    </w:p>
    <w:p w14:paraId="53ED89FF"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Приоритизация рекомендаций: Определить, какие рекомендации наиболее критически важны для улучшения процессов аудита.</w:t>
      </w:r>
    </w:p>
    <w:p w14:paraId="5AD3E1C3"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Разработка действий: Разработать конкретные действия и шаги, которые необходимо предпринять для реализации каждой рекомендации.</w:t>
      </w:r>
    </w:p>
    <w:p w14:paraId="0D88E5C9"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Фаза 4: Внедрение и Мониторинг</w:t>
      </w:r>
    </w:p>
    <w:p w14:paraId="57E411BB"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Внедрение улучшений: Реализовать действия, разработанные в предыдущей фазе, для улучшения применения стандартов ISSAI.</w:t>
      </w:r>
    </w:p>
    <w:p w14:paraId="6389183C"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Мониторинг: Установить механизм мониторинга для отслеживания внедрения улучшений и их воздействия на качество аудита.</w:t>
      </w:r>
    </w:p>
    <w:p w14:paraId="1D73A5D1"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Фаза 5: Оценка Результатов</w:t>
      </w:r>
    </w:p>
    <w:p w14:paraId="78AD0B9A"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Сравнение с предыдущим состоянием: Провести сравнение текущего состояния аудиторских процессов и выводов с состоянием до внедрения улучшений.</w:t>
      </w:r>
    </w:p>
    <w:p w14:paraId="21A31A7E"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Оценка достижения целей: Оценить, насколько успешно улучшения привели к достижению целей оценки эффективности.</w:t>
      </w:r>
    </w:p>
    <w:p w14:paraId="17FB4B34" w14:textId="2E4BAD3D" w:rsidR="00B27417" w:rsidRPr="00E62B70" w:rsidRDefault="00A00898" w:rsidP="00922598">
      <w:pPr>
        <w:ind w:firstLine="709"/>
        <w:jc w:val="both"/>
        <w:rPr>
          <w:rFonts w:ascii="Times New Roman" w:hAnsi="Times New Roman" w:cs="Times New Roman"/>
          <w:sz w:val="28"/>
          <w:szCs w:val="28"/>
        </w:rPr>
      </w:pPr>
      <w:r w:rsidRPr="00E62B70">
        <w:rPr>
          <w:rFonts w:ascii="Times New Roman" w:hAnsi="Times New Roman" w:cs="Times New Roman"/>
          <w:sz w:val="28"/>
          <w:szCs w:val="28"/>
        </w:rPr>
        <w:t>Предоставление отчета: Подготовить отчет о результатах оценки эффективности и представьте его заинтересованным сторонам (рисунок 14).</w:t>
      </w:r>
    </w:p>
    <w:p w14:paraId="4107B9E5" w14:textId="1EC718F5" w:rsidR="000303E9" w:rsidRPr="00E62B70" w:rsidRDefault="000303E9" w:rsidP="000303E9">
      <w:pPr>
        <w:jc w:val="both"/>
        <w:rPr>
          <w:rFonts w:ascii="Times New Roman" w:hAnsi="Times New Roman" w:cs="Times New Roman"/>
          <w:sz w:val="28"/>
          <w:szCs w:val="28"/>
        </w:rPr>
      </w:pPr>
    </w:p>
    <w:p w14:paraId="4F4E6C24"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65440" behindDoc="0" locked="0" layoutInCell="1" allowOverlap="1" wp14:anchorId="0010DA3C" wp14:editId="3AC7F186">
                <wp:simplePos x="0" y="0"/>
                <wp:positionH relativeFrom="column">
                  <wp:posOffset>234315</wp:posOffset>
                </wp:positionH>
                <wp:positionV relativeFrom="paragraph">
                  <wp:posOffset>42545</wp:posOffset>
                </wp:positionV>
                <wp:extent cx="5762625" cy="304800"/>
                <wp:effectExtent l="0" t="0" r="28575" b="19050"/>
                <wp:wrapNone/>
                <wp:docPr id="1183011328" name="Скругленный прямоугольник 1183011328"/>
                <wp:cNvGraphicFramePr/>
                <a:graphic xmlns:a="http://schemas.openxmlformats.org/drawingml/2006/main">
                  <a:graphicData uri="http://schemas.microsoft.com/office/word/2010/wordprocessingShape">
                    <wps:wsp>
                      <wps:cNvSpPr/>
                      <wps:spPr>
                        <a:xfrm>
                          <a:off x="0" y="0"/>
                          <a:ext cx="5762625" cy="304800"/>
                        </a:xfrm>
                        <a:prstGeom prst="round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43564136" w14:textId="77777777" w:rsidR="00175C7F" w:rsidRPr="005E1408" w:rsidRDefault="00175C7F" w:rsidP="00A00898">
                            <w:pPr>
                              <w:jc w:val="center"/>
                              <w:rPr>
                                <w:sz w:val="22"/>
                                <w:szCs w:val="22"/>
                              </w:rPr>
                            </w:pPr>
                            <w:r w:rsidRPr="005E1408">
                              <w:rPr>
                                <w:sz w:val="22"/>
                                <w:szCs w:val="22"/>
                              </w:rPr>
                              <w:t>Система управления информационной безопасностью ISMS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010DA3C" id="Скругленный прямоугольник 1183011328" o:spid="_x0000_s1092" style="position:absolute;left:0;text-align:left;margin-left:18.45pt;margin-top:3.35pt;width:453.75pt;height:24pt;z-index:25196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" fillcolor="#b1cbe9" strokecolor="#5b9bd5" strokeweight=".5pt">
                <v:fill color2="#92b9e4" rotate="t" colors="0 #b1cbe9;.5 #a3c1e5;1 #92b9e4" focus="100%" type="gradient">
                  <o:fill v:ext="view" type="gradientUnscaled"/>
                </v:fill>
                <v:stroke joinstyle="miter"/>
                <v:textbox>
                  <w:txbxContent>
                    <w:p w14:paraId="43564136" w14:textId="77777777" w:rsidR="00175C7F" w:rsidRPr="005E1408" w:rsidRDefault="00175C7F" w:rsidP="00A00898">
                      <w:pPr>
                        <w:jc w:val="center"/>
                        <w:rPr>
                          <w:sz w:val="22"/>
                          <w:szCs w:val="22"/>
                        </w:rPr>
                      </w:pPr>
                      <w:r w:rsidRPr="005E1408">
                        <w:rPr>
                          <w:sz w:val="22"/>
                          <w:szCs w:val="22"/>
                        </w:rPr>
                        <w:t>Система управления информационной безопасностью ISMS</w:t>
                      </w:r>
                    </w:p>
                  </w:txbxContent>
                </v:textbox>
              </v:roundrect>
            </w:pict>
          </mc:Fallback>
        </mc:AlternateContent>
      </w:r>
    </w:p>
    <w:p w14:paraId="0E978470" w14:textId="5A1DB4DD" w:rsidR="00A00898" w:rsidRPr="00E62B70" w:rsidRDefault="005E140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66464" behindDoc="0" locked="0" layoutInCell="1" allowOverlap="1" wp14:anchorId="4E99C408" wp14:editId="2883CF5A">
                <wp:simplePos x="0" y="0"/>
                <wp:positionH relativeFrom="column">
                  <wp:posOffset>424815</wp:posOffset>
                </wp:positionH>
                <wp:positionV relativeFrom="paragraph">
                  <wp:posOffset>155575</wp:posOffset>
                </wp:positionV>
                <wp:extent cx="2038350" cy="450850"/>
                <wp:effectExtent l="0" t="0" r="19050" b="25400"/>
                <wp:wrapNone/>
                <wp:docPr id="1183011331" name="Скругленный прямоугольник 1183011331"/>
                <wp:cNvGraphicFramePr/>
                <a:graphic xmlns:a="http://schemas.openxmlformats.org/drawingml/2006/main">
                  <a:graphicData uri="http://schemas.microsoft.com/office/word/2010/wordprocessingShape">
                    <wps:wsp>
                      <wps:cNvSpPr/>
                      <wps:spPr>
                        <a:xfrm>
                          <a:off x="0" y="0"/>
                          <a:ext cx="2038350" cy="450850"/>
                        </a:xfrm>
                        <a:prstGeom prst="roundRec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wps:spPr>
                      <wps:txbx>
                        <w:txbxContent>
                          <w:p w14:paraId="5F109439" w14:textId="77777777" w:rsidR="00175C7F" w:rsidRPr="00E748D3" w:rsidRDefault="00175C7F" w:rsidP="00A00898">
                            <w:pPr>
                              <w:jc w:val="center"/>
                              <w:rPr>
                                <w:sz w:val="20"/>
                              </w:rPr>
                            </w:pPr>
                            <w:r w:rsidRPr="00E748D3">
                              <w:rPr>
                                <w:sz w:val="20"/>
                              </w:rPr>
                              <w:t>Политика информационной б</w:t>
                            </w:r>
                            <w:r>
                              <w:rPr>
                                <w:sz w:val="20"/>
                              </w:rPr>
                              <w:t>езопасности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E99C408" id="Скругленный прямоугольник 1183011331" o:spid="_x0000_s1093" style="position:absolute;left:0;text-align:left;margin-left:33.45pt;margin-top:12.25pt;width:160.5pt;height:35.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" fillcolor="#a8b7df" strokecolor="#4472c4" strokeweight=".5pt">
                <v:fill color2="#879ed7" rotate="t" colors="0 #a8b7df;.5 #9aabd9;1 #879ed7" focus="100%" type="gradient">
                  <o:fill v:ext="view" type="gradientUnscaled"/>
                </v:fill>
                <v:stroke joinstyle="miter"/>
                <v:textbox>
                  <w:txbxContent>
                    <w:p w14:paraId="5F109439" w14:textId="77777777" w:rsidR="00175C7F" w:rsidRPr="00E748D3" w:rsidRDefault="00175C7F" w:rsidP="00A00898">
                      <w:pPr>
                        <w:jc w:val="center"/>
                        <w:rPr>
                          <w:sz w:val="20"/>
                        </w:rPr>
                      </w:pPr>
                      <w:r w:rsidRPr="00E748D3">
                        <w:rPr>
                          <w:sz w:val="20"/>
                        </w:rPr>
                        <w:t>Политика информационной б</w:t>
                      </w:r>
                      <w:r>
                        <w:rPr>
                          <w:sz w:val="20"/>
                        </w:rPr>
                        <w:t>езопасности</w:t>
                      </w:r>
                    </w:p>
                  </w:txbxContent>
                </v:textbox>
              </v:roundrect>
            </w:pict>
          </mc:Fallback>
        </mc:AlternateContent>
      </w:r>
    </w:p>
    <w:p w14:paraId="65C06A9E" w14:textId="40FD8D2C" w:rsidR="00A00898" w:rsidRPr="00E62B70" w:rsidRDefault="00A00898" w:rsidP="00A00898">
      <w:pPr>
        <w:jc w:val="center"/>
        <w:rPr>
          <w:rFonts w:ascii="Times New Roman" w:hAnsi="Times New Roman" w:cs="Times New Roman"/>
          <w:sz w:val="28"/>
          <w:szCs w:val="28"/>
        </w:rPr>
      </w:pPr>
    </w:p>
    <w:p w14:paraId="21C71680" w14:textId="3A440D12"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94112" behindDoc="0" locked="0" layoutInCell="1" allowOverlap="1" wp14:anchorId="011287AE" wp14:editId="791DB1E4">
                <wp:simplePos x="0" y="0"/>
                <wp:positionH relativeFrom="column">
                  <wp:posOffset>2412365</wp:posOffset>
                </wp:positionH>
                <wp:positionV relativeFrom="paragraph">
                  <wp:posOffset>13335</wp:posOffset>
                </wp:positionV>
                <wp:extent cx="2679700" cy="742950"/>
                <wp:effectExtent l="19050" t="76200" r="25400" b="19050"/>
                <wp:wrapNone/>
                <wp:docPr id="1508549900" name="Скругленная соединительная линия 1508549900"/>
                <wp:cNvGraphicFramePr/>
                <a:graphic xmlns:a="http://schemas.openxmlformats.org/drawingml/2006/main">
                  <a:graphicData uri="http://schemas.microsoft.com/office/word/2010/wordprocessingShape">
                    <wps:wsp>
                      <wps:cNvCnPr/>
                      <wps:spPr>
                        <a:xfrm flipH="1" flipV="1">
                          <a:off x="0" y="0"/>
                          <a:ext cx="2679700" cy="742950"/>
                        </a:xfrm>
                        <a:prstGeom prst="curvedConnector3">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474BC9E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Скругленная соединительная линия 1508549900" o:spid="_x0000_s1026" type="#_x0000_t38" style="position:absolute;margin-left:189.95pt;margin-top:1.05pt;width:211pt;height:58.5pt;flip:x y;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" adj="10800" strokecolor="windowText" strokeweight=".5pt">
                <v:stroke endarrow="block" joinstyle="miter"/>
              </v:shape>
            </w:pict>
          </mc:Fallback>
        </mc:AlternateContent>
      </w:r>
    </w:p>
    <w:p w14:paraId="6DB703F0" w14:textId="72BD4868" w:rsidR="00A00898" w:rsidRPr="00E62B70" w:rsidRDefault="00F24872"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71584" behindDoc="0" locked="0" layoutInCell="1" allowOverlap="1" wp14:anchorId="409383FA" wp14:editId="696F8D04">
                <wp:simplePos x="0" y="0"/>
                <wp:positionH relativeFrom="margin">
                  <wp:posOffset>5073015</wp:posOffset>
                </wp:positionH>
                <wp:positionV relativeFrom="paragraph">
                  <wp:posOffset>5715</wp:posOffset>
                </wp:positionV>
                <wp:extent cx="1123950" cy="1530350"/>
                <wp:effectExtent l="0" t="0" r="19050" b="12700"/>
                <wp:wrapNone/>
                <wp:docPr id="1183011337" name="Прямоугольник 1183011337"/>
                <wp:cNvGraphicFramePr/>
                <a:graphic xmlns:a="http://schemas.openxmlformats.org/drawingml/2006/main">
                  <a:graphicData uri="http://schemas.microsoft.com/office/word/2010/wordprocessingShape">
                    <wps:wsp>
                      <wps:cNvSpPr/>
                      <wps:spPr>
                        <a:xfrm>
                          <a:off x="0" y="0"/>
                          <a:ext cx="1123950" cy="1530350"/>
                        </a:xfrm>
                        <a:prstGeom prst="rect">
                          <a:avLst/>
                        </a:prstGeom>
                        <a:solidFill>
                          <a:srgbClr val="5B9BD5">
                            <a:lumMod val="60000"/>
                            <a:lumOff val="40000"/>
                          </a:srgbClr>
                        </a:solidFill>
                        <a:ln w="12700" cap="flat" cmpd="sng" algn="ctr">
                          <a:solidFill>
                            <a:srgbClr val="4472C4">
                              <a:shade val="50000"/>
                            </a:srgbClr>
                          </a:solidFill>
                          <a:prstDash val="solid"/>
                          <a:miter lim="800000"/>
                        </a:ln>
                        <a:effectLst/>
                      </wps:spPr>
                      <wps:txbx>
                        <w:txbxContent>
                          <w:p w14:paraId="18808A75" w14:textId="77777777" w:rsidR="00175C7F" w:rsidRPr="00D305BF" w:rsidRDefault="00175C7F" w:rsidP="00F24872">
                            <w:pPr>
                              <w:jc w:val="center"/>
                              <w:rPr>
                                <w:sz w:val="22"/>
                              </w:rPr>
                            </w:pPr>
                            <w:r>
                              <w:rPr>
                                <w:sz w:val="22"/>
                              </w:rPr>
                              <w:t>Оценка эффективности</w:t>
                            </w:r>
                          </w:p>
                          <w:p w14:paraId="164C5644" w14:textId="77777777" w:rsidR="00175C7F" w:rsidRDefault="00175C7F" w:rsidP="00F24872">
                            <w:pPr>
                              <w:jc w:val="center"/>
                            </w:pPr>
                          </w:p>
                          <w:p w14:paraId="0996252E" w14:textId="77777777" w:rsidR="00175C7F" w:rsidRDefault="00175C7F" w:rsidP="00A00898">
                            <w:pPr>
                              <w:jc w:val="center"/>
                            </w:pPr>
                          </w:p>
                          <w:p w14:paraId="601D0B35" w14:textId="77777777" w:rsidR="00175C7F" w:rsidRDefault="00175C7F" w:rsidP="00A00898">
                            <w:pPr>
                              <w:jc w:val="center"/>
                            </w:pPr>
                          </w:p>
                          <w:p w14:paraId="5543E49E" w14:textId="77777777" w:rsidR="00175C7F" w:rsidRDefault="00175C7F" w:rsidP="00A00898">
                            <w:pPr>
                              <w:jc w:val="center"/>
                            </w:pPr>
                          </w:p>
                          <w:p w14:paraId="28A65E9C" w14:textId="77777777" w:rsidR="00175C7F" w:rsidRDefault="00175C7F" w:rsidP="00A00898">
                            <w:pPr>
                              <w:jc w:val="center"/>
                            </w:pPr>
                          </w:p>
                          <w:p w14:paraId="2740321B" w14:textId="67507273" w:rsidR="00175C7F" w:rsidRPr="00922598" w:rsidRDefault="00175C7F" w:rsidP="00922598">
                            <w:pPr>
                              <w:jc w:val="center"/>
                              <w:rPr>
                                <w:sz w:val="16"/>
                              </w:rPr>
                            </w:pPr>
                            <w:r w:rsidRPr="00922598">
                              <w:rPr>
                                <w:sz w:val="16"/>
                              </w:rPr>
                              <w:t xml:space="preserve">С </w:t>
                            </w:r>
                            <w:r>
                              <w:rPr>
                                <w:sz w:val="16"/>
                              </w:rPr>
                              <w:t>пояснения</w:t>
                            </w:r>
                            <w:r w:rsidRPr="00922598">
                              <w:rPr>
                                <w:sz w:val="16"/>
                              </w:rPr>
                              <w:t>м</w:t>
                            </w:r>
                            <w:r w:rsidRPr="00F24872">
                              <w:rPr>
                                <w:sz w:val="16"/>
                              </w:rPr>
                              <w:t>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09383FA" id="Прямоугольник 1183011337" o:spid="_x0000_s1094" style="position:absolute;left:0;text-align:left;margin-left:399.45pt;margin-top:.45pt;width:88.5pt;height:120.5pt;z-index:25197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" fillcolor="#9dc3e6" strokecolor="#2f528f" strokeweight="1pt">
                <v:textbox>
                  <w:txbxContent>
                    <w:p w14:paraId="18808A75" w14:textId="77777777" w:rsidR="00175C7F" w:rsidRPr="00D305BF" w:rsidRDefault="00175C7F" w:rsidP="00F24872">
                      <w:pPr>
                        <w:jc w:val="center"/>
                        <w:rPr>
                          <w:sz w:val="22"/>
                        </w:rPr>
                      </w:pPr>
                      <w:r>
                        <w:rPr>
                          <w:sz w:val="22"/>
                        </w:rPr>
                        <w:t>Оценка эффективности</w:t>
                      </w:r>
                    </w:p>
                    <w:p w14:paraId="164C5644" w14:textId="77777777" w:rsidR="00175C7F" w:rsidRDefault="00175C7F" w:rsidP="00F24872">
                      <w:pPr>
                        <w:jc w:val="center"/>
                      </w:pPr>
                    </w:p>
                    <w:p w14:paraId="0996252E" w14:textId="77777777" w:rsidR="00175C7F" w:rsidRDefault="00175C7F" w:rsidP="00A00898">
                      <w:pPr>
                        <w:jc w:val="center"/>
                      </w:pPr>
                    </w:p>
                    <w:p w14:paraId="601D0B35" w14:textId="77777777" w:rsidR="00175C7F" w:rsidRDefault="00175C7F" w:rsidP="00A00898">
                      <w:pPr>
                        <w:jc w:val="center"/>
                      </w:pPr>
                    </w:p>
                    <w:p w14:paraId="5543E49E" w14:textId="77777777" w:rsidR="00175C7F" w:rsidRDefault="00175C7F" w:rsidP="00A00898">
                      <w:pPr>
                        <w:jc w:val="center"/>
                      </w:pPr>
                    </w:p>
                    <w:p w14:paraId="28A65E9C" w14:textId="77777777" w:rsidR="00175C7F" w:rsidRDefault="00175C7F" w:rsidP="00A00898">
                      <w:pPr>
                        <w:jc w:val="center"/>
                      </w:pPr>
                    </w:p>
                    <w:p w14:paraId="2740321B" w14:textId="67507273" w:rsidR="00175C7F" w:rsidRPr="00922598" w:rsidRDefault="00175C7F" w:rsidP="00922598">
                      <w:pPr>
                        <w:jc w:val="center"/>
                        <w:rPr>
                          <w:sz w:val="16"/>
                        </w:rPr>
                      </w:pPr>
                      <w:r w:rsidRPr="00922598">
                        <w:rPr>
                          <w:sz w:val="16"/>
                        </w:rPr>
                        <w:t xml:space="preserve">С </w:t>
                      </w:r>
                      <w:r>
                        <w:rPr>
                          <w:sz w:val="16"/>
                        </w:rPr>
                        <w:t>пояснения</w:t>
                      </w:r>
                      <w:r w:rsidRPr="00922598">
                        <w:rPr>
                          <w:sz w:val="16"/>
                        </w:rPr>
                        <w:t>м</w:t>
                      </w:r>
                      <w:r w:rsidRPr="00F24872">
                        <w:rPr>
                          <w:sz w:val="16"/>
                        </w:rPr>
                        <w:t>и</w:t>
                      </w:r>
                    </w:p>
                  </w:txbxContent>
                </v:textbox>
                <w10:wrap anchorx="margin"/>
              </v:rect>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67488" behindDoc="0" locked="0" layoutInCell="1" allowOverlap="1" wp14:anchorId="09E9F9FA" wp14:editId="25E843C2">
                <wp:simplePos x="0" y="0"/>
                <wp:positionH relativeFrom="column">
                  <wp:posOffset>2679065</wp:posOffset>
                </wp:positionH>
                <wp:positionV relativeFrom="paragraph">
                  <wp:posOffset>100965</wp:posOffset>
                </wp:positionV>
                <wp:extent cx="1114425" cy="1460500"/>
                <wp:effectExtent l="0" t="0" r="28575" b="25400"/>
                <wp:wrapNone/>
                <wp:docPr id="1183011332" name="Прямоугольник 1183011332"/>
                <wp:cNvGraphicFramePr/>
                <a:graphic xmlns:a="http://schemas.openxmlformats.org/drawingml/2006/main">
                  <a:graphicData uri="http://schemas.microsoft.com/office/word/2010/wordprocessingShape">
                    <wps:wsp>
                      <wps:cNvSpPr/>
                      <wps:spPr>
                        <a:xfrm>
                          <a:off x="0" y="0"/>
                          <a:ext cx="1114425" cy="1460500"/>
                        </a:xfrm>
                        <a:prstGeom prst="rect">
                          <a:avLst/>
                        </a:prstGeom>
                        <a:gradFill rotWithShape="1">
                          <a:gsLst>
                            <a:gs pos="0">
                              <a:srgbClr val="5B9BD5">
                                <a:lumMod val="110000"/>
                                <a:satMod val="105000"/>
                                <a:tint val="67000"/>
                              </a:srgbClr>
                            </a:gs>
                            <a:gs pos="50000">
                              <a:srgbClr val="5B9BD5">
                                <a:lumMod val="105000"/>
                                <a:satMod val="103000"/>
                                <a:tint val="73000"/>
                              </a:srgbClr>
                            </a:gs>
                            <a:gs pos="100000">
                              <a:srgbClr val="5B9BD5">
                                <a:lumMod val="105000"/>
                                <a:satMod val="109000"/>
                                <a:tint val="81000"/>
                              </a:srgbClr>
                            </a:gs>
                          </a:gsLst>
                          <a:lin ang="5400000" scaled="0"/>
                        </a:gradFill>
                        <a:ln w="6350" cap="flat" cmpd="sng" algn="ctr">
                          <a:solidFill>
                            <a:srgbClr val="5B9BD5"/>
                          </a:solidFill>
                          <a:prstDash val="solid"/>
                          <a:miter lim="800000"/>
                        </a:ln>
                        <a:effectLst/>
                      </wps:spPr>
                      <wps:txbx>
                        <w:txbxContent>
                          <w:p w14:paraId="04AFACAE" w14:textId="77777777" w:rsidR="00175C7F" w:rsidRDefault="00175C7F" w:rsidP="00A00898">
                            <w:pPr>
                              <w:jc w:val="center"/>
                              <w:rPr>
                                <w:sz w:val="22"/>
                              </w:rPr>
                            </w:pPr>
                            <w:r>
                              <w:rPr>
                                <w:sz w:val="22"/>
                              </w:rPr>
                              <w:t>План</w:t>
                            </w:r>
                          </w:p>
                          <w:p w14:paraId="6280308D" w14:textId="77777777" w:rsidR="00175C7F" w:rsidRDefault="00175C7F" w:rsidP="00A00898">
                            <w:pPr>
                              <w:jc w:val="center"/>
                              <w:rPr>
                                <w:sz w:val="22"/>
                              </w:rPr>
                            </w:pPr>
                          </w:p>
                          <w:p w14:paraId="6AD38AE7" w14:textId="77777777" w:rsidR="00175C7F" w:rsidRDefault="00175C7F" w:rsidP="00A00898">
                            <w:pPr>
                              <w:jc w:val="center"/>
                              <w:rPr>
                                <w:sz w:val="22"/>
                              </w:rPr>
                            </w:pPr>
                          </w:p>
                          <w:p w14:paraId="5084BF85" w14:textId="77777777" w:rsidR="00175C7F" w:rsidRDefault="00175C7F" w:rsidP="00A00898">
                            <w:pPr>
                              <w:jc w:val="center"/>
                              <w:rPr>
                                <w:sz w:val="22"/>
                              </w:rPr>
                            </w:pPr>
                          </w:p>
                          <w:p w14:paraId="0FB4380C" w14:textId="77777777" w:rsidR="00175C7F" w:rsidRDefault="00175C7F" w:rsidP="00A00898">
                            <w:pPr>
                              <w:jc w:val="center"/>
                              <w:rPr>
                                <w:sz w:val="22"/>
                              </w:rPr>
                            </w:pPr>
                          </w:p>
                          <w:p w14:paraId="0FD6D8F6" w14:textId="77777777" w:rsidR="00175C7F" w:rsidRDefault="00175C7F" w:rsidP="00A00898">
                            <w:pPr>
                              <w:jc w:val="center"/>
                              <w:rPr>
                                <w:sz w:val="22"/>
                              </w:rPr>
                            </w:pPr>
                          </w:p>
                          <w:p w14:paraId="404E1C79" w14:textId="77777777" w:rsidR="00175C7F" w:rsidRDefault="00175C7F" w:rsidP="00A00898">
                            <w:pPr>
                              <w:jc w:val="center"/>
                              <w:rPr>
                                <w:sz w:val="22"/>
                              </w:rPr>
                            </w:pPr>
                          </w:p>
                          <w:p w14:paraId="0FA73643" w14:textId="77777777" w:rsidR="00175C7F" w:rsidRDefault="00175C7F" w:rsidP="00A00898">
                            <w:pPr>
                              <w:jc w:val="center"/>
                              <w:rPr>
                                <w:sz w:val="22"/>
                              </w:rPr>
                            </w:pPr>
                          </w:p>
                          <w:p w14:paraId="1CD955D3" w14:textId="77777777" w:rsidR="00175C7F" w:rsidRDefault="00175C7F" w:rsidP="00A00898">
                            <w:pPr>
                              <w:jc w:val="center"/>
                              <w:rPr>
                                <w:sz w:val="22"/>
                              </w:rPr>
                            </w:pPr>
                          </w:p>
                          <w:p w14:paraId="58BE3CF1" w14:textId="77777777" w:rsidR="00175C7F" w:rsidRPr="00D305BF" w:rsidRDefault="00175C7F" w:rsidP="00A00898">
                            <w:pPr>
                              <w:jc w:val="center"/>
                              <w:rPr>
                                <w:sz w:val="22"/>
                              </w:rPr>
                            </w:pPr>
                          </w:p>
                          <w:p w14:paraId="1534D9B9" w14:textId="77777777" w:rsidR="00175C7F" w:rsidRDefault="00175C7F" w:rsidP="00A00898">
                            <w:pPr>
                              <w:jc w:val="center"/>
                            </w:pPr>
                          </w:p>
                          <w:p w14:paraId="27913E76" w14:textId="77777777" w:rsidR="00175C7F" w:rsidRDefault="00175C7F" w:rsidP="00A008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09E9F9FA" id="Прямоугольник 1183011332" o:spid="_x0000_s1095" style="position:absolute;left:0;text-align:left;margin-left:210.95pt;margin-top:7.95pt;width:87.75pt;height:11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" fillcolor="#b1cbe9" strokecolor="#5b9bd5" strokeweight=".5pt">
                <v:fill color2="#92b9e4" rotate="t" colors="0 #b1cbe9;.5 #a3c1e5;1 #92b9e4" focus="100%" type="gradient">
                  <o:fill v:ext="view" type="gradientUnscaled"/>
                </v:fill>
                <v:textbox>
                  <w:txbxContent>
                    <w:p w14:paraId="04AFACAE" w14:textId="77777777" w:rsidR="00175C7F" w:rsidRDefault="00175C7F" w:rsidP="00A00898">
                      <w:pPr>
                        <w:jc w:val="center"/>
                        <w:rPr>
                          <w:sz w:val="22"/>
                        </w:rPr>
                      </w:pPr>
                      <w:r>
                        <w:rPr>
                          <w:sz w:val="22"/>
                        </w:rPr>
                        <w:t>План</w:t>
                      </w:r>
                    </w:p>
                    <w:p w14:paraId="6280308D" w14:textId="77777777" w:rsidR="00175C7F" w:rsidRDefault="00175C7F" w:rsidP="00A00898">
                      <w:pPr>
                        <w:jc w:val="center"/>
                        <w:rPr>
                          <w:sz w:val="22"/>
                        </w:rPr>
                      </w:pPr>
                    </w:p>
                    <w:p w14:paraId="6AD38AE7" w14:textId="77777777" w:rsidR="00175C7F" w:rsidRDefault="00175C7F" w:rsidP="00A00898">
                      <w:pPr>
                        <w:jc w:val="center"/>
                        <w:rPr>
                          <w:sz w:val="22"/>
                        </w:rPr>
                      </w:pPr>
                    </w:p>
                    <w:p w14:paraId="5084BF85" w14:textId="77777777" w:rsidR="00175C7F" w:rsidRDefault="00175C7F" w:rsidP="00A00898">
                      <w:pPr>
                        <w:jc w:val="center"/>
                        <w:rPr>
                          <w:sz w:val="22"/>
                        </w:rPr>
                      </w:pPr>
                    </w:p>
                    <w:p w14:paraId="0FB4380C" w14:textId="77777777" w:rsidR="00175C7F" w:rsidRDefault="00175C7F" w:rsidP="00A00898">
                      <w:pPr>
                        <w:jc w:val="center"/>
                        <w:rPr>
                          <w:sz w:val="22"/>
                        </w:rPr>
                      </w:pPr>
                    </w:p>
                    <w:p w14:paraId="0FD6D8F6" w14:textId="77777777" w:rsidR="00175C7F" w:rsidRDefault="00175C7F" w:rsidP="00A00898">
                      <w:pPr>
                        <w:jc w:val="center"/>
                        <w:rPr>
                          <w:sz w:val="22"/>
                        </w:rPr>
                      </w:pPr>
                    </w:p>
                    <w:p w14:paraId="404E1C79" w14:textId="77777777" w:rsidR="00175C7F" w:rsidRDefault="00175C7F" w:rsidP="00A00898">
                      <w:pPr>
                        <w:jc w:val="center"/>
                        <w:rPr>
                          <w:sz w:val="22"/>
                        </w:rPr>
                      </w:pPr>
                    </w:p>
                    <w:p w14:paraId="0FA73643" w14:textId="77777777" w:rsidR="00175C7F" w:rsidRDefault="00175C7F" w:rsidP="00A00898">
                      <w:pPr>
                        <w:jc w:val="center"/>
                        <w:rPr>
                          <w:sz w:val="22"/>
                        </w:rPr>
                      </w:pPr>
                    </w:p>
                    <w:p w14:paraId="1CD955D3" w14:textId="77777777" w:rsidR="00175C7F" w:rsidRDefault="00175C7F" w:rsidP="00A00898">
                      <w:pPr>
                        <w:jc w:val="center"/>
                        <w:rPr>
                          <w:sz w:val="22"/>
                        </w:rPr>
                      </w:pPr>
                    </w:p>
                    <w:p w14:paraId="58BE3CF1" w14:textId="77777777" w:rsidR="00175C7F" w:rsidRPr="00D305BF" w:rsidRDefault="00175C7F" w:rsidP="00A00898">
                      <w:pPr>
                        <w:jc w:val="center"/>
                        <w:rPr>
                          <w:sz w:val="22"/>
                        </w:rPr>
                      </w:pPr>
                    </w:p>
                    <w:p w14:paraId="1534D9B9" w14:textId="77777777" w:rsidR="00175C7F" w:rsidRDefault="00175C7F" w:rsidP="00A00898">
                      <w:pPr>
                        <w:jc w:val="center"/>
                      </w:pPr>
                    </w:p>
                    <w:p w14:paraId="27913E76" w14:textId="77777777" w:rsidR="00175C7F" w:rsidRDefault="00175C7F" w:rsidP="00A00898">
                      <w:pPr>
                        <w:jc w:val="center"/>
                      </w:pPr>
                    </w:p>
                  </w:txbxContent>
                </v:textbox>
              </v:rect>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68512" behindDoc="0" locked="0" layoutInCell="1" allowOverlap="1" wp14:anchorId="2B5CF757" wp14:editId="7F0279B5">
                <wp:simplePos x="0" y="0"/>
                <wp:positionH relativeFrom="column">
                  <wp:posOffset>1453515</wp:posOffset>
                </wp:positionH>
                <wp:positionV relativeFrom="paragraph">
                  <wp:posOffset>43815</wp:posOffset>
                </wp:positionV>
                <wp:extent cx="1155700" cy="1416050"/>
                <wp:effectExtent l="0" t="0" r="25400" b="12700"/>
                <wp:wrapNone/>
                <wp:docPr id="1183011334" name="Прямоугольник 1183011334"/>
                <wp:cNvGraphicFramePr/>
                <a:graphic xmlns:a="http://schemas.openxmlformats.org/drawingml/2006/main">
                  <a:graphicData uri="http://schemas.microsoft.com/office/word/2010/wordprocessingShape">
                    <wps:wsp>
                      <wps:cNvSpPr/>
                      <wps:spPr>
                        <a:xfrm>
                          <a:off x="0" y="0"/>
                          <a:ext cx="1155700" cy="1416050"/>
                        </a:xfrm>
                        <a:prstGeom prst="rect">
                          <a:avLst/>
                        </a:prstGeom>
                        <a:solidFill>
                          <a:srgbClr val="5B9BD5">
                            <a:lumMod val="60000"/>
                            <a:lumOff val="40000"/>
                          </a:srgbClr>
                        </a:solidFill>
                        <a:ln w="12700" cap="flat" cmpd="sng" algn="ctr">
                          <a:solidFill>
                            <a:srgbClr val="4472C4">
                              <a:shade val="50000"/>
                            </a:srgbClr>
                          </a:solidFill>
                          <a:prstDash val="solid"/>
                          <a:miter lim="800000"/>
                        </a:ln>
                        <a:effectLst/>
                      </wps:spPr>
                      <wps:txbx>
                        <w:txbxContent>
                          <w:p w14:paraId="362B1A06" w14:textId="77777777" w:rsidR="00175C7F" w:rsidRPr="00D305BF" w:rsidRDefault="00175C7F" w:rsidP="00A00898">
                            <w:pPr>
                              <w:jc w:val="center"/>
                              <w:rPr>
                                <w:sz w:val="22"/>
                              </w:rPr>
                            </w:pPr>
                            <w:r>
                              <w:rPr>
                                <w:sz w:val="22"/>
                              </w:rPr>
                              <w:t>Контроль</w:t>
                            </w:r>
                          </w:p>
                          <w:p w14:paraId="2E9238EA" w14:textId="77777777" w:rsidR="00175C7F" w:rsidRDefault="00175C7F" w:rsidP="00A00898">
                            <w:pPr>
                              <w:jc w:val="center"/>
                            </w:pPr>
                          </w:p>
                          <w:p w14:paraId="3A9E2F97" w14:textId="77777777" w:rsidR="00175C7F" w:rsidRDefault="00175C7F" w:rsidP="00A00898">
                            <w:pPr>
                              <w:jc w:val="center"/>
                            </w:pPr>
                          </w:p>
                          <w:p w14:paraId="619491BD" w14:textId="77777777" w:rsidR="00175C7F" w:rsidRDefault="00175C7F" w:rsidP="00A00898">
                            <w:pPr>
                              <w:jc w:val="center"/>
                            </w:pPr>
                          </w:p>
                          <w:p w14:paraId="1BA7F05B" w14:textId="77777777" w:rsidR="00175C7F" w:rsidRDefault="00175C7F" w:rsidP="00A00898">
                            <w:pPr>
                              <w:jc w:val="center"/>
                            </w:pPr>
                          </w:p>
                          <w:p w14:paraId="14BC8DBB" w14:textId="77777777" w:rsidR="00175C7F" w:rsidRDefault="00175C7F" w:rsidP="00A00898">
                            <w:pPr>
                              <w:jc w:val="center"/>
                            </w:pPr>
                          </w:p>
                          <w:p w14:paraId="2095FB07" w14:textId="77777777" w:rsidR="00175C7F" w:rsidRDefault="00175C7F" w:rsidP="00A00898">
                            <w:pPr>
                              <w:jc w:val="center"/>
                            </w:pPr>
                          </w:p>
                          <w:p w14:paraId="34CC08F2" w14:textId="77777777" w:rsidR="00175C7F" w:rsidRDefault="00175C7F" w:rsidP="00A00898">
                            <w:pPr>
                              <w:jc w:val="center"/>
                            </w:pPr>
                          </w:p>
                          <w:p w14:paraId="127FF7BF" w14:textId="77777777" w:rsidR="00175C7F" w:rsidRDefault="00175C7F" w:rsidP="00A00898">
                            <w:pPr>
                              <w:jc w:val="center"/>
                            </w:pPr>
                          </w:p>
                          <w:p w14:paraId="525006F8" w14:textId="77777777" w:rsidR="00175C7F" w:rsidRDefault="00175C7F" w:rsidP="00A00898">
                            <w:pPr>
                              <w:jc w:val="center"/>
                            </w:pPr>
                          </w:p>
                          <w:p w14:paraId="632834DA" w14:textId="77777777" w:rsidR="00175C7F" w:rsidRDefault="00175C7F" w:rsidP="00A008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2B5CF757" id="Прямоугольник 1183011334" o:spid="_x0000_s1096" style="position:absolute;left:0;text-align:left;margin-left:114.45pt;margin-top:3.45pt;width:91pt;height:111.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" fillcolor="#9dc3e6" strokecolor="#2f528f" strokeweight="1pt">
                <v:textbox>
                  <w:txbxContent>
                    <w:p w14:paraId="362B1A06" w14:textId="77777777" w:rsidR="00175C7F" w:rsidRPr="00D305BF" w:rsidRDefault="00175C7F" w:rsidP="00A00898">
                      <w:pPr>
                        <w:jc w:val="center"/>
                        <w:rPr>
                          <w:sz w:val="22"/>
                        </w:rPr>
                      </w:pPr>
                      <w:r>
                        <w:rPr>
                          <w:sz w:val="22"/>
                        </w:rPr>
                        <w:t>Контроль</w:t>
                      </w:r>
                    </w:p>
                    <w:p w14:paraId="2E9238EA" w14:textId="77777777" w:rsidR="00175C7F" w:rsidRDefault="00175C7F" w:rsidP="00A00898">
                      <w:pPr>
                        <w:jc w:val="center"/>
                      </w:pPr>
                    </w:p>
                    <w:p w14:paraId="3A9E2F97" w14:textId="77777777" w:rsidR="00175C7F" w:rsidRDefault="00175C7F" w:rsidP="00A00898">
                      <w:pPr>
                        <w:jc w:val="center"/>
                      </w:pPr>
                    </w:p>
                    <w:p w14:paraId="619491BD" w14:textId="77777777" w:rsidR="00175C7F" w:rsidRDefault="00175C7F" w:rsidP="00A00898">
                      <w:pPr>
                        <w:jc w:val="center"/>
                      </w:pPr>
                    </w:p>
                    <w:p w14:paraId="1BA7F05B" w14:textId="77777777" w:rsidR="00175C7F" w:rsidRDefault="00175C7F" w:rsidP="00A00898">
                      <w:pPr>
                        <w:jc w:val="center"/>
                      </w:pPr>
                    </w:p>
                    <w:p w14:paraId="14BC8DBB" w14:textId="77777777" w:rsidR="00175C7F" w:rsidRDefault="00175C7F" w:rsidP="00A00898">
                      <w:pPr>
                        <w:jc w:val="center"/>
                      </w:pPr>
                    </w:p>
                    <w:p w14:paraId="2095FB07" w14:textId="77777777" w:rsidR="00175C7F" w:rsidRDefault="00175C7F" w:rsidP="00A00898">
                      <w:pPr>
                        <w:jc w:val="center"/>
                      </w:pPr>
                    </w:p>
                    <w:p w14:paraId="34CC08F2" w14:textId="77777777" w:rsidR="00175C7F" w:rsidRDefault="00175C7F" w:rsidP="00A00898">
                      <w:pPr>
                        <w:jc w:val="center"/>
                      </w:pPr>
                    </w:p>
                    <w:p w14:paraId="127FF7BF" w14:textId="77777777" w:rsidR="00175C7F" w:rsidRDefault="00175C7F" w:rsidP="00A00898">
                      <w:pPr>
                        <w:jc w:val="center"/>
                      </w:pPr>
                    </w:p>
                    <w:p w14:paraId="525006F8" w14:textId="77777777" w:rsidR="00175C7F" w:rsidRDefault="00175C7F" w:rsidP="00A00898">
                      <w:pPr>
                        <w:jc w:val="center"/>
                      </w:pPr>
                    </w:p>
                    <w:p w14:paraId="632834DA" w14:textId="77777777" w:rsidR="00175C7F" w:rsidRDefault="00175C7F" w:rsidP="00A00898">
                      <w:pPr>
                        <w:jc w:val="center"/>
                      </w:pPr>
                    </w:p>
                  </w:txbxContent>
                </v:textbox>
              </v:rect>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70560" behindDoc="0" locked="0" layoutInCell="1" allowOverlap="1" wp14:anchorId="4CD8EFF0" wp14:editId="479F5A3C">
                <wp:simplePos x="0" y="0"/>
                <wp:positionH relativeFrom="column">
                  <wp:posOffset>3885565</wp:posOffset>
                </wp:positionH>
                <wp:positionV relativeFrom="paragraph">
                  <wp:posOffset>100965</wp:posOffset>
                </wp:positionV>
                <wp:extent cx="1104900" cy="1428750"/>
                <wp:effectExtent l="0" t="0" r="19050" b="19050"/>
                <wp:wrapNone/>
                <wp:docPr id="1183011336" name="Прямоугольник 1183011336"/>
                <wp:cNvGraphicFramePr/>
                <a:graphic xmlns:a="http://schemas.openxmlformats.org/drawingml/2006/main">
                  <a:graphicData uri="http://schemas.microsoft.com/office/word/2010/wordprocessingShape">
                    <wps:wsp>
                      <wps:cNvSpPr/>
                      <wps:spPr>
                        <a:xfrm>
                          <a:off x="0" y="0"/>
                          <a:ext cx="1104900" cy="1428750"/>
                        </a:xfrm>
                        <a:prstGeom prst="rect">
                          <a:avLst/>
                        </a:prstGeom>
                        <a:solidFill>
                          <a:srgbClr val="5B9BD5">
                            <a:lumMod val="60000"/>
                            <a:lumOff val="40000"/>
                          </a:srgbClr>
                        </a:solidFill>
                        <a:ln w="12700" cap="flat" cmpd="sng" algn="ctr">
                          <a:solidFill>
                            <a:srgbClr val="4472C4">
                              <a:shade val="50000"/>
                            </a:srgbClr>
                          </a:solidFill>
                          <a:prstDash val="solid"/>
                          <a:miter lim="800000"/>
                        </a:ln>
                        <a:effectLst/>
                      </wps:spPr>
                      <wps:txbx>
                        <w:txbxContent>
                          <w:p w14:paraId="64CEFB44" w14:textId="77777777" w:rsidR="00175C7F" w:rsidRDefault="00175C7F" w:rsidP="00A00898">
                            <w:pPr>
                              <w:jc w:val="center"/>
                              <w:rPr>
                                <w:sz w:val="22"/>
                              </w:rPr>
                            </w:pPr>
                            <w:r>
                              <w:rPr>
                                <w:sz w:val="22"/>
                              </w:rPr>
                              <w:t>Действия</w:t>
                            </w:r>
                          </w:p>
                          <w:p w14:paraId="738A4826" w14:textId="77777777" w:rsidR="00175C7F" w:rsidRDefault="00175C7F" w:rsidP="00A00898">
                            <w:pPr>
                              <w:jc w:val="center"/>
                              <w:rPr>
                                <w:sz w:val="22"/>
                              </w:rPr>
                            </w:pPr>
                          </w:p>
                          <w:p w14:paraId="1AFEE1F4" w14:textId="77777777" w:rsidR="00175C7F" w:rsidRDefault="00175C7F" w:rsidP="00A00898">
                            <w:pPr>
                              <w:jc w:val="center"/>
                              <w:rPr>
                                <w:sz w:val="22"/>
                              </w:rPr>
                            </w:pPr>
                          </w:p>
                          <w:p w14:paraId="3F2F02C4" w14:textId="77777777" w:rsidR="00175C7F" w:rsidRDefault="00175C7F" w:rsidP="00A00898">
                            <w:pPr>
                              <w:jc w:val="center"/>
                              <w:rPr>
                                <w:sz w:val="22"/>
                              </w:rPr>
                            </w:pPr>
                          </w:p>
                          <w:p w14:paraId="0989EABB" w14:textId="77777777" w:rsidR="00175C7F" w:rsidRDefault="00175C7F" w:rsidP="00A00898">
                            <w:pPr>
                              <w:jc w:val="center"/>
                              <w:rPr>
                                <w:sz w:val="22"/>
                              </w:rPr>
                            </w:pPr>
                          </w:p>
                          <w:p w14:paraId="0AFEAD07" w14:textId="77777777" w:rsidR="00175C7F" w:rsidRDefault="00175C7F" w:rsidP="00A00898">
                            <w:pPr>
                              <w:jc w:val="center"/>
                              <w:rPr>
                                <w:sz w:val="22"/>
                              </w:rPr>
                            </w:pPr>
                          </w:p>
                          <w:p w14:paraId="674095A5" w14:textId="77777777" w:rsidR="00175C7F" w:rsidRDefault="00175C7F" w:rsidP="00A00898">
                            <w:pPr>
                              <w:jc w:val="center"/>
                              <w:rPr>
                                <w:sz w:val="22"/>
                              </w:rPr>
                            </w:pPr>
                          </w:p>
                          <w:p w14:paraId="33B9CC4F" w14:textId="77777777" w:rsidR="00175C7F" w:rsidRDefault="00175C7F" w:rsidP="00A00898">
                            <w:pPr>
                              <w:jc w:val="center"/>
                              <w:rPr>
                                <w:sz w:val="22"/>
                              </w:rPr>
                            </w:pPr>
                          </w:p>
                          <w:p w14:paraId="79DFC5B7" w14:textId="77777777" w:rsidR="00175C7F" w:rsidRDefault="00175C7F" w:rsidP="00A00898">
                            <w:pPr>
                              <w:jc w:val="center"/>
                              <w:rPr>
                                <w:sz w:val="22"/>
                              </w:rPr>
                            </w:pPr>
                          </w:p>
                          <w:p w14:paraId="18B10793" w14:textId="77777777" w:rsidR="00175C7F" w:rsidRPr="00D305BF" w:rsidRDefault="00175C7F" w:rsidP="00A00898">
                            <w:pPr>
                              <w:jc w:val="center"/>
                              <w:rPr>
                                <w:sz w:val="22"/>
                              </w:rPr>
                            </w:pPr>
                          </w:p>
                          <w:p w14:paraId="5A7C6340" w14:textId="77777777" w:rsidR="00175C7F" w:rsidRDefault="00175C7F" w:rsidP="00A00898">
                            <w:pPr>
                              <w:jc w:val="center"/>
                            </w:pPr>
                          </w:p>
                          <w:p w14:paraId="70F867B6" w14:textId="77777777" w:rsidR="00175C7F" w:rsidRDefault="00175C7F" w:rsidP="00A008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4CD8EFF0" id="Прямоугольник 1183011336" o:spid="_x0000_s1097" style="position:absolute;left:0;text-align:left;margin-left:305.95pt;margin-top:7.95pt;width:87pt;height:11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" fillcolor="#9dc3e6" strokecolor="#2f528f" strokeweight="1pt">
                <v:textbox>
                  <w:txbxContent>
                    <w:p w14:paraId="64CEFB44" w14:textId="77777777" w:rsidR="00175C7F" w:rsidRDefault="00175C7F" w:rsidP="00A00898">
                      <w:pPr>
                        <w:jc w:val="center"/>
                        <w:rPr>
                          <w:sz w:val="22"/>
                        </w:rPr>
                      </w:pPr>
                      <w:r>
                        <w:rPr>
                          <w:sz w:val="22"/>
                        </w:rPr>
                        <w:t>Действия</w:t>
                      </w:r>
                    </w:p>
                    <w:p w14:paraId="738A4826" w14:textId="77777777" w:rsidR="00175C7F" w:rsidRDefault="00175C7F" w:rsidP="00A00898">
                      <w:pPr>
                        <w:jc w:val="center"/>
                        <w:rPr>
                          <w:sz w:val="22"/>
                        </w:rPr>
                      </w:pPr>
                    </w:p>
                    <w:p w14:paraId="1AFEE1F4" w14:textId="77777777" w:rsidR="00175C7F" w:rsidRDefault="00175C7F" w:rsidP="00A00898">
                      <w:pPr>
                        <w:jc w:val="center"/>
                        <w:rPr>
                          <w:sz w:val="22"/>
                        </w:rPr>
                      </w:pPr>
                    </w:p>
                    <w:p w14:paraId="3F2F02C4" w14:textId="77777777" w:rsidR="00175C7F" w:rsidRDefault="00175C7F" w:rsidP="00A00898">
                      <w:pPr>
                        <w:jc w:val="center"/>
                        <w:rPr>
                          <w:sz w:val="22"/>
                        </w:rPr>
                      </w:pPr>
                    </w:p>
                    <w:p w14:paraId="0989EABB" w14:textId="77777777" w:rsidR="00175C7F" w:rsidRDefault="00175C7F" w:rsidP="00A00898">
                      <w:pPr>
                        <w:jc w:val="center"/>
                        <w:rPr>
                          <w:sz w:val="22"/>
                        </w:rPr>
                      </w:pPr>
                    </w:p>
                    <w:p w14:paraId="0AFEAD07" w14:textId="77777777" w:rsidR="00175C7F" w:rsidRDefault="00175C7F" w:rsidP="00A00898">
                      <w:pPr>
                        <w:jc w:val="center"/>
                        <w:rPr>
                          <w:sz w:val="22"/>
                        </w:rPr>
                      </w:pPr>
                    </w:p>
                    <w:p w14:paraId="674095A5" w14:textId="77777777" w:rsidR="00175C7F" w:rsidRDefault="00175C7F" w:rsidP="00A00898">
                      <w:pPr>
                        <w:jc w:val="center"/>
                        <w:rPr>
                          <w:sz w:val="22"/>
                        </w:rPr>
                      </w:pPr>
                    </w:p>
                    <w:p w14:paraId="33B9CC4F" w14:textId="77777777" w:rsidR="00175C7F" w:rsidRDefault="00175C7F" w:rsidP="00A00898">
                      <w:pPr>
                        <w:jc w:val="center"/>
                        <w:rPr>
                          <w:sz w:val="22"/>
                        </w:rPr>
                      </w:pPr>
                    </w:p>
                    <w:p w14:paraId="79DFC5B7" w14:textId="77777777" w:rsidR="00175C7F" w:rsidRDefault="00175C7F" w:rsidP="00A00898">
                      <w:pPr>
                        <w:jc w:val="center"/>
                        <w:rPr>
                          <w:sz w:val="22"/>
                        </w:rPr>
                      </w:pPr>
                    </w:p>
                    <w:p w14:paraId="18B10793" w14:textId="77777777" w:rsidR="00175C7F" w:rsidRPr="00D305BF" w:rsidRDefault="00175C7F" w:rsidP="00A00898">
                      <w:pPr>
                        <w:jc w:val="center"/>
                        <w:rPr>
                          <w:sz w:val="22"/>
                        </w:rPr>
                      </w:pPr>
                    </w:p>
                    <w:p w14:paraId="5A7C6340" w14:textId="77777777" w:rsidR="00175C7F" w:rsidRDefault="00175C7F" w:rsidP="00A00898">
                      <w:pPr>
                        <w:jc w:val="center"/>
                      </w:pPr>
                    </w:p>
                    <w:p w14:paraId="70F867B6" w14:textId="77777777" w:rsidR="00175C7F" w:rsidRDefault="00175C7F" w:rsidP="00A00898">
                      <w:pPr>
                        <w:jc w:val="center"/>
                      </w:pPr>
                    </w:p>
                  </w:txbxContent>
                </v:textbox>
              </v: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69536" behindDoc="0" locked="0" layoutInCell="1" allowOverlap="1" wp14:anchorId="6827DE15" wp14:editId="1673EED1">
                <wp:simplePos x="0" y="0"/>
                <wp:positionH relativeFrom="column">
                  <wp:posOffset>208915</wp:posOffset>
                </wp:positionH>
                <wp:positionV relativeFrom="paragraph">
                  <wp:posOffset>56515</wp:posOffset>
                </wp:positionV>
                <wp:extent cx="1123950" cy="1238250"/>
                <wp:effectExtent l="0" t="0" r="19050" b="19050"/>
                <wp:wrapNone/>
                <wp:docPr id="1183011335" name="Прямоугольник 1183011335"/>
                <wp:cNvGraphicFramePr/>
                <a:graphic xmlns:a="http://schemas.openxmlformats.org/drawingml/2006/main">
                  <a:graphicData uri="http://schemas.microsoft.com/office/word/2010/wordprocessingShape">
                    <wps:wsp>
                      <wps:cNvSpPr/>
                      <wps:spPr>
                        <a:xfrm>
                          <a:off x="0" y="0"/>
                          <a:ext cx="1123950" cy="1238250"/>
                        </a:xfrm>
                        <a:prstGeom prst="rect">
                          <a:avLst/>
                        </a:prstGeom>
                        <a:solidFill>
                          <a:srgbClr val="5B9BD5">
                            <a:lumMod val="60000"/>
                            <a:lumOff val="40000"/>
                          </a:srgbClr>
                        </a:solidFill>
                        <a:ln w="12700" cap="flat" cmpd="sng" algn="ctr">
                          <a:solidFill>
                            <a:srgbClr val="4472C4">
                              <a:shade val="50000"/>
                            </a:srgbClr>
                          </a:solidFill>
                          <a:prstDash val="solid"/>
                          <a:miter lim="800000"/>
                        </a:ln>
                        <a:effectLst/>
                      </wps:spPr>
                      <wps:txbx>
                        <w:txbxContent>
                          <w:p w14:paraId="1A134638" w14:textId="77777777" w:rsidR="00175C7F" w:rsidRPr="00D305BF" w:rsidRDefault="00175C7F" w:rsidP="00A00898">
                            <w:pPr>
                              <w:jc w:val="center"/>
                              <w:rPr>
                                <w:sz w:val="22"/>
                              </w:rPr>
                            </w:pPr>
                            <w:r w:rsidRPr="00D305BF">
                              <w:rPr>
                                <w:sz w:val="22"/>
                              </w:rPr>
                              <w:t>Анализ рисков</w:t>
                            </w:r>
                          </w:p>
                          <w:p w14:paraId="7079A151" w14:textId="77777777" w:rsidR="00175C7F" w:rsidRDefault="00175C7F" w:rsidP="00A00898">
                            <w:pPr>
                              <w:jc w:val="center"/>
                            </w:pPr>
                          </w:p>
                          <w:p w14:paraId="052E8B81" w14:textId="77777777" w:rsidR="00175C7F" w:rsidRDefault="00175C7F" w:rsidP="00A00898">
                            <w:pPr>
                              <w:jc w:val="center"/>
                            </w:pPr>
                          </w:p>
                          <w:p w14:paraId="65AA76B4" w14:textId="77777777" w:rsidR="00175C7F" w:rsidRDefault="00175C7F" w:rsidP="00A00898">
                            <w:pPr>
                              <w:jc w:val="center"/>
                            </w:pPr>
                          </w:p>
                          <w:p w14:paraId="5798C2FD" w14:textId="77777777" w:rsidR="00175C7F" w:rsidRDefault="00175C7F" w:rsidP="00A00898">
                            <w:pPr>
                              <w:jc w:val="center"/>
                            </w:pPr>
                          </w:p>
                          <w:p w14:paraId="1A7D3775" w14:textId="77777777" w:rsidR="00175C7F" w:rsidRDefault="00175C7F" w:rsidP="00A00898">
                            <w:pPr>
                              <w:jc w:val="center"/>
                            </w:pPr>
                          </w:p>
                          <w:p w14:paraId="50C54B49" w14:textId="77777777" w:rsidR="00175C7F" w:rsidRDefault="00175C7F" w:rsidP="00A00898">
                            <w:pPr>
                              <w:jc w:val="center"/>
                            </w:pPr>
                          </w:p>
                          <w:p w14:paraId="3BE609CF" w14:textId="77777777" w:rsidR="00175C7F" w:rsidRDefault="00175C7F" w:rsidP="00A00898">
                            <w:pPr>
                              <w:jc w:val="center"/>
                            </w:pPr>
                          </w:p>
                          <w:p w14:paraId="03131F52" w14:textId="77777777" w:rsidR="00175C7F" w:rsidRDefault="00175C7F" w:rsidP="00A00898">
                            <w:pPr>
                              <w:jc w:val="center"/>
                            </w:pPr>
                          </w:p>
                          <w:p w14:paraId="0FA54D75" w14:textId="77777777" w:rsidR="00175C7F" w:rsidRDefault="00175C7F" w:rsidP="00A00898">
                            <w:pPr>
                              <w:jc w:val="center"/>
                            </w:pPr>
                          </w:p>
                          <w:p w14:paraId="53992B9D" w14:textId="77777777" w:rsidR="00175C7F" w:rsidRDefault="00175C7F" w:rsidP="00A008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6827DE15" id="Прямоугольник 1183011335" o:spid="_x0000_s1098" style="position:absolute;left:0;text-align:left;margin-left:16.45pt;margin-top:4.45pt;width:88.5pt;height:97.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" fillcolor="#9dc3e6" strokecolor="#2f528f" strokeweight="1pt">
                <v:textbox>
                  <w:txbxContent>
                    <w:p w14:paraId="1A134638" w14:textId="77777777" w:rsidR="00175C7F" w:rsidRPr="00D305BF" w:rsidRDefault="00175C7F" w:rsidP="00A00898">
                      <w:pPr>
                        <w:jc w:val="center"/>
                        <w:rPr>
                          <w:sz w:val="22"/>
                        </w:rPr>
                      </w:pPr>
                      <w:r w:rsidRPr="00D305BF">
                        <w:rPr>
                          <w:sz w:val="22"/>
                        </w:rPr>
                        <w:t>Анализ рисков</w:t>
                      </w:r>
                    </w:p>
                    <w:p w14:paraId="7079A151" w14:textId="77777777" w:rsidR="00175C7F" w:rsidRDefault="00175C7F" w:rsidP="00A00898">
                      <w:pPr>
                        <w:jc w:val="center"/>
                      </w:pPr>
                    </w:p>
                    <w:p w14:paraId="052E8B81" w14:textId="77777777" w:rsidR="00175C7F" w:rsidRDefault="00175C7F" w:rsidP="00A00898">
                      <w:pPr>
                        <w:jc w:val="center"/>
                      </w:pPr>
                    </w:p>
                    <w:p w14:paraId="65AA76B4" w14:textId="77777777" w:rsidR="00175C7F" w:rsidRDefault="00175C7F" w:rsidP="00A00898">
                      <w:pPr>
                        <w:jc w:val="center"/>
                      </w:pPr>
                    </w:p>
                    <w:p w14:paraId="5798C2FD" w14:textId="77777777" w:rsidR="00175C7F" w:rsidRDefault="00175C7F" w:rsidP="00A00898">
                      <w:pPr>
                        <w:jc w:val="center"/>
                      </w:pPr>
                    </w:p>
                    <w:p w14:paraId="1A7D3775" w14:textId="77777777" w:rsidR="00175C7F" w:rsidRDefault="00175C7F" w:rsidP="00A00898">
                      <w:pPr>
                        <w:jc w:val="center"/>
                      </w:pPr>
                    </w:p>
                    <w:p w14:paraId="50C54B49" w14:textId="77777777" w:rsidR="00175C7F" w:rsidRDefault="00175C7F" w:rsidP="00A00898">
                      <w:pPr>
                        <w:jc w:val="center"/>
                      </w:pPr>
                    </w:p>
                    <w:p w14:paraId="3BE609CF" w14:textId="77777777" w:rsidR="00175C7F" w:rsidRDefault="00175C7F" w:rsidP="00A00898">
                      <w:pPr>
                        <w:jc w:val="center"/>
                      </w:pPr>
                    </w:p>
                    <w:p w14:paraId="03131F52" w14:textId="77777777" w:rsidR="00175C7F" w:rsidRDefault="00175C7F" w:rsidP="00A00898">
                      <w:pPr>
                        <w:jc w:val="center"/>
                      </w:pPr>
                    </w:p>
                    <w:p w14:paraId="0FA54D75" w14:textId="77777777" w:rsidR="00175C7F" w:rsidRDefault="00175C7F" w:rsidP="00A00898">
                      <w:pPr>
                        <w:jc w:val="center"/>
                      </w:pPr>
                    </w:p>
                    <w:p w14:paraId="53992B9D" w14:textId="77777777" w:rsidR="00175C7F" w:rsidRDefault="00175C7F" w:rsidP="00A00898">
                      <w:pPr>
                        <w:jc w:val="center"/>
                      </w:pPr>
                    </w:p>
                  </w:txbxContent>
                </v:textbox>
              </v:rect>
            </w:pict>
          </mc:Fallback>
        </mc:AlternateContent>
      </w:r>
      <w:r w:rsidR="005E1408" w:rsidRPr="00E62B70">
        <w:rPr>
          <w:rFonts w:ascii="Times New Roman" w:hAnsi="Times New Roman" w:cs="Times New Roman"/>
          <w:noProof/>
          <w:sz w:val="28"/>
          <w:szCs w:val="28"/>
          <w:lang w:eastAsia="ru-RU"/>
        </w:rPr>
        <mc:AlternateContent>
          <mc:Choice Requires="wps">
            <w:drawing>
              <wp:anchor distT="0" distB="0" distL="114300" distR="114300" simplePos="0" relativeHeight="251996160" behindDoc="0" locked="0" layoutInCell="1" allowOverlap="1" wp14:anchorId="75A4B7F5" wp14:editId="18E6A473">
                <wp:simplePos x="0" y="0"/>
                <wp:positionH relativeFrom="column">
                  <wp:posOffset>1986915</wp:posOffset>
                </wp:positionH>
                <wp:positionV relativeFrom="paragraph">
                  <wp:posOffset>14605</wp:posOffset>
                </wp:positionV>
                <wp:extent cx="0" cy="104775"/>
                <wp:effectExtent l="76200" t="0" r="57150" b="47625"/>
                <wp:wrapNone/>
                <wp:docPr id="1508549903" name="Прямая со стрелкой 1508549903"/>
                <wp:cNvGraphicFramePr/>
                <a:graphic xmlns:a="http://schemas.openxmlformats.org/drawingml/2006/main">
                  <a:graphicData uri="http://schemas.microsoft.com/office/word/2010/wordprocessingShape">
                    <wps:wsp>
                      <wps:cNvCnPr/>
                      <wps:spPr>
                        <a:xfrm>
                          <a:off x="0" y="0"/>
                          <a:ext cx="0" cy="10477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shape w14:anchorId="0803104A" id="Прямая со стрелкой 1508549903" o:spid="_x0000_s1026" type="#_x0000_t32" style="position:absolute;margin-left:156.45pt;margin-top:1.15pt;width:0;height:8.25pt;z-index:251996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" strokecolor="windowText" strokeweight=".5pt">
                <v:stroke endarrow="block" joinstyle="miter"/>
              </v:shape>
            </w:pict>
          </mc:Fallback>
        </mc:AlternateContent>
      </w:r>
      <w:r w:rsidR="005E1408" w:rsidRPr="00E62B70">
        <w:rPr>
          <w:rFonts w:ascii="Times New Roman" w:hAnsi="Times New Roman" w:cs="Times New Roman"/>
          <w:noProof/>
          <w:sz w:val="28"/>
          <w:szCs w:val="28"/>
          <w:lang w:eastAsia="ru-RU"/>
        </w:rPr>
        <mc:AlternateContent>
          <mc:Choice Requires="wps">
            <w:drawing>
              <wp:anchor distT="0" distB="0" distL="114300" distR="114300" simplePos="0" relativeHeight="251984896" behindDoc="0" locked="0" layoutInCell="1" allowOverlap="1" wp14:anchorId="5BF438A8" wp14:editId="3C962F18">
                <wp:simplePos x="0" y="0"/>
                <wp:positionH relativeFrom="column">
                  <wp:posOffset>859790</wp:posOffset>
                </wp:positionH>
                <wp:positionV relativeFrom="paragraph">
                  <wp:posOffset>33655</wp:posOffset>
                </wp:positionV>
                <wp:extent cx="9525" cy="76200"/>
                <wp:effectExtent l="76200" t="38100" r="85725" b="57150"/>
                <wp:wrapNone/>
                <wp:docPr id="1183011356" name="Прямая со стрелкой 1183011356"/>
                <wp:cNvGraphicFramePr/>
                <a:graphic xmlns:a="http://schemas.openxmlformats.org/drawingml/2006/main">
                  <a:graphicData uri="http://schemas.microsoft.com/office/word/2010/wordprocessingShape">
                    <wps:wsp>
                      <wps:cNvCnPr/>
                      <wps:spPr>
                        <a:xfrm flipH="1">
                          <a:off x="0" y="0"/>
                          <a:ext cx="9525" cy="7620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shape w14:anchorId="1335CB55" id="Прямая со стрелкой 1183011356" o:spid="_x0000_s1026" type="#_x0000_t32" style="position:absolute;margin-left:67.7pt;margin-top:2.65pt;width:.75pt;height:6pt;flip:x;z-index:251984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" strokecolor="windowText" strokeweight=".5pt">
                <v:stroke startarrow="block" endarrow="block" joinstyle="miter"/>
              </v:shape>
            </w:pict>
          </mc:Fallback>
        </mc:AlternateContent>
      </w:r>
    </w:p>
    <w:p w14:paraId="211F0D6B" w14:textId="677C24D3" w:rsidR="00A00898" w:rsidRPr="00E62B70" w:rsidRDefault="000303E9"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72608" behindDoc="0" locked="0" layoutInCell="1" allowOverlap="1" wp14:anchorId="38884952" wp14:editId="775A7265">
                <wp:simplePos x="0" y="0"/>
                <wp:positionH relativeFrom="column">
                  <wp:posOffset>266065</wp:posOffset>
                </wp:positionH>
                <wp:positionV relativeFrom="paragraph">
                  <wp:posOffset>163195</wp:posOffset>
                </wp:positionV>
                <wp:extent cx="1047750" cy="482600"/>
                <wp:effectExtent l="0" t="0" r="19050" b="12700"/>
                <wp:wrapNone/>
                <wp:docPr id="1183011338" name="Скругленный прямоугольник 1183011338"/>
                <wp:cNvGraphicFramePr/>
                <a:graphic xmlns:a="http://schemas.openxmlformats.org/drawingml/2006/main">
                  <a:graphicData uri="http://schemas.microsoft.com/office/word/2010/wordprocessingShape">
                    <wps:wsp>
                      <wps:cNvSpPr/>
                      <wps:spPr>
                        <a:xfrm>
                          <a:off x="0" y="0"/>
                          <a:ext cx="1047750" cy="482600"/>
                        </a:xfrm>
                        <a:prstGeom prst="round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15D70B0B" w14:textId="75F874EB" w:rsidR="00175C7F" w:rsidRPr="00E452C3" w:rsidRDefault="00175C7F" w:rsidP="00A00898">
                            <w:pPr>
                              <w:jc w:val="center"/>
                              <w:rPr>
                                <w:sz w:val="16"/>
                                <w:szCs w:val="16"/>
                              </w:rPr>
                            </w:pPr>
                            <w:r w:rsidRPr="00E452C3">
                              <w:rPr>
                                <w:sz w:val="16"/>
                              </w:rPr>
                              <w:t xml:space="preserve">Анализ рисков </w:t>
                            </w:r>
                            <w:r>
                              <w:rPr>
                                <w:sz w:val="16"/>
                              </w:rPr>
                              <w:t>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8884952" id="Скругленный прямоугольник 1183011338" o:spid="_x0000_s1099" style="position:absolute;left:0;text-align:left;margin-left:20.95pt;margin-top:12.85pt;width:82.5pt;height:38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" fillcolor="#d2d2d2" strokecolor="#a5a5a5" strokeweight=".5pt">
                <v:fill color2="silver" rotate="t" colors="0 #d2d2d2;.5 #c8c8c8;1 silver" focus="100%" type="gradient">
                  <o:fill v:ext="view" type="gradientUnscaled"/>
                </v:fill>
                <v:stroke joinstyle="miter"/>
                <v:textbox>
                  <w:txbxContent>
                    <w:p w14:paraId="15D70B0B" w14:textId="75F874EB" w:rsidR="00175C7F" w:rsidRPr="00E452C3" w:rsidRDefault="00175C7F" w:rsidP="00A00898">
                      <w:pPr>
                        <w:jc w:val="center"/>
                        <w:rPr>
                          <w:sz w:val="16"/>
                          <w:szCs w:val="16"/>
                        </w:rPr>
                      </w:pPr>
                      <w:r w:rsidRPr="00E452C3">
                        <w:rPr>
                          <w:sz w:val="16"/>
                        </w:rPr>
                        <w:t xml:space="preserve">Анализ рисков </w:t>
                      </w:r>
                      <w:r>
                        <w:rPr>
                          <w:sz w:val="16"/>
                        </w:rPr>
                        <w:t>организации</w:t>
                      </w:r>
                    </w:p>
                  </w:txbxContent>
                </v:textbox>
              </v:roundrect>
            </w:pict>
          </mc:Fallback>
        </mc:AlternateContent>
      </w:r>
    </w:p>
    <w:p w14:paraId="3F5285D5" w14:textId="4DECF774" w:rsidR="00A00898" w:rsidRPr="00E62B70" w:rsidRDefault="00F24872"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83872" behindDoc="0" locked="0" layoutInCell="1" allowOverlap="1" wp14:anchorId="30F0A792" wp14:editId="057D79CE">
                <wp:simplePos x="0" y="0"/>
                <wp:positionH relativeFrom="column">
                  <wp:posOffset>5104765</wp:posOffset>
                </wp:positionH>
                <wp:positionV relativeFrom="paragraph">
                  <wp:posOffset>9525</wp:posOffset>
                </wp:positionV>
                <wp:extent cx="1047750" cy="501650"/>
                <wp:effectExtent l="0" t="0" r="19050" b="12700"/>
                <wp:wrapNone/>
                <wp:docPr id="1183011355" name="Скругленный прямоугольник 1183011355"/>
                <wp:cNvGraphicFramePr/>
                <a:graphic xmlns:a="http://schemas.openxmlformats.org/drawingml/2006/main">
                  <a:graphicData uri="http://schemas.microsoft.com/office/word/2010/wordprocessingShape">
                    <wps:wsp>
                      <wps:cNvSpPr/>
                      <wps:spPr>
                        <a:xfrm>
                          <a:off x="0" y="0"/>
                          <a:ext cx="1047750" cy="501650"/>
                        </a:xfrm>
                        <a:prstGeom prst="round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0B1C88FB" w14:textId="2D4B45BA" w:rsidR="00175C7F" w:rsidRPr="00E452C3" w:rsidRDefault="00175C7F" w:rsidP="00A00898">
                            <w:pPr>
                              <w:jc w:val="center"/>
                              <w:rPr>
                                <w:sz w:val="16"/>
                                <w:szCs w:val="16"/>
                              </w:rPr>
                            </w:pPr>
                            <w:r w:rsidRPr="00F443AB">
                              <w:rPr>
                                <w:sz w:val="16"/>
                              </w:rPr>
                              <w:t xml:space="preserve">Аудит </w:t>
                            </w:r>
                            <w:r>
                              <w:rPr>
                                <w:sz w:val="16"/>
                              </w:rPr>
                              <w:t xml:space="preserve">показателей </w:t>
                            </w:r>
                            <w:r w:rsidRPr="00F443AB">
                              <w:rPr>
                                <w:sz w:val="16"/>
                              </w:rPr>
                              <w:t>организации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0F0A792" id="Скругленный прямоугольник 1183011355" o:spid="_x0000_s1100" style="position:absolute;left:0;text-align:left;margin-left:401.95pt;margin-top:.75pt;width:82.5pt;height:39.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" fillcolor="#d2d2d2" strokecolor="#a5a5a5" strokeweight=".5pt">
                <v:fill color2="silver" rotate="t" colors="0 #d2d2d2;.5 #c8c8c8;1 silver" focus="100%" type="gradient">
                  <o:fill v:ext="view" type="gradientUnscaled"/>
                </v:fill>
                <v:stroke joinstyle="miter"/>
                <v:textbox>
                  <w:txbxContent>
                    <w:p w14:paraId="0B1C88FB" w14:textId="2D4B45BA" w:rsidR="00175C7F" w:rsidRPr="00E452C3" w:rsidRDefault="00175C7F" w:rsidP="00A00898">
                      <w:pPr>
                        <w:jc w:val="center"/>
                        <w:rPr>
                          <w:sz w:val="16"/>
                          <w:szCs w:val="16"/>
                        </w:rPr>
                      </w:pPr>
                      <w:r w:rsidRPr="00F443AB">
                        <w:rPr>
                          <w:sz w:val="16"/>
                        </w:rPr>
                        <w:t xml:space="preserve">Аудит </w:t>
                      </w:r>
                      <w:r>
                        <w:rPr>
                          <w:sz w:val="16"/>
                        </w:rPr>
                        <w:t xml:space="preserve">показателей </w:t>
                      </w:r>
                      <w:r w:rsidRPr="00F443AB">
                        <w:rPr>
                          <w:sz w:val="16"/>
                        </w:rPr>
                        <w:t>организации</w:t>
                      </w:r>
                    </w:p>
                  </w:txbxContent>
                </v:textbox>
              </v:roundrect>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79776" behindDoc="0" locked="0" layoutInCell="1" allowOverlap="1" wp14:anchorId="3F0EC1C5" wp14:editId="40273940">
                <wp:simplePos x="0" y="0"/>
                <wp:positionH relativeFrom="column">
                  <wp:posOffset>2710815</wp:posOffset>
                </wp:positionH>
                <wp:positionV relativeFrom="paragraph">
                  <wp:posOffset>9525</wp:posOffset>
                </wp:positionV>
                <wp:extent cx="1047750" cy="638175"/>
                <wp:effectExtent l="0" t="0" r="19050" b="28575"/>
                <wp:wrapNone/>
                <wp:docPr id="1183011351" name="Скругленный прямоугольник 1183011351"/>
                <wp:cNvGraphicFramePr/>
                <a:graphic xmlns:a="http://schemas.openxmlformats.org/drawingml/2006/main">
                  <a:graphicData uri="http://schemas.microsoft.com/office/word/2010/wordprocessingShape">
                    <wps:wsp>
                      <wps:cNvSpPr/>
                      <wps:spPr>
                        <a:xfrm>
                          <a:off x="0" y="0"/>
                          <a:ext cx="1047750" cy="638175"/>
                        </a:xfrm>
                        <a:prstGeom prst="round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37B42AB4" w14:textId="77777777" w:rsidR="00175C7F" w:rsidRPr="00E452C3" w:rsidRDefault="00175C7F" w:rsidP="00A00898">
                            <w:pPr>
                              <w:jc w:val="center"/>
                              <w:rPr>
                                <w:sz w:val="16"/>
                                <w:szCs w:val="16"/>
                              </w:rPr>
                            </w:pPr>
                            <w:r w:rsidRPr="00797C8F">
                              <w:rPr>
                                <w:sz w:val="16"/>
                              </w:rPr>
                              <w:t>Организация ежегодного планирования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F0EC1C5" id="Скругленный прямоугольник 1183011351" o:spid="_x0000_s1101" style="position:absolute;left:0;text-align:left;margin-left:213.45pt;margin-top:.75pt;width:82.5pt;height:50.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" fillcolor="#d2d2d2" strokecolor="#a5a5a5" strokeweight=".5pt">
                <v:fill color2="silver" rotate="t" colors="0 #d2d2d2;.5 #c8c8c8;1 silver" focus="100%" type="gradient">
                  <o:fill v:ext="view" type="gradientUnscaled"/>
                </v:fill>
                <v:stroke joinstyle="miter"/>
                <v:textbox>
                  <w:txbxContent>
                    <w:p w14:paraId="37B42AB4" w14:textId="77777777" w:rsidR="00175C7F" w:rsidRPr="00E452C3" w:rsidRDefault="00175C7F" w:rsidP="00A00898">
                      <w:pPr>
                        <w:jc w:val="center"/>
                        <w:rPr>
                          <w:sz w:val="16"/>
                          <w:szCs w:val="16"/>
                        </w:rPr>
                      </w:pPr>
                      <w:r w:rsidRPr="00797C8F">
                        <w:rPr>
                          <w:sz w:val="16"/>
                        </w:rPr>
                        <w:t>Организация ежегодного планирования</w:t>
                      </w:r>
                    </w:p>
                  </w:txbxContent>
                </v:textbox>
              </v:round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82848" behindDoc="0" locked="0" layoutInCell="1" allowOverlap="1" wp14:anchorId="4DEB8E53" wp14:editId="336FC7AD">
                <wp:simplePos x="0" y="0"/>
                <wp:positionH relativeFrom="column">
                  <wp:posOffset>3910965</wp:posOffset>
                </wp:positionH>
                <wp:positionV relativeFrom="paragraph">
                  <wp:posOffset>60325</wp:posOffset>
                </wp:positionV>
                <wp:extent cx="1057275" cy="361950"/>
                <wp:effectExtent l="0" t="0" r="28575" b="19050"/>
                <wp:wrapNone/>
                <wp:docPr id="1183011354" name="Скругленный прямоугольник 1183011354"/>
                <wp:cNvGraphicFramePr/>
                <a:graphic xmlns:a="http://schemas.openxmlformats.org/drawingml/2006/main">
                  <a:graphicData uri="http://schemas.microsoft.com/office/word/2010/wordprocessingShape">
                    <wps:wsp>
                      <wps:cNvSpPr/>
                      <wps:spPr>
                        <a:xfrm>
                          <a:off x="0" y="0"/>
                          <a:ext cx="1057275" cy="361950"/>
                        </a:xfrm>
                        <a:prstGeom prst="roundRect">
                          <a:avLst>
                            <a:gd name="adj" fmla="val 0"/>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60BFC34C" w14:textId="268ABF32" w:rsidR="00175C7F" w:rsidRPr="00E452C3" w:rsidRDefault="00175C7F" w:rsidP="00A00898">
                            <w:pPr>
                              <w:jc w:val="center"/>
                              <w:rPr>
                                <w:sz w:val="16"/>
                                <w:szCs w:val="16"/>
                              </w:rPr>
                            </w:pPr>
                            <w:r>
                              <w:rPr>
                                <w:sz w:val="16"/>
                              </w:rPr>
                              <w:t xml:space="preserve">Внедрить </w:t>
                            </w:r>
                            <w:r w:rsidRPr="00F443AB">
                              <w:rPr>
                                <w:sz w:val="16"/>
                              </w:rPr>
                              <w:t>элементы управления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DEB8E53" id="Скругленный прямоугольник 1183011354" o:spid="_x0000_s1102" style="position:absolute;left:0;text-align:left;margin-left:307.95pt;margin-top:4.75pt;width:83.25pt;height:28.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" fillcolor="#d2d2d2" strokecolor="#a5a5a5" strokeweight=".5pt">
                <v:fill color2="silver" rotate="t" colors="0 #d2d2d2;.5 #c8c8c8;1 silver" focus="100%" type="gradient">
                  <o:fill v:ext="view" type="gradientUnscaled"/>
                </v:fill>
                <v:stroke joinstyle="miter"/>
                <v:textbox>
                  <w:txbxContent>
                    <w:p w14:paraId="60BFC34C" w14:textId="268ABF32" w:rsidR="00175C7F" w:rsidRPr="00E452C3" w:rsidRDefault="00175C7F" w:rsidP="00A00898">
                      <w:pPr>
                        <w:jc w:val="center"/>
                        <w:rPr>
                          <w:sz w:val="16"/>
                          <w:szCs w:val="16"/>
                        </w:rPr>
                      </w:pPr>
                      <w:r>
                        <w:rPr>
                          <w:sz w:val="16"/>
                        </w:rPr>
                        <w:t xml:space="preserve">Внедрить </w:t>
                      </w:r>
                      <w:r w:rsidRPr="00F443AB">
                        <w:rPr>
                          <w:sz w:val="16"/>
                        </w:rPr>
                        <w:t>элементы управления</w:t>
                      </w:r>
                    </w:p>
                  </w:txbxContent>
                </v:textbox>
              </v:round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87968" behindDoc="0" locked="0" layoutInCell="1" allowOverlap="1" wp14:anchorId="24CF6C23" wp14:editId="260402CD">
                <wp:simplePos x="0" y="0"/>
                <wp:positionH relativeFrom="column">
                  <wp:posOffset>1269365</wp:posOffset>
                </wp:positionH>
                <wp:positionV relativeFrom="paragraph">
                  <wp:posOffset>155575</wp:posOffset>
                </wp:positionV>
                <wp:extent cx="295275" cy="533400"/>
                <wp:effectExtent l="0" t="0" r="47625" b="57150"/>
                <wp:wrapNone/>
                <wp:docPr id="1508549888" name="Скругленная соединительная линия 1508549888"/>
                <wp:cNvGraphicFramePr/>
                <a:graphic xmlns:a="http://schemas.openxmlformats.org/drawingml/2006/main">
                  <a:graphicData uri="http://schemas.microsoft.com/office/word/2010/wordprocessingShape">
                    <wps:wsp>
                      <wps:cNvCnPr/>
                      <wps:spPr>
                        <a:xfrm>
                          <a:off x="0" y="0"/>
                          <a:ext cx="295275" cy="533400"/>
                        </a:xfrm>
                        <a:prstGeom prst="curvedConnector3">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DBEECB9" id="Скругленная соединительная линия 1508549888" o:spid="_x0000_s1026" type="#_x0000_t38" style="position:absolute;margin-left:99.95pt;margin-top:12.25pt;width:23.25pt;height:42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" adj="1080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74656" behindDoc="0" locked="0" layoutInCell="1" allowOverlap="1" wp14:anchorId="3D951B92" wp14:editId="59BBCEB6">
                <wp:simplePos x="0" y="0"/>
                <wp:positionH relativeFrom="column">
                  <wp:posOffset>1491615</wp:posOffset>
                </wp:positionH>
                <wp:positionV relativeFrom="paragraph">
                  <wp:posOffset>9525</wp:posOffset>
                </wp:positionV>
                <wp:extent cx="1047750" cy="419100"/>
                <wp:effectExtent l="0" t="0" r="19050" b="19050"/>
                <wp:wrapNone/>
                <wp:docPr id="1183011340" name="Скругленный прямоугольник 1183011340"/>
                <wp:cNvGraphicFramePr/>
                <a:graphic xmlns:a="http://schemas.openxmlformats.org/drawingml/2006/main">
                  <a:graphicData uri="http://schemas.microsoft.com/office/word/2010/wordprocessingShape">
                    <wps:wsp>
                      <wps:cNvSpPr/>
                      <wps:spPr>
                        <a:xfrm>
                          <a:off x="0" y="0"/>
                          <a:ext cx="1047750" cy="419100"/>
                        </a:xfrm>
                        <a:prstGeom prst="round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0A160DD0" w14:textId="4AE17A08" w:rsidR="00175C7F" w:rsidRPr="00E452C3" w:rsidRDefault="00175C7F" w:rsidP="00A00898">
                            <w:pPr>
                              <w:jc w:val="center"/>
                              <w:rPr>
                                <w:sz w:val="16"/>
                                <w:szCs w:val="16"/>
                              </w:rPr>
                            </w:pPr>
                            <w:r w:rsidRPr="00797C8F">
                              <w:rPr>
                                <w:sz w:val="16"/>
                              </w:rPr>
                              <w:t>Средства конт</w:t>
                            </w:r>
                            <w:r>
                              <w:rPr>
                                <w:sz w:val="16"/>
                              </w:rPr>
                              <w:t>роля</w:t>
                            </w:r>
                            <w:r w:rsidRPr="00797C8F">
                              <w:rPr>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D951B92" id="Скругленный прямоугольник 1183011340" o:spid="_x0000_s1103" style="position:absolute;left:0;text-align:left;margin-left:117.45pt;margin-top:.75pt;width:82.5pt;height:33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" fillcolor="#d2d2d2" strokecolor="#a5a5a5" strokeweight=".5pt">
                <v:fill color2="silver" rotate="t" colors="0 #d2d2d2;.5 #c8c8c8;1 silver" focus="100%" type="gradient">
                  <o:fill v:ext="view" type="gradientUnscaled"/>
                </v:fill>
                <v:stroke joinstyle="miter"/>
                <v:textbox>
                  <w:txbxContent>
                    <w:p w14:paraId="0A160DD0" w14:textId="4AE17A08" w:rsidR="00175C7F" w:rsidRPr="00E452C3" w:rsidRDefault="00175C7F" w:rsidP="00A00898">
                      <w:pPr>
                        <w:jc w:val="center"/>
                        <w:rPr>
                          <w:sz w:val="16"/>
                          <w:szCs w:val="16"/>
                        </w:rPr>
                      </w:pPr>
                      <w:r w:rsidRPr="00797C8F">
                        <w:rPr>
                          <w:sz w:val="16"/>
                        </w:rPr>
                        <w:t>Средства конт</w:t>
                      </w:r>
                      <w:r>
                        <w:rPr>
                          <w:sz w:val="16"/>
                        </w:rPr>
                        <w:t>роля</w:t>
                      </w:r>
                      <w:r w:rsidRPr="00797C8F">
                        <w:rPr>
                          <w:sz w:val="16"/>
                        </w:rPr>
                        <w:t xml:space="preserve"> </w:t>
                      </w:r>
                    </w:p>
                  </w:txbxContent>
                </v:textbox>
              </v:round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86944" behindDoc="0" locked="0" layoutInCell="1" allowOverlap="1" wp14:anchorId="255C4399" wp14:editId="02F7C0D3">
                <wp:simplePos x="0" y="0"/>
                <wp:positionH relativeFrom="column">
                  <wp:posOffset>1351915</wp:posOffset>
                </wp:positionH>
                <wp:positionV relativeFrom="paragraph">
                  <wp:posOffset>174625</wp:posOffset>
                </wp:positionV>
                <wp:extent cx="180975" cy="101600"/>
                <wp:effectExtent l="0" t="38100" r="47625" b="31750"/>
                <wp:wrapNone/>
                <wp:docPr id="1183011359" name="Скругленная соединительная линия 1183011359"/>
                <wp:cNvGraphicFramePr/>
                <a:graphic xmlns:a="http://schemas.openxmlformats.org/drawingml/2006/main">
                  <a:graphicData uri="http://schemas.microsoft.com/office/word/2010/wordprocessingShape">
                    <wps:wsp>
                      <wps:cNvCnPr/>
                      <wps:spPr>
                        <a:xfrm flipV="1">
                          <a:off x="0" y="0"/>
                          <a:ext cx="180975" cy="101600"/>
                        </a:xfrm>
                        <a:prstGeom prst="curvedConnector3">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6F9D7FB0" id="Скругленная соединительная линия 1183011359" o:spid="_x0000_s1026" type="#_x0000_t38" style="position:absolute;margin-left:106.45pt;margin-top:13.75pt;width:14.25pt;height:8pt;flip:y;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" adj="10800" strokecolor="windowText" strokeweight=".5pt">
                <v:stroke endarrow="block" joinstyle="miter"/>
              </v:shape>
            </w:pict>
          </mc:Fallback>
        </mc:AlternateContent>
      </w:r>
    </w:p>
    <w:p w14:paraId="5BE50C8D" w14:textId="3C2315C8" w:rsidR="00A00898" w:rsidRPr="00E62B70" w:rsidRDefault="00F24872" w:rsidP="00A00898">
      <w:pPr>
        <w:jc w:val="both"/>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2002304" behindDoc="0" locked="0" layoutInCell="1" allowOverlap="1" wp14:anchorId="285A42B7" wp14:editId="033FB91D">
                <wp:simplePos x="0" y="0"/>
                <wp:positionH relativeFrom="column">
                  <wp:posOffset>4987290</wp:posOffset>
                </wp:positionH>
                <wp:positionV relativeFrom="paragraph">
                  <wp:posOffset>109855</wp:posOffset>
                </wp:positionV>
                <wp:extent cx="127000" cy="584200"/>
                <wp:effectExtent l="0" t="0" r="25400" b="25400"/>
                <wp:wrapNone/>
                <wp:docPr id="1508549909" name="Скругленная соединительная линия 1508549909"/>
                <wp:cNvGraphicFramePr/>
                <a:graphic xmlns:a="http://schemas.openxmlformats.org/drawingml/2006/main">
                  <a:graphicData uri="http://schemas.microsoft.com/office/word/2010/wordprocessingShape">
                    <wps:wsp>
                      <wps:cNvCnPr/>
                      <wps:spPr>
                        <a:xfrm flipV="1">
                          <a:off x="0" y="0"/>
                          <a:ext cx="127000" cy="584200"/>
                        </a:xfrm>
                        <a:prstGeom prst="curvedConnector3">
                          <a:avLst/>
                        </a:prstGeom>
                        <a:noFill/>
                        <a:ln w="190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3DF7781" id="Скругленная соединительная линия 1508549909" o:spid="_x0000_s1026" type="#_x0000_t38" style="position:absolute;margin-left:392.7pt;margin-top:8.65pt;width:10pt;height:46pt;flip:y;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" adj="10800" strokecolor="windowText" strokeweight="1.5pt">
                <v:stroke joinstyle="miter"/>
              </v:shape>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2000256" behindDoc="0" locked="0" layoutInCell="1" allowOverlap="1" wp14:anchorId="00C7F1B6" wp14:editId="4B85C673">
                <wp:simplePos x="0" y="0"/>
                <wp:positionH relativeFrom="column">
                  <wp:posOffset>4996815</wp:posOffset>
                </wp:positionH>
                <wp:positionV relativeFrom="paragraph">
                  <wp:posOffset>13336</wp:posOffset>
                </wp:positionV>
                <wp:extent cx="152400" cy="45719"/>
                <wp:effectExtent l="0" t="38100" r="57150" b="50165"/>
                <wp:wrapNone/>
                <wp:docPr id="1508549907" name="Прямая со стрелкой 1508549907"/>
                <wp:cNvGraphicFramePr/>
                <a:graphic xmlns:a="http://schemas.openxmlformats.org/drawingml/2006/main">
                  <a:graphicData uri="http://schemas.microsoft.com/office/word/2010/wordprocessingShape">
                    <wps:wsp>
                      <wps:cNvCnPr/>
                      <wps:spPr>
                        <a:xfrm flipV="1">
                          <a:off x="0" y="0"/>
                          <a:ext cx="15240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CEFD8EC" id="Прямая со стрелкой 1508549907" o:spid="_x0000_s1026" type="#_x0000_t32" style="position:absolute;margin-left:393.45pt;margin-top:1.05pt;width:12pt;height:3.6pt;flip:y;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" strokecolor="windowText" strokeweight=".5pt">
                <v:stroke endarrow="block" joinstyle="miter"/>
              </v:shape>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97184" behindDoc="0" locked="0" layoutInCell="1" allowOverlap="1" wp14:anchorId="6D74AA53" wp14:editId="47473274">
                <wp:simplePos x="0" y="0"/>
                <wp:positionH relativeFrom="column">
                  <wp:posOffset>3828415</wp:posOffset>
                </wp:positionH>
                <wp:positionV relativeFrom="paragraph">
                  <wp:posOffset>61595</wp:posOffset>
                </wp:positionV>
                <wp:extent cx="171450" cy="9525"/>
                <wp:effectExtent l="0" t="57150" r="38100" b="85725"/>
                <wp:wrapNone/>
                <wp:docPr id="1508549904" name="Прямая со стрелкой 1508549904"/>
                <wp:cNvGraphicFramePr/>
                <a:graphic xmlns:a="http://schemas.openxmlformats.org/drawingml/2006/main">
                  <a:graphicData uri="http://schemas.microsoft.com/office/word/2010/wordprocessingShape">
                    <wps:wsp>
                      <wps:cNvCnPr/>
                      <wps:spPr>
                        <a:xfrm>
                          <a:off x="0" y="0"/>
                          <a:ext cx="171450" cy="9525"/>
                        </a:xfrm>
                        <a:prstGeom prst="straightConnector1">
                          <a:avLst/>
                        </a:prstGeom>
                        <a:noFill/>
                        <a:ln w="6350" cap="flat" cmpd="sng" algn="ctr">
                          <a:solidFill>
                            <a:srgbClr val="4472C4"/>
                          </a:solidFill>
                          <a:prstDash val="solid"/>
                          <a:miter lim="800000"/>
                          <a:tailEnd type="triangle"/>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shape w14:anchorId="5FCBB6C7" id="Прямая со стрелкой 1508549904" o:spid="_x0000_s1026" type="#_x0000_t32" style="position:absolute;margin-left:301.45pt;margin-top:4.85pt;width:13.5pt;height:.75pt;z-index:25199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" strokecolor="#4472c4"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91040" behindDoc="0" locked="0" layoutInCell="1" allowOverlap="1" wp14:anchorId="207A0146" wp14:editId="3C158968">
                <wp:simplePos x="0" y="0"/>
                <wp:positionH relativeFrom="column">
                  <wp:posOffset>2533015</wp:posOffset>
                </wp:positionH>
                <wp:positionV relativeFrom="paragraph">
                  <wp:posOffset>192404</wp:posOffset>
                </wp:positionV>
                <wp:extent cx="203200" cy="250825"/>
                <wp:effectExtent l="0" t="38100" r="63500" b="34925"/>
                <wp:wrapNone/>
                <wp:docPr id="1508549891" name="Скругленная соединительная линия 1508549891"/>
                <wp:cNvGraphicFramePr/>
                <a:graphic xmlns:a="http://schemas.openxmlformats.org/drawingml/2006/main">
                  <a:graphicData uri="http://schemas.microsoft.com/office/word/2010/wordprocessingShape">
                    <wps:wsp>
                      <wps:cNvCnPr/>
                      <wps:spPr>
                        <a:xfrm flipV="1">
                          <a:off x="0" y="0"/>
                          <a:ext cx="203200" cy="250825"/>
                        </a:xfrm>
                        <a:prstGeom prst="curvedConnector3">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0753F365" id="Скругленная соединительная линия 1508549891" o:spid="_x0000_s1026" type="#_x0000_t38" style="position:absolute;margin-left:199.45pt;margin-top:15.15pt;width:16pt;height:19.75pt;flip:y;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" adj="1080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85920" behindDoc="0" locked="0" layoutInCell="1" allowOverlap="1" wp14:anchorId="19862E86" wp14:editId="3521BB14">
                <wp:simplePos x="0" y="0"/>
                <wp:positionH relativeFrom="column">
                  <wp:posOffset>767081</wp:posOffset>
                </wp:positionH>
                <wp:positionV relativeFrom="paragraph">
                  <wp:posOffset>179705</wp:posOffset>
                </wp:positionV>
                <wp:extent cx="45719" cy="184150"/>
                <wp:effectExtent l="57150" t="38100" r="50165" b="63500"/>
                <wp:wrapNone/>
                <wp:docPr id="1183011358" name="Прямая со стрелкой 1183011358"/>
                <wp:cNvGraphicFramePr/>
                <a:graphic xmlns:a="http://schemas.openxmlformats.org/drawingml/2006/main">
                  <a:graphicData uri="http://schemas.microsoft.com/office/word/2010/wordprocessingShape">
                    <wps:wsp>
                      <wps:cNvCnPr/>
                      <wps:spPr>
                        <a:xfrm>
                          <a:off x="0" y="0"/>
                          <a:ext cx="45719" cy="184150"/>
                        </a:xfrm>
                        <a:prstGeom prst="straightConnector1">
                          <a:avLst/>
                        </a:prstGeom>
                        <a:noFill/>
                        <a:ln w="6350" cap="flat" cmpd="sng" algn="ctr">
                          <a:solidFill>
                            <a:sysClr val="windowText" lastClr="000000"/>
                          </a:solidFill>
                          <a:prstDash val="solid"/>
                          <a:miter lim="800000"/>
                          <a:headEnd type="triangle"/>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85D22DE" id="Прямая со стрелкой 1183011358" o:spid="_x0000_s1026" type="#_x0000_t32" style="position:absolute;margin-left:60.4pt;margin-top:14.15pt;width:3.6pt;height:14.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" strokecolor="windowText" strokeweight=".5pt">
                <v:stroke startarrow="block" endarrow="block" joinstyle="miter"/>
              </v:shape>
            </w:pict>
          </mc:Fallback>
        </mc:AlternateContent>
      </w:r>
      <w:r w:rsidR="00A00898" w:rsidRPr="00E62B70">
        <w:rPr>
          <w:rFonts w:ascii="Times New Roman" w:hAnsi="Times New Roman" w:cs="Times New Roman"/>
          <w:noProof/>
          <w:sz w:val="28"/>
          <w:szCs w:val="28"/>
          <w:lang w:eastAsia="ru-RU"/>
        </w:rPr>
        <mc:AlternateContent>
          <mc:Choice Requires="wps">
            <w:drawing>
              <wp:anchor distT="0" distB="0" distL="114300" distR="114300" simplePos="0" relativeHeight="251990016" behindDoc="0" locked="0" layoutInCell="1" allowOverlap="1" wp14:anchorId="3338451A" wp14:editId="25CACAD5">
                <wp:simplePos x="0" y="0"/>
                <wp:positionH relativeFrom="column">
                  <wp:posOffset>2548890</wp:posOffset>
                </wp:positionH>
                <wp:positionV relativeFrom="paragraph">
                  <wp:posOffset>191770</wp:posOffset>
                </wp:positionV>
                <wp:extent cx="171450" cy="190500"/>
                <wp:effectExtent l="0" t="0" r="57150" b="57150"/>
                <wp:wrapNone/>
                <wp:docPr id="1508549890" name="Скругленная соединительная линия 1508549890"/>
                <wp:cNvGraphicFramePr/>
                <a:graphic xmlns:a="http://schemas.openxmlformats.org/drawingml/2006/main">
                  <a:graphicData uri="http://schemas.microsoft.com/office/word/2010/wordprocessingShape">
                    <wps:wsp>
                      <wps:cNvCnPr/>
                      <wps:spPr>
                        <a:xfrm>
                          <a:off x="0" y="0"/>
                          <a:ext cx="171450" cy="190500"/>
                        </a:xfrm>
                        <a:prstGeom prst="curvedConnector3">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shape w14:anchorId="1070374E" id="Скругленная соединительная линия 1508549890" o:spid="_x0000_s1026" type="#_x0000_t38" style="position:absolute;margin-left:200.7pt;margin-top:15.1pt;width:13.5pt;height:15pt;z-index:251990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" adj="10800" strokecolor="windowText" strokeweight=".5pt">
                <v:stroke endarrow="block" joinstyle="miter"/>
              </v:shape>
            </w:pict>
          </mc:Fallback>
        </mc:AlternateContent>
      </w:r>
    </w:p>
    <w:p w14:paraId="7D1F64B2" w14:textId="2C2F2056" w:rsidR="00A00898" w:rsidRPr="00E62B70" w:rsidRDefault="00F24872" w:rsidP="00A00898">
      <w:pPr>
        <w:jc w:val="both"/>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81824" behindDoc="0" locked="0" layoutInCell="1" allowOverlap="1" wp14:anchorId="40886FDE" wp14:editId="13D01622">
                <wp:simplePos x="0" y="0"/>
                <wp:positionH relativeFrom="column">
                  <wp:posOffset>5098415</wp:posOffset>
                </wp:positionH>
                <wp:positionV relativeFrom="paragraph">
                  <wp:posOffset>133986</wp:posOffset>
                </wp:positionV>
                <wp:extent cx="1044575" cy="393700"/>
                <wp:effectExtent l="0" t="0" r="22225" b="25400"/>
                <wp:wrapNone/>
                <wp:docPr id="1183011353" name="Скругленный прямоугольник 1183011353"/>
                <wp:cNvGraphicFramePr/>
                <a:graphic xmlns:a="http://schemas.openxmlformats.org/drawingml/2006/main">
                  <a:graphicData uri="http://schemas.microsoft.com/office/word/2010/wordprocessingShape">
                    <wps:wsp>
                      <wps:cNvSpPr/>
                      <wps:spPr>
                        <a:xfrm>
                          <a:off x="0" y="0"/>
                          <a:ext cx="1044575" cy="39370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4F0D2240" w14:textId="77777777" w:rsidR="00175C7F" w:rsidRDefault="00175C7F" w:rsidP="00A00898">
                            <w:pPr>
                              <w:jc w:val="center"/>
                            </w:pPr>
                            <w:r>
                              <w:rPr>
                                <w:sz w:val="16"/>
                              </w:rPr>
                              <w:t>Сервисный аудит</w:t>
                            </w:r>
                            <w:r w:rsidRPr="00E452C3">
                              <w:rPr>
                                <w:sz w:val="1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40886FDE" id="Скругленный прямоугольник 1183011353" o:spid="_x0000_s1104" style="position:absolute;left:0;text-align:left;margin-left:401.45pt;margin-top:10.55pt;width:82.25pt;height:31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" fillcolor="#f7bda4" strokecolor="#ed7d31" strokeweight=".5pt">
                <v:fill color2="#f8a581" rotate="t" colors="0 #f7bda4;.5 #f5b195;1 #f8a581" focus="100%" type="gradient">
                  <o:fill v:ext="view" type="gradientUnscaled"/>
                </v:fill>
                <v:stroke joinstyle="miter"/>
                <v:textbox>
                  <w:txbxContent>
                    <w:p w14:paraId="4F0D2240" w14:textId="77777777" w:rsidR="00175C7F" w:rsidRDefault="00175C7F" w:rsidP="00A00898">
                      <w:pPr>
                        <w:jc w:val="center"/>
                      </w:pPr>
                      <w:r>
                        <w:rPr>
                          <w:sz w:val="16"/>
                        </w:rPr>
                        <w:t>Сервисный аудит</w:t>
                      </w:r>
                      <w:r w:rsidRPr="00E452C3">
                        <w:rPr>
                          <w:sz w:val="16"/>
                        </w:rPr>
                        <w:t xml:space="preserve"> </w:t>
                      </w:r>
                    </w:p>
                  </w:txbxContent>
                </v:textbox>
              </v:round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99232" behindDoc="0" locked="0" layoutInCell="1" allowOverlap="1" wp14:anchorId="6052FA0F" wp14:editId="424AE235">
                <wp:simplePos x="0" y="0"/>
                <wp:positionH relativeFrom="column">
                  <wp:posOffset>4412615</wp:posOffset>
                </wp:positionH>
                <wp:positionV relativeFrom="paragraph">
                  <wp:posOffset>6985</wp:posOffset>
                </wp:positionV>
                <wp:extent cx="45719" cy="152400"/>
                <wp:effectExtent l="38100" t="0" r="50165" b="57150"/>
                <wp:wrapNone/>
                <wp:docPr id="1508549906" name="Прямая со стрелкой 1508549906"/>
                <wp:cNvGraphicFramePr/>
                <a:graphic xmlns:a="http://schemas.openxmlformats.org/drawingml/2006/main">
                  <a:graphicData uri="http://schemas.microsoft.com/office/word/2010/wordprocessingShape">
                    <wps:wsp>
                      <wps:cNvCnPr/>
                      <wps:spPr>
                        <a:xfrm>
                          <a:off x="0" y="0"/>
                          <a:ext cx="45719" cy="15240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F1BB332" id="Прямая со стрелкой 1508549906" o:spid="_x0000_s1026" type="#_x0000_t32" style="position:absolute;margin-left:347.45pt;margin-top:.55pt;width:3.6pt;height:12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&#1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75680" behindDoc="0" locked="0" layoutInCell="1" allowOverlap="1" wp14:anchorId="3D66C290" wp14:editId="2F16FCE3">
                <wp:simplePos x="0" y="0"/>
                <wp:positionH relativeFrom="column">
                  <wp:posOffset>1542415</wp:posOffset>
                </wp:positionH>
                <wp:positionV relativeFrom="paragraph">
                  <wp:posOffset>26035</wp:posOffset>
                </wp:positionV>
                <wp:extent cx="996950" cy="304800"/>
                <wp:effectExtent l="0" t="0" r="12700" b="19050"/>
                <wp:wrapNone/>
                <wp:docPr id="1183011341" name="Скругленный прямоугольник 1183011341"/>
                <wp:cNvGraphicFramePr/>
                <a:graphic xmlns:a="http://schemas.openxmlformats.org/drawingml/2006/main">
                  <a:graphicData uri="http://schemas.microsoft.com/office/word/2010/wordprocessingShape">
                    <wps:wsp>
                      <wps:cNvSpPr/>
                      <wps:spPr>
                        <a:xfrm>
                          <a:off x="0" y="0"/>
                          <a:ext cx="996950" cy="304800"/>
                        </a:xfrm>
                        <a:prstGeom prst="round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75CF5BB1" w14:textId="77777777" w:rsidR="00175C7F" w:rsidRPr="00E452C3" w:rsidRDefault="00175C7F" w:rsidP="00A00898">
                            <w:pPr>
                              <w:jc w:val="center"/>
                              <w:rPr>
                                <w:sz w:val="16"/>
                                <w:szCs w:val="16"/>
                              </w:rPr>
                            </w:pPr>
                            <w:r>
                              <w:rPr>
                                <w:sz w:val="16"/>
                              </w:rPr>
                              <w:t>Основание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3D66C290" id="Скругленный прямоугольник 1183011341" o:spid="_x0000_s1105" style="position:absolute;left:0;text-align:left;margin-left:121.45pt;margin-top:2.05pt;width:78.5pt;height:24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" fillcolor="#d2d2d2" strokecolor="#a5a5a5" strokeweight=".5pt">
                <v:fill color2="silver" rotate="t" colors="0 #d2d2d2;.5 #c8c8c8;1 silver" focus="100%" type="gradient">
                  <o:fill v:ext="view" type="gradientUnscaled"/>
                </v:fill>
                <v:stroke joinstyle="miter"/>
                <v:textbox>
                  <w:txbxContent>
                    <w:p w14:paraId="75CF5BB1" w14:textId="77777777" w:rsidR="00175C7F" w:rsidRPr="00E452C3" w:rsidRDefault="00175C7F" w:rsidP="00A00898">
                      <w:pPr>
                        <w:jc w:val="center"/>
                        <w:rPr>
                          <w:sz w:val="16"/>
                          <w:szCs w:val="16"/>
                        </w:rPr>
                      </w:pPr>
                      <w:r>
                        <w:rPr>
                          <w:sz w:val="16"/>
                        </w:rPr>
                        <w:t>Основание</w:t>
                      </w:r>
                    </w:p>
                  </w:txbxContent>
                </v:textbox>
              </v:round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73632" behindDoc="0" locked="0" layoutInCell="1" allowOverlap="1" wp14:anchorId="62D8A7AE" wp14:editId="12DAFA7D">
                <wp:simplePos x="0" y="0"/>
                <wp:positionH relativeFrom="column">
                  <wp:posOffset>285115</wp:posOffset>
                </wp:positionH>
                <wp:positionV relativeFrom="paragraph">
                  <wp:posOffset>57785</wp:posOffset>
                </wp:positionV>
                <wp:extent cx="1038225" cy="387350"/>
                <wp:effectExtent l="0" t="0" r="28575" b="12700"/>
                <wp:wrapNone/>
                <wp:docPr id="1183011339" name="Скругленный прямоугольник 1183011339"/>
                <wp:cNvGraphicFramePr/>
                <a:graphic xmlns:a="http://schemas.openxmlformats.org/drawingml/2006/main">
                  <a:graphicData uri="http://schemas.microsoft.com/office/word/2010/wordprocessingShape">
                    <wps:wsp>
                      <wps:cNvSpPr/>
                      <wps:spPr>
                        <a:xfrm>
                          <a:off x="0" y="0"/>
                          <a:ext cx="1038225" cy="38735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3B014634" w14:textId="4EDFE15C" w:rsidR="00175C7F" w:rsidRDefault="00175C7F" w:rsidP="00A00898">
                            <w:pPr>
                              <w:jc w:val="center"/>
                            </w:pPr>
                            <w:r w:rsidRPr="00E452C3">
                              <w:rPr>
                                <w:sz w:val="16"/>
                              </w:rPr>
                              <w:t>Анализ</w:t>
                            </w:r>
                            <w:r>
                              <w:rPr>
                                <w:sz w:val="16"/>
                              </w:rPr>
                              <w:t xml:space="preserve"> </w:t>
                            </w:r>
                            <w:r w:rsidRPr="00E452C3">
                              <w:rPr>
                                <w:sz w:val="16"/>
                              </w:rPr>
                              <w:t xml:space="preserve">рисков </w:t>
                            </w:r>
                            <w:r>
                              <w:rPr>
                                <w:sz w:val="16"/>
                              </w:rPr>
                              <w:t xml:space="preserve"> сервиса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62D8A7AE" id="Скругленный прямоугольник 1183011339" o:spid="_x0000_s1106" style="position:absolute;left:0;text-align:left;margin-left:22.45pt;margin-top:4.55pt;width:81.75pt;height:30.5pt;z-index:251973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" fillcolor="#f7bda4" strokecolor="#ed7d31" strokeweight=".5pt">
                <v:fill color2="#f8a581" rotate="t" colors="0 #f7bda4;.5 #f5b195;1 #f8a581" focus="100%" type="gradient">
                  <o:fill v:ext="view" type="gradientUnscaled"/>
                </v:fill>
                <v:stroke joinstyle="miter"/>
                <v:textbox>
                  <w:txbxContent>
                    <w:p w14:paraId="3B014634" w14:textId="4EDFE15C" w:rsidR="00175C7F" w:rsidRDefault="00175C7F" w:rsidP="00A00898">
                      <w:pPr>
                        <w:jc w:val="center"/>
                      </w:pPr>
                      <w:r w:rsidRPr="00E452C3">
                        <w:rPr>
                          <w:sz w:val="16"/>
                        </w:rPr>
                        <w:t>Анализ</w:t>
                      </w:r>
                      <w:r>
                        <w:rPr>
                          <w:sz w:val="16"/>
                        </w:rPr>
                        <w:t xml:space="preserve"> </w:t>
                      </w:r>
                      <w:proofErr w:type="gramStart"/>
                      <w:r w:rsidRPr="00E452C3">
                        <w:rPr>
                          <w:sz w:val="16"/>
                        </w:rPr>
                        <w:t xml:space="preserve">рисков </w:t>
                      </w:r>
                      <w:r>
                        <w:rPr>
                          <w:sz w:val="16"/>
                        </w:rPr>
                        <w:t xml:space="preserve"> сервиса</w:t>
                      </w:r>
                      <w:proofErr w:type="gramEnd"/>
                    </w:p>
                  </w:txbxContent>
                </v:textbox>
              </v:roundrect>
            </w:pict>
          </mc:Fallback>
        </mc:AlternateContent>
      </w:r>
    </w:p>
    <w:p w14:paraId="3866FAF3" w14:textId="01B8DE27" w:rsidR="00A00898" w:rsidRPr="00E62B70" w:rsidRDefault="00F24872" w:rsidP="00A00898">
      <w:pPr>
        <w:jc w:val="both"/>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78752" behindDoc="0" locked="0" layoutInCell="1" allowOverlap="1" wp14:anchorId="5D103D35" wp14:editId="46561895">
                <wp:simplePos x="0" y="0"/>
                <wp:positionH relativeFrom="column">
                  <wp:posOffset>2698115</wp:posOffset>
                </wp:positionH>
                <wp:positionV relativeFrom="paragraph">
                  <wp:posOffset>75565</wp:posOffset>
                </wp:positionV>
                <wp:extent cx="1038225" cy="425450"/>
                <wp:effectExtent l="0" t="0" r="28575" b="12700"/>
                <wp:wrapNone/>
                <wp:docPr id="1183011347" name="Скругленный прямоугольник 1183011347"/>
                <wp:cNvGraphicFramePr/>
                <a:graphic xmlns:a="http://schemas.openxmlformats.org/drawingml/2006/main">
                  <a:graphicData uri="http://schemas.microsoft.com/office/word/2010/wordprocessingShape">
                    <wps:wsp>
                      <wps:cNvSpPr/>
                      <wps:spPr>
                        <a:xfrm>
                          <a:off x="0" y="0"/>
                          <a:ext cx="1038225" cy="425450"/>
                        </a:xfrm>
                        <a:prstGeom prst="roundRect">
                          <a:avLst>
                            <a:gd name="adj" fmla="val 0"/>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2EFD8612" w14:textId="77777777" w:rsidR="00175C7F" w:rsidRDefault="00175C7F" w:rsidP="00A00898">
                            <w:pPr>
                              <w:jc w:val="center"/>
                            </w:pPr>
                            <w:r>
                              <w:rPr>
                                <w:sz w:val="16"/>
                              </w:rPr>
                              <w:t>Служба планирования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5D103D35" id="Скругленный прямоугольник 1183011347" o:spid="_x0000_s1107" style="position:absolute;left:0;text-align:left;margin-left:212.45pt;margin-top:5.95pt;width:81.75pt;height:33.5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" fillcolor="#f7bda4" strokecolor="#ed7d31" strokeweight=".5pt">
                <v:fill color2="#f8a581" rotate="t" colors="0 #f7bda4;.5 #f5b195;1 #f8a581" focus="100%" type="gradient">
                  <o:fill v:ext="view" type="gradientUnscaled"/>
                </v:fill>
                <v:stroke joinstyle="miter"/>
                <v:textbox>
                  <w:txbxContent>
                    <w:p w14:paraId="2EFD8612" w14:textId="77777777" w:rsidR="00175C7F" w:rsidRDefault="00175C7F" w:rsidP="00A00898">
                      <w:pPr>
                        <w:jc w:val="center"/>
                      </w:pPr>
                      <w:r>
                        <w:rPr>
                          <w:sz w:val="16"/>
                        </w:rPr>
                        <w:t>Служба планирования</w:t>
                      </w:r>
                    </w:p>
                  </w:txbxContent>
                </v:textbox>
              </v:roundrect>
            </w:pict>
          </mc:Fallback>
        </mc:AlternateContent>
      </w:r>
      <w:r w:rsidRPr="00E62B70">
        <w:rPr>
          <w:rFonts w:ascii="Times New Roman" w:hAnsi="Times New Roman" w:cs="Times New Roman"/>
          <w:noProof/>
          <w:sz w:val="28"/>
          <w:szCs w:val="28"/>
          <w:lang w:eastAsia="ru-RU"/>
        </w:rPr>
        <mc:AlternateContent>
          <mc:Choice Requires="wps">
            <w:drawing>
              <wp:anchor distT="0" distB="0" distL="114300" distR="114300" simplePos="0" relativeHeight="251998208" behindDoc="0" locked="0" layoutInCell="1" allowOverlap="1" wp14:anchorId="4D97F7EB" wp14:editId="26ED4E9B">
                <wp:simplePos x="0" y="0"/>
                <wp:positionH relativeFrom="column">
                  <wp:posOffset>3764915</wp:posOffset>
                </wp:positionH>
                <wp:positionV relativeFrom="paragraph">
                  <wp:posOffset>194946</wp:posOffset>
                </wp:positionV>
                <wp:extent cx="196850" cy="45719"/>
                <wp:effectExtent l="0" t="57150" r="12700" b="50165"/>
                <wp:wrapNone/>
                <wp:docPr id="1508549905" name="Прямая со стрелкой 1508549905"/>
                <wp:cNvGraphicFramePr/>
                <a:graphic xmlns:a="http://schemas.openxmlformats.org/drawingml/2006/main">
                  <a:graphicData uri="http://schemas.microsoft.com/office/word/2010/wordprocessingShape">
                    <wps:wsp>
                      <wps:cNvCnPr/>
                      <wps:spPr>
                        <a:xfrm flipV="1">
                          <a:off x="0" y="0"/>
                          <a:ext cx="19685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5D80F74" id="Прямая со стрелкой 1508549905" o:spid="_x0000_s1026" type="#_x0000_t32" style="position:absolute;margin-left:296.45pt;margin-top:15.35pt;width:15.5pt;height:3.6pt;flip:y;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&#1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80800" behindDoc="0" locked="0" layoutInCell="1" allowOverlap="1" wp14:anchorId="07D14C52" wp14:editId="6F45E34F">
                <wp:simplePos x="0" y="0"/>
                <wp:positionH relativeFrom="column">
                  <wp:posOffset>3930015</wp:posOffset>
                </wp:positionH>
                <wp:positionV relativeFrom="paragraph">
                  <wp:posOffset>5715</wp:posOffset>
                </wp:positionV>
                <wp:extent cx="1038225" cy="425450"/>
                <wp:effectExtent l="0" t="0" r="28575" b="12700"/>
                <wp:wrapNone/>
                <wp:docPr id="1183011352" name="Скругленный прямоугольник 1183011352"/>
                <wp:cNvGraphicFramePr/>
                <a:graphic xmlns:a="http://schemas.openxmlformats.org/drawingml/2006/main">
                  <a:graphicData uri="http://schemas.microsoft.com/office/word/2010/wordprocessingShape">
                    <wps:wsp>
                      <wps:cNvSpPr/>
                      <wps:spPr>
                        <a:xfrm>
                          <a:off x="0" y="0"/>
                          <a:ext cx="1038225" cy="425450"/>
                        </a:xfrm>
                        <a:prstGeom prst="round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45E7D68E" w14:textId="2A1AB520" w:rsidR="00175C7F" w:rsidRDefault="00175C7F" w:rsidP="00A00898">
                            <w:pPr>
                              <w:jc w:val="center"/>
                            </w:pPr>
                            <w:r w:rsidRPr="00F443AB">
                              <w:rPr>
                                <w:sz w:val="16"/>
                              </w:rPr>
                              <w:t>Внедрить спец</w:t>
                            </w:r>
                            <w:r>
                              <w:rPr>
                                <w:sz w:val="16"/>
                              </w:rPr>
                              <w:t>.средства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07D14C52" id="Скругленный прямоугольник 1183011352" o:spid="_x0000_s1108" style="position:absolute;left:0;text-align:left;margin-left:309.45pt;margin-top:.45pt;width:81.75pt;height:33.5pt;z-index:25198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" fillcolor="#f7bda4" strokecolor="#ed7d31" strokeweight=".5pt">
                <v:fill color2="#f8a581" rotate="t" colors="0 #f7bda4;.5 #f5b195;1 #f8a581" focus="100%" type="gradient">
                  <o:fill v:ext="view" type="gradientUnscaled"/>
                </v:fill>
                <v:stroke joinstyle="miter"/>
                <v:textbox>
                  <w:txbxContent>
                    <w:p w14:paraId="45E7D68E" w14:textId="2A1AB520" w:rsidR="00175C7F" w:rsidRDefault="00175C7F" w:rsidP="00A00898">
                      <w:pPr>
                        <w:jc w:val="center"/>
                      </w:pPr>
                      <w:r w:rsidRPr="00F443AB">
                        <w:rPr>
                          <w:sz w:val="16"/>
                        </w:rPr>
                        <w:t xml:space="preserve">Внедрить </w:t>
                      </w:r>
                      <w:proofErr w:type="gramStart"/>
                      <w:r w:rsidRPr="00F443AB">
                        <w:rPr>
                          <w:sz w:val="16"/>
                        </w:rPr>
                        <w:t>спец</w:t>
                      </w:r>
                      <w:r>
                        <w:rPr>
                          <w:sz w:val="16"/>
                        </w:rPr>
                        <w:t>.средства</w:t>
                      </w:r>
                      <w:proofErr w:type="gramEnd"/>
                    </w:p>
                  </w:txbxContent>
                </v:textbox>
              </v:roundrect>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92064" behindDoc="0" locked="0" layoutInCell="1" allowOverlap="1" wp14:anchorId="1949CD4E" wp14:editId="3FD376EC">
                <wp:simplePos x="0" y="0"/>
                <wp:positionH relativeFrom="column">
                  <wp:posOffset>2523490</wp:posOffset>
                </wp:positionH>
                <wp:positionV relativeFrom="paragraph">
                  <wp:posOffset>43180</wp:posOffset>
                </wp:positionV>
                <wp:extent cx="180975" cy="285750"/>
                <wp:effectExtent l="0" t="0" r="47625" b="57150"/>
                <wp:wrapNone/>
                <wp:docPr id="1508549892" name="Скругленная соединительная линия 1508549892"/>
                <wp:cNvGraphicFramePr/>
                <a:graphic xmlns:a="http://schemas.openxmlformats.org/drawingml/2006/main">
                  <a:graphicData uri="http://schemas.microsoft.com/office/word/2010/wordprocessingShape">
                    <wps:wsp>
                      <wps:cNvCnPr/>
                      <wps:spPr>
                        <a:xfrm>
                          <a:off x="0" y="0"/>
                          <a:ext cx="180975" cy="285750"/>
                        </a:xfrm>
                        <a:prstGeom prst="curvedConnector3">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shape w14:anchorId="469E1C00" id="Скругленная соединительная линия 1508549892" o:spid="_x0000_s1026" type="#_x0000_t38" style="position:absolute;margin-left:198.7pt;margin-top:3.4pt;width:14.25pt;height:22.5pt;z-index:251992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" adj="1080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88992" behindDoc="0" locked="0" layoutInCell="1" allowOverlap="1" wp14:anchorId="6B89F111" wp14:editId="262B5555">
                <wp:simplePos x="0" y="0"/>
                <wp:positionH relativeFrom="column">
                  <wp:posOffset>1310640</wp:posOffset>
                </wp:positionH>
                <wp:positionV relativeFrom="paragraph">
                  <wp:posOffset>163830</wp:posOffset>
                </wp:positionV>
                <wp:extent cx="200025" cy="9525"/>
                <wp:effectExtent l="0" t="57150" r="28575" b="85725"/>
                <wp:wrapNone/>
                <wp:docPr id="1508549889" name="Прямая со стрелкой 1508549889"/>
                <wp:cNvGraphicFramePr/>
                <a:graphic xmlns:a="http://schemas.openxmlformats.org/drawingml/2006/main">
                  <a:graphicData uri="http://schemas.microsoft.com/office/word/2010/wordprocessingShape">
                    <wps:wsp>
                      <wps:cNvCnPr/>
                      <wps:spPr>
                        <a:xfrm>
                          <a:off x="0" y="0"/>
                          <a:ext cx="200025" cy="9525"/>
                        </a:xfrm>
                        <a:prstGeom prst="straightConnector1">
                          <a:avLst/>
                        </a:prstGeom>
                        <a:noFill/>
                        <a:ln w="6350" cap="flat" cmpd="sng" algn="ctr">
                          <a:solidFill>
                            <a:sysClr val="windowText" lastClr="000000"/>
                          </a:solidFill>
                          <a:prstDash val="solid"/>
                          <a:miter lim="800000"/>
                          <a:tailEnd type="triangle"/>
                        </a:ln>
                        <a:effectLst/>
                      </wps:spPr>
                      <wps:bodyPr/>
                    </wps:wsp>
                  </a:graphicData>
                </a:graphic>
              </wp:anchor>
            </w:drawing>
          </mc:Choice>
          <mc:Fallback xmlns:w16se="http://schemas.microsoft.com/office/word/2015/wordml/symex" xmlns:cx1="http://schemas.microsoft.com/office/drawing/2015/9/8/chartex" xmlns:cx="http://schemas.microsoft.com/office/drawing/2014/chartex">
            <w:pict>
              <v:shape w14:anchorId="6428A9C7" id="Прямая со стрелкой 1508549889" o:spid="_x0000_s1026" type="#_x0000_t32" style="position:absolute;margin-left:103.2pt;margin-top:12.9pt;width:15.75pt;height:.75pt;z-index:251988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&#1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76704" behindDoc="0" locked="0" layoutInCell="1" allowOverlap="1" wp14:anchorId="791F57AD" wp14:editId="7EC203CE">
                <wp:simplePos x="0" y="0"/>
                <wp:positionH relativeFrom="column">
                  <wp:posOffset>1510665</wp:posOffset>
                </wp:positionH>
                <wp:positionV relativeFrom="paragraph">
                  <wp:posOffset>151765</wp:posOffset>
                </wp:positionV>
                <wp:extent cx="1038225" cy="374650"/>
                <wp:effectExtent l="0" t="0" r="28575" b="25400"/>
                <wp:wrapNone/>
                <wp:docPr id="1183011344" name="Скругленный прямоугольник 1183011344"/>
                <wp:cNvGraphicFramePr/>
                <a:graphic xmlns:a="http://schemas.openxmlformats.org/drawingml/2006/main">
                  <a:graphicData uri="http://schemas.microsoft.com/office/word/2010/wordprocessingShape">
                    <wps:wsp>
                      <wps:cNvSpPr/>
                      <wps:spPr>
                        <a:xfrm>
                          <a:off x="0" y="0"/>
                          <a:ext cx="1038225" cy="374650"/>
                        </a:xfrm>
                        <a:prstGeom prst="roundRect">
                          <a:avLst>
                            <a:gd name="adj" fmla="val 0"/>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wps:spPr>
                      <wps:txbx>
                        <w:txbxContent>
                          <w:p w14:paraId="6A1ECF3D" w14:textId="63EC9E3A" w:rsidR="00175C7F" w:rsidRDefault="00175C7F" w:rsidP="00A00898">
                            <w:pPr>
                              <w:jc w:val="center"/>
                            </w:pPr>
                            <w:r>
                              <w:rPr>
                                <w:sz w:val="16"/>
                              </w:rPr>
                              <w:t>Элементы управления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oundrect w14:anchorId="791F57AD" id="Скругленный прямоугольник 1183011344" o:spid="_x0000_s1109" style="position:absolute;left:0;text-align:left;margin-left:118.95pt;margin-top:11.95pt;width:81.75pt;height:29.5pt;z-index:25197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" fillcolor="#f7bda4" strokecolor="#ed7d31" strokeweight=".5pt">
                <v:fill color2="#f8a581" rotate="t" colors="0 #f7bda4;.5 #f5b195;1 #f8a581" focus="100%" type="gradient">
                  <o:fill v:ext="view" type="gradientUnscaled"/>
                </v:fill>
                <v:stroke joinstyle="miter"/>
                <v:textbox>
                  <w:txbxContent>
                    <w:p w14:paraId="6A1ECF3D" w14:textId="63EC9E3A" w:rsidR="00175C7F" w:rsidRDefault="00175C7F" w:rsidP="00A00898">
                      <w:pPr>
                        <w:jc w:val="center"/>
                      </w:pPr>
                      <w:r>
                        <w:rPr>
                          <w:sz w:val="16"/>
                        </w:rPr>
                        <w:t>Элементы управления</w:t>
                      </w:r>
                    </w:p>
                  </w:txbxContent>
                </v:textbox>
              </v:roundrect>
            </w:pict>
          </mc:Fallback>
        </mc:AlternateContent>
      </w:r>
    </w:p>
    <w:p w14:paraId="61B60089" w14:textId="28509DD3" w:rsidR="00A00898" w:rsidRPr="00E62B70" w:rsidRDefault="00F24872" w:rsidP="00A00898">
      <w:pPr>
        <w:jc w:val="both"/>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s">
            <w:drawing>
              <wp:anchor distT="0" distB="0" distL="114300" distR="114300" simplePos="0" relativeHeight="252001280" behindDoc="0" locked="0" layoutInCell="1" allowOverlap="1" wp14:anchorId="05EFEE75" wp14:editId="4631D505">
                <wp:simplePos x="0" y="0"/>
                <wp:positionH relativeFrom="column">
                  <wp:posOffset>4968241</wp:posOffset>
                </wp:positionH>
                <wp:positionV relativeFrom="paragraph">
                  <wp:posOffset>42545</wp:posOffset>
                </wp:positionV>
                <wp:extent cx="152400" cy="45719"/>
                <wp:effectExtent l="0" t="38100" r="57150" b="50165"/>
                <wp:wrapNone/>
                <wp:docPr id="1508549908" name="Прямая со стрелкой 1508549908"/>
                <wp:cNvGraphicFramePr/>
                <a:graphic xmlns:a="http://schemas.openxmlformats.org/drawingml/2006/main">
                  <a:graphicData uri="http://schemas.microsoft.com/office/word/2010/wordprocessingShape">
                    <wps:wsp>
                      <wps:cNvCnPr/>
                      <wps:spPr>
                        <a:xfrm flipV="1">
                          <a:off x="0" y="0"/>
                          <a:ext cx="152400" cy="45719"/>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14CEC184" id="Прямая со стрелкой 1508549908" o:spid="_x0000_s1026" type="#_x0000_t32" style="position:absolute;margin-left:391.2pt;margin-top:3.35pt;width:12pt;height:3.6pt;flip:y;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" strokecolor="windowText" strokeweight=".5pt">
                <v:stroke endarrow="block" joinstyle="miter"/>
              </v:shape>
            </w:pict>
          </mc:Fallback>
        </mc:AlternateContent>
      </w:r>
      <w:r w:rsidR="000303E9" w:rsidRPr="00E62B70">
        <w:rPr>
          <w:rFonts w:ascii="Times New Roman" w:hAnsi="Times New Roman" w:cs="Times New Roman"/>
          <w:noProof/>
          <w:sz w:val="28"/>
          <w:szCs w:val="28"/>
          <w:lang w:eastAsia="ru-RU"/>
        </w:rPr>
        <mc:AlternateContent>
          <mc:Choice Requires="wps">
            <w:drawing>
              <wp:anchor distT="0" distB="0" distL="114300" distR="114300" simplePos="0" relativeHeight="251993088" behindDoc="0" locked="0" layoutInCell="1" allowOverlap="1" wp14:anchorId="0674D182" wp14:editId="57333C5D">
                <wp:simplePos x="0" y="0"/>
                <wp:positionH relativeFrom="column">
                  <wp:posOffset>2520315</wp:posOffset>
                </wp:positionH>
                <wp:positionV relativeFrom="paragraph">
                  <wp:posOffset>42545</wp:posOffset>
                </wp:positionV>
                <wp:extent cx="187325" cy="171450"/>
                <wp:effectExtent l="0" t="38100" r="60325" b="19050"/>
                <wp:wrapNone/>
                <wp:docPr id="1508549893" name="Скругленная соединительная линия 1508549893"/>
                <wp:cNvGraphicFramePr/>
                <a:graphic xmlns:a="http://schemas.openxmlformats.org/drawingml/2006/main">
                  <a:graphicData uri="http://schemas.microsoft.com/office/word/2010/wordprocessingShape">
                    <wps:wsp>
                      <wps:cNvCnPr/>
                      <wps:spPr>
                        <a:xfrm flipV="1">
                          <a:off x="0" y="0"/>
                          <a:ext cx="187325" cy="171450"/>
                        </a:xfrm>
                        <a:prstGeom prst="curvedConnector3">
                          <a:avLst/>
                        </a:prstGeom>
                        <a:noFill/>
                        <a:ln w="6350" cap="flat" cmpd="sng" algn="ctr">
                          <a:solidFill>
                            <a:sysClr val="windowText" lastClr="00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46925197" id="Скругленная соединительная линия 1508549893" o:spid="_x0000_s1026" type="#_x0000_t38" style="position:absolute;margin-left:198.45pt;margin-top:3.35pt;width:14.75pt;height:13.5pt;flip: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" adj="10800" strokecolor="windowText" strokeweight=".5pt">
                <v:stroke endarrow="block" joinstyle="miter"/>
              </v:shape>
            </w:pict>
          </mc:Fallback>
        </mc:AlternateContent>
      </w:r>
    </w:p>
    <w:p w14:paraId="034AEFEC" w14:textId="7665D285" w:rsidR="00A00898" w:rsidRPr="00E62B70" w:rsidRDefault="00A00898" w:rsidP="00A00898">
      <w:pPr>
        <w:jc w:val="both"/>
        <w:rPr>
          <w:rFonts w:ascii="Times New Roman" w:hAnsi="Times New Roman" w:cs="Times New Roman"/>
          <w:sz w:val="28"/>
          <w:szCs w:val="28"/>
        </w:rPr>
      </w:pPr>
    </w:p>
    <w:p w14:paraId="548F2EB0" w14:textId="36839552" w:rsidR="00A00898" w:rsidRPr="00E62B70" w:rsidRDefault="00A00898" w:rsidP="000303E9">
      <w:pPr>
        <w:rPr>
          <w:rFonts w:ascii="Times New Roman" w:hAnsi="Times New Roman" w:cs="Times New Roman"/>
          <w:sz w:val="28"/>
          <w:szCs w:val="28"/>
        </w:rPr>
      </w:pPr>
      <w:bookmarkStart w:id="28" w:name="_Hlk145599647"/>
      <w:r w:rsidRPr="00E62B70">
        <w:rPr>
          <w:rFonts w:ascii="Times New Roman" w:hAnsi="Times New Roman" w:cs="Times New Roman"/>
          <w:sz w:val="28"/>
          <w:szCs w:val="28"/>
        </w:rPr>
        <w:t>Рисунок 14 – Система управления информационной безопасностью ISMS</w:t>
      </w:r>
    </w:p>
    <w:bookmarkEnd w:id="28"/>
    <w:p w14:paraId="2AB37368" w14:textId="77777777" w:rsidR="002D38F1" w:rsidRPr="00E62B70" w:rsidRDefault="002D38F1" w:rsidP="00A00898">
      <w:pPr>
        <w:ind w:firstLine="709"/>
        <w:jc w:val="both"/>
        <w:rPr>
          <w:rFonts w:ascii="Times New Roman" w:hAnsi="Times New Roman" w:cs="Times New Roman"/>
          <w:sz w:val="16"/>
          <w:szCs w:val="16"/>
        </w:rPr>
      </w:pPr>
    </w:p>
    <w:p w14:paraId="13FEF1A7" w14:textId="56C31E9B" w:rsidR="00A00898" w:rsidRPr="00E62B70" w:rsidRDefault="00A00898" w:rsidP="00A00898">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2D38F1"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4D04DF" w:rsidRPr="00E62B70">
        <w:rPr>
          <w:rFonts w:ascii="Times New Roman" w:hAnsi="Times New Roman" w:cs="Times New Roman"/>
          <w:szCs w:val="32"/>
        </w:rPr>
        <w:t>С</w:t>
      </w:r>
      <w:r w:rsidRPr="00E62B70">
        <w:rPr>
          <w:rFonts w:ascii="Times New Roman" w:hAnsi="Times New Roman" w:cs="Times New Roman"/>
          <w:szCs w:val="32"/>
        </w:rPr>
        <w:t>оставлено автором</w:t>
      </w:r>
    </w:p>
    <w:p w14:paraId="368953BC" w14:textId="77777777" w:rsidR="00A00898" w:rsidRPr="00E62B70" w:rsidRDefault="00A00898" w:rsidP="00A00898">
      <w:pPr>
        <w:jc w:val="both"/>
        <w:rPr>
          <w:rFonts w:ascii="Times New Roman" w:hAnsi="Times New Roman" w:cs="Times New Roman"/>
          <w:sz w:val="28"/>
          <w:szCs w:val="28"/>
        </w:rPr>
      </w:pPr>
    </w:p>
    <w:p w14:paraId="4D5E1263"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Оценка эффективности применения международных стандартов государственного аудита позволяет выявить области для улучшения, обеспечивает соответствие стандартам ISSAI и повышает качество аудиторской деятельности органа аудита.</w:t>
      </w:r>
    </w:p>
    <w:p w14:paraId="2CF4378F" w14:textId="77777777" w:rsidR="00A00898" w:rsidRPr="00E62B70" w:rsidRDefault="00A00898" w:rsidP="00A00898">
      <w:pPr>
        <w:ind w:firstLine="709"/>
        <w:jc w:val="both"/>
        <w:rPr>
          <w:rFonts w:ascii="Times New Roman" w:hAnsi="Times New Roman" w:cs="Times New Roman"/>
          <w:sz w:val="28"/>
          <w:szCs w:val="28"/>
        </w:rPr>
      </w:pPr>
    </w:p>
    <w:p w14:paraId="30042964" w14:textId="77777777" w:rsidR="00A00898" w:rsidRPr="00E62B70" w:rsidRDefault="00A00898" w:rsidP="00A00898">
      <w:pPr>
        <w:rPr>
          <w:rFonts w:ascii="Times New Roman" w:hAnsi="Times New Roman" w:cs="Times New Roman"/>
          <w:sz w:val="28"/>
          <w:szCs w:val="28"/>
        </w:rPr>
      </w:pPr>
      <w:r w:rsidRPr="00E62B70">
        <w:rPr>
          <w:rFonts w:ascii="Times New Roman" w:hAnsi="Times New Roman" w:cs="Times New Roman"/>
          <w:sz w:val="28"/>
          <w:szCs w:val="28"/>
        </w:rPr>
        <w:br w:type="page"/>
      </w:r>
    </w:p>
    <w:p w14:paraId="2AB49CE6" w14:textId="4D7485F0" w:rsidR="00A00898" w:rsidRPr="00E62B70" w:rsidRDefault="00A00898" w:rsidP="002D6691">
      <w:pPr>
        <w:ind w:firstLine="709"/>
        <w:jc w:val="both"/>
        <w:rPr>
          <w:rFonts w:ascii="Times New Roman" w:hAnsi="Times New Roman" w:cs="Times New Roman"/>
          <w:b/>
          <w:sz w:val="28"/>
          <w:szCs w:val="28"/>
        </w:rPr>
      </w:pPr>
      <w:r w:rsidRPr="00E62B70">
        <w:rPr>
          <w:rFonts w:ascii="Times New Roman" w:hAnsi="Times New Roman" w:cs="Times New Roman"/>
          <w:b/>
          <w:sz w:val="28"/>
          <w:szCs w:val="28"/>
        </w:rPr>
        <w:t xml:space="preserve">2 </w:t>
      </w:r>
      <w:r w:rsidR="002D6691" w:rsidRPr="00E62B70">
        <w:rPr>
          <w:rFonts w:ascii="Times New Roman" w:hAnsi="Times New Roman" w:cs="Times New Roman"/>
          <w:b/>
          <w:bCs/>
          <w:sz w:val="28"/>
          <w:szCs w:val="28"/>
        </w:rPr>
        <w:t xml:space="preserve">СОВРЕМЕННЫЕ РЕАЛИИ ПРИМЕНЕНИЯ МЕЖДУНАРОДНЫХ СТАНДАРТОВ ГОСУДАРСТВЕННОГО АУДИТА </w:t>
      </w:r>
      <w:r w:rsidR="002D6691" w:rsidRPr="00E62B70">
        <w:rPr>
          <w:rFonts w:ascii="Times New Roman" w:hAnsi="Times New Roman" w:cs="Times New Roman"/>
          <w:b/>
          <w:bCs/>
          <w:sz w:val="28"/>
          <w:szCs w:val="28"/>
          <w:lang w:val="kk-KZ"/>
        </w:rPr>
        <w:t>В КАЗАХСТАНЕ</w:t>
      </w:r>
      <w:r w:rsidR="002D6691" w:rsidRPr="00E62B70">
        <w:rPr>
          <w:rFonts w:ascii="Times New Roman" w:hAnsi="Times New Roman" w:cs="Times New Roman"/>
          <w:b/>
          <w:sz w:val="28"/>
          <w:szCs w:val="28"/>
        </w:rPr>
        <w:t xml:space="preserve"> </w:t>
      </w:r>
      <w:r w:rsidR="002D6691" w:rsidRPr="00E62B70">
        <w:rPr>
          <w:rFonts w:ascii="Times New Roman" w:hAnsi="Times New Roman" w:cs="Times New Roman"/>
          <w:b/>
          <w:bCs/>
          <w:sz w:val="28"/>
          <w:szCs w:val="28"/>
          <w:lang w:val="kk-KZ"/>
        </w:rPr>
        <w:t xml:space="preserve">И </w:t>
      </w:r>
      <w:r w:rsidR="002D6691" w:rsidRPr="00E62B70">
        <w:rPr>
          <w:rFonts w:ascii="Times New Roman" w:hAnsi="Times New Roman" w:cs="Times New Roman"/>
          <w:b/>
          <w:sz w:val="28"/>
          <w:szCs w:val="28"/>
        </w:rPr>
        <w:t xml:space="preserve">ОЦЕНКА ЭФФЕКТИВНОСТИ ИХ ИМПЛЕМЕНТАЦИИ </w:t>
      </w:r>
    </w:p>
    <w:p w14:paraId="6DF3E68A" w14:textId="77777777" w:rsidR="00A00898" w:rsidRPr="00E62B70" w:rsidRDefault="00A00898" w:rsidP="002D6691">
      <w:pPr>
        <w:ind w:firstLine="709"/>
        <w:jc w:val="both"/>
        <w:rPr>
          <w:rFonts w:ascii="Times New Roman" w:hAnsi="Times New Roman" w:cs="Times New Roman"/>
          <w:b/>
          <w:sz w:val="28"/>
          <w:szCs w:val="28"/>
        </w:rPr>
      </w:pPr>
    </w:p>
    <w:p w14:paraId="40E024CF" w14:textId="2CC179F0" w:rsidR="00A00898" w:rsidRPr="00E62B70" w:rsidRDefault="00A00898" w:rsidP="003C3294">
      <w:pPr>
        <w:tabs>
          <w:tab w:val="left" w:pos="1134"/>
        </w:tabs>
        <w:ind w:firstLine="709"/>
        <w:jc w:val="both"/>
        <w:rPr>
          <w:rFonts w:ascii="Times New Roman" w:hAnsi="Times New Roman"/>
          <w:b/>
          <w:sz w:val="28"/>
          <w:szCs w:val="28"/>
        </w:rPr>
      </w:pPr>
      <w:r w:rsidRPr="00E62B70">
        <w:rPr>
          <w:rFonts w:ascii="Times New Roman" w:hAnsi="Times New Roman"/>
          <w:b/>
          <w:sz w:val="28"/>
          <w:szCs w:val="28"/>
        </w:rPr>
        <w:t>2.1</w:t>
      </w:r>
      <w:r w:rsidRPr="00E62B70">
        <w:rPr>
          <w:rFonts w:ascii="Times New Roman" w:hAnsi="Times New Roman"/>
          <w:b/>
          <w:sz w:val="28"/>
          <w:szCs w:val="28"/>
        </w:rPr>
        <w:tab/>
        <w:t xml:space="preserve">Нормативно-правовые основы </w:t>
      </w:r>
      <w:r w:rsidRPr="00E62B70">
        <w:rPr>
          <w:rFonts w:ascii="Times New Roman" w:hAnsi="Times New Roman" w:cs="Times New Roman"/>
          <w:b/>
          <w:sz w:val="28"/>
          <w:szCs w:val="28"/>
        </w:rPr>
        <w:t>функционирования системы государственного аудита и финансового контроля</w:t>
      </w:r>
      <w:r w:rsidRPr="00E62B70">
        <w:rPr>
          <w:rFonts w:ascii="Times New Roman" w:hAnsi="Times New Roman"/>
          <w:b/>
          <w:sz w:val="28"/>
          <w:szCs w:val="28"/>
        </w:rPr>
        <w:t xml:space="preserve"> Республики Казахстан </w:t>
      </w:r>
    </w:p>
    <w:p w14:paraId="71F0E998" w14:textId="7DAFCECA" w:rsidR="00A00898" w:rsidRPr="00E62B70" w:rsidRDefault="00A00898" w:rsidP="002D669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Развитие </w:t>
      </w:r>
      <w:r w:rsidR="00F32232" w:rsidRPr="00E62B70">
        <w:rPr>
          <w:rFonts w:ascii="Times New Roman" w:eastAsia="Times New Roman" w:hAnsi="Times New Roman" w:cs="Times New Roman"/>
          <w:color w:val="000000"/>
          <w:sz w:val="28"/>
          <w:szCs w:val="28"/>
          <w:lang w:eastAsia="ru-RU"/>
        </w:rPr>
        <w:t xml:space="preserve">страны </w:t>
      </w:r>
      <w:r w:rsidRPr="00E62B70">
        <w:rPr>
          <w:rFonts w:ascii="Times New Roman" w:eastAsia="Times New Roman" w:hAnsi="Times New Roman" w:cs="Times New Roman"/>
          <w:color w:val="000000"/>
          <w:sz w:val="28"/>
          <w:szCs w:val="28"/>
          <w:lang w:eastAsia="ru-RU"/>
        </w:rPr>
        <w:t xml:space="preserve">и возникающие </w:t>
      </w:r>
      <w:r w:rsidR="00F32232" w:rsidRPr="00E62B70">
        <w:rPr>
          <w:rFonts w:ascii="Times New Roman" w:eastAsia="Times New Roman" w:hAnsi="Times New Roman" w:cs="Times New Roman"/>
          <w:color w:val="000000"/>
          <w:sz w:val="28"/>
          <w:szCs w:val="28"/>
          <w:lang w:eastAsia="ru-RU"/>
        </w:rPr>
        <w:t xml:space="preserve">вызовы </w:t>
      </w:r>
      <w:r w:rsidRPr="00E62B70">
        <w:rPr>
          <w:rFonts w:ascii="Times New Roman" w:eastAsia="Times New Roman" w:hAnsi="Times New Roman" w:cs="Times New Roman"/>
          <w:color w:val="000000"/>
          <w:sz w:val="28"/>
          <w:szCs w:val="28"/>
          <w:lang w:eastAsia="ru-RU"/>
        </w:rPr>
        <w:t xml:space="preserve">перед аппаратом </w:t>
      </w:r>
      <w:r w:rsidR="00F32232" w:rsidRPr="00E62B70">
        <w:rPr>
          <w:rFonts w:ascii="Times New Roman" w:eastAsia="Times New Roman" w:hAnsi="Times New Roman" w:cs="Times New Roman"/>
          <w:color w:val="000000"/>
          <w:sz w:val="28"/>
          <w:szCs w:val="28"/>
          <w:lang w:eastAsia="ru-RU"/>
        </w:rPr>
        <w:t xml:space="preserve">диктуют необходимость построения новой системы </w:t>
      </w:r>
      <w:r w:rsidRPr="00E62B70">
        <w:rPr>
          <w:rFonts w:ascii="Times New Roman" w:eastAsia="Times New Roman" w:hAnsi="Times New Roman" w:cs="Times New Roman"/>
          <w:color w:val="000000"/>
          <w:sz w:val="28"/>
          <w:szCs w:val="28"/>
          <w:lang w:eastAsia="ru-RU"/>
        </w:rPr>
        <w:t xml:space="preserve">государственного управления. </w:t>
      </w:r>
      <w:r w:rsidR="00F32232" w:rsidRPr="00E62B70">
        <w:rPr>
          <w:rFonts w:ascii="Times New Roman" w:eastAsia="Times New Roman" w:hAnsi="Times New Roman" w:cs="Times New Roman"/>
          <w:color w:val="000000"/>
          <w:sz w:val="28"/>
          <w:szCs w:val="28"/>
          <w:lang w:eastAsia="ru-RU"/>
        </w:rPr>
        <w:t xml:space="preserve">Внедрение системы аудита и независимого контроля в государственное управление может быть важным шагом в развитии общества. Этот инструмент может помочь обеспечить более эффективное управление государственными финансами и повысить прозрачность в деятельности государственных органов. Преимущества от внедрения системы аудита соответствуют </w:t>
      </w:r>
      <w:r w:rsidRPr="00E62B70">
        <w:rPr>
          <w:rFonts w:ascii="Times New Roman" w:eastAsia="Times New Roman" w:hAnsi="Times New Roman" w:cs="Times New Roman"/>
          <w:color w:val="000000"/>
          <w:sz w:val="28"/>
          <w:szCs w:val="28"/>
          <w:lang w:eastAsia="ru-RU"/>
        </w:rPr>
        <w:t>новы</w:t>
      </w:r>
      <w:r w:rsidR="00F32232" w:rsidRPr="00E62B70">
        <w:rPr>
          <w:rFonts w:ascii="Times New Roman" w:eastAsia="Times New Roman" w:hAnsi="Times New Roman" w:cs="Times New Roman"/>
          <w:color w:val="000000"/>
          <w:sz w:val="28"/>
          <w:szCs w:val="28"/>
          <w:lang w:eastAsia="ru-RU"/>
        </w:rPr>
        <w:t>м</w:t>
      </w:r>
      <w:r w:rsidRPr="00E62B70">
        <w:rPr>
          <w:rFonts w:ascii="Times New Roman" w:eastAsia="Times New Roman" w:hAnsi="Times New Roman" w:cs="Times New Roman"/>
          <w:color w:val="000000"/>
          <w:sz w:val="28"/>
          <w:szCs w:val="28"/>
          <w:lang w:eastAsia="ru-RU"/>
        </w:rPr>
        <w:t xml:space="preserve"> задач</w:t>
      </w:r>
      <w:r w:rsidR="00F32232" w:rsidRPr="00E62B70">
        <w:rPr>
          <w:rFonts w:ascii="Times New Roman" w:eastAsia="Times New Roman" w:hAnsi="Times New Roman" w:cs="Times New Roman"/>
          <w:color w:val="000000"/>
          <w:sz w:val="28"/>
          <w:szCs w:val="28"/>
          <w:lang w:eastAsia="ru-RU"/>
        </w:rPr>
        <w:t>ам</w:t>
      </w:r>
      <w:r w:rsidRPr="00E62B70">
        <w:rPr>
          <w:rFonts w:ascii="Times New Roman" w:eastAsia="Times New Roman" w:hAnsi="Times New Roman" w:cs="Times New Roman"/>
          <w:color w:val="000000"/>
          <w:sz w:val="28"/>
          <w:szCs w:val="28"/>
          <w:lang w:eastAsia="ru-RU"/>
        </w:rPr>
        <w:t xml:space="preserve"> </w:t>
      </w:r>
      <w:r w:rsidR="00F32232" w:rsidRPr="00E62B70">
        <w:rPr>
          <w:rFonts w:ascii="Times New Roman" w:eastAsia="Times New Roman" w:hAnsi="Times New Roman" w:cs="Times New Roman"/>
          <w:color w:val="000000"/>
          <w:sz w:val="28"/>
          <w:szCs w:val="28"/>
          <w:lang w:eastAsia="ru-RU"/>
        </w:rPr>
        <w:t xml:space="preserve">по </w:t>
      </w:r>
      <w:r w:rsidRPr="00E62B70">
        <w:rPr>
          <w:rFonts w:ascii="Times New Roman" w:eastAsia="Times New Roman" w:hAnsi="Times New Roman" w:cs="Times New Roman"/>
          <w:color w:val="000000"/>
          <w:sz w:val="28"/>
          <w:szCs w:val="28"/>
          <w:lang w:eastAsia="ru-RU"/>
        </w:rPr>
        <w:t>управлени</w:t>
      </w:r>
      <w:r w:rsidR="00F32232" w:rsidRPr="00E62B70">
        <w:rPr>
          <w:rFonts w:ascii="Times New Roman" w:eastAsia="Times New Roman" w:hAnsi="Times New Roman" w:cs="Times New Roman"/>
          <w:color w:val="000000"/>
          <w:sz w:val="28"/>
          <w:szCs w:val="28"/>
          <w:lang w:eastAsia="ru-RU"/>
        </w:rPr>
        <w:t>ю</w:t>
      </w:r>
      <w:r w:rsidRPr="00E62B70">
        <w:rPr>
          <w:rFonts w:ascii="Times New Roman" w:eastAsia="Times New Roman" w:hAnsi="Times New Roman" w:cs="Times New Roman"/>
          <w:color w:val="000000"/>
          <w:sz w:val="28"/>
          <w:szCs w:val="28"/>
          <w:lang w:eastAsia="ru-RU"/>
        </w:rPr>
        <w:t xml:space="preserve"> </w:t>
      </w:r>
      <w:r w:rsidR="00F32232" w:rsidRPr="00E62B70">
        <w:rPr>
          <w:rFonts w:ascii="Times New Roman" w:eastAsia="Times New Roman" w:hAnsi="Times New Roman" w:cs="Times New Roman"/>
          <w:color w:val="000000"/>
          <w:sz w:val="28"/>
          <w:szCs w:val="28"/>
          <w:lang w:eastAsia="ru-RU"/>
        </w:rPr>
        <w:t xml:space="preserve">в области </w:t>
      </w:r>
      <w:r w:rsidRPr="00E62B70">
        <w:rPr>
          <w:rFonts w:ascii="Times New Roman" w:eastAsia="Times New Roman" w:hAnsi="Times New Roman" w:cs="Times New Roman"/>
          <w:color w:val="000000"/>
          <w:sz w:val="28"/>
          <w:szCs w:val="28"/>
          <w:lang w:eastAsia="ru-RU"/>
        </w:rPr>
        <w:t>финанс</w:t>
      </w:r>
      <w:r w:rsidR="00F32232" w:rsidRPr="00E62B70">
        <w:rPr>
          <w:rFonts w:ascii="Times New Roman" w:eastAsia="Times New Roman" w:hAnsi="Times New Roman" w:cs="Times New Roman"/>
          <w:color w:val="000000"/>
          <w:sz w:val="28"/>
          <w:szCs w:val="28"/>
          <w:lang w:eastAsia="ru-RU"/>
        </w:rPr>
        <w:t>ов</w:t>
      </w:r>
      <w:r w:rsidRPr="00E62B70">
        <w:rPr>
          <w:rFonts w:ascii="Times New Roman" w:eastAsia="Times New Roman" w:hAnsi="Times New Roman" w:cs="Times New Roman"/>
          <w:color w:val="000000"/>
          <w:sz w:val="28"/>
          <w:szCs w:val="28"/>
          <w:lang w:eastAsia="ru-RU"/>
        </w:rPr>
        <w:t xml:space="preserve">, что требует </w:t>
      </w:r>
      <w:r w:rsidR="00F32232" w:rsidRPr="00E62B70">
        <w:rPr>
          <w:rFonts w:ascii="Times New Roman" w:eastAsia="Times New Roman" w:hAnsi="Times New Roman" w:cs="Times New Roman"/>
          <w:color w:val="000000"/>
          <w:sz w:val="28"/>
          <w:szCs w:val="28"/>
          <w:lang w:eastAsia="ru-RU"/>
        </w:rPr>
        <w:t xml:space="preserve">использования </w:t>
      </w:r>
      <w:r w:rsidRPr="00E62B70">
        <w:rPr>
          <w:rFonts w:ascii="Times New Roman" w:eastAsia="Times New Roman" w:hAnsi="Times New Roman" w:cs="Times New Roman"/>
          <w:color w:val="000000"/>
          <w:sz w:val="28"/>
          <w:szCs w:val="28"/>
          <w:lang w:eastAsia="ru-RU"/>
        </w:rPr>
        <w:t>новых функцион</w:t>
      </w:r>
      <w:r w:rsidR="00F32232" w:rsidRPr="00E62B70">
        <w:rPr>
          <w:rFonts w:ascii="Times New Roman" w:eastAsia="Times New Roman" w:hAnsi="Times New Roman" w:cs="Times New Roman"/>
          <w:color w:val="000000"/>
          <w:sz w:val="28"/>
          <w:szCs w:val="28"/>
          <w:lang w:eastAsia="ru-RU"/>
        </w:rPr>
        <w:t>альных</w:t>
      </w:r>
      <w:r w:rsidRPr="00E62B70">
        <w:rPr>
          <w:rFonts w:ascii="Times New Roman" w:eastAsia="Times New Roman" w:hAnsi="Times New Roman" w:cs="Times New Roman"/>
          <w:color w:val="000000"/>
          <w:sz w:val="28"/>
          <w:szCs w:val="28"/>
          <w:lang w:eastAsia="ru-RU"/>
        </w:rPr>
        <w:t xml:space="preserve"> </w:t>
      </w:r>
      <w:r w:rsidR="00F32232" w:rsidRPr="00E62B70">
        <w:rPr>
          <w:rFonts w:ascii="Times New Roman" w:eastAsia="Times New Roman" w:hAnsi="Times New Roman" w:cs="Times New Roman"/>
          <w:color w:val="000000"/>
          <w:sz w:val="28"/>
          <w:szCs w:val="28"/>
          <w:lang w:eastAsia="ru-RU"/>
        </w:rPr>
        <w:t>э</w:t>
      </w:r>
      <w:r w:rsidRPr="00E62B70">
        <w:rPr>
          <w:rFonts w:ascii="Times New Roman" w:eastAsia="Times New Roman" w:hAnsi="Times New Roman" w:cs="Times New Roman"/>
          <w:color w:val="000000"/>
          <w:sz w:val="28"/>
          <w:szCs w:val="28"/>
          <w:lang w:eastAsia="ru-RU"/>
        </w:rPr>
        <w:t>лементов финансовой системы, в частности, налоговой и бюджетной систем.</w:t>
      </w:r>
    </w:p>
    <w:p w14:paraId="423E689A" w14:textId="65749E8D" w:rsidR="00A00898" w:rsidRPr="00E62B70" w:rsidRDefault="00A00898" w:rsidP="002D669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В </w:t>
      </w:r>
      <w:r w:rsidR="00AC5610" w:rsidRPr="00E62B70">
        <w:rPr>
          <w:rFonts w:ascii="Times New Roman" w:eastAsia="Times New Roman" w:hAnsi="Times New Roman" w:cs="Times New Roman"/>
          <w:color w:val="000000"/>
          <w:sz w:val="28"/>
          <w:szCs w:val="28"/>
          <w:lang w:eastAsia="ru-RU"/>
        </w:rPr>
        <w:t xml:space="preserve">мире </w:t>
      </w:r>
      <w:r w:rsidRPr="00E62B70">
        <w:rPr>
          <w:rFonts w:ascii="Times New Roman" w:eastAsia="Times New Roman" w:hAnsi="Times New Roman" w:cs="Times New Roman"/>
          <w:color w:val="000000"/>
          <w:sz w:val="28"/>
          <w:szCs w:val="28"/>
          <w:lang w:eastAsia="ru-RU"/>
        </w:rPr>
        <w:t>такую</w:t>
      </w:r>
      <w:r w:rsidR="00AC5610" w:rsidRPr="00E62B70">
        <w:rPr>
          <w:rFonts w:ascii="Times New Roman" w:eastAsia="Times New Roman" w:hAnsi="Times New Roman" w:cs="Times New Roman"/>
          <w:color w:val="000000"/>
          <w:sz w:val="28"/>
          <w:szCs w:val="28"/>
          <w:lang w:eastAsia="ru-RU"/>
        </w:rPr>
        <w:t xml:space="preserve"> важную функцию осуществляет</w:t>
      </w:r>
      <w:r w:rsidRPr="00E62B70">
        <w:rPr>
          <w:rFonts w:ascii="Times New Roman" w:eastAsia="Times New Roman" w:hAnsi="Times New Roman" w:cs="Times New Roman"/>
          <w:color w:val="000000"/>
          <w:sz w:val="28"/>
          <w:szCs w:val="28"/>
          <w:lang w:eastAsia="ru-RU"/>
        </w:rPr>
        <w:t xml:space="preserve"> государственный аудит, </w:t>
      </w:r>
      <w:r w:rsidR="00AC5610" w:rsidRPr="00E62B70">
        <w:rPr>
          <w:rFonts w:ascii="Times New Roman" w:eastAsia="Times New Roman" w:hAnsi="Times New Roman" w:cs="Times New Roman"/>
          <w:color w:val="000000"/>
          <w:sz w:val="28"/>
          <w:szCs w:val="28"/>
          <w:lang w:eastAsia="ru-RU"/>
        </w:rPr>
        <w:t>благодаря которому</w:t>
      </w:r>
      <w:r w:rsidRPr="00E62B70">
        <w:rPr>
          <w:rFonts w:ascii="Times New Roman" w:eastAsia="Times New Roman" w:hAnsi="Times New Roman" w:cs="Times New Roman"/>
          <w:color w:val="000000"/>
          <w:sz w:val="28"/>
          <w:szCs w:val="28"/>
          <w:lang w:eastAsia="ru-RU"/>
        </w:rPr>
        <w:t>:</w:t>
      </w:r>
    </w:p>
    <w:p w14:paraId="6F3FA380" w14:textId="6C1DABEE" w:rsidR="00A00898" w:rsidRPr="00E62B70" w:rsidRDefault="00A00898" w:rsidP="002D669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1) </w:t>
      </w:r>
      <w:r w:rsidR="00AC5610" w:rsidRPr="00E62B70">
        <w:rPr>
          <w:rFonts w:ascii="Times New Roman" w:eastAsia="Times New Roman" w:hAnsi="Times New Roman" w:cs="Times New Roman"/>
          <w:color w:val="000000"/>
          <w:sz w:val="28"/>
          <w:szCs w:val="28"/>
          <w:lang w:eastAsia="ru-RU"/>
        </w:rPr>
        <w:t>предоставляется обществу и международным инвесторам объективная информация о финансовом состоянии государства и эффективности его управления. Это способствует повышению доверия к государственным органам и может привлечь больше инвестиций</w:t>
      </w:r>
      <w:r w:rsidRPr="00E62B70">
        <w:rPr>
          <w:rFonts w:ascii="Times New Roman" w:eastAsia="Times New Roman" w:hAnsi="Times New Roman" w:cs="Times New Roman"/>
          <w:color w:val="000000"/>
          <w:sz w:val="28"/>
          <w:szCs w:val="28"/>
          <w:lang w:eastAsia="ru-RU"/>
        </w:rPr>
        <w:t>;</w:t>
      </w:r>
    </w:p>
    <w:p w14:paraId="38D3D2A1" w14:textId="01358827" w:rsidR="00884A8A" w:rsidRPr="00E62B70" w:rsidRDefault="00A00898" w:rsidP="00884A8A">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2) </w:t>
      </w:r>
      <w:r w:rsidR="00AC5610" w:rsidRPr="00E62B70">
        <w:rPr>
          <w:rFonts w:ascii="Times New Roman" w:eastAsia="Times New Roman" w:hAnsi="Times New Roman" w:cs="Times New Roman"/>
          <w:color w:val="000000"/>
          <w:sz w:val="28"/>
          <w:szCs w:val="28"/>
          <w:lang w:eastAsia="ru-RU"/>
        </w:rPr>
        <w:t xml:space="preserve">выявляются неэффективные или коррупционные практики в управлении государственными финансами и обеспечивается их </w:t>
      </w:r>
      <w:r w:rsidR="00F24872" w:rsidRPr="00E62B70">
        <w:rPr>
          <w:rFonts w:ascii="Times New Roman" w:eastAsia="Times New Roman" w:hAnsi="Times New Roman" w:cs="Times New Roman"/>
          <w:color w:val="000000"/>
          <w:sz w:val="28"/>
          <w:szCs w:val="28"/>
          <w:lang w:eastAsia="ru-RU"/>
        </w:rPr>
        <w:t>коррекция</w:t>
      </w:r>
      <w:r w:rsidR="00AC5610" w:rsidRPr="00E62B70">
        <w:rPr>
          <w:rFonts w:ascii="Times New Roman" w:eastAsia="Times New Roman" w:hAnsi="Times New Roman" w:cs="Times New Roman"/>
          <w:color w:val="000000"/>
          <w:sz w:val="28"/>
          <w:szCs w:val="28"/>
          <w:lang w:eastAsia="ru-RU"/>
        </w:rPr>
        <w:t xml:space="preserve">, тем самым </w:t>
      </w:r>
      <w:r w:rsidRPr="00E62B70">
        <w:rPr>
          <w:rFonts w:ascii="Times New Roman" w:eastAsia="Times New Roman" w:hAnsi="Times New Roman" w:cs="Times New Roman"/>
          <w:color w:val="000000"/>
          <w:sz w:val="28"/>
          <w:szCs w:val="28"/>
          <w:lang w:eastAsia="ru-RU"/>
        </w:rPr>
        <w:t>содейств</w:t>
      </w:r>
      <w:r w:rsidR="00AC5610" w:rsidRPr="00E62B70">
        <w:rPr>
          <w:rFonts w:ascii="Times New Roman" w:eastAsia="Times New Roman" w:hAnsi="Times New Roman" w:cs="Times New Roman"/>
          <w:color w:val="000000"/>
          <w:sz w:val="28"/>
          <w:szCs w:val="28"/>
          <w:lang w:eastAsia="ru-RU"/>
        </w:rPr>
        <w:t xml:space="preserve">уя </w:t>
      </w:r>
      <w:r w:rsidRPr="00E62B70">
        <w:rPr>
          <w:rFonts w:ascii="Times New Roman" w:eastAsia="Times New Roman" w:hAnsi="Times New Roman" w:cs="Times New Roman"/>
          <w:color w:val="000000"/>
          <w:sz w:val="28"/>
          <w:szCs w:val="28"/>
          <w:lang w:eastAsia="ru-RU"/>
        </w:rPr>
        <w:t>дальнейшему повышению экономического потенциала государства.</w:t>
      </w:r>
    </w:p>
    <w:p w14:paraId="7DB4F763" w14:textId="77777777" w:rsidR="00884A8A" w:rsidRPr="00E62B70" w:rsidRDefault="00884A8A" w:rsidP="00884A8A">
      <w:pPr>
        <w:ind w:firstLine="709"/>
        <w:jc w:val="both"/>
        <w:rPr>
          <w:rFonts w:ascii="Times New Roman" w:eastAsia="Times New Roman" w:hAnsi="Times New Roman" w:cs="Times New Roman"/>
          <w:color w:val="000000"/>
          <w:sz w:val="28"/>
          <w:szCs w:val="28"/>
          <w:lang w:eastAsia="ru-RU"/>
        </w:rPr>
      </w:pPr>
    </w:p>
    <w:p w14:paraId="3144472D" w14:textId="3F61EFA9" w:rsidR="00884A8A" w:rsidRPr="00E62B70" w:rsidRDefault="00884A8A" w:rsidP="00884A8A">
      <w:pP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69888" behindDoc="0" locked="0" layoutInCell="1" allowOverlap="1" wp14:anchorId="5FC74DAD" wp14:editId="66CF090A">
                <wp:simplePos x="0" y="0"/>
                <wp:positionH relativeFrom="column">
                  <wp:posOffset>107315</wp:posOffset>
                </wp:positionH>
                <wp:positionV relativeFrom="paragraph">
                  <wp:posOffset>104775</wp:posOffset>
                </wp:positionV>
                <wp:extent cx="1402080" cy="2692400"/>
                <wp:effectExtent l="0" t="0" r="26670" b="12700"/>
                <wp:wrapNone/>
                <wp:docPr id="1077265218" name="Прямоугольник 1077265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2692400"/>
                        </a:xfrm>
                        <a:prstGeom prst="rect">
                          <a:avLst/>
                        </a:prstGeom>
                        <a:solidFill>
                          <a:srgbClr val="FFFFFF"/>
                        </a:solidFill>
                        <a:ln w="19050" cmpd="sng">
                          <a:solidFill>
                            <a:schemeClr val="accent2">
                              <a:lumMod val="60000"/>
                              <a:lumOff val="40000"/>
                            </a:schemeClr>
                          </a:solidFill>
                          <a:miter lim="800000"/>
                          <a:headEnd/>
                          <a:tailEnd/>
                        </a:ln>
                      </wps:spPr>
                      <wps:txbx>
                        <w:txbxContent>
                          <w:p w14:paraId="0C31D325" w14:textId="77777777" w:rsidR="00175C7F" w:rsidRPr="00960121" w:rsidRDefault="00175C7F" w:rsidP="00884A8A">
                            <w:pPr>
                              <w:jc w:val="center"/>
                              <w:rPr>
                                <w:rFonts w:ascii="Times New Roman" w:hAnsi="Times New Roman"/>
                                <w:b/>
                              </w:rPr>
                            </w:pPr>
                            <w:r w:rsidRPr="00960121">
                              <w:rPr>
                                <w:rFonts w:ascii="Times New Roman" w:hAnsi="Times New Roman"/>
                                <w:b/>
                              </w:rPr>
                              <w:t>Изменения среды</w:t>
                            </w:r>
                          </w:p>
                          <w:p w14:paraId="6E7DF2F4" w14:textId="77777777" w:rsidR="00175C7F" w:rsidRDefault="00175C7F" w:rsidP="00884A8A">
                            <w:pPr>
                              <w:jc w:val="center"/>
                              <w:rPr>
                                <w:rFonts w:ascii="Times New Roman" w:hAnsi="Times New Roman"/>
                                <w:sz w:val="20"/>
                              </w:rPr>
                            </w:pPr>
                            <w:r>
                              <w:rPr>
                                <w:rFonts w:ascii="Times New Roman" w:hAnsi="Times New Roman"/>
                                <w:sz w:val="20"/>
                              </w:rPr>
                              <w:t>1.Рост ожиданий и запроса общества к ВОА в отношении прозрачности деятельности правительства.</w:t>
                            </w:r>
                          </w:p>
                          <w:p w14:paraId="70DE638A" w14:textId="77777777" w:rsidR="00175C7F" w:rsidRDefault="00175C7F" w:rsidP="00884A8A">
                            <w:pPr>
                              <w:jc w:val="center"/>
                              <w:rPr>
                                <w:rFonts w:ascii="Times New Roman" w:hAnsi="Times New Roman"/>
                                <w:sz w:val="20"/>
                              </w:rPr>
                            </w:pPr>
                            <w:r>
                              <w:rPr>
                                <w:rFonts w:ascii="Times New Roman" w:hAnsi="Times New Roman"/>
                                <w:sz w:val="20"/>
                              </w:rPr>
                              <w:t>2.Ожидания и обязательства, вытекающие из стандарта ISSAI</w:t>
                            </w:r>
                            <w:r w:rsidRPr="00487062">
                              <w:rPr>
                                <w:rFonts w:ascii="Times New Roman" w:hAnsi="Times New Roman"/>
                                <w:sz w:val="20"/>
                              </w:rPr>
                              <w:t>-</w:t>
                            </w:r>
                            <w:r>
                              <w:rPr>
                                <w:rFonts w:ascii="Times New Roman" w:hAnsi="Times New Roman"/>
                                <w:sz w:val="20"/>
                              </w:rPr>
                              <w:t>P</w:t>
                            </w:r>
                            <w:r w:rsidRPr="00487062">
                              <w:rPr>
                                <w:rFonts w:ascii="Times New Roman" w:hAnsi="Times New Roman"/>
                                <w:sz w:val="20"/>
                              </w:rPr>
                              <w:t xml:space="preserve"> 12</w:t>
                            </w:r>
                            <w:r>
                              <w:rPr>
                                <w:rFonts w:ascii="Times New Roman" w:hAnsi="Times New Roman"/>
                                <w:sz w:val="20"/>
                              </w:rPr>
                              <w:t xml:space="preserve"> (о значении и ценности ВОА).</w:t>
                            </w:r>
                          </w:p>
                          <w:p w14:paraId="1E9D8A5D" w14:textId="77777777" w:rsidR="00175C7F" w:rsidRPr="00487062" w:rsidRDefault="00175C7F" w:rsidP="00884A8A">
                            <w:pPr>
                              <w:jc w:val="center"/>
                              <w:rPr>
                                <w:rFonts w:ascii="Times New Roman" w:hAnsi="Times New Roman" w:cs="Times New Roman"/>
                                <w:sz w:val="20"/>
                              </w:rPr>
                            </w:pPr>
                            <w:r>
                              <w:rPr>
                                <w:rFonts w:ascii="Times New Roman" w:hAnsi="Times New Roman"/>
                                <w:sz w:val="20"/>
                              </w:rPr>
                              <w:t>3. Повестка Целей в области устойчивого развития.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FC74DAD" id="Прямоугольник 1077265218" o:spid="_x0000_s1110" style="position:absolute;margin-left:8.45pt;margin-top:8.25pt;width:110.4pt;height:212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" strokecolor="#f4b083 [1941]" strokeweight="1.5pt">
                <v:textbox>
                  <w:txbxContent>
                    <w:p w14:paraId="0C31D325" w14:textId="77777777" w:rsidR="00175C7F" w:rsidRPr="00960121" w:rsidRDefault="00175C7F" w:rsidP="00884A8A">
                      <w:pPr>
                        <w:jc w:val="center"/>
                        <w:rPr>
                          <w:rFonts w:ascii="Times New Roman" w:hAnsi="Times New Roman"/>
                          <w:b/>
                        </w:rPr>
                      </w:pPr>
                      <w:r w:rsidRPr="00960121">
                        <w:rPr>
                          <w:rFonts w:ascii="Times New Roman" w:hAnsi="Times New Roman"/>
                          <w:b/>
                        </w:rPr>
                        <w:t>Изменения среды</w:t>
                      </w:r>
                    </w:p>
                    <w:p w14:paraId="6E7DF2F4" w14:textId="77777777" w:rsidR="00175C7F" w:rsidRDefault="00175C7F" w:rsidP="00884A8A">
                      <w:pPr>
                        <w:jc w:val="center"/>
                        <w:rPr>
                          <w:rFonts w:ascii="Times New Roman" w:hAnsi="Times New Roman"/>
                          <w:sz w:val="20"/>
                        </w:rPr>
                      </w:pPr>
                      <w:r>
                        <w:rPr>
                          <w:rFonts w:ascii="Times New Roman" w:hAnsi="Times New Roman"/>
                          <w:sz w:val="20"/>
                        </w:rPr>
                        <w:t>1.Рост ожиданий и запроса общества к ВОА в отношении прозрачности деятельности правительства.</w:t>
                      </w:r>
                    </w:p>
                    <w:p w14:paraId="70DE638A" w14:textId="77777777" w:rsidR="00175C7F" w:rsidRDefault="00175C7F" w:rsidP="00884A8A">
                      <w:pPr>
                        <w:jc w:val="center"/>
                        <w:rPr>
                          <w:rFonts w:ascii="Times New Roman" w:hAnsi="Times New Roman"/>
                          <w:sz w:val="20"/>
                        </w:rPr>
                      </w:pPr>
                      <w:r>
                        <w:rPr>
                          <w:rFonts w:ascii="Times New Roman" w:hAnsi="Times New Roman"/>
                          <w:sz w:val="20"/>
                        </w:rPr>
                        <w:t>2.Ожидания и обязательства, вытекающие из стандарта ISSAI</w:t>
                      </w:r>
                      <w:r w:rsidRPr="00487062">
                        <w:rPr>
                          <w:rFonts w:ascii="Times New Roman" w:hAnsi="Times New Roman"/>
                          <w:sz w:val="20"/>
                        </w:rPr>
                        <w:t>-</w:t>
                      </w:r>
                      <w:r>
                        <w:rPr>
                          <w:rFonts w:ascii="Times New Roman" w:hAnsi="Times New Roman"/>
                          <w:sz w:val="20"/>
                        </w:rPr>
                        <w:t>P</w:t>
                      </w:r>
                      <w:r w:rsidRPr="00487062">
                        <w:rPr>
                          <w:rFonts w:ascii="Times New Roman" w:hAnsi="Times New Roman"/>
                          <w:sz w:val="20"/>
                        </w:rPr>
                        <w:t xml:space="preserve"> 12</w:t>
                      </w:r>
                      <w:r>
                        <w:rPr>
                          <w:rFonts w:ascii="Times New Roman" w:hAnsi="Times New Roman"/>
                          <w:sz w:val="20"/>
                        </w:rPr>
                        <w:t xml:space="preserve"> (о значении и ценности ВОА).</w:t>
                      </w:r>
                    </w:p>
                    <w:p w14:paraId="1E9D8A5D" w14:textId="77777777" w:rsidR="00175C7F" w:rsidRPr="00487062" w:rsidRDefault="00175C7F" w:rsidP="00884A8A">
                      <w:pPr>
                        <w:jc w:val="center"/>
                        <w:rPr>
                          <w:rFonts w:ascii="Times New Roman" w:hAnsi="Times New Roman" w:cs="Times New Roman"/>
                          <w:sz w:val="20"/>
                        </w:rPr>
                      </w:pPr>
                      <w:r>
                        <w:rPr>
                          <w:rFonts w:ascii="Times New Roman" w:hAnsi="Times New Roman"/>
                          <w:sz w:val="20"/>
                        </w:rPr>
                        <w:t>3. Повестка Целей в области устойчивого развития.</w:t>
                      </w:r>
                    </w:p>
                  </w:txbxContent>
                </v:textbox>
              </v:rect>
            </w:pict>
          </mc:Fallback>
        </mc:AlternateContent>
      </w: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1936" behindDoc="0" locked="0" layoutInCell="1" allowOverlap="1" wp14:anchorId="0C2AC4A9" wp14:editId="31E69FF7">
                <wp:simplePos x="0" y="0"/>
                <wp:positionH relativeFrom="column">
                  <wp:posOffset>1859915</wp:posOffset>
                </wp:positionH>
                <wp:positionV relativeFrom="paragraph">
                  <wp:posOffset>104775</wp:posOffset>
                </wp:positionV>
                <wp:extent cx="1417320" cy="2667000"/>
                <wp:effectExtent l="0" t="0" r="11430" b="19050"/>
                <wp:wrapNone/>
                <wp:docPr id="1077265222" name="Прямоугольник 1077265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7320" cy="2667000"/>
                        </a:xfrm>
                        <a:prstGeom prst="rect">
                          <a:avLst/>
                        </a:prstGeom>
                        <a:solidFill>
                          <a:srgbClr val="FFFFFF"/>
                        </a:solidFill>
                        <a:ln w="19050" cmpd="sng">
                          <a:solidFill>
                            <a:schemeClr val="accent6">
                              <a:lumMod val="60000"/>
                              <a:lumOff val="40000"/>
                            </a:schemeClr>
                          </a:solidFill>
                          <a:miter lim="800000"/>
                          <a:headEnd/>
                          <a:tailEnd/>
                        </a:ln>
                      </wps:spPr>
                      <wps:txbx>
                        <w:txbxContent>
                          <w:p w14:paraId="5FCF40FF" w14:textId="77777777" w:rsidR="00175C7F" w:rsidRPr="00960121" w:rsidRDefault="00175C7F" w:rsidP="00884A8A">
                            <w:pPr>
                              <w:jc w:val="center"/>
                              <w:rPr>
                                <w:rFonts w:ascii="Times New Roman" w:hAnsi="Times New Roman"/>
                                <w:b/>
                                <w:szCs w:val="20"/>
                              </w:rPr>
                            </w:pPr>
                            <w:r w:rsidRPr="00960121">
                              <w:rPr>
                                <w:rFonts w:ascii="Times New Roman" w:hAnsi="Times New Roman"/>
                                <w:b/>
                                <w:szCs w:val="20"/>
                              </w:rPr>
                              <w:t>Новые подходы</w:t>
                            </w:r>
                          </w:p>
                          <w:p w14:paraId="2CFD57BF" w14:textId="77777777" w:rsidR="00175C7F" w:rsidRDefault="00175C7F" w:rsidP="00884A8A">
                            <w:pPr>
                              <w:jc w:val="center"/>
                              <w:rPr>
                                <w:rFonts w:ascii="Times New Roman" w:hAnsi="Times New Roman"/>
                                <w:sz w:val="20"/>
                                <w:szCs w:val="20"/>
                              </w:rPr>
                            </w:pPr>
                            <w:r>
                              <w:rPr>
                                <w:rFonts w:ascii="Times New Roman" w:hAnsi="Times New Roman"/>
                                <w:sz w:val="20"/>
                                <w:szCs w:val="20"/>
                              </w:rPr>
                              <w:t>1.Проактивный подход</w:t>
                            </w:r>
                          </w:p>
                          <w:p w14:paraId="537F2E09" w14:textId="77777777" w:rsidR="00401CEF" w:rsidRDefault="00175C7F" w:rsidP="00884A8A">
                            <w:pPr>
                              <w:jc w:val="center"/>
                              <w:rPr>
                                <w:rFonts w:ascii="Times New Roman" w:hAnsi="Times New Roman"/>
                                <w:sz w:val="20"/>
                                <w:szCs w:val="20"/>
                              </w:rPr>
                            </w:pPr>
                            <w:r>
                              <w:rPr>
                                <w:rFonts w:ascii="Times New Roman" w:hAnsi="Times New Roman"/>
                                <w:sz w:val="20"/>
                                <w:szCs w:val="20"/>
                              </w:rPr>
                              <w:t>2.Общегосударствен</w:t>
                            </w:r>
                          </w:p>
                          <w:p w14:paraId="0E1BFD73" w14:textId="6985F7C5" w:rsidR="00175C7F" w:rsidRDefault="00175C7F" w:rsidP="00884A8A">
                            <w:pPr>
                              <w:jc w:val="center"/>
                              <w:rPr>
                                <w:rFonts w:ascii="Times New Roman" w:hAnsi="Times New Roman"/>
                                <w:sz w:val="20"/>
                                <w:szCs w:val="20"/>
                              </w:rPr>
                            </w:pPr>
                            <w:r>
                              <w:rPr>
                                <w:rFonts w:ascii="Times New Roman" w:hAnsi="Times New Roman"/>
                                <w:sz w:val="20"/>
                                <w:szCs w:val="20"/>
                              </w:rPr>
                              <w:t>ный подход</w:t>
                            </w:r>
                          </w:p>
                          <w:p w14:paraId="62D6EE0E" w14:textId="77777777" w:rsidR="00175C7F" w:rsidRDefault="00175C7F" w:rsidP="00884A8A">
                            <w:pPr>
                              <w:jc w:val="center"/>
                              <w:rPr>
                                <w:rFonts w:ascii="Times New Roman" w:hAnsi="Times New Roman"/>
                                <w:sz w:val="20"/>
                                <w:szCs w:val="20"/>
                              </w:rPr>
                            </w:pPr>
                            <w:r>
                              <w:rPr>
                                <w:rFonts w:ascii="Times New Roman" w:hAnsi="Times New Roman"/>
                                <w:sz w:val="20"/>
                                <w:szCs w:val="20"/>
                              </w:rPr>
                              <w:t>3.Подотчетность за результат и за «работу над ошибками»</w:t>
                            </w:r>
                          </w:p>
                          <w:p w14:paraId="6A7781A6" w14:textId="77777777" w:rsidR="00175C7F" w:rsidRDefault="00175C7F" w:rsidP="00884A8A">
                            <w:pPr>
                              <w:jc w:val="center"/>
                              <w:rPr>
                                <w:rFonts w:ascii="Times New Roman" w:hAnsi="Times New Roman"/>
                                <w:sz w:val="20"/>
                                <w:szCs w:val="20"/>
                              </w:rPr>
                            </w:pPr>
                            <w:r>
                              <w:rPr>
                                <w:rFonts w:ascii="Times New Roman" w:hAnsi="Times New Roman"/>
                                <w:sz w:val="20"/>
                                <w:szCs w:val="20"/>
                              </w:rPr>
                              <w:t>4.Оценка согласованности политики</w:t>
                            </w:r>
                          </w:p>
                          <w:p w14:paraId="05B5B319" w14:textId="77777777" w:rsidR="00175C7F" w:rsidRPr="00960121" w:rsidRDefault="00175C7F" w:rsidP="00884A8A">
                            <w:pPr>
                              <w:jc w:val="center"/>
                              <w:rPr>
                                <w:rFonts w:ascii="Times New Roman" w:hAnsi="Times New Roman" w:cs="Times New Roman"/>
                                <w:sz w:val="20"/>
                                <w:szCs w:val="20"/>
                              </w:rPr>
                            </w:pPr>
                            <w:r>
                              <w:rPr>
                                <w:rFonts w:ascii="Times New Roman" w:hAnsi="Times New Roman"/>
                                <w:sz w:val="20"/>
                                <w:szCs w:val="20"/>
                              </w:rPr>
                              <w:t>5.Стратегическое планирование, эффективное распределение ресурсов ВОА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C2AC4A9" id="Прямоугольник 1077265222" o:spid="_x0000_s1111" style="position:absolute;margin-left:146.45pt;margin-top:8.25pt;width:111.6pt;height:210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" strokecolor="#a8d08d [1945]" strokeweight="1.5pt">
                <v:textbox>
                  <w:txbxContent>
                    <w:p w14:paraId="5FCF40FF" w14:textId="77777777" w:rsidR="00175C7F" w:rsidRPr="00960121" w:rsidRDefault="00175C7F" w:rsidP="00884A8A">
                      <w:pPr>
                        <w:jc w:val="center"/>
                        <w:rPr>
                          <w:rFonts w:ascii="Times New Roman" w:hAnsi="Times New Roman"/>
                          <w:b/>
                          <w:szCs w:val="20"/>
                        </w:rPr>
                      </w:pPr>
                      <w:r w:rsidRPr="00960121">
                        <w:rPr>
                          <w:rFonts w:ascii="Times New Roman" w:hAnsi="Times New Roman"/>
                          <w:b/>
                          <w:szCs w:val="20"/>
                        </w:rPr>
                        <w:t>Новые подходы</w:t>
                      </w:r>
                    </w:p>
                    <w:p w14:paraId="2CFD57BF" w14:textId="77777777" w:rsidR="00175C7F" w:rsidRDefault="00175C7F" w:rsidP="00884A8A">
                      <w:pPr>
                        <w:jc w:val="center"/>
                        <w:rPr>
                          <w:rFonts w:ascii="Times New Roman" w:hAnsi="Times New Roman"/>
                          <w:sz w:val="20"/>
                          <w:szCs w:val="20"/>
                        </w:rPr>
                      </w:pPr>
                      <w:r>
                        <w:rPr>
                          <w:rFonts w:ascii="Times New Roman" w:hAnsi="Times New Roman"/>
                          <w:sz w:val="20"/>
                          <w:szCs w:val="20"/>
                        </w:rPr>
                        <w:t>1.Проактивный подход</w:t>
                      </w:r>
                    </w:p>
                    <w:p w14:paraId="537F2E09" w14:textId="77777777" w:rsidR="00401CEF" w:rsidRDefault="00175C7F" w:rsidP="00884A8A">
                      <w:pPr>
                        <w:jc w:val="center"/>
                        <w:rPr>
                          <w:rFonts w:ascii="Times New Roman" w:hAnsi="Times New Roman"/>
                          <w:sz w:val="20"/>
                          <w:szCs w:val="20"/>
                        </w:rPr>
                      </w:pPr>
                      <w:r>
                        <w:rPr>
                          <w:rFonts w:ascii="Times New Roman" w:hAnsi="Times New Roman"/>
                          <w:sz w:val="20"/>
                          <w:szCs w:val="20"/>
                        </w:rPr>
                        <w:t>2.Общегосударствен</w:t>
                      </w:r>
                    </w:p>
                    <w:p w14:paraId="0E1BFD73" w14:textId="6985F7C5" w:rsidR="00175C7F" w:rsidRDefault="00175C7F" w:rsidP="00884A8A">
                      <w:pPr>
                        <w:jc w:val="center"/>
                        <w:rPr>
                          <w:rFonts w:ascii="Times New Roman" w:hAnsi="Times New Roman"/>
                          <w:sz w:val="20"/>
                          <w:szCs w:val="20"/>
                        </w:rPr>
                      </w:pPr>
                      <w:bookmarkStart w:id="29" w:name="_GoBack"/>
                      <w:bookmarkEnd w:id="29"/>
                      <w:r>
                        <w:rPr>
                          <w:rFonts w:ascii="Times New Roman" w:hAnsi="Times New Roman"/>
                          <w:sz w:val="20"/>
                          <w:szCs w:val="20"/>
                        </w:rPr>
                        <w:t>ный подход</w:t>
                      </w:r>
                    </w:p>
                    <w:p w14:paraId="62D6EE0E" w14:textId="77777777" w:rsidR="00175C7F" w:rsidRDefault="00175C7F" w:rsidP="00884A8A">
                      <w:pPr>
                        <w:jc w:val="center"/>
                        <w:rPr>
                          <w:rFonts w:ascii="Times New Roman" w:hAnsi="Times New Roman"/>
                          <w:sz w:val="20"/>
                          <w:szCs w:val="20"/>
                        </w:rPr>
                      </w:pPr>
                      <w:r>
                        <w:rPr>
                          <w:rFonts w:ascii="Times New Roman" w:hAnsi="Times New Roman"/>
                          <w:sz w:val="20"/>
                          <w:szCs w:val="20"/>
                        </w:rPr>
                        <w:t>3.Подотчетность за результат и за «работу над ошибками»</w:t>
                      </w:r>
                    </w:p>
                    <w:p w14:paraId="6A7781A6" w14:textId="77777777" w:rsidR="00175C7F" w:rsidRDefault="00175C7F" w:rsidP="00884A8A">
                      <w:pPr>
                        <w:jc w:val="center"/>
                        <w:rPr>
                          <w:rFonts w:ascii="Times New Roman" w:hAnsi="Times New Roman"/>
                          <w:sz w:val="20"/>
                          <w:szCs w:val="20"/>
                        </w:rPr>
                      </w:pPr>
                      <w:r>
                        <w:rPr>
                          <w:rFonts w:ascii="Times New Roman" w:hAnsi="Times New Roman"/>
                          <w:sz w:val="20"/>
                          <w:szCs w:val="20"/>
                        </w:rPr>
                        <w:t>4.Оценка согласованности политики</w:t>
                      </w:r>
                    </w:p>
                    <w:p w14:paraId="05B5B319" w14:textId="77777777" w:rsidR="00175C7F" w:rsidRPr="00960121" w:rsidRDefault="00175C7F" w:rsidP="00884A8A">
                      <w:pPr>
                        <w:jc w:val="center"/>
                        <w:rPr>
                          <w:rFonts w:ascii="Times New Roman" w:hAnsi="Times New Roman" w:cs="Times New Roman"/>
                          <w:sz w:val="20"/>
                          <w:szCs w:val="20"/>
                        </w:rPr>
                      </w:pPr>
                      <w:r>
                        <w:rPr>
                          <w:rFonts w:ascii="Times New Roman" w:hAnsi="Times New Roman"/>
                          <w:sz w:val="20"/>
                          <w:szCs w:val="20"/>
                        </w:rPr>
                        <w:t>5.Стратегическое планирование, эффективное распределение ресурсов ВОА</w:t>
                      </w:r>
                    </w:p>
                  </w:txbxContent>
                </v:textbox>
              </v:rect>
            </w:pict>
          </mc:Fallback>
        </mc:AlternateContent>
      </w: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7056" behindDoc="0" locked="0" layoutInCell="1" allowOverlap="1" wp14:anchorId="6A2ED128" wp14:editId="3BE14B32">
                <wp:simplePos x="0" y="0"/>
                <wp:positionH relativeFrom="column">
                  <wp:posOffset>4924425</wp:posOffset>
                </wp:positionH>
                <wp:positionV relativeFrom="paragraph">
                  <wp:posOffset>1434465</wp:posOffset>
                </wp:positionV>
                <wp:extent cx="219075" cy="314325"/>
                <wp:effectExtent l="9525" t="66675" r="28575" b="66675"/>
                <wp:wrapNone/>
                <wp:docPr id="1077265228" name="Стрелка вправо 1077265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314325"/>
                        </a:xfrm>
                        <a:prstGeom prst="rightArrow">
                          <a:avLst>
                            <a:gd name="adj1" fmla="val 50000"/>
                            <a:gd name="adj2" fmla="val 25000"/>
                          </a:avLst>
                        </a:prstGeom>
                        <a:solidFill>
                          <a:schemeClr val="bg2">
                            <a:lumMod val="75000"/>
                            <a:lumOff val="0"/>
                          </a:schemeClr>
                        </a:solidFill>
                        <a:ln w="19050" cmpd="sng">
                          <a:solidFill>
                            <a:schemeClr val="bg1">
                              <a:lumMod val="5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340084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077265228" o:spid="_x0000_s1026" type="#_x0000_t13" style="position:absolute;margin-left:387.75pt;margin-top:112.95pt;width:17.25pt;height:24.7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" fillcolor="#aeaaaa [2414]" strokecolor="#7f7f7f [1612]" strokeweight="1.5pt"/>
            </w:pict>
          </mc:Fallback>
        </mc:AlternateContent>
      </w: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2960" behindDoc="0" locked="0" layoutInCell="1" allowOverlap="1" wp14:anchorId="7A5F170B" wp14:editId="5873F236">
                <wp:simplePos x="0" y="0"/>
                <wp:positionH relativeFrom="column">
                  <wp:posOffset>3317875</wp:posOffset>
                </wp:positionH>
                <wp:positionV relativeFrom="paragraph">
                  <wp:posOffset>1405890</wp:posOffset>
                </wp:positionV>
                <wp:extent cx="219075" cy="314325"/>
                <wp:effectExtent l="12700" t="66675" r="25400" b="66675"/>
                <wp:wrapNone/>
                <wp:docPr id="1077265225" name="Стрелка вправо 1077265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314325"/>
                        </a:xfrm>
                        <a:prstGeom prst="rightArrow">
                          <a:avLst>
                            <a:gd name="adj1" fmla="val 50000"/>
                            <a:gd name="adj2" fmla="val 25000"/>
                          </a:avLst>
                        </a:prstGeom>
                        <a:solidFill>
                          <a:srgbClr val="A8D08D"/>
                        </a:solidFill>
                        <a:ln w="19050" cmpd="sng">
                          <a:solidFill>
                            <a:srgbClr val="538135"/>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982A720" id="Стрелка вправо 1077265225" o:spid="_x0000_s1026" type="#_x0000_t13" style="position:absolute;margin-left:261.25pt;margin-top:110.7pt;width:17.25pt;height:24.7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" fillcolor="#a8d08d" strokecolor="#538135" strokeweight="1.5pt"/>
            </w:pict>
          </mc:Fallback>
        </mc:AlternateContent>
      </w: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0912" behindDoc="0" locked="0" layoutInCell="1" allowOverlap="1" wp14:anchorId="2D03F716" wp14:editId="4A1F85B5">
                <wp:simplePos x="0" y="0"/>
                <wp:positionH relativeFrom="column">
                  <wp:posOffset>1571625</wp:posOffset>
                </wp:positionH>
                <wp:positionV relativeFrom="paragraph">
                  <wp:posOffset>1453515</wp:posOffset>
                </wp:positionV>
                <wp:extent cx="219075" cy="314325"/>
                <wp:effectExtent l="9525" t="66675" r="28575" b="66675"/>
                <wp:wrapNone/>
                <wp:docPr id="1077265224" name="Стрелка вправо 1077265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314325"/>
                        </a:xfrm>
                        <a:prstGeom prst="rightArrow">
                          <a:avLst>
                            <a:gd name="adj1" fmla="val 50000"/>
                            <a:gd name="adj2" fmla="val 25000"/>
                          </a:avLst>
                        </a:prstGeom>
                        <a:solidFill>
                          <a:schemeClr val="accent6">
                            <a:lumMod val="60000"/>
                            <a:lumOff val="40000"/>
                          </a:schemeClr>
                        </a:solidFill>
                        <a:ln w="19050" cmpd="sng">
                          <a:solidFill>
                            <a:schemeClr val="accent6">
                              <a:lumMod val="75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3B6C38F9" id="Стрелка вправо 1077265224" o:spid="_x0000_s1026" type="#_x0000_t13" style="position:absolute;margin-left:123.75pt;margin-top:114.45pt;width:17.25pt;height:24.7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" fillcolor="#a8d08d [1945]" strokecolor="#538135 [2409]" strokeweight="1.5pt"/>
            </w:pict>
          </mc:Fallback>
        </mc:AlternateContent>
      </w:r>
    </w:p>
    <w:p w14:paraId="2EEA1117" w14:textId="052D7AB3" w:rsidR="00884A8A" w:rsidRPr="00E62B70" w:rsidRDefault="00884A8A" w:rsidP="00884A8A">
      <w:pP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9104" behindDoc="0" locked="0" layoutInCell="1" allowOverlap="1" wp14:anchorId="0BADE951" wp14:editId="3E5FB20E">
                <wp:simplePos x="0" y="0"/>
                <wp:positionH relativeFrom="column">
                  <wp:posOffset>3549015</wp:posOffset>
                </wp:positionH>
                <wp:positionV relativeFrom="paragraph">
                  <wp:posOffset>167005</wp:posOffset>
                </wp:positionV>
                <wp:extent cx="1390650" cy="241300"/>
                <wp:effectExtent l="0" t="0" r="19050" b="25400"/>
                <wp:wrapNone/>
                <wp:docPr id="1077265231" name="Прямоугольник 1077265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0650" cy="241300"/>
                        </a:xfrm>
                        <a:prstGeom prst="rect">
                          <a:avLst/>
                        </a:prstGeom>
                        <a:solidFill>
                          <a:srgbClr val="FFFFFF"/>
                        </a:solidFill>
                        <a:ln w="19050" cmpd="sng">
                          <a:solidFill>
                            <a:schemeClr val="accent4">
                              <a:lumMod val="60000"/>
                              <a:lumOff val="40000"/>
                            </a:schemeClr>
                          </a:solidFill>
                          <a:miter lim="800000"/>
                          <a:headEnd/>
                          <a:tailEnd/>
                        </a:ln>
                      </wps:spPr>
                      <wps:txbx>
                        <w:txbxContent>
                          <w:p w14:paraId="10AF3CDA" w14:textId="77777777" w:rsidR="00175C7F" w:rsidRPr="004278D9" w:rsidRDefault="00175C7F" w:rsidP="00884A8A">
                            <w:pPr>
                              <w:jc w:val="center"/>
                              <w:rPr>
                                <w:rFonts w:ascii="Times New Roman" w:hAnsi="Times New Roman" w:cs="Times New Roman"/>
                                <w:sz w:val="20"/>
                              </w:rPr>
                            </w:pPr>
                            <w:r w:rsidRPr="004278D9">
                              <w:rPr>
                                <w:rFonts w:ascii="Times New Roman" w:hAnsi="Times New Roman" w:cs="Times New Roman"/>
                                <w:sz w:val="20"/>
                              </w:rPr>
                              <w:t>Новые компетенции</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BADE951" id="Прямоугольник 1077265231" o:spid="_x0000_s1112" style="position:absolute;margin-left:279.45pt;margin-top:13.15pt;width:109.5pt;height:19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" strokecolor="#ffd966 [1943]" strokeweight="1.5pt">
                <v:textbox>
                  <w:txbxContent>
                    <w:p w14:paraId="10AF3CDA" w14:textId="77777777" w:rsidR="00175C7F" w:rsidRPr="004278D9" w:rsidRDefault="00175C7F" w:rsidP="00884A8A">
                      <w:pPr>
                        <w:jc w:val="center"/>
                        <w:rPr>
                          <w:rFonts w:ascii="Times New Roman" w:hAnsi="Times New Roman" w:cs="Times New Roman"/>
                          <w:sz w:val="20"/>
                        </w:rPr>
                      </w:pPr>
                      <w:r w:rsidRPr="004278D9">
                        <w:rPr>
                          <w:rFonts w:ascii="Times New Roman" w:hAnsi="Times New Roman" w:cs="Times New Roman"/>
                          <w:sz w:val="20"/>
                        </w:rPr>
                        <w:t>Новые компетенции</w:t>
                      </w:r>
                    </w:p>
                  </w:txbxContent>
                </v:textbox>
              </v:rect>
            </w:pict>
          </mc:Fallback>
        </mc:AlternateContent>
      </w:r>
    </w:p>
    <w:p w14:paraId="165E046A" w14:textId="273DB3F5" w:rsidR="00A00898" w:rsidRPr="00E62B70" w:rsidRDefault="00A00898" w:rsidP="00884A8A">
      <w:pPr>
        <w:jc w:val="both"/>
        <w:rPr>
          <w:rFonts w:ascii="Times New Roman" w:eastAsia="Times New Roman" w:hAnsi="Times New Roman" w:cs="Times New Roman"/>
          <w:noProof/>
          <w:color w:val="000000"/>
          <w:sz w:val="28"/>
          <w:szCs w:val="28"/>
          <w:lang w:eastAsia="ru-RU"/>
        </w:rPr>
      </w:pPr>
    </w:p>
    <w:p w14:paraId="17B92B7F" w14:textId="70F3E56A" w:rsidR="00884A8A" w:rsidRPr="00E62B70" w:rsidRDefault="00884A8A" w:rsidP="00A00898">
      <w:pPr>
        <w:jc w:val="cente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5008" behindDoc="0" locked="0" layoutInCell="1" allowOverlap="1" wp14:anchorId="20DDDC74" wp14:editId="32A2EC29">
                <wp:simplePos x="0" y="0"/>
                <wp:positionH relativeFrom="column">
                  <wp:posOffset>4044950</wp:posOffset>
                </wp:positionH>
                <wp:positionV relativeFrom="paragraph">
                  <wp:posOffset>33655</wp:posOffset>
                </wp:positionV>
                <wp:extent cx="304800" cy="209550"/>
                <wp:effectExtent l="66675" t="9525" r="66675" b="28575"/>
                <wp:wrapNone/>
                <wp:docPr id="1077265226" name="Стрелка вниз 10772652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209550"/>
                        </a:xfrm>
                        <a:prstGeom prst="downArrow">
                          <a:avLst>
                            <a:gd name="adj1" fmla="val 50000"/>
                            <a:gd name="adj2" fmla="val 25000"/>
                          </a:avLst>
                        </a:prstGeom>
                        <a:solidFill>
                          <a:schemeClr val="accent1">
                            <a:lumMod val="60000"/>
                            <a:lumOff val="40000"/>
                          </a:schemeClr>
                        </a:solidFill>
                        <a:ln w="19050" cmpd="sng">
                          <a:solidFill>
                            <a:schemeClr val="accent5">
                              <a:lumMod val="75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1330918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077265226" o:spid="_x0000_s1026" type="#_x0000_t67" style="position:absolute;margin-left:318.5pt;margin-top:2.65pt;width:24pt;height:16.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" fillcolor="#8eaadb [1940]" strokecolor="#2e74b5 [2408]" strokeweight="1.5pt">
                <v:textbox style="layout-flow:vertical-ideographic"/>
              </v:shape>
            </w:pict>
          </mc:Fallback>
        </mc:AlternateContent>
      </w:r>
    </w:p>
    <w:p w14:paraId="2691492D" w14:textId="79322A1D" w:rsidR="00884A8A" w:rsidRPr="00E62B70" w:rsidRDefault="00884A8A" w:rsidP="00A00898">
      <w:pPr>
        <w:jc w:val="cente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3984" behindDoc="0" locked="0" layoutInCell="1" allowOverlap="1" wp14:anchorId="0898D4F8" wp14:editId="4A401B9F">
                <wp:simplePos x="0" y="0"/>
                <wp:positionH relativeFrom="column">
                  <wp:posOffset>3606165</wp:posOffset>
                </wp:positionH>
                <wp:positionV relativeFrom="paragraph">
                  <wp:posOffset>106046</wp:posOffset>
                </wp:positionV>
                <wp:extent cx="1285875" cy="1123950"/>
                <wp:effectExtent l="0" t="0" r="28575" b="19050"/>
                <wp:wrapNone/>
                <wp:docPr id="1077265229" name="Прямоугольник 1077265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875" cy="1123950"/>
                        </a:xfrm>
                        <a:prstGeom prst="rect">
                          <a:avLst/>
                        </a:prstGeom>
                        <a:solidFill>
                          <a:srgbClr val="FFFFFF"/>
                        </a:solidFill>
                        <a:ln w="19050" cmpd="sng">
                          <a:solidFill>
                            <a:schemeClr val="accent1">
                              <a:lumMod val="60000"/>
                              <a:lumOff val="40000"/>
                            </a:schemeClr>
                          </a:solidFill>
                          <a:miter lim="800000"/>
                          <a:headEnd/>
                          <a:tailEnd/>
                        </a:ln>
                      </wps:spPr>
                      <wps:txbx>
                        <w:txbxContent>
                          <w:p w14:paraId="6F515E65" w14:textId="77777777" w:rsidR="00175C7F" w:rsidRPr="00960121" w:rsidRDefault="00175C7F" w:rsidP="00884A8A">
                            <w:pPr>
                              <w:jc w:val="center"/>
                              <w:rPr>
                                <w:rFonts w:ascii="Times New Roman" w:hAnsi="Times New Roman"/>
                                <w:sz w:val="22"/>
                              </w:rPr>
                            </w:pPr>
                            <w:r w:rsidRPr="00960121">
                              <w:rPr>
                                <w:rFonts w:ascii="Times New Roman" w:hAnsi="Times New Roman"/>
                                <w:b/>
                                <w:sz w:val="22"/>
                              </w:rPr>
                              <w:t>Новые роли ВОА</w:t>
                            </w:r>
                            <w:r w:rsidRPr="00960121">
                              <w:rPr>
                                <w:rFonts w:ascii="Times New Roman" w:hAnsi="Times New Roman"/>
                                <w:sz w:val="22"/>
                              </w:rPr>
                              <w:t xml:space="preserve"> </w:t>
                            </w:r>
                          </w:p>
                          <w:p w14:paraId="1F9F41ED" w14:textId="77777777" w:rsidR="00175C7F" w:rsidRPr="00960121" w:rsidRDefault="00175C7F" w:rsidP="00884A8A">
                            <w:pPr>
                              <w:jc w:val="center"/>
                              <w:rPr>
                                <w:rFonts w:ascii="Times New Roman" w:hAnsi="Times New Roman"/>
                                <w:sz w:val="22"/>
                              </w:rPr>
                            </w:pPr>
                            <w:r w:rsidRPr="00960121">
                              <w:rPr>
                                <w:rFonts w:ascii="Times New Roman" w:hAnsi="Times New Roman"/>
                                <w:sz w:val="22"/>
                              </w:rPr>
                              <w:t>1.Роль консультанта</w:t>
                            </w:r>
                          </w:p>
                          <w:p w14:paraId="3BB0F70A" w14:textId="77777777" w:rsidR="00175C7F" w:rsidRPr="00960121" w:rsidRDefault="00175C7F" w:rsidP="00884A8A">
                            <w:pPr>
                              <w:jc w:val="center"/>
                              <w:rPr>
                                <w:rFonts w:ascii="Times New Roman" w:hAnsi="Times New Roman" w:cs="Times New Roman"/>
                                <w:sz w:val="22"/>
                              </w:rPr>
                            </w:pPr>
                            <w:r w:rsidRPr="00960121">
                              <w:rPr>
                                <w:rFonts w:ascii="Times New Roman" w:hAnsi="Times New Roman"/>
                                <w:sz w:val="22"/>
                              </w:rPr>
                              <w:t>2.Роль исследователя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898D4F8" id="Прямоугольник 1077265229" o:spid="_x0000_s1113" style="position:absolute;left:0;text-align:left;margin-left:283.95pt;margin-top:8.35pt;width:101.25pt;height:88.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" strokecolor="#8eaadb [1940]" strokeweight="1.5pt">
                <v:textbox>
                  <w:txbxContent>
                    <w:p w14:paraId="6F515E65" w14:textId="77777777" w:rsidR="00175C7F" w:rsidRPr="00960121" w:rsidRDefault="00175C7F" w:rsidP="00884A8A">
                      <w:pPr>
                        <w:jc w:val="center"/>
                        <w:rPr>
                          <w:rFonts w:ascii="Times New Roman" w:hAnsi="Times New Roman"/>
                          <w:sz w:val="22"/>
                        </w:rPr>
                      </w:pPr>
                      <w:r w:rsidRPr="00960121">
                        <w:rPr>
                          <w:rFonts w:ascii="Times New Roman" w:hAnsi="Times New Roman"/>
                          <w:b/>
                          <w:sz w:val="22"/>
                        </w:rPr>
                        <w:t>Новые роли ВОА</w:t>
                      </w:r>
                      <w:r w:rsidRPr="00960121">
                        <w:rPr>
                          <w:rFonts w:ascii="Times New Roman" w:hAnsi="Times New Roman"/>
                          <w:sz w:val="22"/>
                        </w:rPr>
                        <w:t xml:space="preserve"> </w:t>
                      </w:r>
                    </w:p>
                    <w:p w14:paraId="1F9F41ED" w14:textId="77777777" w:rsidR="00175C7F" w:rsidRPr="00960121" w:rsidRDefault="00175C7F" w:rsidP="00884A8A">
                      <w:pPr>
                        <w:jc w:val="center"/>
                        <w:rPr>
                          <w:rFonts w:ascii="Times New Roman" w:hAnsi="Times New Roman"/>
                          <w:sz w:val="22"/>
                        </w:rPr>
                      </w:pPr>
                      <w:r w:rsidRPr="00960121">
                        <w:rPr>
                          <w:rFonts w:ascii="Times New Roman" w:hAnsi="Times New Roman"/>
                          <w:sz w:val="22"/>
                        </w:rPr>
                        <w:t>1.Роль консультанта</w:t>
                      </w:r>
                    </w:p>
                    <w:p w14:paraId="3BB0F70A" w14:textId="77777777" w:rsidR="00175C7F" w:rsidRPr="00960121" w:rsidRDefault="00175C7F" w:rsidP="00884A8A">
                      <w:pPr>
                        <w:jc w:val="center"/>
                        <w:rPr>
                          <w:rFonts w:ascii="Times New Roman" w:hAnsi="Times New Roman" w:cs="Times New Roman"/>
                          <w:sz w:val="22"/>
                        </w:rPr>
                      </w:pPr>
                      <w:r w:rsidRPr="00960121">
                        <w:rPr>
                          <w:rFonts w:ascii="Times New Roman" w:hAnsi="Times New Roman"/>
                          <w:sz w:val="22"/>
                        </w:rPr>
                        <w:t>2.Роль исследователя</w:t>
                      </w:r>
                    </w:p>
                  </w:txbxContent>
                </v:textbox>
              </v:rect>
            </w:pict>
          </mc:Fallback>
        </mc:AlternateContent>
      </w:r>
    </w:p>
    <w:p w14:paraId="53845A8A" w14:textId="2B340D93" w:rsidR="00884A8A" w:rsidRPr="00E62B70" w:rsidRDefault="00884A8A" w:rsidP="00A00898">
      <w:pPr>
        <w:jc w:val="cente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8080" behindDoc="0" locked="0" layoutInCell="1" allowOverlap="1" wp14:anchorId="29DC6EF1" wp14:editId="478F85FE">
                <wp:simplePos x="0" y="0"/>
                <wp:positionH relativeFrom="column">
                  <wp:posOffset>5187315</wp:posOffset>
                </wp:positionH>
                <wp:positionV relativeFrom="paragraph">
                  <wp:posOffset>180975</wp:posOffset>
                </wp:positionV>
                <wp:extent cx="1000125" cy="685800"/>
                <wp:effectExtent l="0" t="0" r="28575" b="19050"/>
                <wp:wrapNone/>
                <wp:docPr id="1077265230" name="Прямоугольник 1077265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0125" cy="685800"/>
                        </a:xfrm>
                        <a:prstGeom prst="rect">
                          <a:avLst/>
                        </a:prstGeom>
                        <a:solidFill>
                          <a:srgbClr val="FFFFFF"/>
                        </a:solidFill>
                        <a:ln w="19050" cmpd="sng">
                          <a:solidFill>
                            <a:schemeClr val="bg1">
                              <a:lumMod val="50000"/>
                              <a:lumOff val="0"/>
                            </a:schemeClr>
                          </a:solidFill>
                          <a:miter lim="800000"/>
                          <a:headEnd/>
                          <a:tailEnd/>
                        </a:ln>
                      </wps:spPr>
                      <wps:txbx>
                        <w:txbxContent>
                          <w:p w14:paraId="76DED2F8" w14:textId="77777777" w:rsidR="00175C7F" w:rsidRPr="004278D9" w:rsidRDefault="00175C7F" w:rsidP="00884A8A">
                            <w:pPr>
                              <w:jc w:val="center"/>
                              <w:rPr>
                                <w:rFonts w:ascii="Times New Roman" w:hAnsi="Times New Roman" w:cs="Times New Roman"/>
                                <w:sz w:val="20"/>
                              </w:rPr>
                            </w:pPr>
                            <w:r>
                              <w:rPr>
                                <w:rFonts w:ascii="Times New Roman" w:hAnsi="Times New Roman"/>
                                <w:sz w:val="20"/>
                              </w:rPr>
                              <w:t>РОСТ ЦЕННОСТИ ВОА ДЛЯ ОБЩЕСТВА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29DC6EF1" id="Прямоугольник 1077265230" o:spid="_x0000_s1114" style="position:absolute;left:0;text-align:left;margin-left:408.45pt;margin-top:14.25pt;width:78.75pt;height:54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" strokecolor="#7f7f7f [1612]" strokeweight="1.5pt">
                <v:textbox>
                  <w:txbxContent>
                    <w:p w14:paraId="76DED2F8" w14:textId="77777777" w:rsidR="00175C7F" w:rsidRPr="004278D9" w:rsidRDefault="00175C7F" w:rsidP="00884A8A">
                      <w:pPr>
                        <w:jc w:val="center"/>
                        <w:rPr>
                          <w:rFonts w:ascii="Times New Roman" w:hAnsi="Times New Roman" w:cs="Times New Roman"/>
                          <w:sz w:val="20"/>
                        </w:rPr>
                      </w:pPr>
                      <w:r>
                        <w:rPr>
                          <w:rFonts w:ascii="Times New Roman" w:hAnsi="Times New Roman"/>
                          <w:sz w:val="20"/>
                        </w:rPr>
                        <w:t>РОСТ ЦЕННОСТИ ВОА ДЛЯ ОБЩЕСТВА</w:t>
                      </w:r>
                    </w:p>
                  </w:txbxContent>
                </v:textbox>
              </v:rect>
            </w:pict>
          </mc:Fallback>
        </mc:AlternateContent>
      </w:r>
    </w:p>
    <w:p w14:paraId="4E19DA4A" w14:textId="02B9CBBE" w:rsidR="00884A8A" w:rsidRPr="00E62B70" w:rsidRDefault="00884A8A" w:rsidP="00A00898">
      <w:pPr>
        <w:jc w:val="center"/>
        <w:rPr>
          <w:rFonts w:ascii="Times New Roman" w:eastAsia="Times New Roman" w:hAnsi="Times New Roman" w:cs="Times New Roman"/>
          <w:noProof/>
          <w:color w:val="000000"/>
          <w:sz w:val="28"/>
          <w:szCs w:val="28"/>
          <w:lang w:eastAsia="ru-RU"/>
        </w:rPr>
      </w:pPr>
    </w:p>
    <w:p w14:paraId="2CC9D7B8" w14:textId="104E8636" w:rsidR="00884A8A" w:rsidRPr="00E62B70" w:rsidRDefault="00884A8A" w:rsidP="00A00898">
      <w:pPr>
        <w:jc w:val="center"/>
        <w:rPr>
          <w:rFonts w:ascii="Times New Roman" w:eastAsia="Times New Roman" w:hAnsi="Times New Roman" w:cs="Times New Roman"/>
          <w:noProof/>
          <w:color w:val="000000"/>
          <w:sz w:val="28"/>
          <w:szCs w:val="28"/>
          <w:lang w:eastAsia="ru-RU"/>
        </w:rPr>
      </w:pPr>
    </w:p>
    <w:p w14:paraId="2F7F8D06" w14:textId="127CB40F" w:rsidR="00884A8A" w:rsidRPr="00E62B70" w:rsidRDefault="00884A8A" w:rsidP="00A00898">
      <w:pPr>
        <w:jc w:val="center"/>
        <w:rPr>
          <w:rFonts w:ascii="Times New Roman" w:eastAsia="Times New Roman" w:hAnsi="Times New Roman" w:cs="Times New Roman"/>
          <w:noProof/>
          <w:color w:val="000000"/>
          <w:sz w:val="28"/>
          <w:szCs w:val="28"/>
          <w:lang w:eastAsia="ru-RU"/>
        </w:rPr>
      </w:pPr>
    </w:p>
    <w:p w14:paraId="55145E6B" w14:textId="3FB7F92C" w:rsidR="00884A8A" w:rsidRPr="00E62B70" w:rsidRDefault="00884A8A" w:rsidP="00A00898">
      <w:pPr>
        <w:jc w:val="center"/>
        <w:rPr>
          <w:rFonts w:ascii="Times New Roman" w:eastAsia="Times New Roman" w:hAnsi="Times New Roman" w:cs="Times New Roman"/>
          <w:noProof/>
          <w:color w:val="000000"/>
          <w:sz w:val="28"/>
          <w:szCs w:val="28"/>
          <w:lang w:eastAsia="ru-RU"/>
        </w:rPr>
      </w:pPr>
    </w:p>
    <w:p w14:paraId="0FDEE328" w14:textId="5AD81244" w:rsidR="00884A8A" w:rsidRPr="00E62B70" w:rsidRDefault="00884A8A" w:rsidP="00A00898">
      <w:pPr>
        <w:jc w:val="cente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76032" behindDoc="0" locked="0" layoutInCell="1" allowOverlap="1" wp14:anchorId="211AEC09" wp14:editId="36754E47">
                <wp:simplePos x="0" y="0"/>
                <wp:positionH relativeFrom="column">
                  <wp:posOffset>4098925</wp:posOffset>
                </wp:positionH>
                <wp:positionV relativeFrom="paragraph">
                  <wp:posOffset>97790</wp:posOffset>
                </wp:positionV>
                <wp:extent cx="285750" cy="180975"/>
                <wp:effectExtent l="76200" t="28575" r="76200" b="9525"/>
                <wp:wrapNone/>
                <wp:docPr id="1077265227" name="Стрелка вверх 1077265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 cy="180975"/>
                        </a:xfrm>
                        <a:prstGeom prst="upArrow">
                          <a:avLst>
                            <a:gd name="adj1" fmla="val 50000"/>
                            <a:gd name="adj2" fmla="val 25000"/>
                          </a:avLst>
                        </a:prstGeom>
                        <a:solidFill>
                          <a:schemeClr val="accent5">
                            <a:lumMod val="60000"/>
                            <a:lumOff val="40000"/>
                          </a:schemeClr>
                        </a:solidFill>
                        <a:ln w="19050" cmpd="sng">
                          <a:solidFill>
                            <a:schemeClr val="accent5">
                              <a:lumMod val="75000"/>
                              <a:lumOff val="0"/>
                            </a:schemeClr>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0ECB942C"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елка вверх 1077265227" o:spid="_x0000_s1026" type="#_x0000_t68" style="position:absolute;margin-left:322.75pt;margin-top:7.7pt;width:22.5pt;height:14.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" fillcolor="#9cc2e5 [1944]" strokecolor="#2e74b5 [2408]" strokeweight="1.5pt">
                <v:textbox style="layout-flow:vertical-ideographic"/>
              </v:shape>
            </w:pict>
          </mc:Fallback>
        </mc:AlternateContent>
      </w:r>
    </w:p>
    <w:p w14:paraId="1E8EFB08" w14:textId="2E41A16E" w:rsidR="00884A8A" w:rsidRPr="00E62B70" w:rsidRDefault="00884A8A" w:rsidP="00A00898">
      <w:pPr>
        <w:jc w:val="center"/>
        <w:rPr>
          <w:rFonts w:ascii="Times New Roman" w:eastAsia="Times New Roman" w:hAnsi="Times New Roman" w:cs="Times New Roman"/>
          <w:noProof/>
          <w:color w:val="000000"/>
          <w:sz w:val="28"/>
          <w:szCs w:val="28"/>
          <w:lang w:eastAsia="ru-RU"/>
        </w:rPr>
      </w:pPr>
      <w:r w:rsidRPr="00E62B70">
        <w:rPr>
          <w:rFonts w:ascii="Times New Roman" w:eastAsia="Times New Roman" w:hAnsi="Times New Roman" w:cs="Times New Roman"/>
          <w:noProof/>
          <w:color w:val="000000"/>
          <w:sz w:val="28"/>
          <w:szCs w:val="28"/>
          <w:lang w:eastAsia="ru-RU"/>
        </w:rPr>
        <mc:AlternateContent>
          <mc:Choice Requires="wps">
            <w:drawing>
              <wp:anchor distT="0" distB="0" distL="114300" distR="114300" simplePos="0" relativeHeight="252080128" behindDoc="0" locked="0" layoutInCell="1" allowOverlap="1" wp14:anchorId="5E5C080E" wp14:editId="31729566">
                <wp:simplePos x="0" y="0"/>
                <wp:positionH relativeFrom="column">
                  <wp:posOffset>3618865</wp:posOffset>
                </wp:positionH>
                <wp:positionV relativeFrom="paragraph">
                  <wp:posOffset>135255</wp:posOffset>
                </wp:positionV>
                <wp:extent cx="1314450" cy="257175"/>
                <wp:effectExtent l="0" t="0" r="19050" b="28575"/>
                <wp:wrapNone/>
                <wp:docPr id="1077265232" name="Прямоугольник 1077265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257175"/>
                        </a:xfrm>
                        <a:prstGeom prst="rect">
                          <a:avLst/>
                        </a:prstGeom>
                        <a:solidFill>
                          <a:srgbClr val="FFFFFF"/>
                        </a:solidFill>
                        <a:ln w="19050" cmpd="sng">
                          <a:solidFill>
                            <a:srgbClr val="FFD966"/>
                          </a:solidFill>
                          <a:miter lim="800000"/>
                          <a:headEnd/>
                          <a:tailEnd/>
                        </a:ln>
                      </wps:spPr>
                      <wps:txbx>
                        <w:txbxContent>
                          <w:p w14:paraId="7BFBCE38" w14:textId="77777777" w:rsidR="00175C7F" w:rsidRPr="004278D9" w:rsidRDefault="00175C7F" w:rsidP="00884A8A">
                            <w:pPr>
                              <w:jc w:val="center"/>
                              <w:rPr>
                                <w:rFonts w:ascii="Times New Roman" w:hAnsi="Times New Roman" w:cs="Times New Roman"/>
                                <w:sz w:val="20"/>
                              </w:rPr>
                            </w:pPr>
                            <w:r w:rsidRPr="004278D9">
                              <w:rPr>
                                <w:rFonts w:ascii="Times New Roman" w:hAnsi="Times New Roman" w:cs="Times New Roman"/>
                                <w:sz w:val="20"/>
                              </w:rPr>
                              <w:t>Новые инструменты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5E5C080E" id="Прямоугольник 1077265232" o:spid="_x0000_s1115" style="position:absolute;left:0;text-align:left;margin-left:284.95pt;margin-top:10.65pt;width:103.5pt;height:20.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" strokecolor="#ffd966" strokeweight="1.5pt">
                <v:textbox>
                  <w:txbxContent>
                    <w:p w14:paraId="7BFBCE38" w14:textId="77777777" w:rsidR="00175C7F" w:rsidRPr="004278D9" w:rsidRDefault="00175C7F" w:rsidP="00884A8A">
                      <w:pPr>
                        <w:jc w:val="center"/>
                        <w:rPr>
                          <w:rFonts w:ascii="Times New Roman" w:hAnsi="Times New Roman" w:cs="Times New Roman"/>
                          <w:sz w:val="20"/>
                        </w:rPr>
                      </w:pPr>
                      <w:r w:rsidRPr="004278D9">
                        <w:rPr>
                          <w:rFonts w:ascii="Times New Roman" w:hAnsi="Times New Roman" w:cs="Times New Roman"/>
                          <w:sz w:val="20"/>
                        </w:rPr>
                        <w:t>Новые инструменты</w:t>
                      </w:r>
                    </w:p>
                  </w:txbxContent>
                </v:textbox>
              </v:rect>
            </w:pict>
          </mc:Fallback>
        </mc:AlternateContent>
      </w:r>
    </w:p>
    <w:p w14:paraId="1C02E4F6" w14:textId="57C6EB98" w:rsidR="00884A8A" w:rsidRPr="00E62B70" w:rsidRDefault="00884A8A" w:rsidP="00A00898">
      <w:pPr>
        <w:jc w:val="center"/>
        <w:rPr>
          <w:rFonts w:ascii="Times New Roman" w:eastAsia="Times New Roman" w:hAnsi="Times New Roman" w:cs="Times New Roman"/>
          <w:noProof/>
          <w:color w:val="000000"/>
          <w:sz w:val="28"/>
          <w:szCs w:val="28"/>
          <w:lang w:eastAsia="ru-RU"/>
        </w:rPr>
      </w:pPr>
    </w:p>
    <w:p w14:paraId="328E8CF5" w14:textId="0B95968B" w:rsidR="00884A8A" w:rsidRPr="00E62B70" w:rsidRDefault="00884A8A" w:rsidP="00884A8A">
      <w:pPr>
        <w:rPr>
          <w:rFonts w:ascii="Times New Roman" w:eastAsia="Times New Roman" w:hAnsi="Times New Roman" w:cs="Times New Roman"/>
          <w:color w:val="000000"/>
          <w:sz w:val="28"/>
          <w:szCs w:val="28"/>
          <w:lang w:eastAsia="ru-RU"/>
        </w:rPr>
      </w:pPr>
    </w:p>
    <w:p w14:paraId="0AD5A653" w14:textId="77777777" w:rsidR="002D38F1" w:rsidRPr="00E62B70" w:rsidRDefault="002D38F1" w:rsidP="002D38F1">
      <w:pPr>
        <w:jc w:val="center"/>
        <w:rPr>
          <w:rFonts w:ascii="Times New Roman" w:eastAsia="Times New Roman" w:hAnsi="Times New Roman" w:cs="Times New Roman"/>
          <w:color w:val="000000"/>
          <w:sz w:val="16"/>
          <w:szCs w:val="16"/>
          <w:lang w:eastAsia="ru-RU"/>
        </w:rPr>
      </w:pPr>
    </w:p>
    <w:p w14:paraId="2FDC2136" w14:textId="77777777" w:rsidR="00A00898" w:rsidRPr="00E62B70" w:rsidRDefault="00A00898" w:rsidP="002D38F1">
      <w:pPr>
        <w:jc w:val="center"/>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Рисунок 15 – Новые вызовы и эволюция подходов к аудиту</w:t>
      </w:r>
    </w:p>
    <w:p w14:paraId="3E789680" w14:textId="77777777" w:rsidR="002D38F1" w:rsidRPr="00E62B70" w:rsidRDefault="002D38F1" w:rsidP="00A00898">
      <w:pPr>
        <w:ind w:firstLine="709"/>
        <w:jc w:val="both"/>
        <w:rPr>
          <w:rFonts w:ascii="Times New Roman" w:hAnsi="Times New Roman" w:cs="Times New Roman"/>
          <w:sz w:val="16"/>
          <w:szCs w:val="16"/>
        </w:rPr>
      </w:pPr>
    </w:p>
    <w:p w14:paraId="2AF2F221" w14:textId="7191BD98" w:rsidR="00A00898" w:rsidRPr="00E62B70" w:rsidRDefault="00A00898" w:rsidP="00A00898">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2D38F1"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2D38F1" w:rsidRPr="00E62B70">
        <w:rPr>
          <w:rFonts w:ascii="Times New Roman" w:hAnsi="Times New Roman" w:cs="Times New Roman"/>
          <w:szCs w:val="32"/>
        </w:rPr>
        <w:t>С</w:t>
      </w:r>
      <w:r w:rsidRPr="00E62B70">
        <w:rPr>
          <w:rFonts w:ascii="Times New Roman" w:hAnsi="Times New Roman" w:cs="Times New Roman"/>
          <w:szCs w:val="32"/>
        </w:rPr>
        <w:t>оставлено автором</w:t>
      </w:r>
    </w:p>
    <w:p w14:paraId="284A2278" w14:textId="6079946E" w:rsidR="004D04DF" w:rsidRPr="00E62B70" w:rsidRDefault="004D04DF" w:rsidP="004D04DF">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В соответствии с рисунком 15, исследуются новшества и подходы к фискальной политике, что, несомненно, влияет на развитие направлений государственного аудита.</w:t>
      </w:r>
    </w:p>
    <w:p w14:paraId="453FA9D7" w14:textId="77777777" w:rsidR="00A00898" w:rsidRPr="00E62B70" w:rsidRDefault="00A00898" w:rsidP="002D38F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Следует отметить, что Казахстан первым из постсоветских стран перешел на международные стандарты как бухгалтерского учета, так и аудита. Причем степень распространения не ограничивалась только частным сектором. </w:t>
      </w:r>
    </w:p>
    <w:p w14:paraId="36636C61" w14:textId="77777777" w:rsidR="00A00898" w:rsidRPr="00E62B70" w:rsidRDefault="00A00898" w:rsidP="002D38F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В международном сообществе государственного аудита признается, что акцент подотчетности деятельности исполнительной власти смещается от «подотчетности за процесс» на «подотчетность за результат» и «подотчетность за работу над ошибками». Такое изменение акцентов «подталкивает» правительства к принятию корректировочных мер на основе анализа информации о результатах деятельности, что означает развитие государственного управления, ориентированного на постоянное повышение эффективности и достижение поставленных целей.</w:t>
      </w:r>
    </w:p>
    <w:p w14:paraId="1F41A5D3" w14:textId="77777777" w:rsidR="00A00898" w:rsidRPr="00E62B70" w:rsidRDefault="00A00898" w:rsidP="002D38F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Хотя ранее, Бюджетный кодекс 2004 года содержал главу 7 по государственному финансовому контролю, которая описывала процедуры постаудита с констатацией уже свершившихся фактов, все же требовались реальные механизмы превентивности нарушений. </w:t>
      </w:r>
    </w:p>
    <w:p w14:paraId="22B06529" w14:textId="051A5C5D" w:rsidR="002D38F1" w:rsidRPr="00E62B70" w:rsidRDefault="00AC5610" w:rsidP="002D38F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Владение полной информацией об использовании бюджетных средств и активов имеет решающее значение для государственных органов, администрации и управленцев. Информация о расходах, доходах, обязательствах и активах помогает руководителям принимать обоснованные решения по распределению бюджетных ресурсов. Это позволяет выделить средства там, где они наиболее необходимы, и оптимизировать использование ресурсов. Для обеспечения эффективного управления бюджетами и государственными активами необходимо также использовать современные информационные технологии и системы управления, которые позволяют собирать, анализировать и предоставлять информацию в удобной форме. Это способствует более точному и быстрому принятию управленческих решений, что в свою очередь способствует эффективному использованию бюджетных средств и активов.</w:t>
      </w:r>
    </w:p>
    <w:p w14:paraId="1E07CDC4" w14:textId="77777777" w:rsidR="002D38F1" w:rsidRPr="00E62B70" w:rsidRDefault="002D38F1" w:rsidP="002D38F1">
      <w:pPr>
        <w:widowControl w:val="0"/>
        <w:autoSpaceDE w:val="0"/>
        <w:autoSpaceDN w:val="0"/>
        <w:adjustRightInd w:val="0"/>
        <w:ind w:firstLine="709"/>
        <w:jc w:val="both"/>
        <w:rPr>
          <w:rFonts w:ascii="Times New Roman" w:eastAsia="Times New Roman" w:hAnsi="Times New Roman"/>
          <w:sz w:val="28"/>
          <w:szCs w:val="28"/>
          <w:lang w:eastAsia="ru-RU"/>
        </w:rPr>
      </w:pPr>
      <w:r w:rsidRPr="00E62B70">
        <w:rPr>
          <w:rFonts w:ascii="Times New Roman" w:eastAsia="Times New Roman" w:hAnsi="Times New Roman"/>
          <w:sz w:val="28"/>
          <w:szCs w:val="28"/>
          <w:lang w:eastAsia="ru-RU"/>
        </w:rPr>
        <w:t xml:space="preserve">Прежде чем приступить к анализу имплементации международных стандартов в сфере </w:t>
      </w:r>
      <w:r w:rsidRPr="00E62B70">
        <w:rPr>
          <w:rFonts w:ascii="Times New Roman" w:hAnsi="Times New Roman" w:cs="Times New Roman"/>
          <w:sz w:val="28"/>
          <w:szCs w:val="28"/>
        </w:rPr>
        <w:t>государственного</w:t>
      </w:r>
      <w:r w:rsidRPr="00E62B70">
        <w:rPr>
          <w:rFonts w:ascii="Times New Roman" w:eastAsia="Times New Roman" w:hAnsi="Times New Roman"/>
          <w:sz w:val="28"/>
          <w:szCs w:val="28"/>
          <w:lang w:eastAsia="ru-RU"/>
        </w:rPr>
        <w:t xml:space="preserve"> аудита необходимо начать с обзора нормативно-правовой базы в целом всей системы государственного аудита. </w:t>
      </w:r>
    </w:p>
    <w:p w14:paraId="2C6DA827" w14:textId="55FBACA7" w:rsidR="002D38F1" w:rsidRPr="00E62B70" w:rsidRDefault="002D38F1" w:rsidP="002D38F1">
      <w:pPr>
        <w:ind w:firstLine="709"/>
        <w:jc w:val="both"/>
        <w:rPr>
          <w:rFonts w:ascii="Times New Roman" w:hAnsi="Times New Roman"/>
          <w:bCs/>
          <w:color w:val="000000"/>
          <w:sz w:val="28"/>
          <w:szCs w:val="28"/>
        </w:rPr>
      </w:pPr>
      <w:r w:rsidRPr="00E62B70">
        <w:rPr>
          <w:rFonts w:ascii="Times New Roman" w:hAnsi="Times New Roman"/>
          <w:bCs/>
          <w:color w:val="000000"/>
          <w:sz w:val="28"/>
          <w:szCs w:val="28"/>
        </w:rPr>
        <w:t>В первую очередь, это касается стратегических документов, таких как, Послание народу Казахстана от 14 декабря 2012 года «Стратегия «Казахстан-2050»: новый политический курс состоявшегося государства» [</w:t>
      </w:r>
      <w:r w:rsidR="00B11545" w:rsidRPr="00E62B70">
        <w:rPr>
          <w:rFonts w:ascii="Times New Roman" w:hAnsi="Times New Roman"/>
          <w:bCs/>
          <w:color w:val="000000"/>
          <w:sz w:val="28"/>
          <w:szCs w:val="28"/>
        </w:rPr>
        <w:t>60</w:t>
      </w:r>
      <w:r w:rsidRPr="00E62B70">
        <w:rPr>
          <w:rFonts w:ascii="Times New Roman" w:hAnsi="Times New Roman"/>
          <w:bCs/>
          <w:color w:val="000000"/>
          <w:sz w:val="28"/>
          <w:szCs w:val="28"/>
        </w:rPr>
        <w:t>]. В данном документе Глава государства поставил перед органами государственного финансового контроля задачу по созданию комплексной системы государственного аудита на основе самого передового мирового опыта, что предполагает в первую очередь внедрение аудита эффективности, аудита финансовой отчетности и аудита соответствия.</w:t>
      </w:r>
    </w:p>
    <w:p w14:paraId="0226F795" w14:textId="77777777" w:rsidR="005E0935" w:rsidRPr="00E62B70" w:rsidRDefault="002D38F1" w:rsidP="005E0935">
      <w:pPr>
        <w:ind w:firstLine="709"/>
        <w:jc w:val="both"/>
        <w:rPr>
          <w:rFonts w:ascii="Times New Roman" w:hAnsi="Times New Roman"/>
          <w:bCs/>
          <w:color w:val="000000"/>
          <w:sz w:val="28"/>
          <w:szCs w:val="28"/>
        </w:rPr>
      </w:pPr>
      <w:r w:rsidRPr="00E62B70">
        <w:rPr>
          <w:rFonts w:ascii="Times New Roman" w:hAnsi="Times New Roman"/>
          <w:bCs/>
          <w:color w:val="000000"/>
          <w:sz w:val="28"/>
          <w:szCs w:val="28"/>
        </w:rPr>
        <w:t xml:space="preserve">В </w:t>
      </w:r>
      <w:r w:rsidRPr="00E62B70">
        <w:rPr>
          <w:rFonts w:ascii="Times New Roman" w:hAnsi="Times New Roman" w:hint="cs"/>
          <w:bCs/>
          <w:color w:val="000000"/>
          <w:sz w:val="28"/>
          <w:szCs w:val="28"/>
        </w:rPr>
        <w:t>Послани</w:t>
      </w:r>
      <w:r w:rsidRPr="00E62B70">
        <w:rPr>
          <w:rFonts w:ascii="Times New Roman" w:hAnsi="Times New Roman"/>
          <w:bCs/>
          <w:color w:val="000000"/>
          <w:sz w:val="28"/>
          <w:szCs w:val="28"/>
        </w:rPr>
        <w:t xml:space="preserve">и </w:t>
      </w:r>
      <w:r w:rsidRPr="00E62B70">
        <w:rPr>
          <w:rFonts w:ascii="Times New Roman" w:hAnsi="Times New Roman" w:hint="cs"/>
          <w:bCs/>
          <w:color w:val="000000"/>
          <w:sz w:val="28"/>
          <w:szCs w:val="28"/>
        </w:rPr>
        <w:t>Глав</w:t>
      </w:r>
      <w:r w:rsidRPr="00E62B70">
        <w:rPr>
          <w:rFonts w:ascii="Times New Roman" w:hAnsi="Times New Roman"/>
          <w:bCs/>
          <w:color w:val="000000"/>
          <w:sz w:val="28"/>
          <w:szCs w:val="28"/>
        </w:rPr>
        <w:t xml:space="preserve">ы </w:t>
      </w:r>
      <w:r w:rsidRPr="00E62B70">
        <w:rPr>
          <w:rFonts w:ascii="Times New Roman" w:hAnsi="Times New Roman" w:hint="cs"/>
          <w:bCs/>
          <w:color w:val="000000"/>
          <w:sz w:val="28"/>
          <w:szCs w:val="28"/>
        </w:rPr>
        <w:t>государства</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народу</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Казахстана</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от</w:t>
      </w:r>
      <w:r w:rsidRPr="00E62B70">
        <w:rPr>
          <w:rFonts w:ascii="Times New Roman" w:hAnsi="Times New Roman"/>
          <w:bCs/>
          <w:color w:val="000000"/>
          <w:sz w:val="28"/>
          <w:szCs w:val="28"/>
        </w:rPr>
        <w:t xml:space="preserve"> 16 </w:t>
      </w:r>
      <w:r w:rsidRPr="00E62B70">
        <w:rPr>
          <w:rFonts w:ascii="Times New Roman" w:hAnsi="Times New Roman" w:hint="cs"/>
          <w:bCs/>
          <w:color w:val="000000"/>
          <w:sz w:val="28"/>
          <w:szCs w:val="28"/>
        </w:rPr>
        <w:t>марта</w:t>
      </w:r>
      <w:r w:rsidRPr="00E62B70">
        <w:rPr>
          <w:rFonts w:ascii="Times New Roman" w:hAnsi="Times New Roman"/>
          <w:bCs/>
          <w:color w:val="000000"/>
          <w:sz w:val="28"/>
          <w:szCs w:val="28"/>
        </w:rPr>
        <w:t xml:space="preserve"> 2022 </w:t>
      </w:r>
      <w:r w:rsidRPr="00E62B70">
        <w:rPr>
          <w:rFonts w:ascii="Times New Roman" w:hAnsi="Times New Roman" w:hint="cs"/>
          <w:bCs/>
          <w:color w:val="000000"/>
          <w:sz w:val="28"/>
          <w:szCs w:val="28"/>
        </w:rPr>
        <w:t>года</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«Новый</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Казахстан</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путь</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обновления</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и</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модернизации»</w:t>
      </w:r>
      <w:r w:rsidRPr="00E62B70">
        <w:rPr>
          <w:rFonts w:ascii="Times New Roman" w:hAnsi="Times New Roman"/>
          <w:bCs/>
          <w:color w:val="000000"/>
          <w:sz w:val="28"/>
          <w:szCs w:val="28"/>
        </w:rPr>
        <w:t xml:space="preserve"> [6</w:t>
      </w:r>
      <w:r w:rsidR="00B11545" w:rsidRPr="00E62B70">
        <w:rPr>
          <w:rFonts w:ascii="Times New Roman" w:hAnsi="Times New Roman"/>
          <w:bCs/>
          <w:color w:val="000000"/>
          <w:sz w:val="28"/>
          <w:szCs w:val="28"/>
        </w:rPr>
        <w:t>1</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Глав</w:t>
      </w:r>
      <w:r w:rsidRPr="00E62B70">
        <w:rPr>
          <w:rFonts w:ascii="Times New Roman" w:hAnsi="Times New Roman"/>
          <w:bCs/>
          <w:color w:val="000000"/>
          <w:sz w:val="28"/>
          <w:szCs w:val="28"/>
        </w:rPr>
        <w:t xml:space="preserve">ой </w:t>
      </w:r>
      <w:r w:rsidRPr="00E62B70">
        <w:rPr>
          <w:rFonts w:ascii="Times New Roman" w:hAnsi="Times New Roman" w:hint="cs"/>
          <w:bCs/>
          <w:color w:val="000000"/>
          <w:sz w:val="28"/>
          <w:szCs w:val="28"/>
        </w:rPr>
        <w:t>государства</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дано</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поручение</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о</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преобразовании</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Счетного</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комитета</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в</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Высшую</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аудиторскую</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палату</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что</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в</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свою</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очередь</w:t>
      </w:r>
      <w:r w:rsidRPr="00E62B70">
        <w:rPr>
          <w:rFonts w:ascii="Times New Roman" w:hAnsi="Times New Roman"/>
          <w:bCs/>
          <w:color w:val="000000"/>
          <w:sz w:val="28"/>
          <w:szCs w:val="28"/>
        </w:rPr>
        <w:t xml:space="preserve"> направлено на </w:t>
      </w:r>
      <w:r w:rsidRPr="00E62B70">
        <w:rPr>
          <w:rFonts w:ascii="Times New Roman" w:hAnsi="Times New Roman" w:hint="cs"/>
          <w:bCs/>
          <w:color w:val="000000"/>
          <w:sz w:val="28"/>
          <w:szCs w:val="28"/>
        </w:rPr>
        <w:t>расшир</w:t>
      </w:r>
      <w:r w:rsidRPr="00E62B70">
        <w:rPr>
          <w:rFonts w:ascii="Times New Roman" w:hAnsi="Times New Roman"/>
          <w:bCs/>
          <w:color w:val="000000"/>
          <w:sz w:val="28"/>
          <w:szCs w:val="28"/>
        </w:rPr>
        <w:t xml:space="preserve">ение </w:t>
      </w:r>
      <w:r w:rsidRPr="00E62B70">
        <w:rPr>
          <w:rFonts w:ascii="Times New Roman" w:hAnsi="Times New Roman" w:hint="cs"/>
          <w:bCs/>
          <w:color w:val="000000"/>
          <w:sz w:val="28"/>
          <w:szCs w:val="28"/>
        </w:rPr>
        <w:t>полномочи</w:t>
      </w:r>
      <w:r w:rsidRPr="00E62B70">
        <w:rPr>
          <w:rFonts w:ascii="Times New Roman" w:hAnsi="Times New Roman"/>
          <w:bCs/>
          <w:color w:val="000000"/>
          <w:sz w:val="28"/>
          <w:szCs w:val="28"/>
        </w:rPr>
        <w:t xml:space="preserve">й </w:t>
      </w:r>
      <w:r w:rsidRPr="00E62B70">
        <w:rPr>
          <w:rFonts w:ascii="Times New Roman" w:hAnsi="Times New Roman" w:hint="cs"/>
          <w:bCs/>
          <w:color w:val="000000"/>
          <w:sz w:val="28"/>
          <w:szCs w:val="28"/>
        </w:rPr>
        <w:t>и</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компетенции</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Высшего</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органа</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государственного</w:t>
      </w:r>
      <w:r w:rsidRPr="00E62B70">
        <w:rPr>
          <w:rFonts w:ascii="Times New Roman" w:hAnsi="Times New Roman"/>
          <w:bCs/>
          <w:color w:val="000000"/>
          <w:sz w:val="28"/>
          <w:szCs w:val="28"/>
        </w:rPr>
        <w:t xml:space="preserve"> </w:t>
      </w:r>
      <w:r w:rsidRPr="00E62B70">
        <w:rPr>
          <w:rFonts w:ascii="Times New Roman" w:hAnsi="Times New Roman" w:hint="cs"/>
          <w:bCs/>
          <w:color w:val="000000"/>
          <w:sz w:val="28"/>
          <w:szCs w:val="28"/>
        </w:rPr>
        <w:t>аудита</w:t>
      </w:r>
      <w:r w:rsidRPr="00E62B70">
        <w:rPr>
          <w:rFonts w:ascii="Times New Roman" w:hAnsi="Times New Roman"/>
          <w:bCs/>
          <w:color w:val="000000"/>
          <w:sz w:val="28"/>
          <w:szCs w:val="28"/>
        </w:rPr>
        <w:t xml:space="preserve">. </w:t>
      </w:r>
    </w:p>
    <w:p w14:paraId="7DB5E3F2" w14:textId="070688B8" w:rsidR="00A00898" w:rsidRPr="00E62B70" w:rsidRDefault="00A00898" w:rsidP="005E0935">
      <w:pPr>
        <w:ind w:firstLine="709"/>
        <w:jc w:val="both"/>
        <w:rPr>
          <w:rFonts w:ascii="Times New Roman" w:hAnsi="Times New Roman"/>
          <w:bCs/>
          <w:color w:val="000000"/>
          <w:sz w:val="28"/>
          <w:szCs w:val="28"/>
        </w:rPr>
      </w:pPr>
      <w:r w:rsidRPr="00E62B70">
        <w:rPr>
          <w:rFonts w:ascii="Times New Roman" w:hAnsi="Times New Roman"/>
          <w:bCs/>
          <w:color w:val="000000"/>
          <w:sz w:val="28"/>
          <w:szCs w:val="28"/>
        </w:rPr>
        <w:t>Как известно, 3 сентября 2013 года был принят Указ Президента РК №634 «Концепция внедрения государственного аудита в РК» [6</w:t>
      </w:r>
      <w:r w:rsidR="00B11545" w:rsidRPr="00E62B70">
        <w:rPr>
          <w:rFonts w:ascii="Times New Roman" w:hAnsi="Times New Roman"/>
          <w:bCs/>
          <w:color w:val="000000"/>
          <w:sz w:val="28"/>
          <w:szCs w:val="28"/>
        </w:rPr>
        <w:t>2</w:t>
      </w:r>
      <w:r w:rsidRPr="00E62B70">
        <w:rPr>
          <w:rFonts w:ascii="Times New Roman" w:hAnsi="Times New Roman"/>
          <w:bCs/>
          <w:color w:val="000000"/>
          <w:sz w:val="28"/>
          <w:szCs w:val="28"/>
        </w:rPr>
        <w:t xml:space="preserve">], где нашли отражение основные принципы и общие подходы, а также этапы развития государственного финансового контроля и внедрения государственного аудита в стране. </w:t>
      </w:r>
    </w:p>
    <w:p w14:paraId="45F6C1EF" w14:textId="77777777" w:rsidR="00A00898" w:rsidRPr="00E62B70" w:rsidRDefault="00A00898" w:rsidP="00A00898">
      <w:pPr>
        <w:ind w:firstLine="567"/>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концепции были предусмотрены основные подходы и этапы дальнейшего совершенствования системы государственного финансового контроля, перехода системы государственного финансового контроля на государственный аудит и были обозначены задачи органов государственного финансового контроля путем введения единой методологической и информационный базы. В Концепции учтены требования международной организаций высших органов государственного финансового контроля − INTOSSAI, рекомендации ООН, Организации экономического сотрудничества и развития. </w:t>
      </w:r>
    </w:p>
    <w:p w14:paraId="267AD3F4" w14:textId="77777777" w:rsidR="00A00898" w:rsidRPr="00E62B70" w:rsidRDefault="00A00898" w:rsidP="00A00898">
      <w:pPr>
        <w:ind w:firstLine="709"/>
        <w:jc w:val="both"/>
        <w:rPr>
          <w:rFonts w:ascii="Times New Roman" w:hAnsi="Times New Roman"/>
          <w:bCs/>
          <w:color w:val="000000"/>
          <w:sz w:val="28"/>
          <w:szCs w:val="28"/>
        </w:rPr>
      </w:pPr>
      <w:r w:rsidRPr="00E62B70">
        <w:rPr>
          <w:rFonts w:ascii="Times New Roman" w:hAnsi="Times New Roman"/>
          <w:bCs/>
          <w:color w:val="000000"/>
          <w:sz w:val="28"/>
          <w:szCs w:val="28"/>
        </w:rPr>
        <w:t>Поэтому, в Концепции новой бюджетной политики РК и Концепции внедрения государственного аудита в РК, разработанных в соответствии с Посланием, отмечается, что для полноценной оценки государственных органов в реализации социально-экономической политики будет внедрен государственный аудит, соответствующий международным стандартам и включающий аудит финансовой отчетности, аудит соответствия и аудит эффективности.</w:t>
      </w:r>
    </w:p>
    <w:p w14:paraId="51220138" w14:textId="2FB584DE" w:rsidR="00A00898" w:rsidRPr="00E62B70" w:rsidRDefault="00A00898" w:rsidP="00A00898">
      <w:pPr>
        <w:ind w:firstLine="709"/>
        <w:jc w:val="both"/>
        <w:rPr>
          <w:sz w:val="22"/>
          <w:szCs w:val="22"/>
        </w:rPr>
      </w:pPr>
      <w:r w:rsidRPr="00E62B70">
        <w:rPr>
          <w:rFonts w:ascii="Times New Roman" w:hAnsi="Times New Roman"/>
          <w:bCs/>
          <w:color w:val="000000"/>
          <w:sz w:val="28"/>
          <w:szCs w:val="28"/>
        </w:rPr>
        <w:t>В дальнейшем были приняты Законы РК от 12 ноября 2015 года «О</w:t>
      </w:r>
      <w:r w:rsidR="002D38F1" w:rsidRPr="00E62B70">
        <w:rPr>
          <w:rFonts w:ascii="Times New Roman" w:hAnsi="Times New Roman"/>
          <w:bCs/>
          <w:color w:val="000000"/>
          <w:sz w:val="28"/>
          <w:szCs w:val="28"/>
        </w:rPr>
        <w:t> </w:t>
      </w:r>
      <w:r w:rsidRPr="00E62B70">
        <w:rPr>
          <w:rFonts w:ascii="Times New Roman" w:hAnsi="Times New Roman"/>
          <w:bCs/>
          <w:color w:val="000000"/>
          <w:sz w:val="28"/>
          <w:szCs w:val="28"/>
        </w:rPr>
        <w:t>государственном аудите и финансовом контроле» и «О внесении изменений и дополнений в некоторые законодательные акты по вопросам государственного аудита и финансового контроля».</w:t>
      </w:r>
      <w:r w:rsidRPr="00E62B70">
        <w:rPr>
          <w:sz w:val="22"/>
          <w:szCs w:val="22"/>
        </w:rPr>
        <w:t xml:space="preserve"> </w:t>
      </w:r>
    </w:p>
    <w:p w14:paraId="2095A96C" w14:textId="77777777" w:rsidR="00A00898" w:rsidRPr="00E62B70" w:rsidRDefault="00A00898" w:rsidP="00A00898">
      <w:pPr>
        <w:ind w:firstLine="709"/>
        <w:jc w:val="both"/>
        <w:rPr>
          <w:rFonts w:ascii="Times New Roman" w:hAnsi="Times New Roman"/>
          <w:bCs/>
          <w:color w:val="000000"/>
          <w:sz w:val="28"/>
          <w:szCs w:val="28"/>
        </w:rPr>
      </w:pPr>
      <w:r w:rsidRPr="00E62B70">
        <w:rPr>
          <w:rFonts w:ascii="Times New Roman" w:hAnsi="Times New Roman"/>
          <w:bCs/>
          <w:color w:val="000000"/>
          <w:sz w:val="28"/>
          <w:szCs w:val="28"/>
        </w:rPr>
        <w:t>Важным является то, что основной целью данных законов является создание комплексной системы государственного аудита с учетом международного опыта и правоприменительной практики системы государственного финансового контроля, действовавшей до момента их подписания.</w:t>
      </w:r>
    </w:p>
    <w:p w14:paraId="2891532D" w14:textId="552D7724" w:rsidR="00A00898" w:rsidRPr="00E62B70" w:rsidRDefault="00A00898" w:rsidP="00A00898">
      <w:pPr>
        <w:ind w:firstLine="567"/>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Как видно из определения, основное назначение государственного аудита, согласно закону, заключается в содействии успешной реализации экономической политики, эффективного использования производственного потенциала страны, регионов, отраслей, сфер деятельности, в то время как государственный финансовый контроль должен быть направлен на принятие мер реагирования по выявленным в ходе аудита нарушениям </w:t>
      </w:r>
      <w:r w:rsidR="002D38F1" w:rsidRPr="00E62B70">
        <w:rPr>
          <w:rFonts w:ascii="Times New Roman" w:eastAsia="Times New Roman" w:hAnsi="Times New Roman" w:cs="Times New Roman"/>
          <w:color w:val="000000"/>
          <w:sz w:val="28"/>
          <w:szCs w:val="28"/>
          <w:lang w:eastAsia="ru-RU"/>
        </w:rPr>
        <w:t>–</w:t>
      </w:r>
      <w:r w:rsidRPr="00E62B70">
        <w:rPr>
          <w:rFonts w:ascii="Times New Roman" w:eastAsia="Times New Roman" w:hAnsi="Times New Roman" w:cs="Times New Roman"/>
          <w:color w:val="000000"/>
          <w:sz w:val="28"/>
          <w:szCs w:val="28"/>
          <w:lang w:eastAsia="ru-RU"/>
        </w:rPr>
        <w:t xml:space="preserve"> возбуждение административного производства, принятие мер к восстановлению ущерба, привлечение к дисциплинарной ответственности, передача материалов в правоохранительные органы для принятия процессуальных решений и др. [</w:t>
      </w:r>
      <w:r w:rsidRPr="00E62B70">
        <w:rPr>
          <w:rFonts w:ascii="Times New Roman" w:eastAsia="Times New Roman" w:hAnsi="Times New Roman" w:cs="Times New Roman"/>
          <w:color w:val="000000"/>
          <w:sz w:val="28"/>
          <w:szCs w:val="28"/>
          <w:lang w:val="kk-KZ" w:eastAsia="ru-RU"/>
        </w:rPr>
        <w:t>6</w:t>
      </w:r>
      <w:r w:rsidR="00B11545" w:rsidRPr="00E62B70">
        <w:rPr>
          <w:rFonts w:ascii="Times New Roman" w:eastAsia="Times New Roman" w:hAnsi="Times New Roman" w:cs="Times New Roman"/>
          <w:color w:val="000000"/>
          <w:sz w:val="28"/>
          <w:szCs w:val="28"/>
          <w:lang w:val="kk-KZ" w:eastAsia="ru-RU"/>
        </w:rPr>
        <w:t>3</w:t>
      </w:r>
      <w:r w:rsidRPr="00E62B70">
        <w:rPr>
          <w:rFonts w:ascii="Times New Roman" w:eastAsia="Times New Roman" w:hAnsi="Times New Roman" w:cs="Times New Roman"/>
          <w:color w:val="000000"/>
          <w:sz w:val="28"/>
          <w:szCs w:val="28"/>
          <w:lang w:eastAsia="ru-RU"/>
        </w:rPr>
        <w:t>].</w:t>
      </w:r>
    </w:p>
    <w:p w14:paraId="6A30AF00" w14:textId="1DAB64B6" w:rsidR="00A00898" w:rsidRPr="00E62B70" w:rsidRDefault="00A00898" w:rsidP="00A00898">
      <w:pPr>
        <w:ind w:firstLine="567"/>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Принятие в 2013 году Концепции развития государственного аудита и финансового контроля и уже в 2015 году основного Закона «О государственном аудите и финансовом контроле» потребовало необходимость разработки совместно с</w:t>
      </w:r>
      <w:r w:rsidR="00092E51" w:rsidRPr="00E62B70">
        <w:rPr>
          <w:rFonts w:ascii="Times New Roman" w:eastAsia="Times New Roman" w:hAnsi="Times New Roman" w:cs="Times New Roman"/>
          <w:color w:val="000000"/>
          <w:sz w:val="28"/>
          <w:szCs w:val="28"/>
          <w:lang w:eastAsia="ru-RU"/>
        </w:rPr>
        <w:t>о</w:t>
      </w:r>
      <w:r w:rsidRPr="00E62B70">
        <w:rPr>
          <w:rFonts w:ascii="Times New Roman" w:eastAsia="Times New Roman" w:hAnsi="Times New Roman" w:cs="Times New Roman"/>
          <w:color w:val="000000"/>
          <w:sz w:val="28"/>
          <w:szCs w:val="28"/>
          <w:lang w:eastAsia="ru-RU"/>
        </w:rPr>
        <w:t xml:space="preserve"> Счетным комитетом по контролю за исполнением республиканского бюджета более 30 нормативно-правовых актов в области аудита и контроля на основании международных стандартов.</w:t>
      </w:r>
    </w:p>
    <w:p w14:paraId="68B6820B" w14:textId="6EB3F6F8" w:rsidR="00A00898" w:rsidRPr="00E62B70" w:rsidRDefault="00A00898" w:rsidP="00A00898">
      <w:pPr>
        <w:widowControl w:val="0"/>
        <w:autoSpaceDE w:val="0"/>
        <w:autoSpaceDN w:val="0"/>
        <w:ind w:right="57" w:firstLine="567"/>
        <w:jc w:val="both"/>
        <w:rPr>
          <w:rFonts w:ascii="Times New Roman" w:eastAsia="Times New Roman" w:hAnsi="Times New Roman" w:cs="Times New Roman"/>
          <w:color w:val="000000" w:themeColor="text1"/>
          <w:sz w:val="28"/>
          <w:szCs w:val="28"/>
        </w:rPr>
      </w:pPr>
      <w:r w:rsidRPr="00E62B70">
        <w:rPr>
          <w:rFonts w:ascii="Times New Roman" w:eastAsia="Times New Roman" w:hAnsi="Times New Roman" w:cs="Times New Roman"/>
          <w:sz w:val="28"/>
          <w:szCs w:val="28"/>
        </w:rPr>
        <w:t xml:space="preserve">В соответствии с Законом Республики Казахстан от 12 ноября 2015 года «О государственном аудите и финансовом контроле», как мы отмечали ранее, </w:t>
      </w:r>
      <w:r w:rsidRPr="00E62B70">
        <w:rPr>
          <w:rFonts w:ascii="Times New Roman" w:eastAsia="Times New Roman" w:hAnsi="Times New Roman" w:cs="Times New Roman"/>
          <w:color w:val="000000" w:themeColor="text1"/>
          <w:sz w:val="28"/>
          <w:szCs w:val="28"/>
        </w:rPr>
        <w:t>система органов государственного аудита и финансового контроля представлена органами внешнего государственного аудита (Высшая аудиторская палата и ревизионные комиссии) и внутреннего государственного аудита (Комитет внутр</w:t>
      </w:r>
      <w:r w:rsidR="00382229" w:rsidRPr="00E62B70">
        <w:rPr>
          <w:rFonts w:ascii="Times New Roman" w:eastAsia="Times New Roman" w:hAnsi="Times New Roman" w:cs="Times New Roman"/>
          <w:color w:val="000000" w:themeColor="text1"/>
          <w:sz w:val="28"/>
          <w:szCs w:val="28"/>
        </w:rPr>
        <w:t>еннего государственного аудита М</w:t>
      </w:r>
      <w:r w:rsidRPr="00E62B70">
        <w:rPr>
          <w:rFonts w:ascii="Times New Roman" w:eastAsia="Times New Roman" w:hAnsi="Times New Roman" w:cs="Times New Roman"/>
          <w:color w:val="000000" w:themeColor="text1"/>
          <w:sz w:val="28"/>
          <w:szCs w:val="28"/>
        </w:rPr>
        <w:t>инистерства финансов Республики Казахстан и службы внутреннего аудита центральных государственных и местных исполнительных органов).</w:t>
      </w:r>
    </w:p>
    <w:p w14:paraId="3CA7C12E" w14:textId="14B3FD27" w:rsidR="00A00898" w:rsidRPr="00E62B70" w:rsidRDefault="00A00898" w:rsidP="002D38F1">
      <w:pPr>
        <w:ind w:right="57" w:firstLine="709"/>
        <w:jc w:val="both"/>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sz w:val="28"/>
          <w:szCs w:val="28"/>
          <w:lang w:eastAsia="ru-RU"/>
        </w:rPr>
        <w:t xml:space="preserve">Законом четко разграничены компетенции каждого субъекта государственного аудита. В статьях 12 и 13 Закона предусмотрены компетенции внешних органов </w:t>
      </w:r>
      <w:r w:rsidRPr="00E62B70">
        <w:rPr>
          <w:rFonts w:ascii="Times New Roman" w:eastAsia="Times New Roman" w:hAnsi="Times New Roman" w:cs="Times New Roman"/>
          <w:color w:val="000000" w:themeColor="text1"/>
          <w:sz w:val="28"/>
          <w:szCs w:val="28"/>
          <w:lang w:eastAsia="ru-RU"/>
        </w:rPr>
        <w:t>государственного аудита и финансового контроля. Компетенции органов внутреннего государственного аудита предусмотрены в статьях 14 и 15 Закона.</w:t>
      </w:r>
    </w:p>
    <w:p w14:paraId="6774FD53" w14:textId="468A2B2A" w:rsidR="005E0935" w:rsidRPr="00E62B70" w:rsidRDefault="005E0935" w:rsidP="005E0935">
      <w:pPr>
        <w:ind w:right="57" w:firstLine="709"/>
        <w:jc w:val="both"/>
        <w:rPr>
          <w:rFonts w:ascii="Times New Roman" w:hAnsi="Times New Roman"/>
          <w:bCs/>
          <w:color w:val="000000"/>
          <w:sz w:val="28"/>
          <w:szCs w:val="28"/>
        </w:rPr>
      </w:pPr>
      <w:r w:rsidRPr="00E62B70">
        <w:rPr>
          <w:rFonts w:ascii="Times New Roman" w:eastAsia="Times New Roman" w:hAnsi="Times New Roman" w:cs="Times New Roman"/>
          <w:color w:val="000000" w:themeColor="text1"/>
          <w:sz w:val="28"/>
          <w:szCs w:val="28"/>
          <w:lang w:eastAsia="ru-RU"/>
        </w:rPr>
        <w:t>Законодательные изменения</w:t>
      </w:r>
      <w:r w:rsidR="00382229" w:rsidRPr="00E62B70">
        <w:rPr>
          <w:rFonts w:ascii="Times New Roman" w:eastAsia="Times New Roman" w:hAnsi="Times New Roman" w:cs="Times New Roman"/>
          <w:color w:val="000000" w:themeColor="text1"/>
          <w:sz w:val="28"/>
          <w:szCs w:val="28"/>
          <w:lang w:eastAsia="ru-RU"/>
        </w:rPr>
        <w:t xml:space="preserve"> позволили продемонстрировать </w:t>
      </w:r>
      <w:r w:rsidRPr="00E62B70">
        <w:rPr>
          <w:rFonts w:ascii="Times New Roman" w:eastAsia="Times New Roman" w:hAnsi="Times New Roman" w:cs="Times New Roman"/>
          <w:color w:val="000000" w:themeColor="text1"/>
          <w:sz w:val="28"/>
          <w:szCs w:val="28"/>
          <w:lang w:eastAsia="ru-RU"/>
        </w:rPr>
        <w:t xml:space="preserve">хорошие результаты в системе внутреннего аудита за 2022 год </w:t>
      </w:r>
      <w:r w:rsidRPr="00E62B70">
        <w:rPr>
          <w:rFonts w:ascii="Times New Roman" w:hAnsi="Times New Roman"/>
          <w:bCs/>
          <w:color w:val="000000"/>
          <w:sz w:val="28"/>
          <w:szCs w:val="28"/>
        </w:rPr>
        <w:t>по общему охвату аудитом и выявляемости (рисунок 16).</w:t>
      </w:r>
    </w:p>
    <w:p w14:paraId="43243E0A" w14:textId="77777777" w:rsidR="005E0935" w:rsidRPr="00E62B70" w:rsidRDefault="005E0935" w:rsidP="005E0935">
      <w:pPr>
        <w:ind w:right="57" w:firstLine="709"/>
        <w:jc w:val="center"/>
        <w:rPr>
          <w:rFonts w:ascii="Times New Roman" w:eastAsia="Times New Roman" w:hAnsi="Times New Roman" w:cs="Times New Roman"/>
          <w:color w:val="000000" w:themeColor="text1"/>
          <w:sz w:val="28"/>
          <w:szCs w:val="28"/>
          <w:lang w:eastAsia="ru-RU"/>
        </w:rPr>
      </w:pPr>
    </w:p>
    <w:p w14:paraId="79F58486" w14:textId="567219FD" w:rsidR="005E0935" w:rsidRPr="00E62B70" w:rsidRDefault="005E0935" w:rsidP="002D38F1">
      <w:pPr>
        <w:ind w:right="57" w:firstLine="709"/>
        <w:jc w:val="both"/>
        <w:rPr>
          <w:rFonts w:ascii="Times New Roman" w:eastAsia="Times New Roman" w:hAnsi="Times New Roman" w:cs="Times New Roman"/>
          <w:color w:val="000000" w:themeColor="text1"/>
          <w:sz w:val="28"/>
          <w:szCs w:val="28"/>
          <w:lang w:eastAsia="ru-RU"/>
        </w:rPr>
      </w:pPr>
      <w:r w:rsidRPr="00E62B70">
        <w:rPr>
          <w:rFonts w:ascii="Times New Roman" w:eastAsia="Times New Roman" w:hAnsi="Times New Roman" w:cs="Times New Roman"/>
          <w:noProof/>
          <w:color w:val="000000" w:themeColor="text1"/>
          <w:sz w:val="28"/>
          <w:szCs w:val="28"/>
          <w:lang w:eastAsia="ru-RU"/>
        </w:rPr>
        <w:drawing>
          <wp:inline distT="0" distB="0" distL="0" distR="0" wp14:anchorId="08C543C6" wp14:editId="5F2AE36E">
            <wp:extent cx="5663341" cy="2444201"/>
            <wp:effectExtent l="0" t="0" r="0" b="0"/>
            <wp:docPr id="1077265216" name="Рисунок 1077265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693934" cy="2457405"/>
                    </a:xfrm>
                    <a:prstGeom prst="rect">
                      <a:avLst/>
                    </a:prstGeom>
                    <a:noFill/>
                  </pic:spPr>
                </pic:pic>
              </a:graphicData>
            </a:graphic>
          </wp:inline>
        </w:drawing>
      </w:r>
    </w:p>
    <w:p w14:paraId="3E4724EB" w14:textId="7B1098D3" w:rsidR="005E0935" w:rsidRPr="00E62B70" w:rsidRDefault="005E0935" w:rsidP="005E0935">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Рисунок 16 – Государственный аудит Комитета внутреннего государст</w:t>
      </w:r>
      <w:r w:rsidR="00EE24F4" w:rsidRPr="00E62B70">
        <w:rPr>
          <w:rFonts w:ascii="Times New Roman" w:eastAsia="Times New Roman" w:hAnsi="Times New Roman" w:cs="Times New Roman"/>
          <w:sz w:val="28"/>
          <w:szCs w:val="28"/>
          <w:lang w:eastAsia="ru-RU"/>
        </w:rPr>
        <w:t>в</w:t>
      </w:r>
      <w:r w:rsidRPr="00E62B70">
        <w:rPr>
          <w:rFonts w:ascii="Times New Roman" w:eastAsia="Times New Roman" w:hAnsi="Times New Roman" w:cs="Times New Roman"/>
          <w:sz w:val="28"/>
          <w:szCs w:val="28"/>
          <w:lang w:eastAsia="ru-RU"/>
        </w:rPr>
        <w:t xml:space="preserve">енного аудита </w:t>
      </w:r>
    </w:p>
    <w:p w14:paraId="4A60201D" w14:textId="77777777" w:rsidR="005E0935" w:rsidRPr="00E62B70" w:rsidRDefault="005E0935" w:rsidP="005E0935">
      <w:pPr>
        <w:ind w:firstLine="709"/>
        <w:jc w:val="both"/>
        <w:rPr>
          <w:rFonts w:ascii="Times New Roman" w:hAnsi="Times New Roman" w:cs="Times New Roman"/>
          <w:sz w:val="16"/>
          <w:szCs w:val="16"/>
        </w:rPr>
      </w:pPr>
    </w:p>
    <w:p w14:paraId="64BCE315" w14:textId="77777777" w:rsidR="005E0935" w:rsidRPr="00E62B70" w:rsidRDefault="005E0935" w:rsidP="005E0935">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Pr="00E62B70">
        <w:rPr>
          <w:rFonts w:ascii="Times New Roman" w:hAnsi="Times New Roman" w:cs="Times New Roman"/>
          <w:szCs w:val="32"/>
          <w:lang w:val="kk-KZ"/>
        </w:rPr>
        <w:t xml:space="preserve"> –</w:t>
      </w:r>
      <w:r w:rsidRPr="00E62B70">
        <w:rPr>
          <w:rFonts w:ascii="Times New Roman" w:hAnsi="Times New Roman" w:cs="Times New Roman"/>
          <w:szCs w:val="32"/>
        </w:rPr>
        <w:t xml:space="preserve"> Составлено автором</w:t>
      </w:r>
    </w:p>
    <w:p w14:paraId="6EFBC576" w14:textId="77777777" w:rsidR="005E0935" w:rsidRPr="00E62B70" w:rsidRDefault="005E0935" w:rsidP="002D38F1">
      <w:pPr>
        <w:ind w:right="57" w:firstLine="709"/>
        <w:jc w:val="both"/>
        <w:rPr>
          <w:rFonts w:ascii="Times New Roman" w:eastAsia="Times New Roman" w:hAnsi="Times New Roman" w:cs="Times New Roman"/>
          <w:sz w:val="28"/>
          <w:szCs w:val="28"/>
          <w:lang w:eastAsia="ru-RU"/>
        </w:rPr>
      </w:pPr>
    </w:p>
    <w:p w14:paraId="0AAACBBE" w14:textId="124B54AA" w:rsidR="00A00898" w:rsidRPr="00E62B70" w:rsidRDefault="00A00898" w:rsidP="002D38F1">
      <w:pPr>
        <w:ind w:right="57"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 соответствии со статьёй 3 Закона государственный аудит подразделяется на 3 типа (рисунок</w:t>
      </w:r>
      <w:r w:rsidRPr="00E62B70">
        <w:rPr>
          <w:rFonts w:ascii="Times New Roman" w:eastAsia="Times New Roman" w:hAnsi="Times New Roman" w:cs="Times New Roman"/>
          <w:sz w:val="28"/>
          <w:szCs w:val="28"/>
          <w:lang w:val="kk-KZ" w:eastAsia="ru-RU"/>
        </w:rPr>
        <w:t xml:space="preserve"> 17</w:t>
      </w:r>
      <w:r w:rsidRPr="00E62B70">
        <w:rPr>
          <w:rFonts w:ascii="Times New Roman" w:eastAsia="Times New Roman" w:hAnsi="Times New Roman" w:cs="Times New Roman"/>
          <w:sz w:val="28"/>
          <w:szCs w:val="28"/>
          <w:lang w:eastAsia="ru-RU"/>
        </w:rPr>
        <w:t>).</w:t>
      </w:r>
    </w:p>
    <w:p w14:paraId="5556FD2E" w14:textId="77777777" w:rsidR="00A00898" w:rsidRPr="00E62B70" w:rsidRDefault="00A00898" w:rsidP="00A00898">
      <w:pPr>
        <w:ind w:right="57"/>
        <w:jc w:val="both"/>
        <w:rPr>
          <w:rFonts w:ascii="Times New Roman" w:eastAsia="Times New Roman" w:hAnsi="Times New Roman" w:cs="Times New Roman"/>
          <w:sz w:val="28"/>
          <w:szCs w:val="28"/>
          <w:lang w:eastAsia="ru-RU"/>
        </w:rPr>
      </w:pPr>
    </w:p>
    <w:p w14:paraId="053BC0A8" w14:textId="1486CEB6" w:rsidR="00A00898" w:rsidRPr="00E62B70" w:rsidRDefault="00E43891" w:rsidP="002D38F1">
      <w:pPr>
        <w:ind w:left="426" w:right="57"/>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736D4AB3" wp14:editId="500A8D05">
                <wp:simplePos x="0" y="0"/>
                <wp:positionH relativeFrom="column">
                  <wp:posOffset>5567680</wp:posOffset>
                </wp:positionH>
                <wp:positionV relativeFrom="paragraph">
                  <wp:posOffset>3603765</wp:posOffset>
                </wp:positionV>
                <wp:extent cx="7878" cy="782352"/>
                <wp:effectExtent l="0" t="0" r="30480" b="36830"/>
                <wp:wrapNone/>
                <wp:docPr id="1077265221" name="Прямая соединительная линия 1077265221"/>
                <wp:cNvGraphicFramePr/>
                <a:graphic xmlns:a="http://schemas.openxmlformats.org/drawingml/2006/main">
                  <a:graphicData uri="http://schemas.microsoft.com/office/word/2010/wordprocessingShape">
                    <wps:wsp>
                      <wps:cNvCnPr/>
                      <wps:spPr>
                        <a:xfrm flipH="1">
                          <a:off x="0" y="0"/>
                          <a:ext cx="7878" cy="782352"/>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3EF4FE62" id="Прямая соединительная линия 1077265221" o:spid="_x0000_s1026" style="position:absolute;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8.4pt,283.75pt" to="439pt,3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" strokecolor="#4472c4 [3204]" strokeweight="1pt">
                <v:stroke joinstyle="miter"/>
              </v:line>
            </w:pict>
          </mc:Fallback>
        </mc:AlternateContent>
      </w:r>
      <w:r w:rsidRPr="00E62B7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4144" behindDoc="0" locked="0" layoutInCell="1" allowOverlap="1" wp14:anchorId="17C07650" wp14:editId="30D2F2D6">
                <wp:simplePos x="0" y="0"/>
                <wp:positionH relativeFrom="column">
                  <wp:posOffset>934645</wp:posOffset>
                </wp:positionH>
                <wp:positionV relativeFrom="paragraph">
                  <wp:posOffset>3611686</wp:posOffset>
                </wp:positionV>
                <wp:extent cx="0" cy="728421"/>
                <wp:effectExtent l="0" t="0" r="19050" b="33655"/>
                <wp:wrapNone/>
                <wp:docPr id="56" name="Прямая соединительная линия 56"/>
                <wp:cNvGraphicFramePr/>
                <a:graphic xmlns:a="http://schemas.openxmlformats.org/drawingml/2006/main">
                  <a:graphicData uri="http://schemas.microsoft.com/office/word/2010/wordprocessingShape">
                    <wps:wsp>
                      <wps:cNvCnPr/>
                      <wps:spPr>
                        <a:xfrm flipH="1">
                          <a:off x="0" y="0"/>
                          <a:ext cx="0" cy="728421"/>
                        </a:xfrm>
                        <a:prstGeom prst="line">
                          <a:avLst/>
                        </a:prstGeom>
                        <a:ln w="12700">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67C5F73D" id="Прямая соединительная линия 56" o:spid="_x0000_s1026" style="position:absolute;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3.6pt,284.4pt" to="73.6pt,3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" strokecolor="#2f5496 [2404]" strokeweight="1pt">
                <v:stroke joinstyle="miter"/>
              </v:line>
            </w:pict>
          </mc:Fallback>
        </mc:AlternateContent>
      </w:r>
      <w:r w:rsidR="00A00898" w:rsidRPr="00E62B70">
        <w:rPr>
          <w:rFonts w:ascii="Times New Roman" w:eastAsia="Times New Roman" w:hAnsi="Times New Roman" w:cs="Times New Roman"/>
          <w:noProof/>
          <w:sz w:val="28"/>
          <w:szCs w:val="28"/>
          <w:lang w:eastAsia="ru-RU"/>
        </w:rPr>
        <w:drawing>
          <wp:inline distT="0" distB="0" distL="0" distR="0" wp14:anchorId="42BFD79C" wp14:editId="58460012">
            <wp:extent cx="5746750" cy="3543300"/>
            <wp:effectExtent l="38100" t="38100" r="82550" b="57150"/>
            <wp:docPr id="1183011349" name="Diagram 11830113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inline>
        </w:drawing>
      </w:r>
    </w:p>
    <w:p w14:paraId="605A9292" w14:textId="44FC0CE0" w:rsidR="00A00898" w:rsidRPr="00E62B70" w:rsidRDefault="00A00898" w:rsidP="00A00898">
      <w:pPr>
        <w:ind w:right="57"/>
        <w:jc w:val="center"/>
        <w:rPr>
          <w:rFonts w:ascii="Times New Roman" w:eastAsia="Times New Roman" w:hAnsi="Times New Roman" w:cs="Times New Roman"/>
          <w:sz w:val="16"/>
          <w:szCs w:val="16"/>
          <w:lang w:eastAsia="ru-RU"/>
        </w:rPr>
      </w:pPr>
    </w:p>
    <w:p w14:paraId="60DA7636" w14:textId="72A88D5B" w:rsidR="00F636A7" w:rsidRPr="00E62B70" w:rsidRDefault="00E43891" w:rsidP="00F636A7">
      <w:pPr>
        <w:ind w:right="57"/>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0048" behindDoc="0" locked="0" layoutInCell="1" allowOverlap="1" wp14:anchorId="305CAA6B" wp14:editId="44D27012">
                <wp:simplePos x="0" y="0"/>
                <wp:positionH relativeFrom="column">
                  <wp:posOffset>1647567</wp:posOffset>
                </wp:positionH>
                <wp:positionV relativeFrom="paragraph">
                  <wp:posOffset>42275</wp:posOffset>
                </wp:positionV>
                <wp:extent cx="3060065" cy="844033"/>
                <wp:effectExtent l="0" t="0" r="26035" b="13335"/>
                <wp:wrapNone/>
                <wp:docPr id="1077265220" name="Прямоугольник 1077265220"/>
                <wp:cNvGraphicFramePr/>
                <a:graphic xmlns:a="http://schemas.openxmlformats.org/drawingml/2006/main">
                  <a:graphicData uri="http://schemas.microsoft.com/office/word/2010/wordprocessingShape">
                    <wps:wsp>
                      <wps:cNvSpPr/>
                      <wps:spPr>
                        <a:xfrm>
                          <a:off x="0" y="0"/>
                          <a:ext cx="3060065" cy="844033"/>
                        </a:xfrm>
                        <a:prstGeom prst="rect">
                          <a:avLst/>
                        </a:prstGeom>
                        <a:solidFill>
                          <a:schemeClr val="accent1">
                            <a:lumMod val="20000"/>
                            <a:lumOff val="80000"/>
                          </a:schemeClr>
                        </a:solidFill>
                        <a:ln>
                          <a:solidFill>
                            <a:schemeClr val="bg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90DCB54" w14:textId="77777777" w:rsidR="00175C7F" w:rsidRPr="00325AB3" w:rsidRDefault="00175C7F" w:rsidP="00F636A7">
                            <w:pPr>
                              <w:jc w:val="center"/>
                              <w:rPr>
                                <w:rFonts w:ascii="Times New Roman" w:hAnsi="Times New Roman" w:cs="Times New Roman"/>
                                <w:color w:val="000000" w:themeColor="text1"/>
                                <w:sz w:val="22"/>
                              </w:rPr>
                            </w:pPr>
                            <w:r w:rsidRPr="00325AB3">
                              <w:rPr>
                                <w:rFonts w:ascii="Times New Roman" w:hAnsi="Times New Roman" w:cs="Times New Roman"/>
                                <w:color w:val="000000" w:themeColor="text1"/>
                                <w:sz w:val="22"/>
                              </w:rPr>
                              <w:t>Общий охват за 2022 год:</w:t>
                            </w:r>
                          </w:p>
                          <w:p w14:paraId="0EB335DA" w14:textId="4EDDE5AF" w:rsidR="00175C7F" w:rsidRPr="00325AB3"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ВАП --4,9 трлн тенге</w:t>
                            </w:r>
                          </w:p>
                          <w:p w14:paraId="2FEEB6C9" w14:textId="16EEA7C6" w:rsidR="00175C7F" w:rsidRPr="00325AB3"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 xml:space="preserve">   КВГА 5,2 трлн тенге </w:t>
                            </w:r>
                          </w:p>
                          <w:p w14:paraId="5CA71D49" w14:textId="173EB748" w:rsidR="00175C7F" w:rsidRPr="00325AB3"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Ревизионные комиссии 5 трлн тенге</w:t>
                            </w:r>
                          </w:p>
                          <w:p w14:paraId="5C0A163A" w14:textId="2806C37D" w:rsidR="00175C7F"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СВА 442 млрд тенге</w:t>
                            </w:r>
                          </w:p>
                          <w:p w14:paraId="09609459" w14:textId="77777777" w:rsidR="00175C7F" w:rsidRDefault="00175C7F" w:rsidP="00F636A7">
                            <w:pPr>
                              <w:jc w:val="center"/>
                              <w:rPr>
                                <w:rFonts w:ascii="Times New Roman" w:hAnsi="Times New Roman" w:cs="Times New Roman"/>
                                <w:color w:val="000000" w:themeColor="text1"/>
                                <w:sz w:val="20"/>
                              </w:rPr>
                            </w:pPr>
                          </w:p>
                          <w:p w14:paraId="73C764D4" w14:textId="77777777" w:rsidR="00175C7F" w:rsidRPr="00E43891" w:rsidRDefault="00175C7F" w:rsidP="00F636A7">
                            <w:pPr>
                              <w:jc w:val="center"/>
                              <w:rPr>
                                <w:rFonts w:ascii="Times New Roman" w:hAnsi="Times New Roman" w:cs="Times New Roman"/>
                                <w:color w:val="000000" w:themeColor="text1"/>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rect w14:anchorId="305CAA6B" id="Прямоугольник 1077265220" o:spid="_x0000_s1116" style="position:absolute;left:0;text-align:left;margin-left:129.75pt;margin-top:3.35pt;width:240.95pt;height:66.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" fillcolor="#d9e2f3 [660]" strokecolor="#7f7f7f [1612]" strokeweight="1pt">
                <v:textbox>
                  <w:txbxContent>
                    <w:p w14:paraId="490DCB54" w14:textId="77777777" w:rsidR="00175C7F" w:rsidRPr="00325AB3" w:rsidRDefault="00175C7F" w:rsidP="00F636A7">
                      <w:pPr>
                        <w:jc w:val="center"/>
                        <w:rPr>
                          <w:rFonts w:ascii="Times New Roman" w:hAnsi="Times New Roman" w:cs="Times New Roman"/>
                          <w:color w:val="000000" w:themeColor="text1"/>
                          <w:sz w:val="22"/>
                        </w:rPr>
                      </w:pPr>
                      <w:r w:rsidRPr="00325AB3">
                        <w:rPr>
                          <w:rFonts w:ascii="Times New Roman" w:hAnsi="Times New Roman" w:cs="Times New Roman"/>
                          <w:color w:val="000000" w:themeColor="text1"/>
                          <w:sz w:val="22"/>
                        </w:rPr>
                        <w:t>Общий охват за 2022 год:</w:t>
                      </w:r>
                    </w:p>
                    <w:p w14:paraId="0EB335DA" w14:textId="4EDDE5AF" w:rsidR="00175C7F" w:rsidRPr="00325AB3"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ВАП --4,9 трлн тенге</w:t>
                      </w:r>
                    </w:p>
                    <w:p w14:paraId="2FEEB6C9" w14:textId="16EEA7C6" w:rsidR="00175C7F" w:rsidRPr="00325AB3"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 xml:space="preserve">   КВГА 5,2 трлн тенге </w:t>
                      </w:r>
                    </w:p>
                    <w:p w14:paraId="5CA71D49" w14:textId="173EB748" w:rsidR="00175C7F" w:rsidRPr="00325AB3"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Ревизионные комиссии 5 трлн тенге</w:t>
                      </w:r>
                    </w:p>
                    <w:p w14:paraId="5C0A163A" w14:textId="2806C37D" w:rsidR="00175C7F" w:rsidRDefault="00175C7F" w:rsidP="00F636A7">
                      <w:pPr>
                        <w:jc w:val="center"/>
                        <w:rPr>
                          <w:rFonts w:ascii="Times New Roman" w:hAnsi="Times New Roman" w:cs="Times New Roman"/>
                          <w:color w:val="000000" w:themeColor="text1"/>
                          <w:sz w:val="20"/>
                        </w:rPr>
                      </w:pPr>
                      <w:r w:rsidRPr="00325AB3">
                        <w:rPr>
                          <w:rFonts w:ascii="Times New Roman" w:hAnsi="Times New Roman" w:cs="Times New Roman"/>
                          <w:color w:val="000000" w:themeColor="text1"/>
                          <w:sz w:val="20"/>
                        </w:rPr>
                        <w:t>СВА 442 млрд тенге</w:t>
                      </w:r>
                    </w:p>
                    <w:p w14:paraId="09609459" w14:textId="77777777" w:rsidR="00175C7F" w:rsidRDefault="00175C7F" w:rsidP="00F636A7">
                      <w:pPr>
                        <w:jc w:val="center"/>
                        <w:rPr>
                          <w:rFonts w:ascii="Times New Roman" w:hAnsi="Times New Roman" w:cs="Times New Roman"/>
                          <w:color w:val="000000" w:themeColor="text1"/>
                          <w:sz w:val="20"/>
                        </w:rPr>
                      </w:pPr>
                    </w:p>
                    <w:p w14:paraId="73C764D4" w14:textId="77777777" w:rsidR="00175C7F" w:rsidRPr="00E43891" w:rsidRDefault="00175C7F" w:rsidP="00F636A7">
                      <w:pPr>
                        <w:jc w:val="center"/>
                        <w:rPr>
                          <w:rFonts w:ascii="Times New Roman" w:hAnsi="Times New Roman" w:cs="Times New Roman"/>
                          <w:color w:val="000000" w:themeColor="text1"/>
                          <w:sz w:val="20"/>
                        </w:rPr>
                      </w:pPr>
                    </w:p>
                  </w:txbxContent>
                </v:textbox>
              </v:rect>
            </w:pict>
          </mc:Fallback>
        </mc:AlternateContent>
      </w:r>
    </w:p>
    <w:p w14:paraId="0F57DFC8" w14:textId="73753614" w:rsidR="00F636A7" w:rsidRPr="00E62B70" w:rsidRDefault="00F636A7" w:rsidP="00A00898">
      <w:pPr>
        <w:ind w:right="57"/>
        <w:jc w:val="center"/>
        <w:rPr>
          <w:rFonts w:ascii="Times New Roman" w:eastAsia="Times New Roman" w:hAnsi="Times New Roman" w:cs="Times New Roman"/>
          <w:sz w:val="28"/>
          <w:szCs w:val="28"/>
          <w:lang w:eastAsia="ru-RU"/>
        </w:rPr>
      </w:pPr>
    </w:p>
    <w:p w14:paraId="7CDA129B" w14:textId="34D859E2" w:rsidR="00F636A7" w:rsidRPr="00E62B70" w:rsidRDefault="00E43891" w:rsidP="00A00898">
      <w:pPr>
        <w:ind w:right="57"/>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58240" behindDoc="0" locked="0" layoutInCell="1" allowOverlap="1" wp14:anchorId="3678890C" wp14:editId="4C597E61">
                <wp:simplePos x="0" y="0"/>
                <wp:positionH relativeFrom="column">
                  <wp:posOffset>942340</wp:posOffset>
                </wp:positionH>
                <wp:positionV relativeFrom="paragraph">
                  <wp:posOffset>178327</wp:posOffset>
                </wp:positionV>
                <wp:extent cx="689674" cy="0"/>
                <wp:effectExtent l="0" t="0" r="34290" b="19050"/>
                <wp:wrapNone/>
                <wp:docPr id="1077265219" name="Прямая соединительная линия 1077265219"/>
                <wp:cNvGraphicFramePr/>
                <a:graphic xmlns:a="http://schemas.openxmlformats.org/drawingml/2006/main">
                  <a:graphicData uri="http://schemas.microsoft.com/office/word/2010/wordprocessingShape">
                    <wps:wsp>
                      <wps:cNvCnPr/>
                      <wps:spPr>
                        <a:xfrm>
                          <a:off x="0" y="0"/>
                          <a:ext cx="689674" cy="0"/>
                        </a:xfrm>
                        <a:prstGeom prst="line">
                          <a:avLst/>
                        </a:prstGeom>
                        <a:ln w="12700">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e="http://schemas.microsoft.com/office/word/2015/wordml/symex" xmlns:cx1="http://schemas.microsoft.com/office/drawing/2015/9/8/chartex" xmlns:cx="http://schemas.microsoft.com/office/drawing/2014/chartex">
            <w:pict>
              <v:line w14:anchorId="1F3E4EF0" id="Прямая соединительная линия 1077265219" o:spid="_x0000_s1026" style="position:absolute;z-index:251658240;visibility:visible;mso-wrap-style:square;mso-wrap-distance-left:9pt;mso-wrap-distance-top:0;mso-wrap-distance-right:9pt;mso-wrap-distance-bottom:0;mso-position-horizontal:absolute;mso-position-horizontal-relative:text;mso-position-vertical:absolute;mso-position-vertical-relative:text" from="74.2pt,14.05pt" to="128.5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" strokecolor="#4472c4 [3204]" strokeweight="1pt">
                <v:stroke joinstyle="miter"/>
              </v:line>
            </w:pict>
          </mc:Fallback>
        </mc:AlternateContent>
      </w:r>
    </w:p>
    <w:p w14:paraId="3E8A2C91" w14:textId="6AFD01ED" w:rsidR="00F636A7" w:rsidRPr="00E62B70" w:rsidRDefault="00E43891" w:rsidP="00A00898">
      <w:pPr>
        <w:ind w:right="57"/>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416A0218" wp14:editId="093E4A1E">
                <wp:simplePos x="0" y="0"/>
                <wp:positionH relativeFrom="column">
                  <wp:posOffset>4707890</wp:posOffset>
                </wp:positionH>
                <wp:positionV relativeFrom="paragraph">
                  <wp:posOffset>17145</wp:posOffset>
                </wp:positionV>
                <wp:extent cx="867410" cy="0"/>
                <wp:effectExtent l="0" t="0" r="27940" b="19050"/>
                <wp:wrapNone/>
                <wp:docPr id="1077265223" name="Прямая соединительная линия 1077265223"/>
                <wp:cNvGraphicFramePr/>
                <a:graphic xmlns:a="http://schemas.openxmlformats.org/drawingml/2006/main">
                  <a:graphicData uri="http://schemas.microsoft.com/office/word/2010/wordprocessingShape">
                    <wps:wsp>
                      <wps:cNvCnPr/>
                      <wps:spPr>
                        <a:xfrm flipH="1" flipV="1">
                          <a:off x="0" y="0"/>
                          <a:ext cx="867410" cy="0"/>
                        </a:xfrm>
                        <a:prstGeom prst="line">
                          <a:avLst/>
                        </a:prstGeom>
                        <a:ln w="127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5043E2D2" id="Прямая соединительная линия 1077265223" o:spid="_x0000_s1026" style="position:absolute;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0.7pt,1.35pt" to="439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" strokecolor="#4472c4 [3204]" strokeweight="1pt">
                <v:stroke joinstyle="miter"/>
              </v:line>
            </w:pict>
          </mc:Fallback>
        </mc:AlternateContent>
      </w:r>
    </w:p>
    <w:p w14:paraId="5433DB57" w14:textId="77777777" w:rsidR="00E43891" w:rsidRPr="00E62B70" w:rsidRDefault="00E43891" w:rsidP="00A00898">
      <w:pPr>
        <w:ind w:right="57"/>
        <w:jc w:val="center"/>
        <w:rPr>
          <w:rFonts w:ascii="Times New Roman" w:eastAsia="Times New Roman" w:hAnsi="Times New Roman" w:cs="Times New Roman"/>
          <w:sz w:val="28"/>
          <w:szCs w:val="28"/>
          <w:lang w:eastAsia="ru-RU"/>
        </w:rPr>
      </w:pPr>
    </w:p>
    <w:p w14:paraId="03CF2F78" w14:textId="6946AD8E" w:rsidR="002D38F1" w:rsidRPr="00E62B70" w:rsidRDefault="00A00898" w:rsidP="00E43891">
      <w:pPr>
        <w:ind w:right="57"/>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Рисунок</w:t>
      </w:r>
      <w:r w:rsidRPr="00E62B70">
        <w:rPr>
          <w:rFonts w:ascii="Times New Roman" w:eastAsia="Times New Roman" w:hAnsi="Times New Roman" w:cs="Times New Roman"/>
          <w:sz w:val="28"/>
          <w:szCs w:val="28"/>
          <w:lang w:val="kk-KZ" w:eastAsia="ru-RU"/>
        </w:rPr>
        <w:t xml:space="preserve"> 17 –</w:t>
      </w:r>
      <w:r w:rsidR="00E43891" w:rsidRPr="00E62B70">
        <w:rPr>
          <w:rFonts w:ascii="Times New Roman" w:eastAsia="Times New Roman" w:hAnsi="Times New Roman" w:cs="Times New Roman"/>
          <w:sz w:val="28"/>
          <w:szCs w:val="28"/>
          <w:lang w:eastAsia="ru-RU"/>
        </w:rPr>
        <w:t xml:space="preserve"> Типы государственного аудита</w:t>
      </w:r>
    </w:p>
    <w:p w14:paraId="577CFE9F" w14:textId="77777777" w:rsidR="00E43891" w:rsidRPr="00E62B70" w:rsidRDefault="00E43891" w:rsidP="00E43891">
      <w:pPr>
        <w:ind w:right="57"/>
        <w:jc w:val="center"/>
        <w:rPr>
          <w:rFonts w:ascii="Times New Roman" w:eastAsia="Times New Roman" w:hAnsi="Times New Roman" w:cs="Times New Roman"/>
          <w:sz w:val="28"/>
          <w:szCs w:val="28"/>
          <w:lang w:eastAsia="ru-RU"/>
        </w:rPr>
      </w:pPr>
    </w:p>
    <w:p w14:paraId="3DB2708C" w14:textId="467CF3F0" w:rsidR="002D38F1" w:rsidRPr="00E62B70" w:rsidRDefault="00A00898" w:rsidP="00E43891">
      <w:pPr>
        <w:ind w:firstLine="709"/>
        <w:jc w:val="both"/>
        <w:rPr>
          <w:rFonts w:ascii="Times New Roman" w:eastAsia="SimSun" w:hAnsi="Times New Roman"/>
          <w:lang w:val="kk-KZ"/>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2D38F1"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2D38F1" w:rsidRPr="00E62B70">
        <w:rPr>
          <w:rFonts w:ascii="Times New Roman" w:hAnsi="Times New Roman" w:cs="Times New Roman"/>
          <w:szCs w:val="32"/>
        </w:rPr>
        <w:t>С</w:t>
      </w:r>
      <w:r w:rsidRPr="00E62B70">
        <w:rPr>
          <w:rFonts w:ascii="Times New Roman" w:hAnsi="Times New Roman" w:cs="Times New Roman"/>
          <w:szCs w:val="32"/>
        </w:rPr>
        <w:t>оставлено автором</w:t>
      </w:r>
      <w:r w:rsidR="00E43891" w:rsidRPr="00E62B70">
        <w:rPr>
          <w:rFonts w:ascii="Times New Roman" w:hAnsi="Times New Roman" w:cs="Times New Roman"/>
          <w:szCs w:val="32"/>
        </w:rPr>
        <w:t xml:space="preserve"> по источнику </w:t>
      </w:r>
      <w:r w:rsidR="00E43891" w:rsidRPr="00E62B70">
        <w:rPr>
          <w:rFonts w:ascii="Times New Roman" w:eastAsia="SimSun" w:hAnsi="Times New Roman" w:cs="Times New Roman"/>
          <w:lang w:val="kk-KZ"/>
        </w:rPr>
        <w:t>[73]</w:t>
      </w:r>
    </w:p>
    <w:p w14:paraId="5D98E7BA" w14:textId="77777777" w:rsidR="00E43891" w:rsidRPr="00E62B70" w:rsidRDefault="00E43891" w:rsidP="00E43891">
      <w:pPr>
        <w:ind w:firstLine="709"/>
        <w:jc w:val="both"/>
        <w:rPr>
          <w:rFonts w:ascii="Times New Roman" w:eastAsia="SimSun" w:hAnsi="Times New Roman"/>
          <w:lang w:val="kk-KZ"/>
        </w:rPr>
      </w:pPr>
    </w:p>
    <w:p w14:paraId="71492C32" w14:textId="5F86AA12" w:rsidR="00A00898" w:rsidRPr="00E62B70" w:rsidRDefault="00A00898" w:rsidP="002D38F1">
      <w:pPr>
        <w:ind w:right="57" w:firstLine="709"/>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eastAsia="ru-RU"/>
        </w:rPr>
        <w:t xml:space="preserve">Задачами </w:t>
      </w:r>
      <w:r w:rsidRPr="00E62B70">
        <w:rPr>
          <w:rFonts w:ascii="Times New Roman" w:eastAsia="Times New Roman" w:hAnsi="Times New Roman" w:cs="Times New Roman"/>
          <w:bCs/>
          <w:sz w:val="28"/>
          <w:szCs w:val="28"/>
          <w:lang w:eastAsia="ru-RU"/>
        </w:rPr>
        <w:t>внешнего государственного аудита</w:t>
      </w:r>
      <w:r w:rsidRPr="00E62B70">
        <w:rPr>
          <w:rFonts w:ascii="Times New Roman" w:eastAsia="Times New Roman" w:hAnsi="Times New Roman" w:cs="Times New Roman"/>
          <w:sz w:val="28"/>
          <w:szCs w:val="28"/>
          <w:lang w:eastAsia="ru-RU"/>
        </w:rPr>
        <w:t xml:space="preserve"> являются анализ, оценка и проверка эффективного и законного управления национальными ресурсами такими как финансовые, природные, производственные, кадровые, информационные для обеспечения динамичного роста качества жизненных условий населения и национальной безопасности страны [</w:t>
      </w:r>
      <w:r w:rsidRPr="00E62B70">
        <w:rPr>
          <w:rFonts w:ascii="Times New Roman" w:eastAsia="Times New Roman" w:hAnsi="Times New Roman" w:cs="Times New Roman"/>
          <w:sz w:val="28"/>
          <w:szCs w:val="28"/>
          <w:lang w:val="kk-KZ" w:eastAsia="ru-RU"/>
        </w:rPr>
        <w:t>6</w:t>
      </w:r>
      <w:r w:rsidR="00B11545" w:rsidRPr="00E62B70">
        <w:rPr>
          <w:rFonts w:ascii="Times New Roman" w:eastAsia="Times New Roman" w:hAnsi="Times New Roman" w:cs="Times New Roman"/>
          <w:sz w:val="28"/>
          <w:szCs w:val="28"/>
          <w:lang w:val="kk-KZ" w:eastAsia="ru-RU"/>
        </w:rPr>
        <w:t>3</w:t>
      </w:r>
      <w:r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val="kk-KZ" w:eastAsia="ru-RU"/>
        </w:rPr>
        <w:t>.</w:t>
      </w:r>
    </w:p>
    <w:p w14:paraId="1F3168C3" w14:textId="00A71256" w:rsidR="00A00898" w:rsidRPr="00E62B70" w:rsidRDefault="00A00898" w:rsidP="002D38F1">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В своем Послании народу 2020 года «Казахстан в новой реальности: Время действий» Глава государства поручил усилить функции Счетного комитета через обеспечение финансовой независимости и доступа к информационным ресурсам государственных органов [</w:t>
      </w:r>
      <w:r w:rsidRPr="00E62B70">
        <w:rPr>
          <w:rFonts w:ascii="Times New Roman" w:eastAsia="Times New Roman" w:hAnsi="Times New Roman" w:cs="Times New Roman"/>
          <w:color w:val="000000"/>
          <w:sz w:val="28"/>
          <w:szCs w:val="28"/>
          <w:lang w:val="kk-KZ" w:eastAsia="ru-RU"/>
        </w:rPr>
        <w:t>6</w:t>
      </w:r>
      <w:r w:rsidR="00B11545" w:rsidRPr="00E62B70">
        <w:rPr>
          <w:rFonts w:ascii="Times New Roman" w:eastAsia="Times New Roman" w:hAnsi="Times New Roman" w:cs="Times New Roman"/>
          <w:color w:val="000000"/>
          <w:sz w:val="28"/>
          <w:szCs w:val="28"/>
          <w:lang w:val="kk-KZ" w:eastAsia="ru-RU"/>
        </w:rPr>
        <w:t>4</w:t>
      </w:r>
      <w:r w:rsidRPr="00E62B70">
        <w:rPr>
          <w:rFonts w:ascii="Times New Roman" w:eastAsia="Times New Roman" w:hAnsi="Times New Roman" w:cs="Times New Roman"/>
          <w:color w:val="000000"/>
          <w:sz w:val="28"/>
          <w:szCs w:val="28"/>
          <w:lang w:eastAsia="ru-RU"/>
        </w:rPr>
        <w:t>]. Это особенно актуально в свете необходимости сбора данных с использованием международных стандартов аудита. Ежегодный рост нарушений и отсутствие доступа населения к результатам аудита государственных средств через анализ больших данных требует изучения вопроса применения международных стандартов государственного аудита в Казахстане с учетом практики и перспектив развития национальных стандартов.</w:t>
      </w:r>
    </w:p>
    <w:p w14:paraId="4335FBB0" w14:textId="77777777" w:rsidR="0040037D" w:rsidRPr="00E62B70" w:rsidRDefault="0040037D" w:rsidP="00A553F2">
      <w:pPr>
        <w:ind w:firstLine="709"/>
        <w:jc w:val="both"/>
        <w:rPr>
          <w:rFonts w:ascii="Times New Roman" w:eastAsia="SimSun" w:hAnsi="Times New Roman"/>
          <w:sz w:val="28"/>
          <w:szCs w:val="28"/>
          <w:lang w:eastAsia="ru-RU"/>
        </w:rPr>
      </w:pPr>
    </w:p>
    <w:p w14:paraId="090568DB" w14:textId="77777777" w:rsidR="0040037D" w:rsidRPr="00E62B70" w:rsidRDefault="0040037D" w:rsidP="00A553F2">
      <w:pPr>
        <w:ind w:firstLine="709"/>
        <w:jc w:val="both"/>
        <w:rPr>
          <w:rFonts w:ascii="Times New Roman" w:eastAsia="SimSun" w:hAnsi="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0"/>
      </w:tblGrid>
      <w:tr w:rsidR="0040037D" w:rsidRPr="00E62B70" w14:paraId="0DBF1004" w14:textId="77777777" w:rsidTr="001600C0">
        <w:tc>
          <w:tcPr>
            <w:tcW w:w="9520" w:type="dxa"/>
            <w:shd w:val="clear" w:color="auto" w:fill="auto"/>
          </w:tcPr>
          <w:p w14:paraId="09048716" w14:textId="0574EBC3" w:rsidR="0040037D" w:rsidRPr="00E62B70" w:rsidRDefault="0040037D" w:rsidP="0040037D">
            <w:pPr>
              <w:jc w:val="both"/>
              <w:rPr>
                <w:rFonts w:ascii="Times New Roman" w:hAnsi="Times New Roman"/>
              </w:rPr>
            </w:pPr>
            <w:r w:rsidRPr="00E62B70">
              <w:rPr>
                <w:rFonts w:ascii="Times New Roman" w:hAnsi="Times New Roman"/>
              </w:rPr>
              <w:t>Указ Президента РК «О некоторых вопросах Высшей аудиторской палаты Республики Казахстан» от 26 ноября 2022 года № 5</w:t>
            </w:r>
          </w:p>
        </w:tc>
      </w:tr>
      <w:tr w:rsidR="0040037D" w:rsidRPr="00E62B70" w14:paraId="100D5F07" w14:textId="77777777" w:rsidTr="001600C0">
        <w:tc>
          <w:tcPr>
            <w:tcW w:w="9520" w:type="dxa"/>
            <w:shd w:val="clear" w:color="auto" w:fill="auto"/>
          </w:tcPr>
          <w:p w14:paraId="3370F901" w14:textId="188BAA0C" w:rsidR="0040037D" w:rsidRPr="00E62B70" w:rsidRDefault="0040037D" w:rsidP="004D04DF">
            <w:pPr>
              <w:jc w:val="both"/>
              <w:rPr>
                <w:rFonts w:ascii="Times New Roman" w:hAnsi="Times New Roman"/>
              </w:rPr>
            </w:pPr>
            <w:r w:rsidRPr="00E62B70">
              <w:rPr>
                <w:rFonts w:ascii="Times New Roman" w:hAnsi="Times New Roman"/>
              </w:rPr>
              <w:t>Указ Президента РК Об утверждении Общих стандартов государственного аудита и финансового контроля и признании утратившим силу Указа Президента Республики Казахстан от 7 апреля 2009 года №788 «Об утверждении Стандартов государственного финансового контроля» от 11 января 2016 года №16</w:t>
            </w:r>
          </w:p>
        </w:tc>
      </w:tr>
      <w:tr w:rsidR="0040037D" w:rsidRPr="00E62B70" w14:paraId="1C02C4CD" w14:textId="77777777" w:rsidTr="001600C0">
        <w:tc>
          <w:tcPr>
            <w:tcW w:w="9520" w:type="dxa"/>
          </w:tcPr>
          <w:p w14:paraId="63A069AC" w14:textId="35329E84" w:rsidR="0040037D" w:rsidRPr="00E62B70" w:rsidRDefault="0040037D" w:rsidP="004D04DF">
            <w:pPr>
              <w:jc w:val="both"/>
              <w:rPr>
                <w:rFonts w:ascii="Times New Roman" w:hAnsi="Times New Roman"/>
              </w:rPr>
            </w:pPr>
            <w:r w:rsidRPr="00E62B70">
              <w:rPr>
                <w:rFonts w:ascii="Times New Roman" w:hAnsi="Times New Roman"/>
              </w:rPr>
              <w:t>О проекте Указа Президента РК «Об утверждении Концепции внедрения государственного аудита в РК»</w:t>
            </w:r>
            <w:r w:rsidR="004D04DF" w:rsidRPr="00E62B70">
              <w:rPr>
                <w:rFonts w:ascii="Times New Roman" w:hAnsi="Times New Roman"/>
              </w:rPr>
              <w:t xml:space="preserve"> </w:t>
            </w:r>
            <w:r w:rsidRPr="00E62B70">
              <w:rPr>
                <w:rFonts w:ascii="Times New Roman" w:hAnsi="Times New Roman"/>
              </w:rPr>
              <w:t>Постановление Правительства РК от 18 июня 2013 года №609</w:t>
            </w:r>
          </w:p>
        </w:tc>
      </w:tr>
      <w:tr w:rsidR="0040037D" w:rsidRPr="00E62B70" w14:paraId="7CB6BCCC" w14:textId="77777777" w:rsidTr="001600C0">
        <w:tc>
          <w:tcPr>
            <w:tcW w:w="9520" w:type="dxa"/>
          </w:tcPr>
          <w:p w14:paraId="33AFDCCF" w14:textId="71F80DEF" w:rsidR="0040037D" w:rsidRPr="00E62B70" w:rsidRDefault="0040037D" w:rsidP="004D04DF">
            <w:pPr>
              <w:jc w:val="both"/>
              <w:rPr>
                <w:rFonts w:ascii="Times New Roman" w:hAnsi="Times New Roman"/>
              </w:rPr>
            </w:pPr>
            <w:r w:rsidRPr="00E62B70">
              <w:rPr>
                <w:rFonts w:ascii="Times New Roman" w:hAnsi="Times New Roman"/>
              </w:rPr>
              <w:t>Закон РК «О государственном аудите и финансовом контроле» от 12 ноября 2015 года №392-V</w:t>
            </w:r>
          </w:p>
        </w:tc>
      </w:tr>
      <w:tr w:rsidR="0040037D" w:rsidRPr="00E62B70" w14:paraId="72F97C44" w14:textId="77777777" w:rsidTr="001600C0">
        <w:tc>
          <w:tcPr>
            <w:tcW w:w="9520" w:type="dxa"/>
          </w:tcPr>
          <w:p w14:paraId="0B73C281" w14:textId="77777777" w:rsidR="0040037D" w:rsidRPr="00E62B70" w:rsidRDefault="0040037D" w:rsidP="0040037D">
            <w:pPr>
              <w:jc w:val="both"/>
              <w:rPr>
                <w:rFonts w:ascii="Times New Roman" w:hAnsi="Times New Roman"/>
              </w:rPr>
            </w:pPr>
            <w:bookmarkStart w:id="29" w:name="_Hlk145601124"/>
            <w:r w:rsidRPr="00E62B70">
              <w:rPr>
                <w:rFonts w:ascii="Times New Roman" w:hAnsi="Times New Roman"/>
              </w:rPr>
              <w:t>Нормативное постановление Счетного комитета по контролю за исполнением республиканского бюджета «Об утверждении Правил сертификации лиц, претендующих на присвоение квалификации государственного аудитора» от 15 декабря 2015 года № 22-НҚ</w:t>
            </w:r>
            <w:bookmarkEnd w:id="29"/>
          </w:p>
        </w:tc>
      </w:tr>
      <w:tr w:rsidR="0040037D" w:rsidRPr="00E62B70" w14:paraId="79733EBE" w14:textId="77777777" w:rsidTr="001600C0">
        <w:tc>
          <w:tcPr>
            <w:tcW w:w="9520" w:type="dxa"/>
          </w:tcPr>
          <w:p w14:paraId="5E979D1D" w14:textId="0D6FAE45" w:rsidR="0040037D" w:rsidRPr="00E62B70" w:rsidRDefault="0040037D" w:rsidP="004D04DF">
            <w:pPr>
              <w:jc w:val="both"/>
              <w:rPr>
                <w:rFonts w:ascii="Times New Roman" w:eastAsia="SimSun" w:hAnsi="Times New Roman"/>
              </w:rPr>
            </w:pPr>
            <w:bookmarkStart w:id="30" w:name="_Hlk145601142"/>
            <w:r w:rsidRPr="00E62B70">
              <w:rPr>
                <w:rFonts w:ascii="Times New Roman" w:hAnsi="Times New Roman"/>
              </w:rPr>
              <w:t>Указ Президента РК «Об утверждении Общих стандартов государственного аудита и финансового контроля и признании утратившим силу Указа Президента РК от 7 апреля 2009 года №788 «Об утверждении Стандартов государственного финансового контроля» от 11 января 2016 года №167</w:t>
            </w:r>
            <w:bookmarkEnd w:id="30"/>
          </w:p>
        </w:tc>
      </w:tr>
      <w:tr w:rsidR="0040037D" w:rsidRPr="00E62B70" w14:paraId="405D5D78" w14:textId="77777777" w:rsidTr="001600C0">
        <w:tc>
          <w:tcPr>
            <w:tcW w:w="9520" w:type="dxa"/>
          </w:tcPr>
          <w:p w14:paraId="5324A867" w14:textId="763B29C7" w:rsidR="0040037D" w:rsidRPr="00E62B70" w:rsidRDefault="0040037D" w:rsidP="004D04DF">
            <w:pPr>
              <w:jc w:val="both"/>
              <w:rPr>
                <w:rFonts w:ascii="Times New Roman" w:hAnsi="Times New Roman"/>
              </w:rPr>
            </w:pPr>
            <w:r w:rsidRPr="00E62B70">
              <w:rPr>
                <w:rFonts w:ascii="Times New Roman" w:hAnsi="Times New Roman"/>
              </w:rPr>
              <w:t>Приказ Министра финансов РК «Об утверждении Правил электронного внутреннего государственного аудита» от 28 марта 2018 года №413</w:t>
            </w:r>
          </w:p>
        </w:tc>
      </w:tr>
      <w:tr w:rsidR="0040037D" w:rsidRPr="00E62B70" w14:paraId="7475F0DD" w14:textId="77777777" w:rsidTr="001600C0">
        <w:tc>
          <w:tcPr>
            <w:tcW w:w="9520" w:type="dxa"/>
          </w:tcPr>
          <w:p w14:paraId="116540DC" w14:textId="4083BA37" w:rsidR="0040037D" w:rsidRPr="00E62B70" w:rsidRDefault="0040037D" w:rsidP="004D04DF">
            <w:pPr>
              <w:jc w:val="both"/>
              <w:rPr>
                <w:rFonts w:ascii="Times New Roman" w:hAnsi="Times New Roman"/>
              </w:rPr>
            </w:pPr>
            <w:bookmarkStart w:id="31" w:name="_Hlk145601162"/>
            <w:r w:rsidRPr="00E62B70">
              <w:rPr>
                <w:rFonts w:ascii="Times New Roman" w:hAnsi="Times New Roman"/>
              </w:rPr>
              <w:t>Приказ и.о. Министра финансов РК «Об</w:t>
            </w:r>
            <w:r w:rsidR="004D04DF" w:rsidRPr="00E62B70">
              <w:rPr>
                <w:rFonts w:ascii="Times New Roman" w:hAnsi="Times New Roman"/>
              </w:rPr>
              <w:t xml:space="preserve"> </w:t>
            </w:r>
            <w:r w:rsidRPr="00E62B70">
              <w:rPr>
                <w:rFonts w:ascii="Times New Roman" w:hAnsi="Times New Roman"/>
              </w:rPr>
              <w:t>утверждении процедурного стандарта внутреннего государственного аудита и</w:t>
            </w:r>
            <w:r w:rsidR="004D04DF" w:rsidRPr="00E62B70">
              <w:rPr>
                <w:rFonts w:ascii="Times New Roman" w:hAnsi="Times New Roman"/>
              </w:rPr>
              <w:t xml:space="preserve"> </w:t>
            </w:r>
            <w:r w:rsidRPr="00E62B70">
              <w:rPr>
                <w:rFonts w:ascii="Times New Roman" w:hAnsi="Times New Roman"/>
              </w:rPr>
              <w:t>финансового контроля «Оценка эффективности деятельности служб</w:t>
            </w:r>
            <w:r w:rsidR="004D04DF" w:rsidRPr="00E62B70">
              <w:rPr>
                <w:rFonts w:ascii="Times New Roman" w:hAnsi="Times New Roman"/>
              </w:rPr>
              <w:t xml:space="preserve"> </w:t>
            </w:r>
            <w:r w:rsidRPr="00E62B70">
              <w:rPr>
                <w:rFonts w:ascii="Times New Roman" w:hAnsi="Times New Roman"/>
              </w:rPr>
              <w:t>внутреннего аудита» от 20 апреля 2018 года № 480</w:t>
            </w:r>
            <w:bookmarkEnd w:id="31"/>
          </w:p>
        </w:tc>
      </w:tr>
      <w:tr w:rsidR="0040037D" w:rsidRPr="00E62B70" w14:paraId="7A3A4356" w14:textId="77777777" w:rsidTr="001600C0">
        <w:tc>
          <w:tcPr>
            <w:tcW w:w="9520" w:type="dxa"/>
          </w:tcPr>
          <w:p w14:paraId="6662E00D" w14:textId="77777777" w:rsidR="0040037D" w:rsidRPr="00E62B70" w:rsidRDefault="0040037D" w:rsidP="0040037D">
            <w:pPr>
              <w:jc w:val="both"/>
              <w:rPr>
                <w:rFonts w:ascii="Times New Roman" w:hAnsi="Times New Roman"/>
              </w:rPr>
            </w:pPr>
            <w:r w:rsidRPr="00E62B70">
              <w:rPr>
                <w:rFonts w:ascii="Times New Roman" w:hAnsi="Times New Roman"/>
              </w:rPr>
              <w:t>Указ Президента РК №791 от 16.11.2018 О некоторых вопросах органов внешнего государственного аудита и финансового контроля в регионах</w:t>
            </w:r>
          </w:p>
        </w:tc>
      </w:tr>
    </w:tbl>
    <w:p w14:paraId="48D5A51C" w14:textId="77777777" w:rsidR="00A47399" w:rsidRDefault="00A47399" w:rsidP="0040037D">
      <w:pPr>
        <w:jc w:val="center"/>
        <w:rPr>
          <w:rFonts w:ascii="Times New Roman" w:eastAsia="SimSun" w:hAnsi="Times New Roman"/>
          <w:sz w:val="28"/>
          <w:szCs w:val="28"/>
          <w:lang w:eastAsia="ru-RU"/>
        </w:rPr>
      </w:pPr>
    </w:p>
    <w:p w14:paraId="2C25BB39" w14:textId="568509CB" w:rsidR="0040037D" w:rsidRPr="00E62B70" w:rsidRDefault="0040037D" w:rsidP="0040037D">
      <w:pPr>
        <w:jc w:val="center"/>
        <w:rPr>
          <w:rFonts w:ascii="Times New Roman" w:eastAsia="SimSun" w:hAnsi="Times New Roman"/>
          <w:sz w:val="28"/>
          <w:szCs w:val="28"/>
          <w:lang w:eastAsia="ru-RU"/>
        </w:rPr>
      </w:pPr>
      <w:r w:rsidRPr="00E62B70">
        <w:rPr>
          <w:rFonts w:ascii="Times New Roman" w:eastAsia="SimSun" w:hAnsi="Times New Roman"/>
          <w:sz w:val="28"/>
          <w:szCs w:val="28"/>
          <w:lang w:eastAsia="ru-RU"/>
        </w:rPr>
        <w:t xml:space="preserve">Рисунок </w:t>
      </w:r>
      <w:r w:rsidR="004D04DF" w:rsidRPr="00E62B70">
        <w:rPr>
          <w:rFonts w:ascii="Times New Roman" w:eastAsia="SimSun" w:hAnsi="Times New Roman"/>
          <w:sz w:val="28"/>
          <w:szCs w:val="28"/>
          <w:lang w:eastAsia="ru-RU"/>
        </w:rPr>
        <w:t xml:space="preserve">18 </w:t>
      </w:r>
      <w:r w:rsidRPr="00E62B70">
        <w:rPr>
          <w:rFonts w:ascii="Times New Roman" w:eastAsia="SimSun" w:hAnsi="Times New Roman"/>
          <w:sz w:val="28"/>
          <w:szCs w:val="28"/>
          <w:lang w:eastAsia="ru-RU"/>
        </w:rPr>
        <w:t>– Основные нормативно-правовые документы системы ГАФК РК</w:t>
      </w:r>
    </w:p>
    <w:p w14:paraId="1394A2D9" w14:textId="77777777" w:rsidR="0040037D" w:rsidRPr="00E62B70" w:rsidRDefault="0040037D" w:rsidP="00E03EEC">
      <w:pPr>
        <w:jc w:val="both"/>
        <w:rPr>
          <w:rFonts w:ascii="Times New Roman" w:eastAsia="SimSun" w:hAnsi="Times New Roman"/>
          <w:sz w:val="16"/>
          <w:szCs w:val="16"/>
          <w:lang w:val="kk-KZ"/>
        </w:rPr>
      </w:pPr>
    </w:p>
    <w:p w14:paraId="7C6C3FFF" w14:textId="0A291945" w:rsidR="00A00898" w:rsidRPr="00E62B70" w:rsidRDefault="0040037D" w:rsidP="0040037D">
      <w:pPr>
        <w:ind w:firstLine="709"/>
        <w:jc w:val="both"/>
        <w:rPr>
          <w:rFonts w:ascii="Times New Roman" w:eastAsia="SimSun" w:hAnsi="Times New Roman"/>
          <w:lang w:val="kk-KZ"/>
        </w:rPr>
      </w:pPr>
      <w:r w:rsidRPr="00E62B70">
        <w:rPr>
          <w:rFonts w:ascii="Times New Roman" w:eastAsia="SimSun" w:hAnsi="Times New Roman"/>
          <w:lang w:val="kk-KZ"/>
        </w:rPr>
        <w:t xml:space="preserve">Примечание – </w:t>
      </w:r>
      <w:r w:rsidR="004D04DF" w:rsidRPr="00E62B70">
        <w:rPr>
          <w:rFonts w:ascii="Times New Roman" w:eastAsia="SimSun" w:hAnsi="Times New Roman"/>
          <w:lang w:val="kk-KZ"/>
        </w:rPr>
        <w:t xml:space="preserve">Составлено по источнику </w:t>
      </w:r>
      <w:r w:rsidR="004D04DF" w:rsidRPr="00E62B70">
        <w:rPr>
          <w:rFonts w:ascii="Times New Roman" w:eastAsia="SimSun" w:hAnsi="Times New Roman" w:cs="Times New Roman"/>
          <w:lang w:val="kk-KZ"/>
        </w:rPr>
        <w:t>[6</w:t>
      </w:r>
      <w:r w:rsidR="00B11545" w:rsidRPr="00E62B70">
        <w:rPr>
          <w:rFonts w:ascii="Times New Roman" w:eastAsia="SimSun" w:hAnsi="Times New Roman" w:cs="Times New Roman"/>
          <w:lang w:val="kk-KZ"/>
        </w:rPr>
        <w:t>5</w:t>
      </w:r>
      <w:r w:rsidR="004D04DF" w:rsidRPr="00E62B70">
        <w:rPr>
          <w:rFonts w:ascii="Times New Roman" w:eastAsia="SimSun" w:hAnsi="Times New Roman" w:cs="Times New Roman"/>
          <w:lang w:val="kk-KZ"/>
        </w:rPr>
        <w:t>]</w:t>
      </w:r>
    </w:p>
    <w:p w14:paraId="79EA7E79" w14:textId="77777777" w:rsidR="0040037D" w:rsidRPr="00E62B70" w:rsidRDefault="0040037D" w:rsidP="0040037D">
      <w:pPr>
        <w:ind w:firstLine="709"/>
        <w:jc w:val="both"/>
        <w:rPr>
          <w:rFonts w:ascii="Times New Roman" w:eastAsia="Times New Roman" w:hAnsi="Times New Roman" w:cs="Times New Roman"/>
          <w:sz w:val="28"/>
          <w:szCs w:val="28"/>
          <w:lang w:eastAsia="ru-RU"/>
        </w:rPr>
      </w:pPr>
    </w:p>
    <w:p w14:paraId="247D3155" w14:textId="16B9E9E2" w:rsidR="004D04DF" w:rsidRPr="00E62B70" w:rsidRDefault="004D04DF" w:rsidP="004D04DF">
      <w:pPr>
        <w:ind w:firstLine="709"/>
        <w:jc w:val="both"/>
        <w:rPr>
          <w:rFonts w:ascii="Times New Roman" w:hAnsi="Times New Roman"/>
          <w:bCs/>
          <w:color w:val="000000"/>
          <w:sz w:val="28"/>
          <w:szCs w:val="28"/>
        </w:rPr>
      </w:pPr>
      <w:r w:rsidRPr="00E62B70">
        <w:rPr>
          <w:rFonts w:ascii="Times New Roman" w:hAnsi="Times New Roman"/>
          <w:bCs/>
          <w:color w:val="000000"/>
          <w:sz w:val="28"/>
          <w:szCs w:val="28"/>
        </w:rPr>
        <w:t xml:space="preserve">В соответствии с рисунком 18, к основным нормативно-правовым актам </w:t>
      </w:r>
      <w:r w:rsidRPr="00E62B70">
        <w:rPr>
          <w:rFonts w:ascii="Times New Roman" w:hAnsi="Times New Roman"/>
          <w:bCs/>
          <w:color w:val="000000"/>
          <w:sz w:val="28"/>
          <w:szCs w:val="28"/>
          <w:lang w:val="kk-KZ"/>
        </w:rPr>
        <w:t xml:space="preserve">ВАП РК </w:t>
      </w:r>
      <w:r w:rsidRPr="00E62B70">
        <w:rPr>
          <w:rFonts w:ascii="Times New Roman" w:hAnsi="Times New Roman"/>
          <w:bCs/>
          <w:color w:val="000000"/>
          <w:sz w:val="28"/>
          <w:szCs w:val="28"/>
        </w:rPr>
        <w:t>и приказам Председателя можно отнести:</w:t>
      </w:r>
    </w:p>
    <w:p w14:paraId="71DA5E3F" w14:textId="776E6106" w:rsidR="004D04DF" w:rsidRPr="00E62B70" w:rsidRDefault="004D04DF" w:rsidP="004D04DF">
      <w:pPr>
        <w:widowControl w:val="0"/>
        <w:numPr>
          <w:ilvl w:val="0"/>
          <w:numId w:val="5"/>
        </w:numPr>
        <w:tabs>
          <w:tab w:val="left" w:pos="1134"/>
        </w:tabs>
        <w:autoSpaceDE w:val="0"/>
        <w:autoSpaceDN w:val="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bCs/>
          <w:color w:val="000000"/>
          <w:sz w:val="28"/>
          <w:szCs w:val="28"/>
        </w:rPr>
        <w:t xml:space="preserve">«Об утверждении Правил проведения внешнего государственного аудита и финансового контроля» (постановление </w:t>
      </w:r>
      <w:r w:rsidR="004040D3" w:rsidRPr="00E62B70">
        <w:rPr>
          <w:rFonts w:ascii="Times New Roman" w:eastAsia="Times New Roman" w:hAnsi="Times New Roman" w:cs="Times New Roman"/>
          <w:bCs/>
          <w:color w:val="000000"/>
          <w:sz w:val="28"/>
          <w:szCs w:val="28"/>
        </w:rPr>
        <w:t>от 30</w:t>
      </w:r>
      <w:r w:rsidRPr="00E62B70">
        <w:rPr>
          <w:rFonts w:ascii="Times New Roman" w:eastAsia="Times New Roman" w:hAnsi="Times New Roman" w:cs="Times New Roman"/>
          <w:bCs/>
          <w:color w:val="000000"/>
          <w:sz w:val="28"/>
          <w:szCs w:val="28"/>
        </w:rPr>
        <w:t xml:space="preserve"> июля 2020 года №6-НҚ).</w:t>
      </w:r>
    </w:p>
    <w:p w14:paraId="615E84F4" w14:textId="61BB19F8"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bCs/>
          <w:color w:val="000000"/>
          <w:sz w:val="28"/>
          <w:szCs w:val="28"/>
        </w:rPr>
        <w:t>«Об утверждении процедурных стандартов внешнего государственного аудита и финансового контроля» (постановление от 31 марта 2016 года №5-НҚ). Приложение 1.</w:t>
      </w:r>
      <w:r w:rsidR="00C41E91" w:rsidRPr="00E62B70">
        <w:rPr>
          <w:rFonts w:ascii="Times New Roman" w:eastAsia="Times New Roman" w:hAnsi="Times New Roman" w:cs="Times New Roman"/>
          <w:bCs/>
          <w:color w:val="000000"/>
          <w:sz w:val="28"/>
          <w:szCs w:val="28"/>
        </w:rPr>
        <w:t xml:space="preserve"> </w:t>
      </w:r>
      <w:bookmarkStart w:id="32" w:name="_Hlk145601073"/>
      <w:r w:rsidRPr="00E62B70">
        <w:rPr>
          <w:rFonts w:ascii="Times New Roman" w:eastAsia="Times New Roman" w:hAnsi="Times New Roman" w:cs="Times New Roman"/>
          <w:bCs/>
          <w:color w:val="000000"/>
          <w:sz w:val="28"/>
          <w:szCs w:val="28"/>
        </w:rPr>
        <w:t>«100. Процедурный стандарт внешнего государственного аудита и финансового контроля по проведению аудита эффективности»</w:t>
      </w:r>
      <w:bookmarkEnd w:id="32"/>
      <w:r w:rsidR="00C41E91" w:rsidRPr="00E62B70">
        <w:rPr>
          <w:rFonts w:ascii="Times New Roman" w:eastAsia="Times New Roman" w:hAnsi="Times New Roman" w:cs="Times New Roman"/>
          <w:bCs/>
          <w:color w:val="000000"/>
          <w:sz w:val="28"/>
          <w:szCs w:val="28"/>
        </w:rPr>
        <w:t xml:space="preserve"> с другими приложениями.</w:t>
      </w:r>
    </w:p>
    <w:p w14:paraId="021F7E67"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bCs/>
          <w:color w:val="000000"/>
          <w:sz w:val="28"/>
          <w:szCs w:val="28"/>
        </w:rPr>
        <w:t>Методологическое руководство по применению процедурного стандарта внешнего государственного аудита и финансового контроля по проведению аудита эффективности (Приказ от 29 августа 2016 г</w:t>
      </w:r>
      <w:r w:rsidRPr="00E62B70">
        <w:rPr>
          <w:rFonts w:ascii="Times New Roman" w:eastAsia="Times New Roman" w:hAnsi="Times New Roman" w:cs="Times New Roman"/>
          <w:bCs/>
          <w:color w:val="000000"/>
          <w:sz w:val="28"/>
          <w:szCs w:val="28"/>
          <w:lang w:val="kk-KZ"/>
        </w:rPr>
        <w:t>ода</w:t>
      </w:r>
      <w:r w:rsidRPr="00E62B70">
        <w:rPr>
          <w:rFonts w:ascii="Times New Roman" w:eastAsia="Times New Roman" w:hAnsi="Times New Roman" w:cs="Times New Roman"/>
          <w:bCs/>
          <w:color w:val="000000"/>
          <w:sz w:val="28"/>
          <w:szCs w:val="28"/>
        </w:rPr>
        <w:t xml:space="preserve"> №108-н/қ-н/қ).</w:t>
      </w:r>
    </w:p>
    <w:p w14:paraId="0D40EF44"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bCs/>
          <w:color w:val="000000"/>
          <w:sz w:val="28"/>
          <w:szCs w:val="28"/>
        </w:rPr>
        <w:t>Методологическое руководство по проведению аудита эффективности использования государственных активов (Приказ от 12 октября 2017 г</w:t>
      </w:r>
      <w:r w:rsidRPr="00E62B70">
        <w:rPr>
          <w:rFonts w:ascii="Times New Roman" w:eastAsia="Times New Roman" w:hAnsi="Times New Roman" w:cs="Times New Roman"/>
          <w:bCs/>
          <w:color w:val="000000"/>
          <w:sz w:val="28"/>
          <w:szCs w:val="28"/>
          <w:lang w:val="kk-KZ"/>
        </w:rPr>
        <w:t>ода</w:t>
      </w:r>
      <w:r w:rsidRPr="00E62B70">
        <w:rPr>
          <w:rFonts w:ascii="Times New Roman" w:eastAsia="Times New Roman" w:hAnsi="Times New Roman" w:cs="Times New Roman"/>
          <w:bCs/>
          <w:color w:val="000000"/>
          <w:sz w:val="28"/>
          <w:szCs w:val="28"/>
        </w:rPr>
        <w:t xml:space="preserve"> №137-н/қ).   </w:t>
      </w:r>
    </w:p>
    <w:p w14:paraId="0F27BFE0"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bCs/>
          <w:color w:val="000000"/>
          <w:sz w:val="28"/>
          <w:szCs w:val="28"/>
        </w:rPr>
        <w:t>Методологическое руководство по проведению аудита эффективности бюджетных средств, направленных на формирование интеллектуальных активов государства и развитие науки (Приказ от 13 октября 2017 г</w:t>
      </w:r>
      <w:r w:rsidRPr="00E62B70">
        <w:rPr>
          <w:rFonts w:ascii="Times New Roman" w:eastAsia="Times New Roman" w:hAnsi="Times New Roman" w:cs="Times New Roman"/>
          <w:bCs/>
          <w:color w:val="000000"/>
          <w:sz w:val="28"/>
          <w:szCs w:val="28"/>
          <w:lang w:val="kk-KZ"/>
        </w:rPr>
        <w:t>ода</w:t>
      </w:r>
      <w:r w:rsidRPr="00E62B70">
        <w:rPr>
          <w:rFonts w:ascii="Times New Roman" w:eastAsia="Times New Roman" w:hAnsi="Times New Roman" w:cs="Times New Roman"/>
          <w:bCs/>
          <w:color w:val="000000"/>
          <w:sz w:val="28"/>
          <w:szCs w:val="28"/>
        </w:rPr>
        <w:t xml:space="preserve"> №138-н/қ).</w:t>
      </w:r>
    </w:p>
    <w:p w14:paraId="02F8B961"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hint="cs"/>
          <w:bCs/>
          <w:color w:val="000000"/>
          <w:sz w:val="28"/>
          <w:szCs w:val="28"/>
        </w:rPr>
        <w:t>Методика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проведению</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аудита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эффективности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в</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сфере</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информационных</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технологий</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Приказ</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от</w:t>
      </w:r>
      <w:r w:rsidRPr="00E62B70">
        <w:rPr>
          <w:rFonts w:ascii="Times New Roman" w:eastAsia="Times New Roman" w:hAnsi="Times New Roman" w:cs="Times New Roman"/>
          <w:bCs/>
          <w:color w:val="000000"/>
          <w:sz w:val="28"/>
          <w:szCs w:val="28"/>
        </w:rPr>
        <w:t xml:space="preserve"> 30 </w:t>
      </w:r>
      <w:r w:rsidRPr="00E62B70">
        <w:rPr>
          <w:rFonts w:ascii="Times New Roman" w:eastAsia="Times New Roman" w:hAnsi="Times New Roman" w:cs="Times New Roman" w:hint="cs"/>
          <w:bCs/>
          <w:color w:val="000000"/>
          <w:sz w:val="28"/>
          <w:szCs w:val="28"/>
        </w:rPr>
        <w:t>июня</w:t>
      </w:r>
      <w:r w:rsidRPr="00E62B70">
        <w:rPr>
          <w:rFonts w:ascii="Times New Roman" w:eastAsia="Times New Roman" w:hAnsi="Times New Roman" w:cs="Times New Roman"/>
          <w:bCs/>
          <w:color w:val="000000"/>
          <w:sz w:val="28"/>
          <w:szCs w:val="28"/>
        </w:rPr>
        <w:t xml:space="preserve"> 2020 </w:t>
      </w:r>
      <w:r w:rsidRPr="00E62B70">
        <w:rPr>
          <w:rFonts w:ascii="Times New Roman" w:eastAsia="Times New Roman" w:hAnsi="Times New Roman" w:cs="Times New Roman" w:hint="cs"/>
          <w:bCs/>
          <w:color w:val="000000"/>
          <w:sz w:val="28"/>
          <w:szCs w:val="28"/>
        </w:rPr>
        <w:t>года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w:t>
      </w:r>
      <w:r w:rsidRPr="00E62B70">
        <w:rPr>
          <w:rFonts w:ascii="Times New Roman" w:eastAsia="Times New Roman" w:hAnsi="Times New Roman" w:cs="Times New Roman"/>
          <w:bCs/>
          <w:color w:val="000000"/>
          <w:sz w:val="28"/>
          <w:szCs w:val="28"/>
        </w:rPr>
        <w:t>71-</w:t>
      </w:r>
      <w:r w:rsidRPr="00E62B70">
        <w:rPr>
          <w:rFonts w:ascii="Times New Roman" w:eastAsia="Times New Roman" w:hAnsi="Times New Roman" w:cs="Times New Roman" w:hint="cs"/>
          <w:bCs/>
          <w:color w:val="000000"/>
          <w:sz w:val="28"/>
          <w:szCs w:val="28"/>
        </w:rPr>
        <w:t>н</w:t>
      </w:r>
      <w:r w:rsidRPr="00E62B70">
        <w:rPr>
          <w:rFonts w:ascii="Times New Roman" w:eastAsia="Times New Roman" w:hAnsi="Times New Roman" w:cs="Times New Roman"/>
          <w:bCs/>
          <w:color w:val="000000"/>
          <w:sz w:val="28"/>
          <w:szCs w:val="28"/>
        </w:rPr>
        <w:t>/қ).</w:t>
      </w:r>
    </w:p>
    <w:p w14:paraId="1AEC6DA2"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hint="cs"/>
          <w:bCs/>
          <w:color w:val="000000"/>
          <w:sz w:val="28"/>
          <w:szCs w:val="28"/>
        </w:rPr>
        <w:t>Методика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проведению</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аудита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эффективности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деятельности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субъекта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квазигосударственного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сектора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Приказ</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от</w:t>
      </w:r>
      <w:r w:rsidRPr="00E62B70">
        <w:rPr>
          <w:rFonts w:ascii="Times New Roman" w:eastAsia="Times New Roman" w:hAnsi="Times New Roman" w:cs="Times New Roman"/>
          <w:bCs/>
          <w:color w:val="000000"/>
          <w:sz w:val="28"/>
          <w:szCs w:val="28"/>
        </w:rPr>
        <w:t xml:space="preserve"> 13 </w:t>
      </w:r>
      <w:r w:rsidRPr="00E62B70">
        <w:rPr>
          <w:rFonts w:ascii="Times New Roman" w:eastAsia="Times New Roman" w:hAnsi="Times New Roman" w:cs="Times New Roman" w:hint="cs"/>
          <w:bCs/>
          <w:color w:val="000000"/>
          <w:sz w:val="28"/>
          <w:szCs w:val="28"/>
        </w:rPr>
        <w:t>марта</w:t>
      </w:r>
      <w:r w:rsidRPr="00E62B70">
        <w:rPr>
          <w:rFonts w:ascii="Times New Roman" w:eastAsia="Times New Roman" w:hAnsi="Times New Roman" w:cs="Times New Roman"/>
          <w:bCs/>
          <w:color w:val="000000"/>
          <w:sz w:val="28"/>
          <w:szCs w:val="28"/>
        </w:rPr>
        <w:t xml:space="preserve"> 2019 </w:t>
      </w:r>
      <w:r w:rsidRPr="00E62B70">
        <w:rPr>
          <w:rFonts w:ascii="Times New Roman" w:eastAsia="Times New Roman" w:hAnsi="Times New Roman" w:cs="Times New Roman" w:hint="cs"/>
          <w:bCs/>
          <w:color w:val="000000"/>
          <w:sz w:val="28"/>
          <w:szCs w:val="28"/>
        </w:rPr>
        <w:t>года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w:t>
      </w:r>
      <w:r w:rsidRPr="00E62B70">
        <w:rPr>
          <w:rFonts w:ascii="Times New Roman" w:eastAsia="Times New Roman" w:hAnsi="Times New Roman" w:cs="Times New Roman"/>
          <w:bCs/>
          <w:color w:val="000000"/>
          <w:sz w:val="28"/>
          <w:szCs w:val="28"/>
        </w:rPr>
        <w:t>50-</w:t>
      </w:r>
      <w:r w:rsidRPr="00E62B70">
        <w:rPr>
          <w:rFonts w:ascii="Times New Roman" w:eastAsia="Times New Roman" w:hAnsi="Times New Roman" w:cs="Times New Roman" w:hint="cs"/>
          <w:bCs/>
          <w:color w:val="000000"/>
          <w:sz w:val="28"/>
          <w:szCs w:val="28"/>
        </w:rPr>
        <w:t>н</w:t>
      </w:r>
      <w:r w:rsidRPr="00E62B70">
        <w:rPr>
          <w:rFonts w:ascii="Times New Roman" w:eastAsia="Times New Roman" w:hAnsi="Times New Roman" w:cs="Times New Roman"/>
          <w:bCs/>
          <w:color w:val="000000"/>
          <w:sz w:val="28"/>
          <w:szCs w:val="28"/>
        </w:rPr>
        <w:t>/қ).</w:t>
      </w:r>
    </w:p>
    <w:p w14:paraId="7B36A233"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hint="cs"/>
          <w:bCs/>
          <w:color w:val="000000"/>
          <w:sz w:val="28"/>
          <w:szCs w:val="28"/>
        </w:rPr>
        <w:t>Методика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проведению</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аудита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эффективности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реализации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проектов</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государственно</w:t>
      </w:r>
      <w:r w:rsidRPr="00E62B70">
        <w:rPr>
          <w:rFonts w:ascii="Times New Roman" w:eastAsia="Times New Roman" w:hAnsi="Times New Roman" w:cs="Times New Roman"/>
          <w:bCs/>
          <w:color w:val="000000"/>
          <w:sz w:val="28"/>
          <w:szCs w:val="28"/>
        </w:rPr>
        <w:t>-</w:t>
      </w:r>
      <w:r w:rsidRPr="00E62B70">
        <w:rPr>
          <w:rFonts w:ascii="Times New Roman" w:eastAsia="Times New Roman" w:hAnsi="Times New Roman" w:cs="Times New Roman" w:hint="cs"/>
          <w:bCs/>
          <w:color w:val="000000"/>
          <w:sz w:val="28"/>
          <w:szCs w:val="28"/>
        </w:rPr>
        <w:t>частного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партнерства</w:t>
      </w:r>
      <w:r w:rsidRPr="00E62B70">
        <w:rPr>
          <w:rFonts w:ascii="Times New Roman" w:eastAsia="Times New Roman" w:hAnsi="Times New Roman" w:cs="Times New Roman"/>
          <w:bCs/>
          <w:color w:val="000000"/>
          <w:sz w:val="28"/>
          <w:szCs w:val="28"/>
        </w:rPr>
        <w:t xml:space="preserve"> (Приказ</w:t>
      </w:r>
      <w:r w:rsidRPr="00E62B70">
        <w:rPr>
          <w:rFonts w:ascii="Times New Roman" w:eastAsia="Times New Roman" w:hAnsi="Times New Roman" w:cs="Times New Roman" w:hint="cs"/>
          <w:sz w:val="22"/>
          <w:szCs w:val="22"/>
        </w:rPr>
        <w:t xml:space="preserve"> </w:t>
      </w:r>
      <w:r w:rsidRPr="00E62B70">
        <w:rPr>
          <w:rFonts w:ascii="Times New Roman" w:eastAsia="Times New Roman" w:hAnsi="Times New Roman" w:cs="Times New Roman" w:hint="cs"/>
          <w:bCs/>
          <w:color w:val="000000"/>
          <w:sz w:val="28"/>
          <w:szCs w:val="28"/>
        </w:rPr>
        <w:t>от</w:t>
      </w:r>
      <w:r w:rsidRPr="00E62B70">
        <w:rPr>
          <w:rFonts w:ascii="Times New Roman" w:eastAsia="Times New Roman" w:hAnsi="Times New Roman" w:cs="Times New Roman"/>
          <w:bCs/>
          <w:color w:val="000000"/>
          <w:sz w:val="28"/>
          <w:szCs w:val="28"/>
        </w:rPr>
        <w:t xml:space="preserve"> 30 </w:t>
      </w:r>
      <w:r w:rsidRPr="00E62B70">
        <w:rPr>
          <w:rFonts w:ascii="Times New Roman" w:eastAsia="Times New Roman" w:hAnsi="Times New Roman" w:cs="Times New Roman" w:hint="cs"/>
          <w:bCs/>
          <w:color w:val="000000"/>
          <w:sz w:val="28"/>
          <w:szCs w:val="28"/>
        </w:rPr>
        <w:t>июня</w:t>
      </w:r>
      <w:r w:rsidRPr="00E62B70">
        <w:rPr>
          <w:rFonts w:ascii="Times New Roman" w:eastAsia="Times New Roman" w:hAnsi="Times New Roman" w:cs="Times New Roman"/>
          <w:bCs/>
          <w:color w:val="000000"/>
          <w:sz w:val="28"/>
          <w:szCs w:val="28"/>
        </w:rPr>
        <w:t xml:space="preserve"> 2020 </w:t>
      </w:r>
      <w:r w:rsidRPr="00E62B70">
        <w:rPr>
          <w:rFonts w:ascii="Times New Roman" w:eastAsia="Times New Roman" w:hAnsi="Times New Roman" w:cs="Times New Roman" w:hint="cs"/>
          <w:bCs/>
          <w:color w:val="000000"/>
          <w:sz w:val="28"/>
          <w:szCs w:val="28"/>
        </w:rPr>
        <w:t>года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w:t>
      </w:r>
      <w:r w:rsidRPr="00E62B70">
        <w:rPr>
          <w:rFonts w:ascii="Times New Roman" w:eastAsia="Times New Roman" w:hAnsi="Times New Roman" w:cs="Times New Roman"/>
          <w:bCs/>
          <w:color w:val="000000"/>
          <w:sz w:val="28"/>
          <w:szCs w:val="28"/>
        </w:rPr>
        <w:t>69-</w:t>
      </w:r>
      <w:r w:rsidRPr="00E62B70">
        <w:rPr>
          <w:rFonts w:ascii="Times New Roman" w:eastAsia="Times New Roman" w:hAnsi="Times New Roman" w:cs="Times New Roman" w:hint="cs"/>
          <w:bCs/>
          <w:color w:val="000000"/>
          <w:sz w:val="28"/>
          <w:szCs w:val="28"/>
        </w:rPr>
        <w:t>н</w:t>
      </w:r>
      <w:r w:rsidRPr="00E62B70">
        <w:rPr>
          <w:rFonts w:ascii="Times New Roman" w:eastAsia="Times New Roman" w:hAnsi="Times New Roman" w:cs="Times New Roman"/>
          <w:bCs/>
          <w:color w:val="000000"/>
          <w:sz w:val="28"/>
          <w:szCs w:val="28"/>
        </w:rPr>
        <w:t>/қ).</w:t>
      </w:r>
    </w:p>
    <w:p w14:paraId="79F97C84"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hint="cs"/>
          <w:bCs/>
          <w:color w:val="000000"/>
          <w:sz w:val="28"/>
          <w:szCs w:val="28"/>
        </w:rPr>
        <w:t>Методика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проведению</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аудита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эффективности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налогового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таможенного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администрирования</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Приказ</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от</w:t>
      </w:r>
      <w:r w:rsidRPr="00E62B70">
        <w:rPr>
          <w:rFonts w:ascii="Times New Roman" w:eastAsia="Times New Roman" w:hAnsi="Times New Roman" w:cs="Times New Roman"/>
          <w:bCs/>
          <w:color w:val="000000"/>
          <w:sz w:val="28"/>
          <w:szCs w:val="28"/>
        </w:rPr>
        <w:t xml:space="preserve"> 14.12.2018 года 198-</w:t>
      </w:r>
      <w:r w:rsidRPr="00E62B70">
        <w:rPr>
          <w:rFonts w:ascii="Times New Roman" w:eastAsia="Times New Roman" w:hAnsi="Times New Roman" w:cs="Times New Roman" w:hint="cs"/>
          <w:bCs/>
          <w:color w:val="000000"/>
          <w:sz w:val="28"/>
          <w:szCs w:val="28"/>
        </w:rPr>
        <w:t>н</w:t>
      </w:r>
      <w:r w:rsidRPr="00E62B70">
        <w:rPr>
          <w:rFonts w:ascii="Times New Roman" w:eastAsia="Times New Roman" w:hAnsi="Times New Roman" w:cs="Times New Roman"/>
          <w:bCs/>
          <w:color w:val="000000"/>
          <w:sz w:val="28"/>
          <w:szCs w:val="28"/>
        </w:rPr>
        <w:t>/қ).</w:t>
      </w:r>
    </w:p>
    <w:p w14:paraId="732AD175"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hint="cs"/>
          <w:bCs/>
          <w:color w:val="000000"/>
          <w:sz w:val="28"/>
          <w:szCs w:val="28"/>
        </w:rPr>
        <w:t>Методика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проведению</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государственного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аудита</w:t>
      </w:r>
      <w:r w:rsidRPr="00E62B70">
        <w:rPr>
          <w:rFonts w:ascii="Times New Roman" w:eastAsia="Times New Roman" w:hAnsi="Times New Roman" w:cs="Times New Roman"/>
          <w:bCs/>
          <w:color w:val="000000"/>
          <w:sz w:val="28"/>
          <w:szCs w:val="28"/>
        </w:rPr>
        <w:t xml:space="preserve"> обо</w:t>
      </w:r>
      <w:r w:rsidRPr="00E62B70">
        <w:rPr>
          <w:rFonts w:ascii="Times New Roman" w:eastAsia="Times New Roman" w:hAnsi="Times New Roman" w:cs="Times New Roman" w:hint="cs"/>
          <w:bCs/>
          <w:color w:val="000000"/>
          <w:sz w:val="28"/>
          <w:szCs w:val="28"/>
        </w:rPr>
        <w:t>снованности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планирования</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расходов</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на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закуп</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товаров</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работ</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услуг</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ценообразования</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Приказ от</w:t>
      </w:r>
      <w:r w:rsidRPr="00E62B70">
        <w:rPr>
          <w:rFonts w:ascii="Times New Roman" w:eastAsia="Times New Roman" w:hAnsi="Times New Roman" w:cs="Times New Roman"/>
          <w:bCs/>
          <w:color w:val="000000"/>
          <w:sz w:val="28"/>
          <w:szCs w:val="28"/>
        </w:rPr>
        <w:t xml:space="preserve"> 30 </w:t>
      </w:r>
      <w:r w:rsidRPr="00E62B70">
        <w:rPr>
          <w:rFonts w:ascii="Times New Roman" w:eastAsia="Times New Roman" w:hAnsi="Times New Roman" w:cs="Times New Roman" w:hint="cs"/>
          <w:bCs/>
          <w:color w:val="000000"/>
          <w:sz w:val="28"/>
          <w:szCs w:val="28"/>
        </w:rPr>
        <w:t>июня</w:t>
      </w:r>
      <w:r w:rsidRPr="00E62B70">
        <w:rPr>
          <w:rFonts w:ascii="Times New Roman" w:eastAsia="Times New Roman" w:hAnsi="Times New Roman" w:cs="Times New Roman"/>
          <w:bCs/>
          <w:color w:val="000000"/>
          <w:sz w:val="28"/>
          <w:szCs w:val="28"/>
        </w:rPr>
        <w:t xml:space="preserve"> 2020 </w:t>
      </w:r>
      <w:r w:rsidRPr="00E62B70">
        <w:rPr>
          <w:rFonts w:ascii="Times New Roman" w:eastAsia="Times New Roman" w:hAnsi="Times New Roman" w:cs="Times New Roman" w:hint="cs"/>
          <w:bCs/>
          <w:color w:val="000000"/>
          <w:sz w:val="28"/>
          <w:szCs w:val="28"/>
        </w:rPr>
        <w:t>года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w:t>
      </w:r>
      <w:r w:rsidRPr="00E62B70">
        <w:rPr>
          <w:rFonts w:ascii="Times New Roman" w:eastAsia="Times New Roman" w:hAnsi="Times New Roman" w:cs="Times New Roman"/>
          <w:bCs/>
          <w:color w:val="000000"/>
          <w:sz w:val="28"/>
          <w:szCs w:val="28"/>
        </w:rPr>
        <w:t>70-</w:t>
      </w:r>
      <w:r w:rsidRPr="00E62B70">
        <w:rPr>
          <w:rFonts w:ascii="Times New Roman" w:eastAsia="Times New Roman" w:hAnsi="Times New Roman" w:cs="Times New Roman" w:hint="cs"/>
          <w:bCs/>
          <w:color w:val="000000"/>
          <w:sz w:val="28"/>
          <w:szCs w:val="28"/>
        </w:rPr>
        <w:t>н</w:t>
      </w:r>
      <w:r w:rsidRPr="00E62B70">
        <w:rPr>
          <w:rFonts w:ascii="Times New Roman" w:eastAsia="Times New Roman" w:hAnsi="Times New Roman" w:cs="Times New Roman"/>
          <w:bCs/>
          <w:color w:val="000000"/>
          <w:sz w:val="28"/>
          <w:szCs w:val="28"/>
        </w:rPr>
        <w:t>/қ).</w:t>
      </w:r>
    </w:p>
    <w:p w14:paraId="4CB258EF"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Times New Roman" w:hAnsi="Times New Roman" w:cs="Times New Roman"/>
          <w:bCs/>
          <w:color w:val="000000"/>
          <w:sz w:val="28"/>
          <w:szCs w:val="28"/>
        </w:rPr>
      </w:pPr>
      <w:r w:rsidRPr="00E62B70">
        <w:rPr>
          <w:rFonts w:ascii="Times New Roman" w:eastAsia="Times New Roman" w:hAnsi="Times New Roman" w:cs="Times New Roman" w:hint="cs"/>
          <w:bCs/>
          <w:color w:val="000000"/>
          <w:sz w:val="28"/>
          <w:szCs w:val="28"/>
        </w:rPr>
        <w:t>Методика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проведению</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аудита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эффективности</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в</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сфере</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охраны</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окружающей</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среды</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с</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учетом</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международного</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опыта</w:t>
      </w:r>
      <w:r w:rsidRPr="00E62B70">
        <w:rPr>
          <w:rFonts w:ascii="Times New Roman" w:eastAsia="Times New Roman" w:hAnsi="Times New Roman" w:cs="Times New Roman"/>
          <w:bCs/>
          <w:color w:val="000000"/>
          <w:sz w:val="28"/>
          <w:szCs w:val="28"/>
        </w:rPr>
        <w:t xml:space="preserve"> (</w:t>
      </w:r>
      <w:r w:rsidRPr="00E62B70">
        <w:rPr>
          <w:rFonts w:ascii="Times New Roman" w:eastAsia="Times New Roman" w:hAnsi="Times New Roman" w:cs="Times New Roman" w:hint="cs"/>
          <w:bCs/>
          <w:color w:val="000000"/>
          <w:sz w:val="28"/>
          <w:szCs w:val="28"/>
        </w:rPr>
        <w:t>от</w:t>
      </w:r>
      <w:r w:rsidRPr="00E62B70">
        <w:rPr>
          <w:rFonts w:ascii="Times New Roman" w:eastAsia="Times New Roman" w:hAnsi="Times New Roman" w:cs="Times New Roman"/>
          <w:bCs/>
          <w:color w:val="000000"/>
          <w:sz w:val="28"/>
          <w:szCs w:val="28"/>
        </w:rPr>
        <w:t xml:space="preserve"> 30.09.2019г</w:t>
      </w:r>
      <w:r w:rsidRPr="00E62B70">
        <w:rPr>
          <w:rFonts w:ascii="Times New Roman" w:eastAsia="Times New Roman" w:hAnsi="Times New Roman" w:cs="Times New Roman"/>
          <w:bCs/>
          <w:color w:val="000000"/>
          <w:sz w:val="28"/>
          <w:szCs w:val="28"/>
          <w:lang w:val="kk-KZ"/>
        </w:rPr>
        <w:t>.</w:t>
      </w:r>
      <w:r w:rsidRPr="00E62B70">
        <w:rPr>
          <w:rFonts w:ascii="Times New Roman" w:eastAsia="Times New Roman" w:hAnsi="Times New Roman" w:cs="Times New Roman"/>
          <w:bCs/>
          <w:color w:val="000000"/>
          <w:sz w:val="28"/>
          <w:szCs w:val="28"/>
        </w:rPr>
        <w:t xml:space="preserve"> 185-</w:t>
      </w:r>
      <w:r w:rsidRPr="00E62B70">
        <w:rPr>
          <w:rFonts w:ascii="Times New Roman" w:eastAsia="Times New Roman" w:hAnsi="Times New Roman" w:cs="Times New Roman" w:hint="cs"/>
          <w:bCs/>
          <w:color w:val="000000"/>
          <w:sz w:val="28"/>
          <w:szCs w:val="28"/>
        </w:rPr>
        <w:t>н</w:t>
      </w:r>
      <w:r w:rsidRPr="00E62B70">
        <w:rPr>
          <w:rFonts w:ascii="Times New Roman" w:eastAsia="Times New Roman" w:hAnsi="Times New Roman" w:cs="Times New Roman"/>
          <w:bCs/>
          <w:color w:val="000000"/>
          <w:sz w:val="28"/>
          <w:szCs w:val="28"/>
        </w:rPr>
        <w:t>/қ).</w:t>
      </w:r>
    </w:p>
    <w:p w14:paraId="710AA429" w14:textId="77777777" w:rsidR="004D04DF" w:rsidRPr="00E62B70" w:rsidRDefault="004D04DF" w:rsidP="004D04DF">
      <w:pPr>
        <w:widowControl w:val="0"/>
        <w:numPr>
          <w:ilvl w:val="0"/>
          <w:numId w:val="5"/>
        </w:numPr>
        <w:tabs>
          <w:tab w:val="left" w:pos="1134"/>
        </w:tabs>
        <w:autoSpaceDE w:val="0"/>
        <w:autoSpaceDN w:val="0"/>
        <w:spacing w:after="160"/>
        <w:ind w:left="0" w:firstLine="709"/>
        <w:contextualSpacing/>
        <w:jc w:val="both"/>
        <w:rPr>
          <w:rFonts w:ascii="Times New Roman" w:eastAsia="SimSun" w:hAnsi="Times New Roman" w:cs="Times New Roman"/>
          <w:sz w:val="28"/>
          <w:szCs w:val="28"/>
          <w:lang w:eastAsia="ru-RU"/>
        </w:rPr>
      </w:pPr>
      <w:r w:rsidRPr="00E62B70">
        <w:rPr>
          <w:rFonts w:ascii="Times New Roman" w:eastAsia="SimSun" w:hAnsi="Times New Roman" w:cs="Times New Roman" w:hint="cs"/>
          <w:sz w:val="28"/>
          <w:szCs w:val="28"/>
          <w:lang w:eastAsia="ru-RU"/>
        </w:rPr>
        <w:t>Методики</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проведения</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аудита</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эффективности</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деятельности</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государственного</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органа</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от</w:t>
      </w:r>
      <w:r w:rsidRPr="00E62B70">
        <w:rPr>
          <w:rFonts w:ascii="Times New Roman" w:eastAsia="SimSun" w:hAnsi="Times New Roman" w:cs="Times New Roman"/>
          <w:sz w:val="28"/>
          <w:szCs w:val="28"/>
          <w:lang w:eastAsia="ru-RU"/>
        </w:rPr>
        <w:t xml:space="preserve"> 4 </w:t>
      </w:r>
      <w:r w:rsidRPr="00E62B70">
        <w:rPr>
          <w:rFonts w:ascii="Times New Roman" w:eastAsia="SimSun" w:hAnsi="Times New Roman" w:cs="Times New Roman" w:hint="cs"/>
          <w:sz w:val="28"/>
          <w:szCs w:val="28"/>
          <w:lang w:eastAsia="ru-RU"/>
        </w:rPr>
        <w:t>марта</w:t>
      </w:r>
      <w:r w:rsidRPr="00E62B70">
        <w:rPr>
          <w:rFonts w:ascii="Times New Roman" w:eastAsia="SimSun" w:hAnsi="Times New Roman" w:cs="Times New Roman"/>
          <w:sz w:val="28"/>
          <w:szCs w:val="28"/>
          <w:lang w:eastAsia="ru-RU"/>
        </w:rPr>
        <w:t xml:space="preserve"> 2019 </w:t>
      </w:r>
      <w:r w:rsidRPr="00E62B70">
        <w:rPr>
          <w:rFonts w:ascii="Times New Roman" w:eastAsia="SimSun" w:hAnsi="Times New Roman" w:cs="Times New Roman" w:hint="cs"/>
          <w:sz w:val="28"/>
          <w:szCs w:val="28"/>
          <w:lang w:eastAsia="ru-RU"/>
        </w:rPr>
        <w:t>года</w:t>
      </w:r>
      <w:r w:rsidRPr="00E62B70">
        <w:rPr>
          <w:rFonts w:ascii="Times New Roman" w:eastAsia="SimSun" w:hAnsi="Times New Roman" w:cs="Times New Roman"/>
          <w:sz w:val="28"/>
          <w:szCs w:val="28"/>
          <w:lang w:eastAsia="ru-RU"/>
        </w:rPr>
        <w:t xml:space="preserve"> </w:t>
      </w:r>
      <w:r w:rsidRPr="00E62B70">
        <w:rPr>
          <w:rFonts w:ascii="Times New Roman" w:eastAsia="SimSun" w:hAnsi="Times New Roman" w:cs="Times New Roman" w:hint="cs"/>
          <w:sz w:val="28"/>
          <w:szCs w:val="28"/>
          <w:lang w:eastAsia="ru-RU"/>
        </w:rPr>
        <w:t>№</w:t>
      </w:r>
      <w:r w:rsidRPr="00E62B70">
        <w:rPr>
          <w:rFonts w:ascii="Times New Roman" w:eastAsia="SimSun" w:hAnsi="Times New Roman" w:cs="Times New Roman"/>
          <w:sz w:val="28"/>
          <w:szCs w:val="28"/>
          <w:lang w:eastAsia="ru-RU"/>
        </w:rPr>
        <w:t>41-</w:t>
      </w:r>
      <w:r w:rsidRPr="00E62B70">
        <w:rPr>
          <w:rFonts w:ascii="Times New Roman" w:eastAsia="SimSun" w:hAnsi="Times New Roman" w:cs="Times New Roman" w:hint="cs"/>
          <w:sz w:val="28"/>
          <w:szCs w:val="28"/>
          <w:lang w:eastAsia="ru-RU"/>
        </w:rPr>
        <w:t>н</w:t>
      </w:r>
      <w:r w:rsidRPr="00E62B70">
        <w:rPr>
          <w:rFonts w:ascii="Times New Roman" w:eastAsia="SimSun" w:hAnsi="Times New Roman" w:cs="Times New Roman"/>
          <w:sz w:val="28"/>
          <w:szCs w:val="28"/>
          <w:lang w:eastAsia="ru-RU"/>
        </w:rPr>
        <w:t>/қ).</w:t>
      </w:r>
    </w:p>
    <w:p w14:paraId="5FE023A7" w14:textId="77777777" w:rsidR="00A00898" w:rsidRPr="00E62B70" w:rsidRDefault="00A00898" w:rsidP="0040037D">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 соответствии с Законом «О государственном аудите и финансовом контроле» в Казахстане действуют общие стандарты, разработанные с учетом принципов международных стандартов государственного аудита, содержащие основополагающие требования к деятельности органов государственного аудита, а также процедурные стандарты и методологические руководства, содержащие процедурные требования к проведению государственного аудита и деятельности органов государственного аудита.</w:t>
      </w:r>
    </w:p>
    <w:p w14:paraId="34C4ADFD" w14:textId="77777777" w:rsidR="00A00898" w:rsidRPr="00E62B70" w:rsidRDefault="00A00898" w:rsidP="0040037D">
      <w:pPr>
        <w:ind w:right="57"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Статьей 8 Закона установлено, что требования к государственному аудиту и финансовому контролю определяются обязательными к применению при государственном аудите и финансовом контроле стандартами государственного аудита и финансового контроля, которые подразделяются на:</w:t>
      </w:r>
    </w:p>
    <w:p w14:paraId="78538119" w14:textId="77777777" w:rsidR="00A00898" w:rsidRPr="00E62B70" w:rsidRDefault="00A00898" w:rsidP="0040037D">
      <w:pPr>
        <w:ind w:right="57"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1) общие стандарты государственного аудита и финансового контроля, разработанные на основе международных стандартов и содержащие основополагающие требования к деятельности органов государственного аудита и финансового контроля.</w:t>
      </w:r>
    </w:p>
    <w:p w14:paraId="368C9325" w14:textId="6CA9A509" w:rsidR="00A00898" w:rsidRPr="00E62B70" w:rsidRDefault="00A00898" w:rsidP="0040037D">
      <w:pPr>
        <w:ind w:right="57"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Общие стандарты государственного аудита и финансового контроля разработаны </w:t>
      </w:r>
      <w:r w:rsidR="00ED003F" w:rsidRPr="00E62B70">
        <w:rPr>
          <w:rFonts w:ascii="Times New Roman" w:eastAsia="Times New Roman" w:hAnsi="Times New Roman" w:cs="Times New Roman"/>
          <w:sz w:val="28"/>
          <w:szCs w:val="28"/>
          <w:lang w:eastAsia="ru-RU"/>
        </w:rPr>
        <w:t xml:space="preserve">Высшей аудиторской палатой </w:t>
      </w:r>
      <w:r w:rsidRPr="00E62B70">
        <w:rPr>
          <w:rFonts w:ascii="Times New Roman" w:eastAsia="Times New Roman" w:hAnsi="Times New Roman" w:cs="Times New Roman"/>
          <w:sz w:val="28"/>
          <w:szCs w:val="28"/>
          <w:lang w:eastAsia="ru-RU"/>
        </w:rPr>
        <w:t>и утверждены Президентом Республики Казахстан</w:t>
      </w:r>
      <w:r w:rsidR="0040037D" w:rsidRPr="00E62B70">
        <w:rPr>
          <w:rFonts w:ascii="Times New Roman" w:eastAsia="Times New Roman" w:hAnsi="Times New Roman" w:cs="Times New Roman"/>
          <w:sz w:val="28"/>
          <w:szCs w:val="28"/>
          <w:lang w:eastAsia="ru-RU"/>
        </w:rPr>
        <w:t>;</w:t>
      </w:r>
    </w:p>
    <w:p w14:paraId="49F5BE0B" w14:textId="66A1BC45" w:rsidR="00A00898" w:rsidRPr="00E62B70" w:rsidRDefault="00A00898" w:rsidP="0040037D">
      <w:pPr>
        <w:ind w:right="57" w:firstLine="709"/>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eastAsia="ru-RU"/>
        </w:rPr>
        <w:t>2) процедурные стандарты государственного аудита и финансового контроля, содержащие процедурные требования к проведению (процедуре, механизму и методам) государственного аудита и финансового контроля, и деятельности органов государственного аудита и финансового контроля [</w:t>
      </w:r>
      <w:r w:rsidRPr="00E62B70">
        <w:rPr>
          <w:rFonts w:ascii="Times New Roman" w:eastAsia="Times New Roman" w:hAnsi="Times New Roman" w:cs="Times New Roman"/>
          <w:sz w:val="28"/>
          <w:szCs w:val="28"/>
          <w:lang w:val="kk-KZ" w:eastAsia="ru-RU"/>
        </w:rPr>
        <w:t>6</w:t>
      </w:r>
      <w:r w:rsidR="00B11545" w:rsidRPr="00E62B70">
        <w:rPr>
          <w:rFonts w:ascii="Times New Roman" w:eastAsia="Times New Roman" w:hAnsi="Times New Roman" w:cs="Times New Roman"/>
          <w:sz w:val="28"/>
          <w:szCs w:val="28"/>
          <w:lang w:eastAsia="ru-RU"/>
        </w:rPr>
        <w:t>3</w:t>
      </w:r>
      <w:r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val="kk-KZ" w:eastAsia="ru-RU"/>
        </w:rPr>
        <w:t>.</w:t>
      </w:r>
    </w:p>
    <w:p w14:paraId="73889066" w14:textId="2C119481" w:rsidR="00A00898" w:rsidRPr="00E62B70" w:rsidRDefault="00A00898" w:rsidP="0040037D">
      <w:pPr>
        <w:ind w:firstLine="709"/>
        <w:jc w:val="both"/>
        <w:rPr>
          <w:rFonts w:ascii="Times New Roman" w:eastAsia="SimSun" w:hAnsi="Times New Roman"/>
          <w:sz w:val="28"/>
          <w:szCs w:val="28"/>
          <w:lang w:eastAsia="ru-RU"/>
        </w:rPr>
      </w:pPr>
      <w:r w:rsidRPr="00E62B70">
        <w:rPr>
          <w:rFonts w:ascii="Times New Roman" w:eastAsia="SimSun" w:hAnsi="Times New Roman"/>
          <w:bCs/>
          <w:sz w:val="28"/>
          <w:szCs w:val="28"/>
          <w:lang w:eastAsia="ru-RU"/>
        </w:rPr>
        <w:t>Что касается</w:t>
      </w:r>
      <w:r w:rsidRPr="00E62B70">
        <w:rPr>
          <w:rFonts w:ascii="Times New Roman" w:eastAsia="SimSun" w:hAnsi="Times New Roman"/>
          <w:b/>
          <w:sz w:val="28"/>
          <w:szCs w:val="28"/>
          <w:lang w:eastAsia="ru-RU"/>
        </w:rPr>
        <w:t xml:space="preserve"> </w:t>
      </w:r>
      <w:r w:rsidRPr="00E62B70">
        <w:rPr>
          <w:rFonts w:ascii="Times New Roman" w:eastAsia="SimSun" w:hAnsi="Times New Roman"/>
          <w:sz w:val="28"/>
          <w:szCs w:val="28"/>
          <w:lang w:eastAsia="ru-RU"/>
        </w:rPr>
        <w:t xml:space="preserve">Общих стандартов государственного аудита и финансового контроля, то они разработаны в соответствии с подпунктом 1) пункта 2 статьи 8 Закона Республики Казахстан от 12 ноября 2015 года «О государственном аудите и финансовом контроле» </w:t>
      </w:r>
      <w:r w:rsidR="005743E5" w:rsidRPr="00E62B70">
        <w:rPr>
          <w:rFonts w:ascii="Times New Roman" w:eastAsia="Times New Roman" w:hAnsi="Times New Roman" w:cs="Times New Roman"/>
          <w:sz w:val="28"/>
          <w:szCs w:val="28"/>
          <w:lang w:eastAsia="ru-RU"/>
        </w:rPr>
        <w:t>[</w:t>
      </w:r>
      <w:r w:rsidR="005743E5" w:rsidRPr="00E62B70">
        <w:rPr>
          <w:rFonts w:ascii="Times New Roman" w:eastAsia="Times New Roman" w:hAnsi="Times New Roman" w:cs="Times New Roman"/>
          <w:sz w:val="28"/>
          <w:szCs w:val="28"/>
          <w:lang w:val="kk-KZ" w:eastAsia="ru-RU"/>
        </w:rPr>
        <w:t>6</w:t>
      </w:r>
      <w:r w:rsidR="005743E5" w:rsidRPr="00E62B70">
        <w:rPr>
          <w:rFonts w:ascii="Times New Roman" w:eastAsia="Times New Roman" w:hAnsi="Times New Roman" w:cs="Times New Roman"/>
          <w:sz w:val="28"/>
          <w:szCs w:val="28"/>
          <w:lang w:eastAsia="ru-RU"/>
        </w:rPr>
        <w:t>3]</w:t>
      </w:r>
      <w:r w:rsidR="005743E5" w:rsidRPr="00E62B70">
        <w:rPr>
          <w:rFonts w:ascii="Times New Roman" w:eastAsia="Times New Roman" w:hAnsi="Times New Roman" w:cs="Times New Roman"/>
          <w:sz w:val="28"/>
          <w:szCs w:val="28"/>
          <w:lang w:val="kk-KZ" w:eastAsia="ru-RU"/>
        </w:rPr>
        <w:t xml:space="preserve"> </w:t>
      </w:r>
      <w:r w:rsidRPr="00E62B70">
        <w:rPr>
          <w:rFonts w:ascii="Times New Roman" w:eastAsia="SimSun" w:hAnsi="Times New Roman"/>
          <w:sz w:val="28"/>
          <w:szCs w:val="28"/>
          <w:lang w:eastAsia="ru-RU"/>
        </w:rPr>
        <w:t>с учетом принципов международных стандартов государственного аудита и финансового контроля.</w:t>
      </w:r>
    </w:p>
    <w:p w14:paraId="5918822E" w14:textId="1BDAFA9D" w:rsidR="00A00898" w:rsidRPr="00E62B70" w:rsidRDefault="00A00898" w:rsidP="0040037D">
      <w:pPr>
        <w:ind w:firstLine="709"/>
        <w:jc w:val="both"/>
        <w:rPr>
          <w:rFonts w:ascii="Times New Roman" w:eastAsia="SimSun" w:hAnsi="Times New Roman"/>
          <w:sz w:val="28"/>
          <w:szCs w:val="28"/>
          <w:lang w:eastAsia="ru-RU"/>
        </w:rPr>
      </w:pPr>
      <w:r w:rsidRPr="00E62B70">
        <w:rPr>
          <w:rFonts w:ascii="Times New Roman" w:eastAsia="SimSun" w:hAnsi="Times New Roman"/>
          <w:sz w:val="28"/>
          <w:szCs w:val="28"/>
          <w:lang w:eastAsia="ru-RU"/>
        </w:rPr>
        <w:t>Общие стандарты содержат основополагающие требования к деятельности органов государственного аудита и финансового контроля в целях обеспечения эффективности, последовательности и объективности проведения государственного аудита и финансового контроля</w:t>
      </w:r>
      <w:r w:rsidR="0040037D" w:rsidRPr="00E62B70">
        <w:rPr>
          <w:rFonts w:ascii="Times New Roman" w:eastAsia="SimSun" w:hAnsi="Times New Roman"/>
          <w:sz w:val="28"/>
          <w:szCs w:val="28"/>
          <w:lang w:eastAsia="ru-RU"/>
        </w:rPr>
        <w:t xml:space="preserve"> (рисунок 1</w:t>
      </w:r>
      <w:r w:rsidR="004D04DF" w:rsidRPr="00E62B70">
        <w:rPr>
          <w:rFonts w:ascii="Times New Roman" w:eastAsia="SimSun" w:hAnsi="Times New Roman"/>
          <w:sz w:val="28"/>
          <w:szCs w:val="28"/>
          <w:lang w:eastAsia="ru-RU"/>
        </w:rPr>
        <w:t>9</w:t>
      </w:r>
      <w:r w:rsidR="0040037D" w:rsidRPr="00E62B70">
        <w:rPr>
          <w:rFonts w:ascii="Times New Roman" w:eastAsia="SimSun" w:hAnsi="Times New Roman"/>
          <w:sz w:val="28"/>
          <w:szCs w:val="28"/>
          <w:lang w:eastAsia="ru-RU"/>
        </w:rPr>
        <w:t>)</w:t>
      </w:r>
      <w:r w:rsidRPr="00E62B70">
        <w:rPr>
          <w:rFonts w:ascii="Times New Roman" w:eastAsia="SimSun" w:hAnsi="Times New Roman"/>
          <w:sz w:val="28"/>
          <w:szCs w:val="28"/>
          <w:lang w:eastAsia="ru-RU"/>
        </w:rPr>
        <w:t>.</w:t>
      </w:r>
    </w:p>
    <w:p w14:paraId="1C46F28F" w14:textId="77777777" w:rsidR="00A00898" w:rsidRPr="00E62B70" w:rsidRDefault="00A00898" w:rsidP="00A00898">
      <w:pPr>
        <w:jc w:val="both"/>
        <w:rPr>
          <w:rFonts w:ascii="Times New Roman" w:eastAsia="SimSun" w:hAnsi="Times New Roman"/>
          <w:sz w:val="20"/>
          <w:szCs w:val="28"/>
          <w:lang w:eastAsia="ru-RU"/>
        </w:rPr>
      </w:pPr>
    </w:p>
    <w:p w14:paraId="68D4153D" w14:textId="77777777" w:rsidR="00A00898" w:rsidRPr="00E62B70" w:rsidRDefault="00A00898" w:rsidP="0040037D">
      <w:pPr>
        <w:ind w:left="284"/>
        <w:jc w:val="both"/>
        <w:rPr>
          <w:rFonts w:ascii="Times New Roman" w:eastAsia="SimSun" w:hAnsi="Times New Roman"/>
          <w:sz w:val="28"/>
          <w:szCs w:val="28"/>
          <w:lang w:eastAsia="ru-RU"/>
        </w:rPr>
      </w:pPr>
      <w:r w:rsidRPr="00E62B70">
        <w:rPr>
          <w:rFonts w:ascii="Times New Roman" w:eastAsia="SimSun" w:hAnsi="Times New Roman"/>
          <w:noProof/>
          <w:sz w:val="28"/>
          <w:szCs w:val="28"/>
          <w:lang w:eastAsia="ru-RU"/>
        </w:rPr>
        <w:drawing>
          <wp:inline distT="0" distB="0" distL="0" distR="0" wp14:anchorId="491B4CF6" wp14:editId="20789B70">
            <wp:extent cx="5918200" cy="4768850"/>
            <wp:effectExtent l="0" t="38100" r="0" b="50800"/>
            <wp:docPr id="1183011350" name="Diagram 11830113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 r:lo="rId61" r:qs="rId62" r:cs="rId63"/>
              </a:graphicData>
            </a:graphic>
          </wp:inline>
        </w:drawing>
      </w:r>
    </w:p>
    <w:p w14:paraId="2B3FB554" w14:textId="77777777" w:rsidR="00A00898" w:rsidRPr="00E62B70" w:rsidRDefault="00A00898" w:rsidP="00A00898">
      <w:pPr>
        <w:jc w:val="both"/>
        <w:rPr>
          <w:rFonts w:ascii="Times New Roman" w:eastAsia="SimSun" w:hAnsi="Times New Roman"/>
          <w:sz w:val="16"/>
          <w:szCs w:val="16"/>
          <w:lang w:eastAsia="ru-RU"/>
        </w:rPr>
      </w:pPr>
    </w:p>
    <w:p w14:paraId="461C2E22" w14:textId="580315BC" w:rsidR="00A00898" w:rsidRPr="00E62B70" w:rsidRDefault="00A00898" w:rsidP="00A00898">
      <w:pPr>
        <w:jc w:val="center"/>
        <w:rPr>
          <w:rFonts w:ascii="Times New Roman" w:eastAsia="SimSun" w:hAnsi="Times New Roman"/>
          <w:sz w:val="28"/>
          <w:szCs w:val="28"/>
          <w:lang w:eastAsia="ru-RU"/>
        </w:rPr>
      </w:pPr>
      <w:r w:rsidRPr="00E62B70">
        <w:rPr>
          <w:rFonts w:ascii="Times New Roman" w:eastAsia="SimSun" w:hAnsi="Times New Roman"/>
          <w:sz w:val="28"/>
          <w:szCs w:val="28"/>
          <w:lang w:eastAsia="ru-RU"/>
        </w:rPr>
        <w:t>Рисунок</w:t>
      </w:r>
      <w:r w:rsidRPr="00E62B70">
        <w:rPr>
          <w:rFonts w:ascii="Times New Roman" w:eastAsia="SimSun" w:hAnsi="Times New Roman"/>
          <w:sz w:val="28"/>
          <w:szCs w:val="28"/>
          <w:lang w:val="kk-KZ" w:eastAsia="ru-RU"/>
        </w:rPr>
        <w:t xml:space="preserve"> 1</w:t>
      </w:r>
      <w:r w:rsidR="004D04DF" w:rsidRPr="00E62B70">
        <w:rPr>
          <w:rFonts w:ascii="Times New Roman" w:eastAsia="SimSun" w:hAnsi="Times New Roman"/>
          <w:sz w:val="28"/>
          <w:szCs w:val="28"/>
          <w:lang w:val="kk-KZ" w:eastAsia="ru-RU"/>
        </w:rPr>
        <w:t>9</w:t>
      </w:r>
      <w:r w:rsidRPr="00E62B70">
        <w:rPr>
          <w:rFonts w:ascii="Times New Roman" w:eastAsia="SimSun" w:hAnsi="Times New Roman"/>
          <w:sz w:val="28"/>
          <w:szCs w:val="28"/>
          <w:lang w:val="kk-KZ" w:eastAsia="ru-RU"/>
        </w:rPr>
        <w:t xml:space="preserve"> –</w:t>
      </w:r>
      <w:r w:rsidRPr="00E62B70">
        <w:rPr>
          <w:rFonts w:ascii="Times New Roman" w:eastAsia="SimSun" w:hAnsi="Times New Roman"/>
          <w:sz w:val="28"/>
          <w:szCs w:val="28"/>
          <w:lang w:eastAsia="ru-RU"/>
        </w:rPr>
        <w:t xml:space="preserve"> Общие стандарты и их цель</w:t>
      </w:r>
    </w:p>
    <w:p w14:paraId="09CF4BD3" w14:textId="77777777" w:rsidR="0040037D" w:rsidRPr="00E62B70" w:rsidRDefault="0040037D" w:rsidP="00A00898">
      <w:pPr>
        <w:ind w:firstLine="709"/>
        <w:jc w:val="both"/>
        <w:rPr>
          <w:rFonts w:ascii="Times New Roman" w:hAnsi="Times New Roman" w:cs="Times New Roman"/>
          <w:sz w:val="16"/>
          <w:szCs w:val="16"/>
        </w:rPr>
      </w:pPr>
    </w:p>
    <w:p w14:paraId="4222A74B" w14:textId="00BBA9BE" w:rsidR="00A00898" w:rsidRPr="00E62B70" w:rsidRDefault="00A00898" w:rsidP="00A00898">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40037D"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40037D" w:rsidRPr="00E62B70">
        <w:rPr>
          <w:rFonts w:ascii="Times New Roman" w:hAnsi="Times New Roman" w:cs="Times New Roman"/>
          <w:szCs w:val="32"/>
        </w:rPr>
        <w:t>С</w:t>
      </w:r>
      <w:r w:rsidRPr="00E62B70">
        <w:rPr>
          <w:rFonts w:ascii="Times New Roman" w:hAnsi="Times New Roman" w:cs="Times New Roman"/>
          <w:szCs w:val="32"/>
        </w:rPr>
        <w:t>оставлено автором</w:t>
      </w:r>
    </w:p>
    <w:p w14:paraId="4678B306" w14:textId="77777777" w:rsidR="00A00898" w:rsidRPr="00E62B70" w:rsidRDefault="00A00898" w:rsidP="00A00898">
      <w:pPr>
        <w:rPr>
          <w:rFonts w:ascii="Times New Roman" w:eastAsia="Times New Roman" w:hAnsi="Times New Roman" w:cs="Times New Roman"/>
          <w:color w:val="000000"/>
          <w:sz w:val="28"/>
          <w:szCs w:val="28"/>
          <w:lang w:eastAsia="ru-RU"/>
        </w:rPr>
      </w:pPr>
    </w:p>
    <w:p w14:paraId="1F78D1A9" w14:textId="77777777" w:rsidR="00A00898" w:rsidRPr="00E62B70" w:rsidRDefault="00A00898" w:rsidP="00A00898">
      <w:pPr>
        <w:ind w:firstLine="709"/>
        <w:jc w:val="both"/>
        <w:rPr>
          <w:rFonts w:ascii="Times New Roman" w:eastAsia="SimSun" w:hAnsi="Times New Roman"/>
          <w:sz w:val="28"/>
          <w:szCs w:val="28"/>
          <w:lang w:eastAsia="ru-RU"/>
        </w:rPr>
      </w:pPr>
      <w:r w:rsidRPr="00E62B70">
        <w:rPr>
          <w:rFonts w:ascii="Times New Roman" w:eastAsia="SimSun" w:hAnsi="Times New Roman"/>
          <w:sz w:val="28"/>
          <w:szCs w:val="28"/>
          <w:lang w:eastAsia="ru-RU"/>
        </w:rPr>
        <w:t>Общие стандарты обязательны к применению органами государственного аудита и финансового контроля, физическими и юридическими лицами, привлеченными к проведению государственного аудита и финансового контроля.</w:t>
      </w:r>
    </w:p>
    <w:p w14:paraId="79100A1F" w14:textId="77777777" w:rsidR="00A00898" w:rsidRPr="00E62B70" w:rsidRDefault="00A00898" w:rsidP="00A00898">
      <w:pPr>
        <w:ind w:firstLine="709"/>
        <w:jc w:val="both"/>
        <w:rPr>
          <w:rFonts w:ascii="Times New Roman" w:eastAsia="Times New Roman" w:hAnsi="Times New Roman"/>
          <w:sz w:val="28"/>
          <w:szCs w:val="28"/>
          <w:lang w:eastAsia="ru-RU"/>
        </w:rPr>
      </w:pPr>
      <w:r w:rsidRPr="00E62B70">
        <w:rPr>
          <w:rFonts w:ascii="Times New Roman" w:eastAsia="Times New Roman" w:hAnsi="Times New Roman"/>
          <w:sz w:val="28"/>
          <w:szCs w:val="28"/>
          <w:lang w:eastAsia="ru-RU"/>
        </w:rPr>
        <w:t xml:space="preserve">Согласно Закону о государственном аудите и финансовом контроле, основной задачей внешнего аудита является анализ, оценка и проверка эффективного использования национальных ресурсов (финансовых, природных, производственных, кадровых, информационных) для обеспечения динамичного роста качества жизненных условий населения и национальной безопасности страны. </w:t>
      </w:r>
    </w:p>
    <w:p w14:paraId="77613D45" w14:textId="3EC42351" w:rsidR="00A00898" w:rsidRPr="00E62B70" w:rsidRDefault="00A00898" w:rsidP="00A00898">
      <w:pPr>
        <w:ind w:firstLine="709"/>
        <w:jc w:val="both"/>
        <w:rPr>
          <w:rFonts w:ascii="Times New Roman" w:eastAsia="Times New Roman" w:hAnsi="Times New Roman"/>
          <w:sz w:val="28"/>
          <w:szCs w:val="28"/>
          <w:lang w:eastAsia="ru-RU"/>
        </w:rPr>
      </w:pPr>
      <w:r w:rsidRPr="00E62B70">
        <w:rPr>
          <w:rFonts w:ascii="Times New Roman" w:eastAsia="Times New Roman" w:hAnsi="Times New Roman"/>
          <w:sz w:val="28"/>
          <w:szCs w:val="28"/>
          <w:lang w:eastAsia="ru-RU"/>
        </w:rPr>
        <w:t>Такое разграничение функций подразумевает, что при аудите эффективности ВАП РК следует сконцентрироваться на входных (финансовых, людских и материальных) ресурсах, используемых для государственного вмешательства в экономику, и на вероятных или достигнутых результатах вмешательства, включая оценку влияния</w:t>
      </w:r>
      <w:r w:rsidR="005743E5" w:rsidRPr="00E62B70">
        <w:rPr>
          <w:rFonts w:ascii="Times New Roman" w:eastAsia="Times New Roman" w:hAnsi="Times New Roman"/>
          <w:sz w:val="28"/>
          <w:szCs w:val="28"/>
          <w:lang w:eastAsia="ru-RU"/>
        </w:rPr>
        <w:t xml:space="preserve"> </w:t>
      </w:r>
      <w:r w:rsidR="005743E5" w:rsidRPr="00E62B70">
        <w:rPr>
          <w:rFonts w:ascii="Times New Roman" w:eastAsia="Times New Roman" w:hAnsi="Times New Roman" w:cs="Times New Roman"/>
          <w:sz w:val="28"/>
          <w:szCs w:val="28"/>
          <w:lang w:eastAsia="ru-RU"/>
        </w:rPr>
        <w:t>[65]</w:t>
      </w:r>
      <w:r w:rsidRPr="00E62B70">
        <w:rPr>
          <w:rFonts w:ascii="Times New Roman" w:eastAsia="Times New Roman" w:hAnsi="Times New Roman"/>
          <w:sz w:val="28"/>
          <w:szCs w:val="28"/>
          <w:lang w:eastAsia="ru-RU"/>
        </w:rPr>
        <w:t xml:space="preserve">. </w:t>
      </w:r>
    </w:p>
    <w:p w14:paraId="68788390" w14:textId="1835E37D" w:rsidR="00A00898" w:rsidRPr="00E62B70" w:rsidRDefault="00A00898" w:rsidP="00A00898">
      <w:pPr>
        <w:ind w:firstLine="709"/>
        <w:jc w:val="both"/>
        <w:rPr>
          <w:rFonts w:ascii="Times New Roman" w:eastAsia="Times New Roman" w:hAnsi="Times New Roman"/>
          <w:sz w:val="28"/>
          <w:szCs w:val="28"/>
          <w:shd w:val="clear" w:color="auto" w:fill="FFFFFF"/>
          <w:lang w:eastAsia="ru-RU"/>
        </w:rPr>
      </w:pPr>
      <w:r w:rsidRPr="00E62B70">
        <w:rPr>
          <w:rFonts w:ascii="Times New Roman" w:eastAsia="Times New Roman" w:hAnsi="Times New Roman"/>
          <w:sz w:val="28"/>
          <w:szCs w:val="28"/>
          <w:lang w:eastAsia="ru-RU"/>
        </w:rPr>
        <w:t xml:space="preserve">При этом центральное место в аудите эффективности будут занимать показатели </w:t>
      </w:r>
      <w:r w:rsidRPr="00E62B70">
        <w:rPr>
          <w:rFonts w:ascii="Times New Roman" w:eastAsia="Times New Roman" w:hAnsi="Times New Roman"/>
          <w:sz w:val="28"/>
          <w:szCs w:val="28"/>
          <w:shd w:val="clear" w:color="auto" w:fill="FFFFFF"/>
          <w:lang w:eastAsia="ru-RU"/>
        </w:rPr>
        <w:t xml:space="preserve">эффективности, экономичности, продуктивности и результативности, взаимосвязь которых с аудируемой областью показана на рисунке </w:t>
      </w:r>
      <w:r w:rsidR="004D04DF" w:rsidRPr="00E62B70">
        <w:rPr>
          <w:rFonts w:ascii="Times New Roman" w:eastAsia="Times New Roman" w:hAnsi="Times New Roman"/>
          <w:sz w:val="28"/>
          <w:szCs w:val="28"/>
          <w:shd w:val="clear" w:color="auto" w:fill="FFFFFF"/>
          <w:lang w:val="kk-KZ" w:eastAsia="ru-RU"/>
        </w:rPr>
        <w:t>20</w:t>
      </w:r>
      <w:r w:rsidRPr="00E62B70">
        <w:rPr>
          <w:rFonts w:ascii="Times New Roman" w:eastAsia="Times New Roman" w:hAnsi="Times New Roman"/>
          <w:sz w:val="28"/>
          <w:szCs w:val="28"/>
          <w:shd w:val="clear" w:color="auto" w:fill="FFFFFF"/>
          <w:lang w:eastAsia="ru-RU"/>
        </w:rPr>
        <w:t>.</w:t>
      </w:r>
    </w:p>
    <w:p w14:paraId="2267D56A" w14:textId="77777777" w:rsidR="0040037D" w:rsidRPr="00E62B70" w:rsidRDefault="0040037D" w:rsidP="00A00898">
      <w:pPr>
        <w:ind w:firstLine="709"/>
        <w:jc w:val="both"/>
        <w:rPr>
          <w:rFonts w:ascii="Times New Roman" w:eastAsia="Times New Roman" w:hAnsi="Times New Roman"/>
          <w:sz w:val="28"/>
          <w:szCs w:val="28"/>
          <w:shd w:val="clear" w:color="auto" w:fill="FFFFFF"/>
          <w:lang w:eastAsia="ru-RU"/>
        </w:rPr>
      </w:pPr>
    </w:p>
    <w:p w14:paraId="725C231F" w14:textId="7CB34F55" w:rsidR="00A00898" w:rsidRPr="00E62B70" w:rsidRDefault="00570320" w:rsidP="0040037D">
      <w:pPr>
        <w:ind w:left="142" w:right="-143"/>
        <w:jc w:val="both"/>
        <w:rPr>
          <w:rFonts w:ascii="Times New Roman" w:eastAsia="Times New Roman" w:hAnsi="Times New Roman"/>
          <w:sz w:val="28"/>
          <w:szCs w:val="28"/>
          <w:lang w:eastAsia="ru-RU"/>
        </w:rPr>
      </w:pPr>
      <w:r w:rsidRPr="00E62B70">
        <w:rPr>
          <w:noProof/>
          <w:sz w:val="22"/>
          <w:szCs w:val="22"/>
          <w:lang w:eastAsia="ru-RU"/>
        </w:rPr>
        <mc:AlternateContent>
          <mc:Choice Requires="wps">
            <w:drawing>
              <wp:anchor distT="0" distB="0" distL="114297" distR="114297" simplePos="0" relativeHeight="251922432" behindDoc="0" locked="0" layoutInCell="1" allowOverlap="1" wp14:anchorId="457D408F" wp14:editId="15DB9E83">
                <wp:simplePos x="0" y="0"/>
                <wp:positionH relativeFrom="column">
                  <wp:posOffset>586740</wp:posOffset>
                </wp:positionH>
                <wp:positionV relativeFrom="paragraph">
                  <wp:posOffset>2007870</wp:posOffset>
                </wp:positionV>
                <wp:extent cx="0" cy="1194435"/>
                <wp:effectExtent l="0" t="0" r="19050" b="24765"/>
                <wp:wrapNone/>
                <wp:docPr id="266" name="Прямая соединительная линия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0" cy="1194435"/>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4F7E5DDE" id="Прямая соединительная линия 266" o:spid="_x0000_s1026" style="position:absolute;flip:y;z-index:25192243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from="46.2pt,158.1pt" to="46.2pt,2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" strokecolor="#4a7ebb"/>
            </w:pict>
          </mc:Fallback>
        </mc:AlternateContent>
      </w:r>
      <w:r w:rsidRPr="00E62B70">
        <w:rPr>
          <w:noProof/>
          <w:sz w:val="22"/>
          <w:szCs w:val="22"/>
          <w:lang w:eastAsia="ru-RU"/>
        </w:rPr>
        <mc:AlternateContent>
          <mc:Choice Requires="wps">
            <w:drawing>
              <wp:anchor distT="0" distB="0" distL="114297" distR="114297" simplePos="0" relativeHeight="251925504" behindDoc="0" locked="0" layoutInCell="1" allowOverlap="1" wp14:anchorId="5AE94CAF" wp14:editId="5E1ABAE2">
                <wp:simplePos x="0" y="0"/>
                <wp:positionH relativeFrom="column">
                  <wp:posOffset>5273040</wp:posOffset>
                </wp:positionH>
                <wp:positionV relativeFrom="paragraph">
                  <wp:posOffset>1950720</wp:posOffset>
                </wp:positionV>
                <wp:extent cx="635" cy="130810"/>
                <wp:effectExtent l="95250" t="38100" r="75565" b="21590"/>
                <wp:wrapNone/>
                <wp:docPr id="260" name="Прямая со стрелкой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635" cy="1308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191FAC84" id="Прямая со стрелкой 260" o:spid="_x0000_s1026" type="#_x0000_t32" style="position:absolute;margin-left:415.2pt;margin-top:153.6pt;width:.05pt;height:10.3pt;flip:y;z-index:251925504;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" strokecolor="#4a7ebb">
                <v:stroke endarrow="open"/>
              </v:shape>
            </w:pict>
          </mc:Fallback>
        </mc:AlternateContent>
      </w:r>
      <w:r w:rsidRPr="00E62B70">
        <w:rPr>
          <w:noProof/>
          <w:sz w:val="22"/>
          <w:szCs w:val="22"/>
          <w:lang w:eastAsia="ru-RU"/>
        </w:rPr>
        <mc:AlternateContent>
          <mc:Choice Requires="wps">
            <w:drawing>
              <wp:anchor distT="0" distB="0" distL="114297" distR="114297" simplePos="0" relativeHeight="251924480" behindDoc="0" locked="0" layoutInCell="1" allowOverlap="1" wp14:anchorId="35674799" wp14:editId="5B447B23">
                <wp:simplePos x="0" y="0"/>
                <wp:positionH relativeFrom="column">
                  <wp:posOffset>4625340</wp:posOffset>
                </wp:positionH>
                <wp:positionV relativeFrom="paragraph">
                  <wp:posOffset>2007870</wp:posOffset>
                </wp:positionV>
                <wp:extent cx="0" cy="74295"/>
                <wp:effectExtent l="95250" t="38100" r="114300" b="40005"/>
                <wp:wrapNone/>
                <wp:docPr id="264" name="Прямая со стрелкой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0" cy="7429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81379DF" id="Прямая со стрелкой 264" o:spid="_x0000_s1026" type="#_x0000_t32" style="position:absolute;margin-left:364.2pt;margin-top:158.1pt;width:0;height:5.85pt;flip:y;z-index:25192448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" strokecolor="#4a7ebb">
                <v:stroke endarrow="open"/>
              </v:shape>
            </w:pict>
          </mc:Fallback>
        </mc:AlternateContent>
      </w:r>
      <w:r w:rsidRPr="00E62B70">
        <w:rPr>
          <w:noProof/>
          <w:sz w:val="22"/>
          <w:szCs w:val="22"/>
          <w:lang w:eastAsia="ru-RU"/>
        </w:rPr>
        <mc:AlternateContent>
          <mc:Choice Requires="wps">
            <w:drawing>
              <wp:anchor distT="0" distB="0" distL="114297" distR="114297" simplePos="0" relativeHeight="251919360" behindDoc="0" locked="0" layoutInCell="1" allowOverlap="1" wp14:anchorId="48A388EC" wp14:editId="6395B104">
                <wp:simplePos x="0" y="0"/>
                <wp:positionH relativeFrom="column">
                  <wp:posOffset>4358640</wp:posOffset>
                </wp:positionH>
                <wp:positionV relativeFrom="paragraph">
                  <wp:posOffset>2072005</wp:posOffset>
                </wp:positionV>
                <wp:extent cx="0" cy="746760"/>
                <wp:effectExtent l="95250" t="38100" r="57150" b="15240"/>
                <wp:wrapNone/>
                <wp:docPr id="268" name="Прямая со стрелкой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0" cy="74676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323F1EF4" id="Прямая со стрелкой 268" o:spid="_x0000_s1026" type="#_x0000_t32" style="position:absolute;margin-left:343.2pt;margin-top:163.15pt;width:0;height:58.8pt;flip:y;z-index:251919360;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" strokecolor="#4a7ebb">
                <v:stroke endarrow="open"/>
              </v:shape>
            </w:pict>
          </mc:Fallback>
        </mc:AlternateContent>
      </w:r>
      <w:r w:rsidRPr="00E62B70">
        <w:rPr>
          <w:noProof/>
          <w:sz w:val="22"/>
          <w:szCs w:val="22"/>
          <w:lang w:eastAsia="ru-RU"/>
        </w:rPr>
        <mc:AlternateContent>
          <mc:Choice Requires="wps">
            <w:drawing>
              <wp:anchor distT="0" distB="0" distL="114297" distR="114297" simplePos="0" relativeHeight="251917312" behindDoc="0" locked="0" layoutInCell="1" allowOverlap="1" wp14:anchorId="48FB607A" wp14:editId="17868F7E">
                <wp:simplePos x="0" y="0"/>
                <wp:positionH relativeFrom="column">
                  <wp:posOffset>3145155</wp:posOffset>
                </wp:positionH>
                <wp:positionV relativeFrom="paragraph">
                  <wp:posOffset>2007870</wp:posOffset>
                </wp:positionV>
                <wp:extent cx="3810" cy="702945"/>
                <wp:effectExtent l="95250" t="38100" r="72390" b="20955"/>
                <wp:wrapNone/>
                <wp:docPr id="272" name="Прямая со стрелкой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H="1" flipV="1">
                          <a:off x="0" y="0"/>
                          <a:ext cx="381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6E31AF6D" id="Прямая со стрелкой 272" o:spid="_x0000_s1026" type="#_x0000_t32" style="position:absolute;margin-left:247.65pt;margin-top:158.1pt;width:.3pt;height:55.35pt;flip:x y;z-index:251917312;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" strokecolor="#4a7ebb">
                <v:stroke endarrow="open"/>
              </v:shape>
            </w:pict>
          </mc:Fallback>
        </mc:AlternateContent>
      </w:r>
      <w:r w:rsidRPr="00E62B70">
        <w:rPr>
          <w:noProof/>
          <w:sz w:val="22"/>
          <w:szCs w:val="22"/>
          <w:lang w:eastAsia="ru-RU"/>
        </w:rPr>
        <mc:AlternateContent>
          <mc:Choice Requires="wps">
            <w:drawing>
              <wp:anchor distT="0" distB="0" distL="114297" distR="114297" simplePos="0" relativeHeight="251913216" behindDoc="0" locked="0" layoutInCell="1" allowOverlap="1" wp14:anchorId="16E107F8" wp14:editId="066F7601">
                <wp:simplePos x="0" y="0"/>
                <wp:positionH relativeFrom="column">
                  <wp:posOffset>1510665</wp:posOffset>
                </wp:positionH>
                <wp:positionV relativeFrom="paragraph">
                  <wp:posOffset>2007870</wp:posOffset>
                </wp:positionV>
                <wp:extent cx="0" cy="64135"/>
                <wp:effectExtent l="95250" t="38100" r="114300" b="50165"/>
                <wp:wrapNone/>
                <wp:docPr id="277" name="Прямая со стрелкой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0" cy="6413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shape w14:anchorId="77B6701B" id="Прямая со стрелкой 277" o:spid="_x0000_s1026" type="#_x0000_t32" style="position:absolute;margin-left:118.95pt;margin-top:158.1pt;width:0;height:5.05pt;z-index:25191321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" strokecolor="#4a7ebb">
                <v:stroke endarrow="open"/>
              </v:shape>
            </w:pict>
          </mc:Fallback>
        </mc:AlternateContent>
      </w:r>
      <w:r w:rsidR="0040037D" w:rsidRPr="00E62B70">
        <w:rPr>
          <w:noProof/>
          <w:sz w:val="22"/>
          <w:szCs w:val="22"/>
          <w:lang w:eastAsia="ru-RU"/>
        </w:rPr>
        <mc:AlternateContent>
          <mc:Choice Requires="wps">
            <w:drawing>
              <wp:anchor distT="0" distB="0" distL="114300" distR="114300" simplePos="0" relativeHeight="251930624" behindDoc="0" locked="0" layoutInCell="1" allowOverlap="1" wp14:anchorId="1AF87E30" wp14:editId="345BC13A">
                <wp:simplePos x="0" y="0"/>
                <wp:positionH relativeFrom="column">
                  <wp:posOffset>4716366</wp:posOffset>
                </wp:positionH>
                <wp:positionV relativeFrom="paragraph">
                  <wp:posOffset>2124682</wp:posOffset>
                </wp:positionV>
                <wp:extent cx="1302412" cy="508635"/>
                <wp:effectExtent l="0" t="0" r="12065" b="24765"/>
                <wp:wrapNone/>
                <wp:docPr id="261" name="Прямоугольник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302412" cy="508635"/>
                        </a:xfrm>
                        <a:prstGeom prst="rect">
                          <a:avLst/>
                        </a:prstGeom>
                        <a:solidFill>
                          <a:sysClr val="window" lastClr="FFFFFF"/>
                        </a:solidFill>
                        <a:ln w="25400" cap="flat" cmpd="sng" algn="ctr">
                          <a:solidFill>
                            <a:srgbClr val="4F81BD"/>
                          </a:solidFill>
                          <a:prstDash val="dash"/>
                        </a:ln>
                        <a:effectLst/>
                      </wps:spPr>
                      <wps:txbx>
                        <w:txbxContent>
                          <w:p w14:paraId="347E5F9B"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оценка влияния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AF87E30" id="Прямоугольник 261" o:spid="_x0000_s1117" style="position:absolute;left:0;text-align:left;margin-left:371.35pt;margin-top:167.3pt;width:102.55pt;height:40.0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" fillcolor="window" strokecolor="#4f81bd" strokeweight="2pt">
                <v:stroke dashstyle="dash"/>
                <v:textbox>
                  <w:txbxContent>
                    <w:p w14:paraId="347E5F9B"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оценка влияния</w:t>
                      </w:r>
                    </w:p>
                  </w:txbxContent>
                </v:textbox>
              </v:rect>
            </w:pict>
          </mc:Fallback>
        </mc:AlternateContent>
      </w:r>
      <w:r w:rsidR="0040037D" w:rsidRPr="00E62B70">
        <w:rPr>
          <w:noProof/>
          <w:sz w:val="22"/>
          <w:szCs w:val="22"/>
          <w:lang w:eastAsia="ru-RU"/>
        </w:rPr>
        <mc:AlternateContent>
          <mc:Choice Requires="wps">
            <w:drawing>
              <wp:anchor distT="0" distB="0" distL="114300" distR="114300" simplePos="0" relativeHeight="251926528" behindDoc="0" locked="0" layoutInCell="1" allowOverlap="1" wp14:anchorId="14D399D8" wp14:editId="76D3106D">
                <wp:simplePos x="0" y="0"/>
                <wp:positionH relativeFrom="column">
                  <wp:posOffset>4954905</wp:posOffset>
                </wp:positionH>
                <wp:positionV relativeFrom="paragraph">
                  <wp:posOffset>2633345</wp:posOffset>
                </wp:positionV>
                <wp:extent cx="0" cy="278130"/>
                <wp:effectExtent l="0" t="0" r="19050" b="26670"/>
                <wp:wrapNone/>
                <wp:docPr id="256" name="Прямая соединительная линия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0" cy="27813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7F83DA54" id="Прямая соединительная линия 256" o:spid="_x0000_s1026" style="position:absolute;flip:y;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15pt,207.35pt" to="390.15pt,22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" strokecolor="#4a7ebb"/>
            </w:pict>
          </mc:Fallback>
        </mc:AlternateContent>
      </w:r>
      <w:r w:rsidR="0040037D" w:rsidRPr="00E62B70">
        <w:rPr>
          <w:noProof/>
          <w:sz w:val="22"/>
          <w:szCs w:val="22"/>
          <w:lang w:eastAsia="ru-RU"/>
        </w:rPr>
        <mc:AlternateContent>
          <mc:Choice Requires="wps">
            <w:drawing>
              <wp:anchor distT="0" distB="0" distL="114300" distR="114300" simplePos="0" relativeHeight="251927552" behindDoc="0" locked="0" layoutInCell="1" allowOverlap="1" wp14:anchorId="0903C8F3" wp14:editId="05F77016">
                <wp:simplePos x="0" y="0"/>
                <wp:positionH relativeFrom="column">
                  <wp:posOffset>4414216</wp:posOffset>
                </wp:positionH>
                <wp:positionV relativeFrom="paragraph">
                  <wp:posOffset>2912026</wp:posOffset>
                </wp:positionV>
                <wp:extent cx="1606163" cy="285585"/>
                <wp:effectExtent l="0" t="0" r="13335" b="19685"/>
                <wp:wrapNone/>
                <wp:docPr id="262" name="Прямоугольник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606163" cy="285585"/>
                        </a:xfrm>
                        <a:prstGeom prst="rect">
                          <a:avLst/>
                        </a:prstGeom>
                        <a:solidFill>
                          <a:sysClr val="window" lastClr="FFFFFF"/>
                        </a:solidFill>
                        <a:ln w="25400" cap="flat" cmpd="sng" algn="ctr">
                          <a:solidFill>
                            <a:srgbClr val="4F81BD"/>
                          </a:solidFill>
                          <a:prstDash val="solid"/>
                        </a:ln>
                        <a:effectLst/>
                      </wps:spPr>
                      <wps:txbx>
                        <w:txbxContent>
                          <w:p w14:paraId="6F26951F"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результативность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903C8F3" id="Прямоугольник 262" o:spid="_x0000_s1118" style="position:absolute;left:0;text-align:left;margin-left:347.6pt;margin-top:229.3pt;width:126.45pt;height:2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" fillcolor="window" strokecolor="#4f81bd" strokeweight="2pt">
                <v:textbox>
                  <w:txbxContent>
                    <w:p w14:paraId="6F26951F"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результативность</w:t>
                      </w:r>
                    </w:p>
                  </w:txbxContent>
                </v:textbox>
              </v:rect>
            </w:pict>
          </mc:Fallback>
        </mc:AlternateContent>
      </w:r>
      <w:r w:rsidR="0040037D" w:rsidRPr="00E62B70">
        <w:rPr>
          <w:noProof/>
          <w:sz w:val="22"/>
          <w:szCs w:val="22"/>
          <w:lang w:eastAsia="ru-RU"/>
        </w:rPr>
        <mc:AlternateContent>
          <mc:Choice Requires="wps">
            <w:drawing>
              <wp:anchor distT="0" distB="0" distL="114300" distR="114300" simplePos="0" relativeHeight="251921408" behindDoc="0" locked="0" layoutInCell="1" allowOverlap="1" wp14:anchorId="60000B7A" wp14:editId="0BF1D625">
                <wp:simplePos x="0" y="0"/>
                <wp:positionH relativeFrom="column">
                  <wp:posOffset>594360</wp:posOffset>
                </wp:positionH>
                <wp:positionV relativeFrom="paragraph">
                  <wp:posOffset>3194685</wp:posOffset>
                </wp:positionV>
                <wp:extent cx="4369435" cy="20955"/>
                <wp:effectExtent l="0" t="0" r="12065" b="36195"/>
                <wp:wrapNone/>
                <wp:docPr id="263" name="Прямая соединительная линия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4369435" cy="209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541BACBE" id="Прямая соединительная линия 263" o:spid="_x0000_s1026" style="position:absolute;flip:y;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46.8pt,251.55pt" to="390.85pt,25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" strokecolor="#4a7ebb"/>
            </w:pict>
          </mc:Fallback>
        </mc:AlternateContent>
      </w:r>
      <w:r w:rsidR="0040037D" w:rsidRPr="00E62B70">
        <w:rPr>
          <w:noProof/>
          <w:sz w:val="22"/>
          <w:szCs w:val="22"/>
          <w:lang w:eastAsia="ru-RU"/>
        </w:rPr>
        <mc:AlternateContent>
          <mc:Choice Requires="wps">
            <w:drawing>
              <wp:anchor distT="0" distB="0" distL="114300" distR="114300" simplePos="0" relativeHeight="251914240" behindDoc="0" locked="0" layoutInCell="1" allowOverlap="1" wp14:anchorId="16C0FB2D" wp14:editId="312D2B8C">
                <wp:simplePos x="0" y="0"/>
                <wp:positionH relativeFrom="column">
                  <wp:posOffset>1886696</wp:posOffset>
                </wp:positionH>
                <wp:positionV relativeFrom="paragraph">
                  <wp:posOffset>2346960</wp:posOffset>
                </wp:positionV>
                <wp:extent cx="1263015" cy="361315"/>
                <wp:effectExtent l="0" t="0" r="13335" b="19685"/>
                <wp:wrapNone/>
                <wp:docPr id="274" name="Прямоугольник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263015" cy="361315"/>
                        </a:xfrm>
                        <a:prstGeom prst="rect">
                          <a:avLst/>
                        </a:prstGeom>
                        <a:solidFill>
                          <a:sysClr val="window" lastClr="FFFFFF"/>
                        </a:solidFill>
                        <a:ln w="25400" cap="flat" cmpd="sng" algn="ctr">
                          <a:solidFill>
                            <a:srgbClr val="4F81BD"/>
                          </a:solidFill>
                          <a:prstDash val="solid"/>
                        </a:ln>
                        <a:effectLst/>
                      </wps:spPr>
                      <wps:txbx>
                        <w:txbxContent>
                          <w:p w14:paraId="7AA51CBC"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продуктивность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16C0FB2D" id="Прямоугольник 274" o:spid="_x0000_s1119" style="position:absolute;left:0;text-align:left;margin-left:148.55pt;margin-top:184.8pt;width:99.45pt;height:28.4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" fillcolor="window" strokecolor="#4f81bd" strokeweight="2pt">
                <v:textbox>
                  <w:txbxContent>
                    <w:p w14:paraId="7AA51CBC"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продуктивность</w:t>
                      </w:r>
                    </w:p>
                  </w:txbxContent>
                </v:textbox>
              </v:rect>
            </w:pict>
          </mc:Fallback>
        </mc:AlternateContent>
      </w:r>
      <w:r w:rsidR="0040037D" w:rsidRPr="00E62B70">
        <w:rPr>
          <w:noProof/>
          <w:sz w:val="22"/>
          <w:szCs w:val="22"/>
          <w:lang w:eastAsia="ru-RU"/>
        </w:rPr>
        <mc:AlternateContent>
          <mc:Choice Requires="wps">
            <w:drawing>
              <wp:anchor distT="0" distB="0" distL="114300" distR="114300" simplePos="0" relativeHeight="251915264" behindDoc="0" locked="0" layoutInCell="1" allowOverlap="1" wp14:anchorId="60735281" wp14:editId="1EB0EA73">
                <wp:simplePos x="0" y="0"/>
                <wp:positionH relativeFrom="column">
                  <wp:posOffset>3149600</wp:posOffset>
                </wp:positionH>
                <wp:positionV relativeFrom="paragraph">
                  <wp:posOffset>2350770</wp:posOffset>
                </wp:positionV>
                <wp:extent cx="1263015" cy="361315"/>
                <wp:effectExtent l="0" t="0" r="13335" b="19685"/>
                <wp:wrapNone/>
                <wp:docPr id="271" name="Прямоугольник 2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263015" cy="361315"/>
                        </a:xfrm>
                        <a:prstGeom prst="rect">
                          <a:avLst/>
                        </a:prstGeom>
                        <a:solidFill>
                          <a:sysClr val="window" lastClr="FFFFFF"/>
                        </a:solidFill>
                        <a:ln w="25400" cap="flat" cmpd="sng" algn="ctr">
                          <a:solidFill>
                            <a:srgbClr val="4F81BD"/>
                          </a:solidFill>
                          <a:prstDash val="solid"/>
                        </a:ln>
                        <a:effectLst/>
                      </wps:spPr>
                      <wps:txbx>
                        <w:txbxContent>
                          <w:p w14:paraId="3633C1F8"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эффективность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60735281" id="Прямоугольник 271" o:spid="_x0000_s1120" style="position:absolute;left:0;text-align:left;margin-left:248pt;margin-top:185.1pt;width:99.45pt;height:28.4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" fillcolor="window" strokecolor="#4f81bd" strokeweight="2pt">
                <v:textbox>
                  <w:txbxContent>
                    <w:p w14:paraId="3633C1F8"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эффективность</w:t>
                      </w:r>
                    </w:p>
                  </w:txbxContent>
                </v:textbox>
              </v:rect>
            </w:pict>
          </mc:Fallback>
        </mc:AlternateContent>
      </w:r>
      <w:r w:rsidR="0040037D" w:rsidRPr="00E62B70">
        <w:rPr>
          <w:noProof/>
          <w:sz w:val="22"/>
          <w:szCs w:val="22"/>
          <w:lang w:eastAsia="ru-RU"/>
        </w:rPr>
        <mc:AlternateContent>
          <mc:Choice Requires="wps">
            <w:drawing>
              <wp:anchor distT="0" distB="0" distL="114300" distR="114300" simplePos="0" relativeHeight="251912192" behindDoc="0" locked="0" layoutInCell="1" allowOverlap="1" wp14:anchorId="04EDA2B6" wp14:editId="6BEFD27F">
                <wp:simplePos x="0" y="0"/>
                <wp:positionH relativeFrom="column">
                  <wp:posOffset>724812</wp:posOffset>
                </wp:positionH>
                <wp:positionV relativeFrom="paragraph">
                  <wp:posOffset>2108780</wp:posOffset>
                </wp:positionV>
                <wp:extent cx="1263622" cy="361315"/>
                <wp:effectExtent l="0" t="0" r="13335" b="19685"/>
                <wp:wrapNone/>
                <wp:docPr id="276" name="Прямоугольник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1263622" cy="361315"/>
                        </a:xfrm>
                        <a:prstGeom prst="rect">
                          <a:avLst/>
                        </a:prstGeom>
                        <a:solidFill>
                          <a:sysClr val="window" lastClr="FFFFFF"/>
                        </a:solidFill>
                        <a:ln w="25400" cap="flat" cmpd="sng" algn="ctr">
                          <a:solidFill>
                            <a:srgbClr val="4F81BD"/>
                          </a:solidFill>
                          <a:prstDash val="solid"/>
                        </a:ln>
                        <a:effectLst/>
                      </wps:spPr>
                      <wps:txbx>
                        <w:txbxContent>
                          <w:p w14:paraId="2B4C49BD"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экономичность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rect w14:anchorId="04EDA2B6" id="Прямоугольник 276" o:spid="_x0000_s1121" style="position:absolute;left:0;text-align:left;margin-left:57.05pt;margin-top:166.05pt;width:99.5pt;height:28.4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" fillcolor="window" strokecolor="#4f81bd" strokeweight="2pt">
                <v:textbox>
                  <w:txbxContent>
                    <w:p w14:paraId="2B4C49BD"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экономичность</w:t>
                      </w:r>
                    </w:p>
                  </w:txbxContent>
                </v:textbox>
              </v:rect>
            </w:pict>
          </mc:Fallback>
        </mc:AlternateContent>
      </w:r>
      <w:r w:rsidR="0040037D" w:rsidRPr="00E62B70">
        <w:rPr>
          <w:noProof/>
          <w:sz w:val="22"/>
          <w:szCs w:val="22"/>
          <w:lang w:eastAsia="ru-RU"/>
        </w:rPr>
        <mc:AlternateContent>
          <mc:Choice Requires="wps">
            <w:drawing>
              <wp:anchor distT="0" distB="0" distL="114300" distR="114300" simplePos="0" relativeHeight="251928576" behindDoc="0" locked="0" layoutInCell="1" allowOverlap="1" wp14:anchorId="33086827" wp14:editId="3CF6A386">
                <wp:simplePos x="0" y="0"/>
                <wp:positionH relativeFrom="column">
                  <wp:posOffset>589638</wp:posOffset>
                </wp:positionH>
                <wp:positionV relativeFrom="paragraph">
                  <wp:posOffset>955841</wp:posOffset>
                </wp:positionV>
                <wp:extent cx="4969565" cy="514985"/>
                <wp:effectExtent l="0" t="0" r="21590" b="18415"/>
                <wp:wrapNone/>
                <wp:docPr id="31" name="Блок-схема: альтернативный процесс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4969565" cy="514985"/>
                        </a:xfrm>
                        <a:prstGeom prst="flowChartAlternateProcess">
                          <a:avLst/>
                        </a:prstGeom>
                        <a:solidFill>
                          <a:sysClr val="window" lastClr="FFFFFF"/>
                        </a:solidFill>
                        <a:ln w="25400" cap="flat" cmpd="sng" algn="ctr">
                          <a:solidFill>
                            <a:srgbClr val="8064A2"/>
                          </a:solidFill>
                          <a:prstDash val="solid"/>
                        </a:ln>
                        <a:effectLst/>
                      </wps:spPr>
                      <wps:txbx>
                        <w:txbxContent>
                          <w:p w14:paraId="3AD26520"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Аспекты внутреннего аудита: оценка достижения результатов, эффективности процессов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type w14:anchorId="33086827"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Блок-схема: альтернативный процесс 31" o:spid="_x0000_s1122" type="#_x0000_t176" style="position:absolute;left:0;text-align:left;margin-left:46.45pt;margin-top:75.25pt;width:391.3pt;height:40.5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" fillcolor="window" strokecolor="#8064a2" strokeweight="2pt">
                <v:textbox>
                  <w:txbxContent>
                    <w:p w14:paraId="3AD26520"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Аспекты внутреннего аудита: оценка достижения результатов, эффективности процессов</w:t>
                      </w:r>
                    </w:p>
                  </w:txbxContent>
                </v:textbox>
              </v:shape>
            </w:pict>
          </mc:Fallback>
        </mc:AlternateContent>
      </w:r>
      <w:r w:rsidR="0040037D" w:rsidRPr="00E62B70">
        <w:rPr>
          <w:noProof/>
          <w:sz w:val="22"/>
          <w:szCs w:val="22"/>
          <w:lang w:eastAsia="ru-RU"/>
        </w:rPr>
        <mc:AlternateContent>
          <mc:Choice Requires="wps">
            <w:drawing>
              <wp:anchor distT="0" distB="0" distL="114300" distR="114300" simplePos="0" relativeHeight="251929600" behindDoc="0" locked="0" layoutInCell="1" allowOverlap="1" wp14:anchorId="21C1686F" wp14:editId="77F07615">
                <wp:simplePos x="0" y="0"/>
                <wp:positionH relativeFrom="column">
                  <wp:posOffset>56515</wp:posOffset>
                </wp:positionH>
                <wp:positionV relativeFrom="paragraph">
                  <wp:posOffset>96520</wp:posOffset>
                </wp:positionV>
                <wp:extent cx="5964555" cy="786765"/>
                <wp:effectExtent l="0" t="0" r="17145" b="13335"/>
                <wp:wrapNone/>
                <wp:docPr id="25" name="Блок-схема: альтернативный процесс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a:xfrm>
                          <a:off x="0" y="0"/>
                          <a:ext cx="5964555" cy="786765"/>
                        </a:xfrm>
                        <a:prstGeom prst="flowChartAlternateProcess">
                          <a:avLst/>
                        </a:prstGeom>
                        <a:solidFill>
                          <a:sysClr val="window" lastClr="FFFFFF"/>
                        </a:solidFill>
                        <a:ln w="25400" cap="flat" cmpd="sng" algn="ctr">
                          <a:solidFill>
                            <a:srgbClr val="8064A2"/>
                          </a:solidFill>
                          <a:prstDash val="solid"/>
                        </a:ln>
                        <a:effectLst/>
                      </wps:spPr>
                      <wps:txbx>
                        <w:txbxContent>
                          <w:p w14:paraId="01C814F0"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 xml:space="preserve">Вопросы внешнего аудита: оценка экономичности и эффективности используемых ресурсов, оценка результатов деятельности, анализ эффективности управления активами и ресурсами, интегральная оценка результативности </w:t>
                            </w:r>
                          </w:p>
                          <w:p w14:paraId="73D7D9FB" w14:textId="77777777" w:rsidR="00175C7F" w:rsidRPr="0040037D" w:rsidRDefault="00175C7F" w:rsidP="00A00898">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shape w14:anchorId="21C1686F" id="Блок-схема: альтернативный процесс 25" o:spid="_x0000_s1123" type="#_x0000_t176" style="position:absolute;left:0;text-align:left;margin-left:4.45pt;margin-top:7.6pt;width:469.65pt;height:61.9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" fillcolor="window" strokecolor="#8064a2" strokeweight="2pt">
                <v:textbox>
                  <w:txbxContent>
                    <w:p w14:paraId="01C814F0" w14:textId="77777777" w:rsidR="00175C7F" w:rsidRPr="0040037D" w:rsidRDefault="00175C7F" w:rsidP="00A00898">
                      <w:pPr>
                        <w:jc w:val="center"/>
                        <w:rPr>
                          <w:rFonts w:ascii="Times New Roman" w:hAnsi="Times New Roman" w:cs="Times New Roman"/>
                        </w:rPr>
                      </w:pPr>
                      <w:r w:rsidRPr="0040037D">
                        <w:rPr>
                          <w:rFonts w:ascii="Times New Roman" w:hAnsi="Times New Roman" w:cs="Times New Roman"/>
                        </w:rPr>
                        <w:t xml:space="preserve">Вопросы внешнего аудита: оценка экономичности и эффективности используемых ресурсов, оценка результатов деятельности, анализ эффективности управления активами и ресурсами, интегральная оценка результативности </w:t>
                      </w:r>
                    </w:p>
                    <w:p w14:paraId="73D7D9FB" w14:textId="77777777" w:rsidR="00175C7F" w:rsidRPr="0040037D" w:rsidRDefault="00175C7F" w:rsidP="00A00898">
                      <w:pPr>
                        <w:jc w:val="center"/>
                        <w:rPr>
                          <w:rFonts w:ascii="Times New Roman" w:hAnsi="Times New Roman" w:cs="Times New Roman"/>
                        </w:rPr>
                      </w:pPr>
                    </w:p>
                  </w:txbxContent>
                </v:textbox>
              </v:shape>
            </w:pict>
          </mc:Fallback>
        </mc:AlternateContent>
      </w:r>
      <w:r w:rsidR="00A00898" w:rsidRPr="00E62B70">
        <w:rPr>
          <w:noProof/>
          <w:sz w:val="22"/>
          <w:szCs w:val="22"/>
          <w:lang w:eastAsia="ru-RU"/>
        </w:rPr>
        <mc:AlternateContent>
          <mc:Choice Requires="wps">
            <w:drawing>
              <wp:anchor distT="4294967293" distB="4294967293" distL="114300" distR="114300" simplePos="0" relativeHeight="251916288" behindDoc="0" locked="0" layoutInCell="1" allowOverlap="1" wp14:anchorId="63344ED6" wp14:editId="0660BD18">
                <wp:simplePos x="0" y="0"/>
                <wp:positionH relativeFrom="column">
                  <wp:posOffset>1067435</wp:posOffset>
                </wp:positionH>
                <wp:positionV relativeFrom="paragraph">
                  <wp:posOffset>2717164</wp:posOffset>
                </wp:positionV>
                <wp:extent cx="2083435" cy="0"/>
                <wp:effectExtent l="0" t="0" r="31115" b="19050"/>
                <wp:wrapNone/>
                <wp:docPr id="259" name="Прямая соединительная линия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208343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341D6DA8" id="Прямая соединительная линия 259" o:spid="_x0000_s1026" style="position:absolute;flip:y;z-index:25191628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84.05pt,213.95pt" to="248.1pt,21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" strokecolor="#4a7ebb"/>
            </w:pict>
          </mc:Fallback>
        </mc:AlternateContent>
      </w:r>
      <w:r w:rsidR="00A00898" w:rsidRPr="00E62B70">
        <w:rPr>
          <w:noProof/>
          <w:sz w:val="22"/>
          <w:szCs w:val="22"/>
          <w:lang w:eastAsia="ru-RU"/>
        </w:rPr>
        <mc:AlternateContent>
          <mc:Choice Requires="wps">
            <w:drawing>
              <wp:anchor distT="4294967293" distB="4294967293" distL="114300" distR="114300" simplePos="0" relativeHeight="251923456" behindDoc="0" locked="0" layoutInCell="1" allowOverlap="1" wp14:anchorId="6A1A2E15" wp14:editId="633A831B">
                <wp:simplePos x="0" y="0"/>
                <wp:positionH relativeFrom="column">
                  <wp:posOffset>4629785</wp:posOffset>
                </wp:positionH>
                <wp:positionV relativeFrom="paragraph">
                  <wp:posOffset>2079624</wp:posOffset>
                </wp:positionV>
                <wp:extent cx="648335" cy="0"/>
                <wp:effectExtent l="0" t="0" r="37465" b="19050"/>
                <wp:wrapNone/>
                <wp:docPr id="265" name="Прямая соединительная линия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a:off x="0" y="0"/>
                          <a:ext cx="64833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0845E38A" id="Прямая соединительная линия 265" o:spid="_x0000_s1026" style="position:absolute;z-index:251923456;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364.55pt,163.75pt" to="415.6pt,16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" strokecolor="#4a7ebb"/>
            </w:pict>
          </mc:Fallback>
        </mc:AlternateContent>
      </w:r>
      <w:r w:rsidR="00A00898" w:rsidRPr="00E62B70">
        <w:rPr>
          <w:noProof/>
          <w:sz w:val="22"/>
          <w:szCs w:val="22"/>
          <w:lang w:eastAsia="ru-RU"/>
        </w:rPr>
        <mc:AlternateContent>
          <mc:Choice Requires="wps">
            <w:drawing>
              <wp:anchor distT="0" distB="0" distL="114300" distR="114300" simplePos="0" relativeHeight="251920384" behindDoc="0" locked="0" layoutInCell="1" allowOverlap="1" wp14:anchorId="5275BC70" wp14:editId="41A9E26B">
                <wp:simplePos x="0" y="0"/>
                <wp:positionH relativeFrom="column">
                  <wp:posOffset>1067435</wp:posOffset>
                </wp:positionH>
                <wp:positionV relativeFrom="paragraph">
                  <wp:posOffset>2813050</wp:posOffset>
                </wp:positionV>
                <wp:extent cx="3295650" cy="20955"/>
                <wp:effectExtent l="0" t="0" r="19050" b="36195"/>
                <wp:wrapNone/>
                <wp:docPr id="267" name="Прямая соединительная линия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3295650" cy="2095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cx1="http://schemas.microsoft.com/office/drawing/2015/9/8/chartex" xmlns:cx="http://schemas.microsoft.com/office/drawing/2014/chartex">
            <w:pict>
              <v:line w14:anchorId="3436F271" id="Прямая соединительная линия 267" o:spid="_x0000_s1026" style="position:absolute;flip:y;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 from="84.05pt,221.5pt" to="343.55pt,22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" strokecolor="#4a7ebb"/>
            </w:pict>
          </mc:Fallback>
        </mc:AlternateContent>
      </w:r>
      <w:r w:rsidR="00A00898" w:rsidRPr="00E62B70">
        <w:rPr>
          <w:noProof/>
          <w:sz w:val="22"/>
          <w:szCs w:val="22"/>
          <w:lang w:eastAsia="ru-RU"/>
        </w:rPr>
        <mc:AlternateContent>
          <mc:Choice Requires="wps">
            <w:drawing>
              <wp:anchor distT="0" distB="0" distL="114297" distR="114297" simplePos="0" relativeHeight="251918336" behindDoc="0" locked="0" layoutInCell="1" allowOverlap="1" wp14:anchorId="6EAB9DC6" wp14:editId="3181EF23">
                <wp:simplePos x="0" y="0"/>
                <wp:positionH relativeFrom="column">
                  <wp:posOffset>1069339</wp:posOffset>
                </wp:positionH>
                <wp:positionV relativeFrom="paragraph">
                  <wp:posOffset>2482850</wp:posOffset>
                </wp:positionV>
                <wp:extent cx="0" cy="350520"/>
                <wp:effectExtent l="0" t="0" r="19050" b="11430"/>
                <wp:wrapNone/>
                <wp:docPr id="275" name="Прямая соединительная линия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a:xfrm flipV="1">
                          <a:off x="0" y="0"/>
                          <a:ext cx="0" cy="350520"/>
                        </a:xfrm>
                        <a:prstGeom prst="line">
                          <a:avLst/>
                        </a:prstGeom>
                        <a:noFill/>
                        <a:ln w="9525" cap="flat" cmpd="sng" algn="ctr">
                          <a:solidFill>
                            <a:srgbClr val="4F81BD">
                              <a:shade val="95000"/>
                              <a:satMod val="105000"/>
                            </a:srgbClr>
                          </a:solidFill>
                          <a:prstDash val="solid"/>
                        </a:ln>
                        <a:effectLst/>
                      </wps:spPr>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line w14:anchorId="0DE18FCC" id="Прямая соединительная линия 275" o:spid="_x0000_s1026" style="position:absolute;flip:y;z-index:251918336;visibility:visible;mso-wrap-style:square;mso-width-percent:0;mso-height-percent:0;mso-wrap-distance-left:3.17492mm;mso-wrap-distance-top:0;mso-wrap-distance-right:3.17492mm;mso-wrap-distance-bottom:0;mso-position-horizontal:absolute;mso-position-horizontal-relative:text;mso-position-vertical:absolute;mso-position-vertical-relative:text;mso-width-percent:0;mso-height-percent:0;mso-width-relative:page;mso-height-relative:margin" from="84.2pt,195.5pt" to="84.2pt,22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" strokecolor="#4a7ebb"/>
            </w:pict>
          </mc:Fallback>
        </mc:AlternateContent>
      </w:r>
      <w:r w:rsidR="00A00898" w:rsidRPr="00E62B70">
        <w:rPr>
          <w:rFonts w:ascii="Times New Roman" w:eastAsia="Times New Roman" w:hAnsi="Times New Roman"/>
          <w:noProof/>
          <w:color w:val="FF0000"/>
          <w:sz w:val="28"/>
          <w:szCs w:val="28"/>
          <w:lang w:eastAsia="ru-RU"/>
        </w:rPr>
        <w:drawing>
          <wp:inline distT="0" distB="0" distL="0" distR="0" wp14:anchorId="35911315" wp14:editId="5C8CD04A">
            <wp:extent cx="5891917" cy="3578087"/>
            <wp:effectExtent l="38100" t="0" r="33020" b="0"/>
            <wp:docPr id="278" name="Схема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5" r:lo="rId66" r:qs="rId67" r:cs="rId68"/>
              </a:graphicData>
            </a:graphic>
          </wp:inline>
        </w:drawing>
      </w:r>
    </w:p>
    <w:p w14:paraId="53BC471C" w14:textId="6CB8BDD0" w:rsidR="00A00898" w:rsidRPr="00E62B70" w:rsidRDefault="00A00898" w:rsidP="00A00898">
      <w:pPr>
        <w:jc w:val="center"/>
        <w:rPr>
          <w:rFonts w:ascii="Times New Roman" w:eastAsia="Times New Roman" w:hAnsi="Times New Roman"/>
          <w:sz w:val="28"/>
          <w:szCs w:val="28"/>
          <w:lang w:eastAsia="ru-RU"/>
        </w:rPr>
      </w:pPr>
      <w:r w:rsidRPr="00E62B70">
        <w:rPr>
          <w:rFonts w:ascii="Times New Roman" w:eastAsia="Times New Roman" w:hAnsi="Times New Roman"/>
          <w:sz w:val="28"/>
          <w:szCs w:val="28"/>
          <w:lang w:eastAsia="ru-RU"/>
        </w:rPr>
        <w:t xml:space="preserve">Рисунок </w:t>
      </w:r>
      <w:r w:rsidR="004D04DF" w:rsidRPr="00E62B70">
        <w:rPr>
          <w:rFonts w:ascii="Times New Roman" w:eastAsia="Times New Roman" w:hAnsi="Times New Roman"/>
          <w:sz w:val="28"/>
          <w:szCs w:val="28"/>
          <w:lang w:val="kk-KZ" w:eastAsia="ru-RU"/>
        </w:rPr>
        <w:t>20</w:t>
      </w:r>
      <w:r w:rsidRPr="00E62B70">
        <w:rPr>
          <w:rFonts w:ascii="Times New Roman" w:eastAsia="Times New Roman" w:hAnsi="Times New Roman"/>
          <w:sz w:val="28"/>
          <w:szCs w:val="28"/>
          <w:lang w:eastAsia="ru-RU"/>
        </w:rPr>
        <w:t xml:space="preserve"> – Модель аудита эффективности в Казахстане</w:t>
      </w:r>
    </w:p>
    <w:p w14:paraId="3F10AE0E" w14:textId="77777777" w:rsidR="0040037D" w:rsidRPr="00E62B70" w:rsidRDefault="0040037D" w:rsidP="00A00898">
      <w:pPr>
        <w:ind w:firstLine="709"/>
        <w:jc w:val="both"/>
        <w:rPr>
          <w:rFonts w:ascii="Times New Roman" w:hAnsi="Times New Roman" w:cs="Times New Roman"/>
          <w:sz w:val="16"/>
          <w:szCs w:val="16"/>
        </w:rPr>
      </w:pPr>
    </w:p>
    <w:p w14:paraId="7900D7E8" w14:textId="01451596" w:rsidR="00A00898" w:rsidRPr="00E62B70" w:rsidRDefault="00A00898" w:rsidP="0040037D">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40037D"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40037D" w:rsidRPr="00E62B70">
        <w:rPr>
          <w:rFonts w:ascii="Times New Roman" w:hAnsi="Times New Roman" w:cs="Times New Roman"/>
          <w:szCs w:val="32"/>
        </w:rPr>
        <w:t>С</w:t>
      </w:r>
      <w:r w:rsidRPr="00E62B70">
        <w:rPr>
          <w:rFonts w:ascii="Times New Roman" w:hAnsi="Times New Roman" w:cs="Times New Roman"/>
          <w:szCs w:val="32"/>
        </w:rPr>
        <w:t>оставлено автором</w:t>
      </w:r>
    </w:p>
    <w:p w14:paraId="3067DE36" w14:textId="77777777" w:rsidR="00A00898" w:rsidRPr="00E62B70" w:rsidRDefault="00A00898" w:rsidP="0040037D">
      <w:pPr>
        <w:ind w:firstLine="709"/>
        <w:jc w:val="both"/>
        <w:rPr>
          <w:rFonts w:ascii="Times New Roman" w:eastAsia="Times New Roman" w:hAnsi="Times New Roman"/>
          <w:sz w:val="28"/>
          <w:szCs w:val="28"/>
          <w:shd w:val="clear" w:color="auto" w:fill="FFFFFF"/>
          <w:lang w:eastAsia="ru-RU"/>
        </w:rPr>
      </w:pPr>
    </w:p>
    <w:p w14:paraId="1BC48C12" w14:textId="4C1A1771" w:rsidR="00A00898" w:rsidRPr="00E62B70" w:rsidRDefault="00A00898" w:rsidP="0040037D">
      <w:pPr>
        <w:widowControl w:val="0"/>
        <w:autoSpaceDE w:val="0"/>
        <w:autoSpaceDN w:val="0"/>
        <w:ind w:firstLine="709"/>
        <w:jc w:val="both"/>
        <w:rPr>
          <w:rFonts w:ascii="Times New Roman" w:eastAsia="SimSun" w:hAnsi="Times New Roman" w:cs="Times New Roman"/>
          <w:sz w:val="28"/>
          <w:szCs w:val="28"/>
          <w:lang w:eastAsia="ru-RU"/>
        </w:rPr>
      </w:pPr>
      <w:r w:rsidRPr="00E62B70">
        <w:rPr>
          <w:rFonts w:ascii="Times New Roman" w:eastAsia="SimSun" w:hAnsi="Times New Roman" w:cs="Times New Roman"/>
          <w:sz w:val="28"/>
          <w:szCs w:val="28"/>
          <w:lang w:eastAsia="ru-RU"/>
        </w:rPr>
        <w:t xml:space="preserve">В Положении о </w:t>
      </w:r>
      <w:r w:rsidRPr="00E62B70">
        <w:rPr>
          <w:rFonts w:ascii="Times New Roman" w:eastAsia="SimSun" w:hAnsi="Times New Roman" w:cs="Times New Roman"/>
          <w:sz w:val="28"/>
          <w:szCs w:val="28"/>
          <w:lang w:val="kk-KZ" w:eastAsia="ru-RU"/>
        </w:rPr>
        <w:t xml:space="preserve">Высшей аудиторской палате </w:t>
      </w:r>
      <w:r w:rsidR="005743E5" w:rsidRPr="00E62B70">
        <w:rPr>
          <w:rFonts w:ascii="Times New Roman" w:eastAsia="SimSun" w:hAnsi="Times New Roman" w:cs="Times New Roman"/>
          <w:sz w:val="28"/>
          <w:szCs w:val="28"/>
          <w:lang w:val="kk-KZ" w:eastAsia="ru-RU"/>
        </w:rPr>
        <w:t xml:space="preserve">[66] </w:t>
      </w:r>
      <w:r w:rsidRPr="00E62B70">
        <w:rPr>
          <w:rFonts w:ascii="Times New Roman" w:eastAsia="SimSun" w:hAnsi="Times New Roman" w:cs="Times New Roman"/>
          <w:sz w:val="28"/>
          <w:szCs w:val="28"/>
          <w:lang w:val="kk-KZ" w:eastAsia="ru-RU"/>
        </w:rPr>
        <w:t>Республики Казахстан</w:t>
      </w:r>
      <w:r w:rsidRPr="00E62B70">
        <w:rPr>
          <w:rFonts w:ascii="Times New Roman" w:eastAsia="SimSun" w:hAnsi="Times New Roman" w:cs="Times New Roman"/>
          <w:sz w:val="28"/>
          <w:szCs w:val="28"/>
          <w:lang w:eastAsia="ru-RU"/>
        </w:rPr>
        <w:t>, в фу</w:t>
      </w:r>
      <w:r w:rsidR="004040D3" w:rsidRPr="00E62B70">
        <w:rPr>
          <w:rFonts w:ascii="Times New Roman" w:eastAsia="SimSun" w:hAnsi="Times New Roman" w:cs="Times New Roman"/>
          <w:sz w:val="28"/>
          <w:szCs w:val="28"/>
          <w:lang w:eastAsia="ru-RU"/>
        </w:rPr>
        <w:t>нкциях также указано в пункте 14 в подпункте 17</w:t>
      </w:r>
      <w:r w:rsidRPr="00E62B70">
        <w:rPr>
          <w:rFonts w:ascii="Times New Roman" w:eastAsia="SimSun" w:hAnsi="Times New Roman" w:cs="Times New Roman"/>
          <w:sz w:val="28"/>
          <w:szCs w:val="28"/>
          <w:lang w:eastAsia="ru-RU"/>
        </w:rPr>
        <w:t xml:space="preserve"> о проведении контроля за соблюдением стандартов государственного аудита и финансового контроля ревизионными комиссиями, уполномоченным органом по внутреннему государственному аудиту для признания результатов проведенного ими государственного аудита.</w:t>
      </w:r>
    </w:p>
    <w:p w14:paraId="5E3E48D5" w14:textId="3D15AC96" w:rsidR="00A00898" w:rsidRPr="00E62B70" w:rsidRDefault="00A00898" w:rsidP="0040037D">
      <w:pPr>
        <w:widowControl w:val="0"/>
        <w:autoSpaceDE w:val="0"/>
        <w:autoSpaceDN w:val="0"/>
        <w:ind w:firstLine="709"/>
        <w:jc w:val="both"/>
        <w:rPr>
          <w:rFonts w:ascii="Times New Roman" w:eastAsia="SimSun" w:hAnsi="Times New Roman" w:cs="Times New Roman"/>
          <w:sz w:val="28"/>
          <w:szCs w:val="28"/>
          <w:lang w:eastAsia="ru-RU"/>
        </w:rPr>
      </w:pPr>
      <w:r w:rsidRPr="00E62B70">
        <w:rPr>
          <w:rFonts w:ascii="Times New Roman" w:eastAsia="SimSun" w:hAnsi="Times New Roman" w:cs="Times New Roman"/>
          <w:sz w:val="28"/>
          <w:szCs w:val="28"/>
          <w:lang w:eastAsia="ru-RU"/>
        </w:rPr>
        <w:t>Также</w:t>
      </w:r>
      <w:r w:rsidR="004040D3" w:rsidRPr="00E62B70">
        <w:rPr>
          <w:rFonts w:ascii="Times New Roman" w:eastAsia="SimSun" w:hAnsi="Times New Roman" w:cs="Times New Roman"/>
          <w:sz w:val="28"/>
          <w:szCs w:val="28"/>
          <w:lang w:eastAsia="ru-RU"/>
        </w:rPr>
        <w:t>, в этом же Положении, пункте 20</w:t>
      </w:r>
      <w:r w:rsidRPr="00E62B70">
        <w:rPr>
          <w:rFonts w:ascii="Times New Roman" w:eastAsia="SimSun" w:hAnsi="Times New Roman" w:cs="Times New Roman"/>
          <w:sz w:val="28"/>
          <w:szCs w:val="28"/>
          <w:lang w:eastAsia="ru-RU"/>
        </w:rPr>
        <w:t xml:space="preserve"> в подпункте 12 указано, что для признания результатов государственного аудита ревизионных комиссий, уполномоченного органа по внутреннему государственному аудиту организуют проведение контроля за соблюдением ими стандартов государственного аудита и финансового контроля.</w:t>
      </w:r>
    </w:p>
    <w:p w14:paraId="167CF95C" w14:textId="77777777" w:rsidR="00A00898" w:rsidRPr="00E62B70" w:rsidRDefault="00A00898" w:rsidP="0040037D">
      <w:pPr>
        <w:widowControl w:val="0"/>
        <w:autoSpaceDE w:val="0"/>
        <w:autoSpaceDN w:val="0"/>
        <w:ind w:firstLine="709"/>
        <w:jc w:val="both"/>
        <w:rPr>
          <w:rFonts w:ascii="Times New Roman" w:eastAsia="SimSun" w:hAnsi="Times New Roman" w:cs="Times New Roman"/>
          <w:sz w:val="28"/>
          <w:szCs w:val="28"/>
          <w:lang w:eastAsia="ru-RU"/>
        </w:rPr>
      </w:pPr>
      <w:r w:rsidRPr="00E62B70">
        <w:rPr>
          <w:rFonts w:ascii="Times New Roman" w:eastAsia="SimSun" w:hAnsi="Times New Roman" w:cs="Times New Roman"/>
          <w:sz w:val="28"/>
          <w:szCs w:val="28"/>
          <w:lang w:eastAsia="ru-RU"/>
        </w:rPr>
        <w:t>Статья 24 Закона «О государственном аудите и финансовом контроле» регламентирует контроль качества. Руководители органов государственного аудита и финансового контроля обеспечивают организацию контроля качества путем проведения регулярных проверок или анализа документов, составляемых государственными аудиторами и иными должностными лицами органов государственного аудита и финансового контроля в ходе своей деятельности, на предмет соответствия стандартам государственного аудита и финансового контроля в порядке, определенном соответствующими правилами проведения государственного аудита и финансового контроля на основе системы управления рисками.</w:t>
      </w:r>
    </w:p>
    <w:p w14:paraId="5376FA10" w14:textId="78544735" w:rsidR="00A00898" w:rsidRPr="00E62B70" w:rsidRDefault="00A00898" w:rsidP="0040037D">
      <w:pPr>
        <w:widowControl w:val="0"/>
        <w:autoSpaceDE w:val="0"/>
        <w:autoSpaceDN w:val="0"/>
        <w:ind w:firstLine="709"/>
        <w:jc w:val="both"/>
        <w:rPr>
          <w:rFonts w:ascii="Times New Roman" w:eastAsia="SimSun" w:hAnsi="Times New Roman" w:cs="Times New Roman"/>
          <w:sz w:val="28"/>
          <w:szCs w:val="28"/>
          <w:lang w:eastAsia="ru-RU"/>
        </w:rPr>
      </w:pPr>
      <w:r w:rsidRPr="00E62B70">
        <w:rPr>
          <w:rFonts w:ascii="Times New Roman" w:eastAsia="SimSun" w:hAnsi="Times New Roman" w:cs="Times New Roman"/>
          <w:sz w:val="28"/>
          <w:szCs w:val="28"/>
          <w:lang w:eastAsia="ru-RU"/>
        </w:rPr>
        <w:t xml:space="preserve">Данная мера также отражается в Положении о </w:t>
      </w:r>
      <w:r w:rsidRPr="00E62B70">
        <w:rPr>
          <w:rFonts w:ascii="Times New Roman" w:eastAsia="SimSun" w:hAnsi="Times New Roman" w:cs="Times New Roman"/>
          <w:sz w:val="28"/>
          <w:szCs w:val="28"/>
          <w:lang w:val="kk-KZ" w:eastAsia="ru-RU"/>
        </w:rPr>
        <w:t>Высшей аудиторской палате</w:t>
      </w:r>
      <w:r w:rsidRPr="00E62B70">
        <w:rPr>
          <w:rFonts w:ascii="Times New Roman" w:eastAsia="SimSun" w:hAnsi="Times New Roman" w:cs="Times New Roman"/>
          <w:sz w:val="28"/>
          <w:szCs w:val="28"/>
          <w:lang w:eastAsia="ru-RU"/>
        </w:rPr>
        <w:t>, в главе 3 «Статус, полномочия Председателя и членов Высшей аудиторской палаты». В пункте 1</w:t>
      </w:r>
      <w:r w:rsidRPr="00E62B70">
        <w:rPr>
          <w:rFonts w:ascii="Times New Roman" w:eastAsia="SimSun" w:hAnsi="Times New Roman" w:cs="Times New Roman"/>
          <w:sz w:val="28"/>
          <w:szCs w:val="28"/>
          <w:lang w:val="kk-KZ" w:eastAsia="ru-RU"/>
        </w:rPr>
        <w:t>7</w:t>
      </w:r>
      <w:r w:rsidRPr="00E62B70">
        <w:rPr>
          <w:rFonts w:ascii="Times New Roman" w:eastAsia="SimSun" w:hAnsi="Times New Roman" w:cs="Times New Roman"/>
          <w:sz w:val="28"/>
          <w:szCs w:val="28"/>
          <w:lang w:eastAsia="ru-RU"/>
        </w:rPr>
        <w:t xml:space="preserve"> подпункта </w:t>
      </w:r>
      <w:r w:rsidR="004040D3" w:rsidRPr="00E62B70">
        <w:rPr>
          <w:rFonts w:ascii="Times New Roman" w:eastAsia="SimSun" w:hAnsi="Times New Roman" w:cs="Times New Roman"/>
          <w:sz w:val="28"/>
          <w:szCs w:val="28"/>
          <w:lang w:val="kk-KZ" w:eastAsia="ru-RU"/>
        </w:rPr>
        <w:t>7</w:t>
      </w:r>
      <w:r w:rsidRPr="00E62B70">
        <w:rPr>
          <w:rFonts w:ascii="Times New Roman" w:eastAsia="SimSun" w:hAnsi="Times New Roman" w:cs="Times New Roman"/>
          <w:sz w:val="28"/>
          <w:szCs w:val="28"/>
          <w:lang w:eastAsia="ru-RU"/>
        </w:rPr>
        <w:t xml:space="preserve"> указано, что полномочия Председателя Высшей аудиторской палаты обеспечивают организацию контроля качества всех этапов аудиторской, экспертно-аналитической деятельности государственных аудиторов путем регулярного проведения проверок составляемых ими документов на предмет соответствия стандартам государственного аудита и финансового контроля на основе системы управления рисками.</w:t>
      </w:r>
    </w:p>
    <w:p w14:paraId="16642822" w14:textId="77777777" w:rsidR="00A00898" w:rsidRPr="00E62B70" w:rsidRDefault="00A00898" w:rsidP="0040037D">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В целях совершенствования государственного аудита с момента принятия Закона «О государственном аудите и финансовом контроле» в пределах компетенции уполномоченного органа принимались различные меры по улучшению деятельности органов государственного аудита, что в свою очередь влияет на последовательное изменение стандартов государственного аудита, разработки новых правил проведения внешнего контроля, методических рекомендаций и тд.</w:t>
      </w:r>
    </w:p>
    <w:p w14:paraId="1B645E8B" w14:textId="09944317" w:rsidR="00A00898" w:rsidRPr="00E62B70" w:rsidRDefault="00A00898" w:rsidP="0040037D">
      <w:pPr>
        <w:ind w:firstLine="709"/>
        <w:jc w:val="both"/>
        <w:rPr>
          <w:rFonts w:ascii="Times New Roman" w:hAnsi="Times New Roman"/>
          <w:sz w:val="28"/>
          <w:szCs w:val="28"/>
        </w:rPr>
      </w:pPr>
      <w:r w:rsidRPr="00E62B70">
        <w:rPr>
          <w:rFonts w:ascii="Times New Roman" w:hAnsi="Times New Roman"/>
          <w:sz w:val="28"/>
          <w:szCs w:val="28"/>
        </w:rPr>
        <w:t xml:space="preserve">Так, в соответствии с данной Концепцией в период с 2013 по настоящее время была создана законодательная и методологическая база государственного аудита, соответствующей руководящим принципам Лимской декларации и международным стандартам аудита (стандартам внутреннего аудита Института внутренних аудиторов, международным стандартам аудита Международной федерации бухгалтеров, международным стандартам Международной организации высших органов финансового контроля). Разработаны и утверждены стандарты внешнего и </w:t>
      </w:r>
      <w:r w:rsidR="00C17BE7" w:rsidRPr="00E62B70">
        <w:rPr>
          <w:rFonts w:ascii="Times New Roman" w:hAnsi="Times New Roman"/>
          <w:sz w:val="28"/>
          <w:szCs w:val="28"/>
        </w:rPr>
        <w:t>внутреннего государственного аудита,</w:t>
      </w:r>
      <w:r w:rsidRPr="00E62B70">
        <w:rPr>
          <w:rFonts w:ascii="Times New Roman" w:hAnsi="Times New Roman"/>
          <w:sz w:val="28"/>
          <w:szCs w:val="28"/>
        </w:rPr>
        <w:t xml:space="preserve"> и государственного финансового контроля с учетом требований международных стандартов. Были разработаны квалификационные требования для внешних государственных аудиторов.</w:t>
      </w:r>
    </w:p>
    <w:p w14:paraId="2A4DEA7F" w14:textId="42C7C824" w:rsidR="004D04DF" w:rsidRPr="00E62B70" w:rsidRDefault="004D04DF" w:rsidP="00B10DDF">
      <w:pPr>
        <w:widowControl w:val="0"/>
        <w:autoSpaceDE w:val="0"/>
        <w:autoSpaceDN w:val="0"/>
        <w:ind w:firstLine="709"/>
        <w:jc w:val="both"/>
        <w:rPr>
          <w:rFonts w:ascii="Times New Roman" w:eastAsia="SimSun" w:hAnsi="Times New Roman" w:cs="Times New Roman"/>
          <w:sz w:val="28"/>
          <w:szCs w:val="28"/>
          <w:lang w:eastAsia="ru-RU"/>
        </w:rPr>
      </w:pPr>
      <w:bookmarkStart w:id="33" w:name="_Hlk145602035"/>
      <w:r w:rsidRPr="00E62B70">
        <w:rPr>
          <w:rFonts w:ascii="Times New Roman" w:eastAsia="Times New Roman" w:hAnsi="Times New Roman" w:cs="Times New Roman"/>
          <w:sz w:val="28"/>
          <w:szCs w:val="28"/>
        </w:rPr>
        <w:t xml:space="preserve">В соответствии с таблицей </w:t>
      </w:r>
      <w:r w:rsidR="00782522" w:rsidRPr="00E62B70">
        <w:rPr>
          <w:rFonts w:ascii="Times New Roman" w:eastAsia="Times New Roman" w:hAnsi="Times New Roman" w:cs="Times New Roman"/>
          <w:sz w:val="28"/>
          <w:szCs w:val="28"/>
        </w:rPr>
        <w:t>8</w:t>
      </w:r>
      <w:r w:rsidRPr="00E62B70">
        <w:rPr>
          <w:rFonts w:ascii="Times New Roman" w:eastAsia="Times New Roman" w:hAnsi="Times New Roman" w:cs="Times New Roman"/>
          <w:sz w:val="28"/>
          <w:szCs w:val="28"/>
        </w:rPr>
        <w:t>, анализ механизма функционирования</w:t>
      </w:r>
      <w:r w:rsidRPr="00E62B70">
        <w:rPr>
          <w:rFonts w:ascii="Times New Roman" w:eastAsia="Times New Roman" w:hAnsi="Times New Roman" w:cs="Times New Roman"/>
          <w:sz w:val="28"/>
          <w:szCs w:val="28"/>
          <w:lang w:val="kk-KZ"/>
        </w:rPr>
        <w:t xml:space="preserve"> системы государственного аудита и финансового контроля позволит обосновать методологический подход к продолжению усовершенствования государственного аудита в Республике Казахстан.</w:t>
      </w:r>
      <w:bookmarkEnd w:id="33"/>
    </w:p>
    <w:p w14:paraId="0A29C0B0" w14:textId="6E8F236B" w:rsidR="004D04DF" w:rsidRPr="00E62B70" w:rsidRDefault="004D04DF" w:rsidP="0040037D">
      <w:pPr>
        <w:ind w:firstLine="709"/>
        <w:jc w:val="both"/>
        <w:rPr>
          <w:rFonts w:ascii="Times New Roman" w:hAnsi="Times New Roman"/>
          <w:sz w:val="28"/>
          <w:szCs w:val="28"/>
        </w:rPr>
      </w:pPr>
    </w:p>
    <w:p w14:paraId="044EA075" w14:textId="3C489C37" w:rsidR="00B10DDF" w:rsidRPr="00E62B70" w:rsidRDefault="00B10DDF" w:rsidP="0040037D">
      <w:pPr>
        <w:ind w:firstLine="709"/>
        <w:jc w:val="both"/>
        <w:rPr>
          <w:rFonts w:ascii="Times New Roman" w:hAnsi="Times New Roman"/>
          <w:sz w:val="28"/>
          <w:szCs w:val="28"/>
        </w:rPr>
      </w:pPr>
    </w:p>
    <w:p w14:paraId="489DCBD6" w14:textId="14B67874" w:rsidR="00B10DDF" w:rsidRPr="00E62B70" w:rsidRDefault="00B10DDF" w:rsidP="0040037D">
      <w:pPr>
        <w:ind w:firstLine="709"/>
        <w:jc w:val="both"/>
        <w:rPr>
          <w:rFonts w:ascii="Times New Roman" w:hAnsi="Times New Roman"/>
          <w:sz w:val="28"/>
          <w:szCs w:val="28"/>
        </w:rPr>
      </w:pPr>
    </w:p>
    <w:p w14:paraId="3737A899" w14:textId="513FB563" w:rsidR="00B10DDF" w:rsidRPr="00E62B70" w:rsidRDefault="00B10DDF" w:rsidP="0040037D">
      <w:pPr>
        <w:ind w:firstLine="709"/>
        <w:jc w:val="both"/>
        <w:rPr>
          <w:rFonts w:ascii="Times New Roman" w:hAnsi="Times New Roman"/>
          <w:sz w:val="28"/>
          <w:szCs w:val="28"/>
        </w:rPr>
      </w:pPr>
    </w:p>
    <w:p w14:paraId="141E7634" w14:textId="6D4B5A01" w:rsidR="00B10DDF" w:rsidRPr="00E62B70" w:rsidRDefault="00B10DDF" w:rsidP="0040037D">
      <w:pPr>
        <w:ind w:firstLine="709"/>
        <w:jc w:val="both"/>
        <w:rPr>
          <w:rFonts w:ascii="Times New Roman" w:hAnsi="Times New Roman"/>
          <w:sz w:val="28"/>
          <w:szCs w:val="28"/>
        </w:rPr>
      </w:pPr>
    </w:p>
    <w:p w14:paraId="7EC8D437" w14:textId="77777777" w:rsidR="00B10DDF" w:rsidRPr="00E62B70" w:rsidRDefault="00B10DDF" w:rsidP="0040037D">
      <w:pPr>
        <w:ind w:firstLine="709"/>
        <w:jc w:val="both"/>
        <w:rPr>
          <w:rFonts w:ascii="Times New Roman" w:hAnsi="Times New Roman"/>
          <w:sz w:val="28"/>
          <w:szCs w:val="28"/>
        </w:rPr>
      </w:pPr>
    </w:p>
    <w:p w14:paraId="1FFD4BBD" w14:textId="36425180" w:rsidR="00A00898" w:rsidRPr="00E62B70" w:rsidRDefault="00A00898" w:rsidP="0040037D">
      <w:pPr>
        <w:jc w:val="both"/>
        <w:rPr>
          <w:rFonts w:ascii="Times New Roman" w:hAnsi="Times New Roman"/>
          <w:sz w:val="28"/>
          <w:szCs w:val="28"/>
        </w:rPr>
      </w:pPr>
      <w:r w:rsidRPr="00E62B70">
        <w:rPr>
          <w:rFonts w:ascii="Times New Roman" w:hAnsi="Times New Roman"/>
          <w:sz w:val="28"/>
          <w:szCs w:val="28"/>
        </w:rPr>
        <w:t xml:space="preserve">Таблица </w:t>
      </w:r>
      <w:r w:rsidR="00782522" w:rsidRPr="00E62B70">
        <w:rPr>
          <w:rFonts w:ascii="Times New Roman" w:hAnsi="Times New Roman"/>
          <w:sz w:val="28"/>
          <w:szCs w:val="28"/>
          <w:lang w:val="kk-KZ"/>
        </w:rPr>
        <w:t>8</w:t>
      </w:r>
      <w:r w:rsidRPr="00E62B70">
        <w:rPr>
          <w:rFonts w:ascii="Times New Roman" w:hAnsi="Times New Roman"/>
          <w:sz w:val="28"/>
          <w:szCs w:val="28"/>
          <w:lang w:val="kk-KZ"/>
        </w:rPr>
        <w:t xml:space="preserve"> </w:t>
      </w:r>
      <w:r w:rsidRPr="00E62B70">
        <w:rPr>
          <w:rFonts w:ascii="Times New Roman" w:hAnsi="Times New Roman"/>
          <w:sz w:val="28"/>
          <w:szCs w:val="28"/>
        </w:rPr>
        <w:t>– Анализ основных функций и полномочий органов государственного аудита</w:t>
      </w:r>
    </w:p>
    <w:p w14:paraId="5B34ED58" w14:textId="77777777" w:rsidR="00E03EEC" w:rsidRPr="00E62B70" w:rsidRDefault="00E03EEC" w:rsidP="0040037D">
      <w:pPr>
        <w:ind w:firstLine="708"/>
        <w:jc w:val="right"/>
        <w:rPr>
          <w:rFonts w:ascii="Times New Roman" w:hAnsi="Times New Roman"/>
          <w:sz w:val="16"/>
          <w:szCs w:val="16"/>
        </w:rPr>
      </w:pPr>
    </w:p>
    <w:tbl>
      <w:tblPr>
        <w:tblW w:w="9617"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73"/>
        <w:gridCol w:w="709"/>
        <w:gridCol w:w="850"/>
        <w:gridCol w:w="1173"/>
        <w:gridCol w:w="1512"/>
      </w:tblGrid>
      <w:tr w:rsidR="00A00898" w:rsidRPr="00E62B70" w14:paraId="54C45B2D" w14:textId="77777777" w:rsidTr="007D6AB5">
        <w:trPr>
          <w:trHeight w:val="811"/>
        </w:trPr>
        <w:tc>
          <w:tcPr>
            <w:tcW w:w="5373" w:type="dxa"/>
            <w:vAlign w:val="center"/>
          </w:tcPr>
          <w:p w14:paraId="534F588B" w14:textId="77777777" w:rsidR="00A00898" w:rsidRPr="00E62B70" w:rsidRDefault="00A00898" w:rsidP="0040037D">
            <w:pPr>
              <w:tabs>
                <w:tab w:val="left" w:pos="2895"/>
              </w:tabs>
              <w:jc w:val="center"/>
              <w:rPr>
                <w:rFonts w:ascii="Times New Roman" w:hAnsi="Times New Roman"/>
                <w:lang w:eastAsia="ru-RU"/>
              </w:rPr>
            </w:pPr>
            <w:r w:rsidRPr="00E62B70">
              <w:rPr>
                <w:rFonts w:ascii="Times New Roman" w:hAnsi="Times New Roman"/>
                <w:lang w:eastAsia="ru-RU"/>
              </w:rPr>
              <w:t>Функции/Полномочия</w:t>
            </w:r>
          </w:p>
        </w:tc>
        <w:tc>
          <w:tcPr>
            <w:tcW w:w="709" w:type="dxa"/>
            <w:vAlign w:val="center"/>
          </w:tcPr>
          <w:p w14:paraId="26049FE5" w14:textId="77777777" w:rsidR="00A00898" w:rsidRPr="00E62B70" w:rsidRDefault="00A00898" w:rsidP="0040037D">
            <w:pPr>
              <w:tabs>
                <w:tab w:val="left" w:pos="2895"/>
              </w:tabs>
              <w:ind w:left="-58"/>
              <w:jc w:val="center"/>
              <w:rPr>
                <w:rFonts w:ascii="Times New Roman" w:hAnsi="Times New Roman"/>
                <w:lang w:val="kk-KZ" w:eastAsia="ru-RU"/>
              </w:rPr>
            </w:pPr>
            <w:r w:rsidRPr="00E62B70">
              <w:rPr>
                <w:rFonts w:ascii="Times New Roman" w:hAnsi="Times New Roman"/>
                <w:lang w:val="kk-KZ" w:eastAsia="ru-RU"/>
              </w:rPr>
              <w:t>ВАП</w:t>
            </w:r>
          </w:p>
        </w:tc>
        <w:tc>
          <w:tcPr>
            <w:tcW w:w="850" w:type="dxa"/>
            <w:vAlign w:val="center"/>
          </w:tcPr>
          <w:p w14:paraId="1A76CE0A" w14:textId="7CF19D0E" w:rsidR="00A00898" w:rsidRPr="00E62B70" w:rsidRDefault="00A00898" w:rsidP="0040037D">
            <w:pPr>
              <w:tabs>
                <w:tab w:val="left" w:pos="2895"/>
              </w:tabs>
              <w:ind w:right="-94"/>
              <w:jc w:val="center"/>
              <w:rPr>
                <w:rFonts w:ascii="Times New Roman" w:hAnsi="Times New Roman"/>
                <w:lang w:eastAsia="ru-RU"/>
              </w:rPr>
            </w:pPr>
            <w:r w:rsidRPr="00E62B70">
              <w:rPr>
                <w:rFonts w:ascii="Times New Roman" w:hAnsi="Times New Roman"/>
                <w:lang w:eastAsia="ru-RU"/>
              </w:rPr>
              <w:t>КВГА</w:t>
            </w:r>
          </w:p>
        </w:tc>
        <w:tc>
          <w:tcPr>
            <w:tcW w:w="1173" w:type="dxa"/>
            <w:vAlign w:val="center"/>
          </w:tcPr>
          <w:p w14:paraId="5ACB11CD" w14:textId="3436550A" w:rsidR="00A00898" w:rsidRPr="00E62B70" w:rsidRDefault="00A00898" w:rsidP="0040037D">
            <w:pPr>
              <w:ind w:left="-51" w:right="-64"/>
              <w:jc w:val="center"/>
              <w:rPr>
                <w:rFonts w:ascii="Times New Roman" w:hAnsi="Times New Roman"/>
                <w:lang w:eastAsia="ru-RU"/>
              </w:rPr>
            </w:pPr>
            <w:r w:rsidRPr="00E62B70">
              <w:rPr>
                <w:rFonts w:ascii="Times New Roman" w:hAnsi="Times New Roman"/>
                <w:lang w:eastAsia="ru-RU"/>
              </w:rPr>
              <w:t>Ревизионная комиссия</w:t>
            </w:r>
          </w:p>
        </w:tc>
        <w:tc>
          <w:tcPr>
            <w:tcW w:w="1512" w:type="dxa"/>
            <w:vAlign w:val="center"/>
          </w:tcPr>
          <w:p w14:paraId="3B76B9D8" w14:textId="5DEBA56E" w:rsidR="00A00898" w:rsidRPr="00E62B70" w:rsidRDefault="00A00898" w:rsidP="0040037D">
            <w:pPr>
              <w:tabs>
                <w:tab w:val="left" w:pos="2895"/>
              </w:tabs>
              <w:jc w:val="center"/>
              <w:rPr>
                <w:rFonts w:ascii="Times New Roman" w:hAnsi="Times New Roman"/>
                <w:lang w:eastAsia="ru-RU"/>
              </w:rPr>
            </w:pPr>
            <w:r w:rsidRPr="00E62B70">
              <w:rPr>
                <w:rFonts w:ascii="Times New Roman" w:hAnsi="Times New Roman"/>
                <w:lang w:eastAsia="ru-RU"/>
              </w:rPr>
              <w:t>Службы внутреннего аудита</w:t>
            </w:r>
          </w:p>
        </w:tc>
      </w:tr>
      <w:tr w:rsidR="00A00898" w:rsidRPr="00E62B70" w14:paraId="3CAFACEA" w14:textId="77777777" w:rsidTr="007D6AB5">
        <w:trPr>
          <w:trHeight w:val="643"/>
        </w:trPr>
        <w:tc>
          <w:tcPr>
            <w:tcW w:w="5373" w:type="dxa"/>
          </w:tcPr>
          <w:p w14:paraId="0BEAA0AC" w14:textId="376AA319" w:rsidR="00A00898" w:rsidRPr="00E62B70" w:rsidRDefault="00A00898" w:rsidP="00B10DDF">
            <w:pPr>
              <w:tabs>
                <w:tab w:val="left" w:pos="2895"/>
              </w:tabs>
              <w:rPr>
                <w:rFonts w:ascii="Times New Roman" w:hAnsi="Times New Roman"/>
                <w:lang w:eastAsia="ru-RU"/>
              </w:rPr>
            </w:pPr>
            <w:r w:rsidRPr="00E62B70">
              <w:rPr>
                <w:rFonts w:ascii="Times New Roman" w:hAnsi="Times New Roman"/>
                <w:shd w:val="clear" w:color="auto" w:fill="FFFFFF"/>
                <w:lang w:eastAsia="ru-RU"/>
              </w:rPr>
              <w:t>Осуществляет оценку исполнения республикан</w:t>
            </w:r>
            <w:r w:rsidR="007D6AB5" w:rsidRPr="00E62B70">
              <w:rPr>
                <w:rFonts w:ascii="Times New Roman" w:hAnsi="Times New Roman"/>
                <w:shd w:val="clear" w:color="auto" w:fill="FFFFFF"/>
                <w:lang w:eastAsia="ru-RU"/>
              </w:rPr>
              <w:t xml:space="preserve"> </w:t>
            </w:r>
            <w:r w:rsidR="00B10DDF" w:rsidRPr="00E62B70">
              <w:rPr>
                <w:rFonts w:ascii="Times New Roman" w:hAnsi="Times New Roman"/>
                <w:shd w:val="clear" w:color="auto" w:fill="FFFFFF"/>
                <w:lang w:eastAsia="ru-RU"/>
              </w:rPr>
              <w:t>ского бюджета</w:t>
            </w:r>
          </w:p>
        </w:tc>
        <w:tc>
          <w:tcPr>
            <w:tcW w:w="709" w:type="dxa"/>
            <w:vAlign w:val="center"/>
          </w:tcPr>
          <w:p w14:paraId="21624513"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850" w:type="dxa"/>
            <w:vAlign w:val="center"/>
          </w:tcPr>
          <w:p w14:paraId="0181EBC9"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173" w:type="dxa"/>
            <w:vAlign w:val="center"/>
          </w:tcPr>
          <w:p w14:paraId="45770E7F"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512" w:type="dxa"/>
            <w:vAlign w:val="center"/>
          </w:tcPr>
          <w:p w14:paraId="1386FD4A"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r>
      <w:tr w:rsidR="00A00898" w:rsidRPr="00E62B70" w14:paraId="0089BEF3" w14:textId="77777777" w:rsidTr="007D6AB5">
        <w:tc>
          <w:tcPr>
            <w:tcW w:w="5373" w:type="dxa"/>
          </w:tcPr>
          <w:p w14:paraId="3A896D37" w14:textId="6A45184A" w:rsidR="00A00898" w:rsidRPr="00E62B70" w:rsidRDefault="00A00898" w:rsidP="00A00898">
            <w:pPr>
              <w:jc w:val="both"/>
              <w:rPr>
                <w:rFonts w:ascii="Times New Roman" w:hAnsi="Times New Roman"/>
                <w:lang w:eastAsia="ru-RU"/>
              </w:rPr>
            </w:pPr>
            <w:r w:rsidRPr="00E62B70">
              <w:rPr>
                <w:rFonts w:ascii="Times New Roman" w:hAnsi="Times New Roman"/>
                <w:lang w:eastAsia="ru-RU"/>
              </w:rPr>
              <w:t>Осуществляет аудит эффективности по направ</w:t>
            </w:r>
            <w:r w:rsidR="007D6AB5" w:rsidRPr="00E62B70">
              <w:rPr>
                <w:rFonts w:ascii="Times New Roman" w:hAnsi="Times New Roman"/>
                <w:lang w:eastAsia="ru-RU"/>
              </w:rPr>
              <w:t xml:space="preserve"> </w:t>
            </w:r>
            <w:r w:rsidRPr="00E62B70">
              <w:rPr>
                <w:rFonts w:ascii="Times New Roman" w:hAnsi="Times New Roman"/>
                <w:lang w:eastAsia="ru-RU"/>
              </w:rPr>
              <w:t>лениям своей деятельности</w:t>
            </w:r>
          </w:p>
        </w:tc>
        <w:tc>
          <w:tcPr>
            <w:tcW w:w="709" w:type="dxa"/>
            <w:vAlign w:val="center"/>
          </w:tcPr>
          <w:p w14:paraId="452FB983"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850" w:type="dxa"/>
            <w:vAlign w:val="center"/>
          </w:tcPr>
          <w:p w14:paraId="52ECAAF5"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173" w:type="dxa"/>
            <w:vAlign w:val="center"/>
          </w:tcPr>
          <w:p w14:paraId="5C676712"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512" w:type="dxa"/>
            <w:vAlign w:val="center"/>
          </w:tcPr>
          <w:p w14:paraId="05EA173A"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r>
      <w:tr w:rsidR="00A00898" w:rsidRPr="00E62B70" w14:paraId="36FC67F6" w14:textId="77777777" w:rsidTr="007D6AB5">
        <w:tc>
          <w:tcPr>
            <w:tcW w:w="5373" w:type="dxa"/>
          </w:tcPr>
          <w:p w14:paraId="27A6FEAC" w14:textId="77C1ADBD" w:rsidR="00A00898" w:rsidRPr="00E62B70" w:rsidRDefault="00A00898" w:rsidP="007D6AB5">
            <w:pPr>
              <w:jc w:val="both"/>
              <w:rPr>
                <w:rFonts w:ascii="Times New Roman" w:hAnsi="Times New Roman"/>
                <w:lang w:eastAsia="ru-RU"/>
              </w:rPr>
            </w:pPr>
            <w:r w:rsidRPr="00E62B70">
              <w:rPr>
                <w:rFonts w:ascii="Times New Roman" w:hAnsi="Times New Roman"/>
                <w:lang w:eastAsia="ru-RU"/>
              </w:rPr>
              <w:t>Осуществляет аудит достоверности</w:t>
            </w:r>
            <w:r w:rsidR="007D6AB5" w:rsidRPr="00E62B70">
              <w:rPr>
                <w:rFonts w:ascii="Times New Roman" w:hAnsi="Times New Roman"/>
                <w:lang w:eastAsia="ru-RU"/>
              </w:rPr>
              <w:t xml:space="preserve"> </w:t>
            </w:r>
            <w:r w:rsidRPr="00E62B70">
              <w:rPr>
                <w:rFonts w:ascii="Times New Roman" w:hAnsi="Times New Roman"/>
                <w:lang w:eastAsia="ru-RU"/>
              </w:rPr>
              <w:t>и правиль</w:t>
            </w:r>
            <w:r w:rsidR="007D6AB5" w:rsidRPr="00E62B70">
              <w:rPr>
                <w:rFonts w:ascii="Times New Roman" w:hAnsi="Times New Roman"/>
                <w:lang w:eastAsia="ru-RU"/>
              </w:rPr>
              <w:t xml:space="preserve"> </w:t>
            </w:r>
            <w:r w:rsidRPr="00E62B70">
              <w:rPr>
                <w:rFonts w:ascii="Times New Roman" w:hAnsi="Times New Roman"/>
                <w:lang w:eastAsia="ru-RU"/>
              </w:rPr>
              <w:t>ности ведения объектами аудита учета и отчетности</w:t>
            </w:r>
          </w:p>
        </w:tc>
        <w:tc>
          <w:tcPr>
            <w:tcW w:w="709" w:type="dxa"/>
            <w:vAlign w:val="center"/>
          </w:tcPr>
          <w:p w14:paraId="4C84E32D"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850" w:type="dxa"/>
            <w:vAlign w:val="center"/>
          </w:tcPr>
          <w:p w14:paraId="210C1542"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173" w:type="dxa"/>
            <w:vAlign w:val="center"/>
          </w:tcPr>
          <w:p w14:paraId="67984BA2"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512" w:type="dxa"/>
            <w:vAlign w:val="center"/>
          </w:tcPr>
          <w:p w14:paraId="589A6AB4"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r>
      <w:tr w:rsidR="00A00898" w:rsidRPr="00E62B70" w14:paraId="0DA1F1A0" w14:textId="77777777" w:rsidTr="007D6AB5">
        <w:trPr>
          <w:trHeight w:val="695"/>
        </w:trPr>
        <w:tc>
          <w:tcPr>
            <w:tcW w:w="5373" w:type="dxa"/>
          </w:tcPr>
          <w:p w14:paraId="0C2D29C7" w14:textId="5C2D7F43" w:rsidR="00A00898" w:rsidRPr="00E62B70" w:rsidRDefault="00A00898" w:rsidP="00A00898">
            <w:pPr>
              <w:tabs>
                <w:tab w:val="left" w:pos="2895"/>
              </w:tabs>
              <w:rPr>
                <w:rFonts w:ascii="Times New Roman" w:hAnsi="Times New Roman"/>
                <w:lang w:eastAsia="ru-RU"/>
              </w:rPr>
            </w:pPr>
            <w:r w:rsidRPr="00E62B70">
              <w:rPr>
                <w:rFonts w:ascii="Times New Roman" w:hAnsi="Times New Roman"/>
                <w:shd w:val="clear" w:color="auto" w:fill="FFFFFF"/>
                <w:lang w:eastAsia="ru-RU"/>
              </w:rPr>
              <w:t>Осуществляет оценку реализации стратегических планов центральных и местных государственных органов, госуд</w:t>
            </w:r>
            <w:r w:rsidR="005743E5" w:rsidRPr="00E62B70">
              <w:rPr>
                <w:rFonts w:ascii="Times New Roman" w:hAnsi="Times New Roman"/>
                <w:shd w:val="clear" w:color="auto" w:fill="FFFFFF"/>
                <w:lang w:eastAsia="ru-RU"/>
              </w:rPr>
              <w:t>арственных и бюджетных программ</w:t>
            </w:r>
          </w:p>
        </w:tc>
        <w:tc>
          <w:tcPr>
            <w:tcW w:w="709" w:type="dxa"/>
            <w:vAlign w:val="center"/>
          </w:tcPr>
          <w:p w14:paraId="3BA86FDD"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850" w:type="dxa"/>
            <w:vAlign w:val="center"/>
          </w:tcPr>
          <w:p w14:paraId="47D85072"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173" w:type="dxa"/>
            <w:vAlign w:val="center"/>
          </w:tcPr>
          <w:p w14:paraId="5092F31D"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512" w:type="dxa"/>
            <w:vAlign w:val="center"/>
          </w:tcPr>
          <w:p w14:paraId="3085873D"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r>
      <w:tr w:rsidR="00A00898" w:rsidRPr="00E62B70" w14:paraId="53ABB934" w14:textId="77777777" w:rsidTr="007D6AB5">
        <w:trPr>
          <w:trHeight w:val="477"/>
        </w:trPr>
        <w:tc>
          <w:tcPr>
            <w:tcW w:w="5373" w:type="dxa"/>
          </w:tcPr>
          <w:p w14:paraId="18BF3F06" w14:textId="67A09DC8" w:rsidR="00A00898" w:rsidRPr="00E62B70" w:rsidRDefault="00B10DDF" w:rsidP="00B10DDF">
            <w:pPr>
              <w:jc w:val="both"/>
              <w:rPr>
                <w:rFonts w:ascii="Times New Roman" w:hAnsi="Times New Roman"/>
                <w:lang w:eastAsia="ru-RU"/>
              </w:rPr>
            </w:pPr>
            <w:r w:rsidRPr="00E62B70">
              <w:rPr>
                <w:rFonts w:ascii="Times New Roman" w:hAnsi="Times New Roman"/>
                <w:lang w:eastAsia="ru-RU"/>
              </w:rPr>
              <w:t>Осуществляет аудит соответствия</w:t>
            </w:r>
            <w:r w:rsidR="00A00898" w:rsidRPr="00E62B70">
              <w:rPr>
                <w:rFonts w:ascii="Times New Roman" w:hAnsi="Times New Roman"/>
                <w:lang w:eastAsia="ru-RU"/>
              </w:rPr>
              <w:t xml:space="preserve"> законода</w:t>
            </w:r>
            <w:r w:rsidR="007D6AB5" w:rsidRPr="00E62B70">
              <w:rPr>
                <w:rFonts w:ascii="Times New Roman" w:hAnsi="Times New Roman"/>
                <w:lang w:eastAsia="ru-RU"/>
              </w:rPr>
              <w:t xml:space="preserve"> </w:t>
            </w:r>
            <w:r w:rsidRPr="00E62B70">
              <w:rPr>
                <w:rFonts w:ascii="Times New Roman" w:hAnsi="Times New Roman"/>
                <w:lang w:eastAsia="ru-RU"/>
              </w:rPr>
              <w:t>тельству</w:t>
            </w:r>
            <w:r w:rsidR="00A00898" w:rsidRPr="00E62B70">
              <w:rPr>
                <w:rFonts w:ascii="Times New Roman" w:hAnsi="Times New Roman"/>
                <w:lang w:eastAsia="ru-RU"/>
              </w:rPr>
              <w:t xml:space="preserve"> Республики Казахстан «О государст</w:t>
            </w:r>
            <w:r w:rsidR="007D6AB5" w:rsidRPr="00E62B70">
              <w:rPr>
                <w:rFonts w:ascii="Times New Roman" w:hAnsi="Times New Roman"/>
                <w:lang w:eastAsia="ru-RU"/>
              </w:rPr>
              <w:t xml:space="preserve"> </w:t>
            </w:r>
            <w:r w:rsidR="00A00898" w:rsidRPr="00E62B70">
              <w:rPr>
                <w:rFonts w:ascii="Times New Roman" w:hAnsi="Times New Roman"/>
                <w:lang w:eastAsia="ru-RU"/>
              </w:rPr>
              <w:t>венных закупках»</w:t>
            </w:r>
          </w:p>
        </w:tc>
        <w:tc>
          <w:tcPr>
            <w:tcW w:w="709" w:type="dxa"/>
            <w:vAlign w:val="center"/>
          </w:tcPr>
          <w:p w14:paraId="7BE18FFC"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850" w:type="dxa"/>
            <w:vAlign w:val="center"/>
          </w:tcPr>
          <w:p w14:paraId="175DA957"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173" w:type="dxa"/>
            <w:vAlign w:val="center"/>
          </w:tcPr>
          <w:p w14:paraId="7F362C91"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512" w:type="dxa"/>
            <w:vAlign w:val="center"/>
          </w:tcPr>
          <w:p w14:paraId="5C58BF32"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r>
      <w:tr w:rsidR="00A00898" w:rsidRPr="00E62B70" w14:paraId="4C68734D" w14:textId="77777777" w:rsidTr="007D6AB5">
        <w:trPr>
          <w:trHeight w:val="132"/>
        </w:trPr>
        <w:tc>
          <w:tcPr>
            <w:tcW w:w="5373" w:type="dxa"/>
          </w:tcPr>
          <w:p w14:paraId="7DECEA23" w14:textId="5C332A36" w:rsidR="00A00898" w:rsidRPr="00E62B70" w:rsidRDefault="00A00898" w:rsidP="007D6AB5">
            <w:pPr>
              <w:jc w:val="both"/>
              <w:rPr>
                <w:rFonts w:ascii="Times New Roman" w:hAnsi="Times New Roman"/>
                <w:lang w:eastAsia="ru-RU"/>
              </w:rPr>
            </w:pPr>
            <w:r w:rsidRPr="00E62B70">
              <w:rPr>
                <w:rFonts w:ascii="Times New Roman" w:hAnsi="Times New Roman"/>
                <w:lang w:eastAsia="ru-RU"/>
              </w:rPr>
              <w:t>Осуществляет аудит соблюдения услови</w:t>
            </w:r>
            <w:r w:rsidR="007D6AB5" w:rsidRPr="00E62B70">
              <w:rPr>
                <w:rFonts w:ascii="Times New Roman" w:hAnsi="Times New Roman"/>
                <w:lang w:eastAsia="ru-RU"/>
              </w:rPr>
              <w:t xml:space="preserve">й и процедур передачи объектов </w:t>
            </w:r>
            <w:r w:rsidRPr="00E62B70">
              <w:rPr>
                <w:rFonts w:ascii="Times New Roman" w:hAnsi="Times New Roman"/>
                <w:lang w:eastAsia="ru-RU"/>
              </w:rPr>
              <w:t>в концессию, предоставления бюджетных кредитов, финан</w:t>
            </w:r>
            <w:r w:rsidR="007D6AB5" w:rsidRPr="00E62B70">
              <w:rPr>
                <w:rFonts w:ascii="Times New Roman" w:hAnsi="Times New Roman"/>
                <w:lang w:eastAsia="ru-RU"/>
              </w:rPr>
              <w:t xml:space="preserve"> </w:t>
            </w:r>
            <w:r w:rsidRPr="00E62B70">
              <w:rPr>
                <w:rFonts w:ascii="Times New Roman" w:hAnsi="Times New Roman"/>
                <w:lang w:eastAsia="ru-RU"/>
              </w:rPr>
              <w:t>сирования исполнения государственных концес</w:t>
            </w:r>
            <w:r w:rsidR="007D6AB5" w:rsidRPr="00E62B70">
              <w:rPr>
                <w:rFonts w:ascii="Times New Roman" w:hAnsi="Times New Roman"/>
                <w:lang w:eastAsia="ru-RU"/>
              </w:rPr>
              <w:t xml:space="preserve"> </w:t>
            </w:r>
            <w:r w:rsidRPr="00E62B70">
              <w:rPr>
                <w:rFonts w:ascii="Times New Roman" w:hAnsi="Times New Roman"/>
                <w:lang w:eastAsia="ru-RU"/>
              </w:rPr>
              <w:t>сионных обязательств, государственных гаран</w:t>
            </w:r>
            <w:r w:rsidR="007D6AB5" w:rsidRPr="00E62B70">
              <w:rPr>
                <w:rFonts w:ascii="Times New Roman" w:hAnsi="Times New Roman"/>
                <w:lang w:eastAsia="ru-RU"/>
              </w:rPr>
              <w:t xml:space="preserve"> </w:t>
            </w:r>
            <w:r w:rsidRPr="00E62B70">
              <w:rPr>
                <w:rFonts w:ascii="Times New Roman" w:hAnsi="Times New Roman"/>
                <w:lang w:eastAsia="ru-RU"/>
              </w:rPr>
              <w:t>тий и поручительств государства, связанных грантов и активов государства, а также аудит на соответствие законодательству Республики Казахстан их использования</w:t>
            </w:r>
          </w:p>
        </w:tc>
        <w:tc>
          <w:tcPr>
            <w:tcW w:w="709" w:type="dxa"/>
            <w:vAlign w:val="center"/>
          </w:tcPr>
          <w:p w14:paraId="04DF3049"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850" w:type="dxa"/>
            <w:vAlign w:val="center"/>
          </w:tcPr>
          <w:p w14:paraId="014C25D5"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173" w:type="dxa"/>
            <w:vAlign w:val="center"/>
          </w:tcPr>
          <w:p w14:paraId="61541087"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512" w:type="dxa"/>
            <w:vAlign w:val="center"/>
          </w:tcPr>
          <w:p w14:paraId="710AF511" w14:textId="19694894" w:rsidR="00A00898" w:rsidRPr="00E62B70" w:rsidRDefault="00B10DDF" w:rsidP="00A00898">
            <w:pPr>
              <w:tabs>
                <w:tab w:val="left" w:pos="2895"/>
              </w:tabs>
              <w:jc w:val="center"/>
              <w:rPr>
                <w:rFonts w:ascii="Times New Roman" w:hAnsi="Times New Roman"/>
                <w:b/>
                <w:lang w:val="en-US" w:eastAsia="ru-RU"/>
              </w:rPr>
            </w:pPr>
            <w:r w:rsidRPr="00E62B70">
              <w:rPr>
                <w:rFonts w:ascii="Times New Roman" w:hAnsi="Times New Roman"/>
                <w:b/>
                <w:lang w:eastAsia="ru-RU"/>
              </w:rPr>
              <w:t>+</w:t>
            </w:r>
          </w:p>
        </w:tc>
      </w:tr>
      <w:tr w:rsidR="00A00898" w:rsidRPr="00E62B70" w14:paraId="10B6B47C" w14:textId="77777777" w:rsidTr="007D6AB5">
        <w:trPr>
          <w:trHeight w:val="910"/>
        </w:trPr>
        <w:tc>
          <w:tcPr>
            <w:tcW w:w="5373" w:type="dxa"/>
          </w:tcPr>
          <w:p w14:paraId="7CF618F3" w14:textId="31E751E1" w:rsidR="00A00898" w:rsidRPr="00E62B70" w:rsidRDefault="00A00898" w:rsidP="0040037D">
            <w:pPr>
              <w:jc w:val="both"/>
              <w:rPr>
                <w:rFonts w:ascii="Times New Roman" w:hAnsi="Times New Roman"/>
                <w:lang w:eastAsia="ru-RU"/>
              </w:rPr>
            </w:pPr>
            <w:r w:rsidRPr="00E62B70">
              <w:rPr>
                <w:rFonts w:ascii="Times New Roman" w:hAnsi="Times New Roman"/>
                <w:lang w:eastAsia="ru-RU"/>
              </w:rPr>
              <w:t>В пределах своей компетенции осуществляет аудит за деятельностью объектов аудита по вопросам, касающимся полноты и своевремен</w:t>
            </w:r>
            <w:r w:rsidR="007D6AB5" w:rsidRPr="00E62B70">
              <w:rPr>
                <w:rFonts w:ascii="Times New Roman" w:hAnsi="Times New Roman"/>
                <w:lang w:eastAsia="ru-RU"/>
              </w:rPr>
              <w:t xml:space="preserve"> </w:t>
            </w:r>
            <w:r w:rsidRPr="00E62B70">
              <w:rPr>
                <w:rFonts w:ascii="Times New Roman" w:hAnsi="Times New Roman"/>
                <w:lang w:eastAsia="ru-RU"/>
              </w:rPr>
              <w:t>ности внесения налоговых и неналоговых поступ</w:t>
            </w:r>
            <w:r w:rsidR="007D6AB5" w:rsidRPr="00E62B70">
              <w:rPr>
                <w:rFonts w:ascii="Times New Roman" w:hAnsi="Times New Roman"/>
                <w:lang w:eastAsia="ru-RU"/>
              </w:rPr>
              <w:t xml:space="preserve"> </w:t>
            </w:r>
            <w:r w:rsidRPr="00E62B70">
              <w:rPr>
                <w:rFonts w:ascii="Times New Roman" w:hAnsi="Times New Roman"/>
                <w:lang w:eastAsia="ru-RU"/>
              </w:rPr>
              <w:t>лений в ре</w:t>
            </w:r>
            <w:r w:rsidR="0040037D" w:rsidRPr="00E62B70">
              <w:rPr>
                <w:rFonts w:ascii="Times New Roman" w:hAnsi="Times New Roman"/>
                <w:lang w:eastAsia="ru-RU"/>
              </w:rPr>
              <w:t>спубликанский и местные бюджеты</w:t>
            </w:r>
          </w:p>
        </w:tc>
        <w:tc>
          <w:tcPr>
            <w:tcW w:w="709" w:type="dxa"/>
            <w:vAlign w:val="center"/>
          </w:tcPr>
          <w:p w14:paraId="082829D4"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850" w:type="dxa"/>
            <w:vAlign w:val="center"/>
          </w:tcPr>
          <w:p w14:paraId="07D94DC3"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173" w:type="dxa"/>
            <w:vAlign w:val="center"/>
          </w:tcPr>
          <w:p w14:paraId="3688D79B"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512" w:type="dxa"/>
            <w:vAlign w:val="center"/>
          </w:tcPr>
          <w:p w14:paraId="3AC41DC4"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r>
      <w:tr w:rsidR="00A00898" w:rsidRPr="00E62B70" w14:paraId="59600F70" w14:textId="77777777" w:rsidTr="007D6AB5">
        <w:tc>
          <w:tcPr>
            <w:tcW w:w="5373" w:type="dxa"/>
          </w:tcPr>
          <w:p w14:paraId="4C36A913" w14:textId="77AED6AB" w:rsidR="00A00898" w:rsidRPr="00E62B70" w:rsidRDefault="00A00898" w:rsidP="00B10DDF">
            <w:pPr>
              <w:jc w:val="both"/>
              <w:rPr>
                <w:rFonts w:ascii="Times New Roman" w:hAnsi="Times New Roman"/>
                <w:lang w:eastAsia="ru-RU"/>
              </w:rPr>
            </w:pPr>
            <w:r w:rsidRPr="00E62B70">
              <w:rPr>
                <w:rFonts w:ascii="Times New Roman" w:hAnsi="Times New Roman"/>
                <w:lang w:eastAsia="ru-RU"/>
              </w:rPr>
              <w:t>Осуществляет аудит за использованием субъектами квазигосударственного сектора бюджетных средств</w:t>
            </w:r>
          </w:p>
        </w:tc>
        <w:tc>
          <w:tcPr>
            <w:tcW w:w="709" w:type="dxa"/>
            <w:vAlign w:val="center"/>
          </w:tcPr>
          <w:p w14:paraId="6801284C"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850" w:type="dxa"/>
            <w:vAlign w:val="center"/>
          </w:tcPr>
          <w:p w14:paraId="0F73E91E"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173" w:type="dxa"/>
            <w:vAlign w:val="center"/>
          </w:tcPr>
          <w:p w14:paraId="6CC2E0E3"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eastAsia="ru-RU"/>
              </w:rPr>
              <w:t>-</w:t>
            </w:r>
          </w:p>
        </w:tc>
        <w:tc>
          <w:tcPr>
            <w:tcW w:w="1512" w:type="dxa"/>
            <w:vAlign w:val="center"/>
          </w:tcPr>
          <w:p w14:paraId="0B3A5F20" w14:textId="370C67E9" w:rsidR="00A00898" w:rsidRPr="00E62B70" w:rsidRDefault="00B10DDF" w:rsidP="00A00898">
            <w:pPr>
              <w:tabs>
                <w:tab w:val="left" w:pos="2895"/>
              </w:tabs>
              <w:jc w:val="center"/>
              <w:rPr>
                <w:rFonts w:ascii="Times New Roman" w:hAnsi="Times New Roman"/>
                <w:b/>
                <w:lang w:eastAsia="ru-RU"/>
              </w:rPr>
            </w:pPr>
            <w:r w:rsidRPr="00E62B70">
              <w:rPr>
                <w:rFonts w:ascii="Times New Roman" w:hAnsi="Times New Roman"/>
                <w:b/>
                <w:lang w:val="en-US" w:eastAsia="ru-RU"/>
              </w:rPr>
              <w:t>+</w:t>
            </w:r>
          </w:p>
        </w:tc>
      </w:tr>
      <w:tr w:rsidR="00A00898" w:rsidRPr="00E62B70" w14:paraId="4BD7F847" w14:textId="77777777" w:rsidTr="007D6AB5">
        <w:tc>
          <w:tcPr>
            <w:tcW w:w="5373" w:type="dxa"/>
          </w:tcPr>
          <w:p w14:paraId="553D1A19" w14:textId="264F765E" w:rsidR="00A00898" w:rsidRPr="00E62B70" w:rsidRDefault="00A00898" w:rsidP="00A00898">
            <w:pPr>
              <w:tabs>
                <w:tab w:val="left" w:pos="2895"/>
              </w:tabs>
              <w:rPr>
                <w:rFonts w:ascii="Times New Roman" w:hAnsi="Times New Roman"/>
                <w:lang w:eastAsia="ru-RU"/>
              </w:rPr>
            </w:pPr>
            <w:r w:rsidRPr="00E62B70">
              <w:rPr>
                <w:rFonts w:ascii="Times New Roman" w:hAnsi="Times New Roman"/>
                <w:lang w:eastAsia="ru-RU"/>
              </w:rPr>
              <w:t>Осуществляет аудит за исполнением представ</w:t>
            </w:r>
            <w:r w:rsidR="007D6AB5" w:rsidRPr="00E62B70">
              <w:rPr>
                <w:rFonts w:ascii="Times New Roman" w:hAnsi="Times New Roman"/>
                <w:lang w:eastAsia="ru-RU"/>
              </w:rPr>
              <w:t xml:space="preserve"> </w:t>
            </w:r>
            <w:r w:rsidRPr="00E62B70">
              <w:rPr>
                <w:rFonts w:ascii="Times New Roman" w:hAnsi="Times New Roman"/>
                <w:lang w:eastAsia="ru-RU"/>
              </w:rPr>
              <w:t>лений, направляемых объектом аудита, и реше</w:t>
            </w:r>
            <w:r w:rsidR="007D6AB5" w:rsidRPr="00E62B70">
              <w:rPr>
                <w:rFonts w:ascii="Times New Roman" w:hAnsi="Times New Roman"/>
                <w:lang w:eastAsia="ru-RU"/>
              </w:rPr>
              <w:t xml:space="preserve"> </w:t>
            </w:r>
            <w:r w:rsidRPr="00E62B70">
              <w:rPr>
                <w:rFonts w:ascii="Times New Roman" w:hAnsi="Times New Roman"/>
                <w:lang w:eastAsia="ru-RU"/>
              </w:rPr>
              <w:t xml:space="preserve">ний, принятых по итогам результата аудита. </w:t>
            </w:r>
            <w:r w:rsidRPr="00E62B70">
              <w:rPr>
                <w:rFonts w:ascii="Times New Roman" w:hAnsi="Times New Roman"/>
                <w:shd w:val="clear" w:color="auto" w:fill="FFFFFF"/>
                <w:lang w:eastAsia="ru-RU"/>
              </w:rPr>
              <w:t>Принимает меры по устранению выявленных (выявляемых) в ходе аудиторских и аналитических мероприятий нарушений</w:t>
            </w:r>
          </w:p>
        </w:tc>
        <w:tc>
          <w:tcPr>
            <w:tcW w:w="709" w:type="dxa"/>
            <w:vAlign w:val="center"/>
          </w:tcPr>
          <w:p w14:paraId="241F05D4"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850" w:type="dxa"/>
            <w:vAlign w:val="center"/>
          </w:tcPr>
          <w:p w14:paraId="552F5A33"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173" w:type="dxa"/>
            <w:vAlign w:val="center"/>
          </w:tcPr>
          <w:p w14:paraId="14A43B9C"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512" w:type="dxa"/>
            <w:vAlign w:val="center"/>
          </w:tcPr>
          <w:p w14:paraId="7B8F846B"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val="en-US" w:eastAsia="ru-RU"/>
              </w:rPr>
              <w:t>+</w:t>
            </w:r>
          </w:p>
        </w:tc>
      </w:tr>
      <w:tr w:rsidR="00A00898" w:rsidRPr="00E62B70" w14:paraId="21E5D204" w14:textId="77777777" w:rsidTr="007D6AB5">
        <w:tc>
          <w:tcPr>
            <w:tcW w:w="5373" w:type="dxa"/>
          </w:tcPr>
          <w:p w14:paraId="375C9BED" w14:textId="517CB064" w:rsidR="00A00898" w:rsidRPr="00E62B70" w:rsidRDefault="00A00898" w:rsidP="00A00898">
            <w:pPr>
              <w:tabs>
                <w:tab w:val="left" w:pos="2895"/>
              </w:tabs>
              <w:rPr>
                <w:rFonts w:ascii="Times New Roman" w:hAnsi="Times New Roman"/>
                <w:lang w:eastAsia="ru-RU"/>
              </w:rPr>
            </w:pPr>
            <w:r w:rsidRPr="00E62B70">
              <w:rPr>
                <w:rFonts w:ascii="Times New Roman" w:hAnsi="Times New Roman"/>
                <w:lang w:eastAsia="ru-RU"/>
              </w:rPr>
              <w:t>Запрашивает и по</w:t>
            </w:r>
            <w:r w:rsidR="0040037D" w:rsidRPr="00E62B70">
              <w:rPr>
                <w:rFonts w:ascii="Times New Roman" w:hAnsi="Times New Roman"/>
                <w:lang w:eastAsia="ru-RU"/>
              </w:rPr>
              <w:t xml:space="preserve">лучает в установленный им срок </w:t>
            </w:r>
            <w:r w:rsidRPr="00E62B70">
              <w:rPr>
                <w:rFonts w:ascii="Times New Roman" w:hAnsi="Times New Roman"/>
                <w:lang w:eastAsia="ru-RU"/>
              </w:rPr>
              <w:t>от объектов</w:t>
            </w:r>
            <w:r w:rsidR="0040037D" w:rsidRPr="00E62B70">
              <w:rPr>
                <w:rFonts w:ascii="Times New Roman" w:hAnsi="Times New Roman"/>
                <w:lang w:eastAsia="ru-RU"/>
              </w:rPr>
              <w:t xml:space="preserve"> аудита необходимые докумен</w:t>
            </w:r>
            <w:r w:rsidR="007D6AB5" w:rsidRPr="00E62B70">
              <w:rPr>
                <w:rFonts w:ascii="Times New Roman" w:hAnsi="Times New Roman"/>
                <w:lang w:eastAsia="ru-RU"/>
              </w:rPr>
              <w:t xml:space="preserve"> </w:t>
            </w:r>
            <w:r w:rsidR="0040037D" w:rsidRPr="00E62B70">
              <w:rPr>
                <w:rFonts w:ascii="Times New Roman" w:hAnsi="Times New Roman"/>
                <w:lang w:eastAsia="ru-RU"/>
              </w:rPr>
              <w:t xml:space="preserve">ты, </w:t>
            </w:r>
            <w:r w:rsidRPr="00E62B70">
              <w:rPr>
                <w:rFonts w:ascii="Times New Roman" w:hAnsi="Times New Roman"/>
                <w:lang w:eastAsia="ru-RU"/>
              </w:rPr>
              <w:t>справки устные и письменные, объяснения по вопросам,</w:t>
            </w:r>
            <w:r w:rsidR="0040037D" w:rsidRPr="00E62B70">
              <w:rPr>
                <w:rFonts w:ascii="Times New Roman" w:hAnsi="Times New Roman"/>
                <w:lang w:eastAsia="ru-RU"/>
              </w:rPr>
              <w:t xml:space="preserve"> связанным с проведением аудита</w:t>
            </w:r>
          </w:p>
        </w:tc>
        <w:tc>
          <w:tcPr>
            <w:tcW w:w="709" w:type="dxa"/>
            <w:vAlign w:val="center"/>
          </w:tcPr>
          <w:p w14:paraId="76D6AEA8"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850" w:type="dxa"/>
            <w:vAlign w:val="center"/>
          </w:tcPr>
          <w:p w14:paraId="24F761E3"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173" w:type="dxa"/>
            <w:vAlign w:val="center"/>
          </w:tcPr>
          <w:p w14:paraId="417308DF" w14:textId="77777777" w:rsidR="00A00898" w:rsidRPr="00E62B70" w:rsidRDefault="00A00898" w:rsidP="00A00898">
            <w:pPr>
              <w:tabs>
                <w:tab w:val="left" w:pos="2895"/>
              </w:tabs>
              <w:jc w:val="center"/>
              <w:rPr>
                <w:rFonts w:ascii="Times New Roman" w:hAnsi="Times New Roman"/>
                <w:b/>
                <w:lang w:val="en-US" w:eastAsia="ru-RU"/>
              </w:rPr>
            </w:pPr>
            <w:r w:rsidRPr="00E62B70">
              <w:rPr>
                <w:rFonts w:ascii="Times New Roman" w:hAnsi="Times New Roman"/>
                <w:b/>
                <w:lang w:val="en-US" w:eastAsia="ru-RU"/>
              </w:rPr>
              <w:t>+</w:t>
            </w:r>
          </w:p>
        </w:tc>
        <w:tc>
          <w:tcPr>
            <w:tcW w:w="1512" w:type="dxa"/>
            <w:vAlign w:val="center"/>
          </w:tcPr>
          <w:p w14:paraId="752830D2" w14:textId="77777777" w:rsidR="00A00898" w:rsidRPr="00E62B70" w:rsidRDefault="00A00898" w:rsidP="00A00898">
            <w:pPr>
              <w:tabs>
                <w:tab w:val="left" w:pos="2895"/>
              </w:tabs>
              <w:jc w:val="center"/>
              <w:rPr>
                <w:rFonts w:ascii="Times New Roman" w:hAnsi="Times New Roman"/>
                <w:b/>
                <w:lang w:eastAsia="ru-RU"/>
              </w:rPr>
            </w:pPr>
            <w:r w:rsidRPr="00E62B70">
              <w:rPr>
                <w:rFonts w:ascii="Times New Roman" w:hAnsi="Times New Roman"/>
                <w:b/>
                <w:lang w:val="en-US" w:eastAsia="ru-RU"/>
              </w:rPr>
              <w:t>+</w:t>
            </w:r>
          </w:p>
        </w:tc>
      </w:tr>
      <w:tr w:rsidR="0040037D" w:rsidRPr="00E62B70" w14:paraId="7ECBB9FD" w14:textId="77777777" w:rsidTr="00E46AC4">
        <w:tc>
          <w:tcPr>
            <w:tcW w:w="9617" w:type="dxa"/>
            <w:gridSpan w:val="5"/>
          </w:tcPr>
          <w:p w14:paraId="72A6A9C4" w14:textId="6F2409FB" w:rsidR="0040037D" w:rsidRPr="00E62B70" w:rsidRDefault="0040037D" w:rsidP="00B11545">
            <w:pPr>
              <w:ind w:firstLine="587"/>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 автором на основе источника [</w:t>
            </w:r>
            <w:r w:rsidRPr="00E62B70">
              <w:rPr>
                <w:rFonts w:ascii="Times New Roman" w:hAnsi="Times New Roman" w:cs="Times New Roman"/>
                <w:lang w:val="kk-KZ"/>
              </w:rPr>
              <w:t>6</w:t>
            </w:r>
            <w:r w:rsidR="00B11545" w:rsidRPr="00E62B70">
              <w:rPr>
                <w:rFonts w:ascii="Times New Roman" w:hAnsi="Times New Roman" w:cs="Times New Roman"/>
                <w:lang w:val="kk-KZ"/>
              </w:rPr>
              <w:t>7</w:t>
            </w:r>
            <w:r w:rsidRPr="00E62B70">
              <w:rPr>
                <w:rFonts w:ascii="Times New Roman" w:hAnsi="Times New Roman" w:cs="Times New Roman"/>
              </w:rPr>
              <w:t>]</w:t>
            </w:r>
          </w:p>
        </w:tc>
      </w:tr>
    </w:tbl>
    <w:p w14:paraId="17E0D147" w14:textId="77777777" w:rsidR="00B10DDF" w:rsidRPr="00E62B70" w:rsidRDefault="00B10DDF" w:rsidP="00C35E2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sz w:val="28"/>
          <w:szCs w:val="28"/>
          <w:lang w:eastAsia="ru-RU"/>
        </w:rPr>
      </w:pPr>
    </w:p>
    <w:p w14:paraId="2E98AF9F" w14:textId="6F94CE74" w:rsidR="00C35E2D" w:rsidRPr="00E62B70" w:rsidRDefault="00A00898" w:rsidP="00C35E2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sz w:val="28"/>
          <w:szCs w:val="28"/>
          <w:lang w:eastAsia="ru-RU"/>
        </w:rPr>
      </w:pPr>
      <w:r w:rsidRPr="00E62B70">
        <w:rPr>
          <w:rFonts w:ascii="Times New Roman" w:hAnsi="Times New Roman"/>
          <w:sz w:val="28"/>
          <w:szCs w:val="28"/>
          <w:lang w:eastAsia="ru-RU"/>
        </w:rPr>
        <w:t xml:space="preserve">Для Казахстана наличие </w:t>
      </w:r>
      <w:r w:rsidRPr="00E62B70">
        <w:rPr>
          <w:rFonts w:ascii="Times New Roman" w:hAnsi="Times New Roman"/>
          <w:bCs/>
          <w:sz w:val="28"/>
          <w:szCs w:val="28"/>
          <w:lang w:eastAsia="ru-RU"/>
        </w:rPr>
        <w:t>государственного внутреннего аудита</w:t>
      </w:r>
      <w:r w:rsidRPr="00E62B70">
        <w:rPr>
          <w:rFonts w:ascii="Times New Roman" w:hAnsi="Times New Roman"/>
          <w:sz w:val="28"/>
          <w:szCs w:val="28"/>
          <w:lang w:eastAsia="ru-RU"/>
        </w:rPr>
        <w:t xml:space="preserve"> является важной основой </w:t>
      </w:r>
      <w:r w:rsidR="00B10DDF" w:rsidRPr="00E62B70">
        <w:rPr>
          <w:rFonts w:ascii="Times New Roman" w:hAnsi="Times New Roman"/>
          <w:sz w:val="28"/>
          <w:szCs w:val="28"/>
          <w:lang w:eastAsia="ru-RU"/>
        </w:rPr>
        <w:t xml:space="preserve">для ее </w:t>
      </w:r>
      <w:r w:rsidRPr="00E62B70">
        <w:rPr>
          <w:rFonts w:ascii="Times New Roman" w:hAnsi="Times New Roman"/>
          <w:sz w:val="28"/>
          <w:szCs w:val="28"/>
          <w:lang w:eastAsia="ru-RU"/>
        </w:rPr>
        <w:t xml:space="preserve">совершенствования в государственных органах, следовательно, является важным инструментом обеспечения эффективности деятельности государственных органов и использования государственных финансов. Преимуществом внедрения внутреннего аудита является то, что он представляет независимое и объективное мнение руководству государственного органа. </w:t>
      </w:r>
      <w:r w:rsidR="00C35E2D" w:rsidRPr="00E62B70">
        <w:rPr>
          <w:rFonts w:ascii="Times New Roman" w:hAnsi="Times New Roman"/>
          <w:sz w:val="28"/>
          <w:szCs w:val="28"/>
          <w:lang w:eastAsia="ru-RU"/>
        </w:rPr>
        <w:t>Таким образом, внутренний аудит и рекомендации аудиторского подразделения играют важную роль в помощи государственным органам в достижении их стратегических целей, обеспечении эффективности и прозрачности и минимизации рисков.</w:t>
      </w:r>
    </w:p>
    <w:p w14:paraId="485F2917" w14:textId="09E2EB9A" w:rsidR="00A00898" w:rsidRPr="00E62B70" w:rsidRDefault="00A00898" w:rsidP="00C35E2D">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jc w:val="both"/>
        <w:rPr>
          <w:rFonts w:ascii="Times New Roman" w:hAnsi="Times New Roman" w:cs="Times New Roman"/>
          <w:sz w:val="28"/>
          <w:szCs w:val="28"/>
        </w:rPr>
      </w:pPr>
      <w:r w:rsidRPr="00E62B70">
        <w:rPr>
          <w:rFonts w:ascii="Times New Roman" w:hAnsi="Times New Roman"/>
          <w:sz w:val="28"/>
          <w:szCs w:val="28"/>
          <w:lang w:eastAsia="ru-RU"/>
        </w:rPr>
        <w:t>Если международной организацией органов внешнего аудита является</w:t>
      </w:r>
      <w:r w:rsidRPr="00E62B70">
        <w:rPr>
          <w:rFonts w:ascii="Times New Roman" w:hAnsi="Times New Roman" w:cs="Times New Roman"/>
          <w:sz w:val="28"/>
          <w:szCs w:val="28"/>
        </w:rPr>
        <w:t xml:space="preserve"> INTOSSAI, то в роли разработчика стандартов внутреннего аудита </w:t>
      </w:r>
      <w:r w:rsidR="007D6AB5" w:rsidRPr="00E62B70">
        <w:rPr>
          <w:rFonts w:ascii="Times New Roman" w:hAnsi="Times New Roman" w:cs="Times New Roman"/>
          <w:sz w:val="28"/>
          <w:szCs w:val="28"/>
        </w:rPr>
        <w:t>(рисунок 2</w:t>
      </w:r>
      <w:r w:rsidR="004D04DF" w:rsidRPr="00E62B70">
        <w:rPr>
          <w:rFonts w:ascii="Times New Roman" w:hAnsi="Times New Roman" w:cs="Times New Roman"/>
          <w:sz w:val="28"/>
          <w:szCs w:val="28"/>
        </w:rPr>
        <w:t>1</w:t>
      </w:r>
      <w:r w:rsidR="007D6AB5" w:rsidRPr="00E62B70">
        <w:rPr>
          <w:rFonts w:ascii="Times New Roman" w:hAnsi="Times New Roman" w:cs="Times New Roman"/>
          <w:sz w:val="28"/>
          <w:szCs w:val="28"/>
        </w:rPr>
        <w:t xml:space="preserve">) </w:t>
      </w:r>
      <w:r w:rsidRPr="00E62B70">
        <w:rPr>
          <w:rFonts w:ascii="Times New Roman" w:hAnsi="Times New Roman" w:cs="Times New Roman"/>
          <w:sz w:val="28"/>
          <w:szCs w:val="28"/>
        </w:rPr>
        <w:t>на международной арене выступает Институт внутренних аудиторов (ИВА).</w:t>
      </w:r>
    </w:p>
    <w:p w14:paraId="0FCCAD3F" w14:textId="77777777" w:rsidR="00A00898" w:rsidRPr="00E62B70" w:rsidRDefault="00A00898" w:rsidP="00A00898">
      <w:pPr>
        <w:ind w:firstLine="567"/>
        <w:jc w:val="both"/>
        <w:rPr>
          <w:rFonts w:ascii="Times New Roman" w:hAnsi="Times New Roman" w:cs="Times New Roman"/>
          <w:sz w:val="28"/>
          <w:szCs w:val="28"/>
        </w:rPr>
      </w:pPr>
    </w:p>
    <w:p w14:paraId="3A1EF160"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rPr>
        <w:drawing>
          <wp:inline distT="0" distB="0" distL="0" distR="0" wp14:anchorId="24B4D26B" wp14:editId="49CF9B72">
            <wp:extent cx="5572125" cy="3505200"/>
            <wp:effectExtent l="0" t="0" r="9525" b="0"/>
            <wp:docPr id="1183011330" name="Diagram 11830113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inline>
        </w:drawing>
      </w:r>
    </w:p>
    <w:p w14:paraId="501EBF26" w14:textId="77777777" w:rsidR="00A00898" w:rsidRPr="00E62B70" w:rsidRDefault="00A00898" w:rsidP="00A00898">
      <w:pPr>
        <w:jc w:val="center"/>
        <w:rPr>
          <w:rFonts w:ascii="Times New Roman" w:hAnsi="Times New Roman" w:cs="Times New Roman"/>
          <w:sz w:val="18"/>
          <w:szCs w:val="28"/>
        </w:rPr>
      </w:pPr>
    </w:p>
    <w:p w14:paraId="4697F563" w14:textId="43568284"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 xml:space="preserve">Рисунок </w:t>
      </w:r>
      <w:r w:rsidRPr="00E62B70">
        <w:rPr>
          <w:rFonts w:ascii="Times New Roman" w:hAnsi="Times New Roman" w:cs="Times New Roman"/>
          <w:sz w:val="28"/>
          <w:szCs w:val="28"/>
          <w:lang w:val="kk-KZ"/>
        </w:rPr>
        <w:t>2</w:t>
      </w:r>
      <w:r w:rsidR="004D04DF" w:rsidRPr="00E62B70">
        <w:rPr>
          <w:rFonts w:ascii="Times New Roman" w:hAnsi="Times New Roman" w:cs="Times New Roman"/>
          <w:sz w:val="28"/>
          <w:szCs w:val="28"/>
          <w:lang w:val="kk-KZ"/>
        </w:rPr>
        <w:t>1</w:t>
      </w:r>
      <w:r w:rsidRPr="00E62B70">
        <w:rPr>
          <w:rFonts w:ascii="Times New Roman" w:hAnsi="Times New Roman" w:cs="Times New Roman"/>
          <w:sz w:val="28"/>
          <w:szCs w:val="28"/>
          <w:lang w:val="kk-KZ"/>
        </w:rPr>
        <w:t xml:space="preserve"> </w:t>
      </w:r>
      <w:r w:rsidRPr="00E62B70">
        <w:rPr>
          <w:rFonts w:ascii="Times New Roman" w:hAnsi="Times New Roman" w:cs="Times New Roman"/>
          <w:sz w:val="28"/>
          <w:szCs w:val="28"/>
        </w:rPr>
        <w:t>– Стандарты внутреннего государственного аудита</w:t>
      </w:r>
    </w:p>
    <w:p w14:paraId="5A271DD2" w14:textId="77777777" w:rsidR="007D6AB5" w:rsidRPr="00E62B70" w:rsidRDefault="007D6AB5" w:rsidP="00A00898">
      <w:pPr>
        <w:ind w:firstLine="709"/>
        <w:jc w:val="both"/>
        <w:rPr>
          <w:rFonts w:ascii="Times New Roman" w:hAnsi="Times New Roman" w:cs="Times New Roman"/>
          <w:sz w:val="16"/>
          <w:szCs w:val="16"/>
        </w:rPr>
      </w:pPr>
    </w:p>
    <w:p w14:paraId="4EADB5F9" w14:textId="4D24BFC8" w:rsidR="00A00898" w:rsidRPr="00E62B70" w:rsidRDefault="00A00898" w:rsidP="00A00898">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7D6AB5"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D564B5" w:rsidRPr="00E62B70">
        <w:rPr>
          <w:rFonts w:ascii="Times New Roman" w:hAnsi="Times New Roman" w:cs="Times New Roman"/>
          <w:szCs w:val="32"/>
          <w:lang w:val="kk-KZ"/>
        </w:rPr>
        <w:t>С</w:t>
      </w:r>
      <w:r w:rsidRPr="00E62B70">
        <w:rPr>
          <w:rFonts w:ascii="Times New Roman" w:hAnsi="Times New Roman" w:cs="Times New Roman"/>
          <w:szCs w:val="32"/>
        </w:rPr>
        <w:t>оставлено автором</w:t>
      </w:r>
    </w:p>
    <w:p w14:paraId="3438CF7E" w14:textId="77777777" w:rsidR="007D6AB5" w:rsidRPr="00E62B70" w:rsidRDefault="007D6AB5" w:rsidP="007D6AB5">
      <w:pPr>
        <w:ind w:firstLine="567"/>
        <w:jc w:val="both"/>
        <w:rPr>
          <w:rFonts w:ascii="Times New Roman" w:hAnsi="Times New Roman" w:cs="Times New Roman"/>
          <w:sz w:val="28"/>
          <w:szCs w:val="28"/>
        </w:rPr>
      </w:pPr>
    </w:p>
    <w:p w14:paraId="0B1A8E65" w14:textId="72899357" w:rsidR="007D6AB5" w:rsidRPr="00E62B70" w:rsidRDefault="007D6AB5"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Институт внутренних аудиторов – это международная организация, которая основана в 1941 году и </w:t>
      </w:r>
      <w:r w:rsidR="00B10DDF" w:rsidRPr="00E62B70">
        <w:rPr>
          <w:rFonts w:ascii="Times New Roman" w:hAnsi="Times New Roman" w:cs="Times New Roman"/>
          <w:sz w:val="28"/>
          <w:szCs w:val="28"/>
        </w:rPr>
        <w:t xml:space="preserve">имеющая в своем составе </w:t>
      </w:r>
      <w:r w:rsidRPr="00E62B70">
        <w:rPr>
          <w:rFonts w:ascii="Times New Roman" w:hAnsi="Times New Roman" w:cs="Times New Roman"/>
          <w:sz w:val="28"/>
          <w:szCs w:val="28"/>
        </w:rPr>
        <w:t xml:space="preserve">порядка 200 000 членов из более 170 стран и территорий с глобальной штаб-квартирой в </w:t>
      </w:r>
      <w:hyperlink r:id="rId75" w:history="1">
        <w:r w:rsidRPr="00E62B70">
          <w:rPr>
            <w:rFonts w:ascii="Times New Roman" w:hAnsi="Times New Roman" w:cs="Times New Roman"/>
            <w:sz w:val="28"/>
            <w:szCs w:val="28"/>
          </w:rPr>
          <w:t>Лейк-Мэри, штат Флорида, США</w:t>
        </w:r>
      </w:hyperlink>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kk-KZ"/>
        </w:rPr>
        <w:t>6</w:t>
      </w:r>
      <w:r w:rsidR="005743E5" w:rsidRPr="00E62B70">
        <w:rPr>
          <w:rFonts w:ascii="Times New Roman" w:hAnsi="Times New Roman" w:cs="Times New Roman"/>
          <w:sz w:val="28"/>
          <w:szCs w:val="28"/>
          <w:lang w:val="kk-KZ"/>
        </w:rPr>
        <w:t>8</w:t>
      </w:r>
      <w:r w:rsidRPr="00E62B70">
        <w:rPr>
          <w:rFonts w:ascii="Times New Roman" w:hAnsi="Times New Roman" w:cs="Times New Roman"/>
          <w:sz w:val="28"/>
          <w:szCs w:val="28"/>
        </w:rPr>
        <w:t>].</w:t>
      </w:r>
    </w:p>
    <w:p w14:paraId="5AE4A056" w14:textId="77777777" w:rsidR="007D6AB5" w:rsidRPr="00E62B70" w:rsidRDefault="007D6AB5"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Институт внутренних аудиторов пропагандирует, проводит образовательные конференции и разрабатывает стандарты, руководства и осуществляет сертификацию для специалистов по </w:t>
      </w:r>
      <w:hyperlink r:id="rId76" w:tooltip="Внутренний аудит" w:history="1">
        <w:r w:rsidRPr="00E62B70">
          <w:rPr>
            <w:rFonts w:ascii="Times New Roman" w:hAnsi="Times New Roman" w:cs="Times New Roman"/>
            <w:sz w:val="28"/>
            <w:szCs w:val="28"/>
          </w:rPr>
          <w:t>внутреннему аудиту</w:t>
        </w:r>
      </w:hyperlink>
      <w:r w:rsidRPr="00E62B70">
        <w:rPr>
          <w:rFonts w:ascii="Times New Roman" w:hAnsi="Times New Roman" w:cs="Times New Roman"/>
          <w:sz w:val="28"/>
          <w:szCs w:val="28"/>
        </w:rPr>
        <w:t>.</w:t>
      </w:r>
    </w:p>
    <w:p w14:paraId="0068FF13" w14:textId="77777777"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Необходимо отметить, что стандарты, вместе с Кодексом этики, охватывают все обязательные для применения элементы Международных основ профессиональной практики. </w:t>
      </w:r>
    </w:p>
    <w:p w14:paraId="3DE4ADE0" w14:textId="77777777" w:rsidR="00D228A4" w:rsidRPr="00E62B70" w:rsidRDefault="00D228A4" w:rsidP="00A00898">
      <w:pPr>
        <w:ind w:firstLine="567"/>
        <w:jc w:val="both"/>
        <w:rPr>
          <w:rFonts w:ascii="Times New Roman" w:eastAsia="Times New Roman" w:hAnsi="Times New Roman" w:cs="Times New Roman"/>
          <w:sz w:val="28"/>
          <w:szCs w:val="28"/>
          <w:lang w:eastAsia="ru-RU"/>
        </w:rPr>
      </w:pPr>
    </w:p>
    <w:p w14:paraId="58645514" w14:textId="21445278" w:rsidR="00A00898" w:rsidRPr="00E62B70" w:rsidRDefault="00A00898" w:rsidP="007D6AB5">
      <w:pPr>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 xml:space="preserve">Таблица </w:t>
      </w:r>
      <w:r w:rsidR="00782522" w:rsidRPr="00E62B70">
        <w:rPr>
          <w:rFonts w:ascii="Times New Roman" w:eastAsia="Times New Roman" w:hAnsi="Times New Roman" w:cs="Times New Roman"/>
          <w:sz w:val="28"/>
          <w:szCs w:val="28"/>
          <w:lang w:val="kk-KZ" w:eastAsia="ru-RU"/>
        </w:rPr>
        <w:t>9</w:t>
      </w:r>
      <w:r w:rsidRPr="00E62B70">
        <w:rPr>
          <w:rFonts w:ascii="Times New Roman" w:eastAsia="Times New Roman" w:hAnsi="Times New Roman" w:cs="Times New Roman"/>
          <w:sz w:val="28"/>
          <w:szCs w:val="28"/>
          <w:lang w:val="kk-KZ" w:eastAsia="ru-RU"/>
        </w:rPr>
        <w:t xml:space="preserve"> – </w:t>
      </w:r>
      <w:r w:rsidRPr="00E62B70">
        <w:rPr>
          <w:rFonts w:ascii="Times New Roman" w:eastAsia="Times New Roman" w:hAnsi="Times New Roman" w:cs="Times New Roman"/>
          <w:sz w:val="28"/>
          <w:szCs w:val="28"/>
          <w:lang w:eastAsia="ru-RU"/>
        </w:rPr>
        <w:t>Международные стандарты профессиональной практики внутреннего аудита</w:t>
      </w:r>
    </w:p>
    <w:p w14:paraId="1C20D66E" w14:textId="77777777" w:rsidR="00A00898" w:rsidRPr="00E62B70" w:rsidRDefault="00A00898" w:rsidP="00A00898">
      <w:pPr>
        <w:ind w:firstLine="567"/>
        <w:jc w:val="right"/>
        <w:rPr>
          <w:rFonts w:ascii="Times New Roman" w:hAnsi="Times New Roman" w:cs="Times New Roman"/>
          <w:i/>
          <w:sz w:val="16"/>
          <w:szCs w:val="16"/>
        </w:rPr>
      </w:pPr>
    </w:p>
    <w:tbl>
      <w:tblPr>
        <w:tblW w:w="0" w:type="auto"/>
        <w:tblInd w:w="1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8"/>
        <w:gridCol w:w="4716"/>
        <w:gridCol w:w="14"/>
      </w:tblGrid>
      <w:tr w:rsidR="00E03EEC" w:rsidRPr="00E62B70" w14:paraId="36295BCB" w14:textId="77777777" w:rsidTr="007D6AB5">
        <w:trPr>
          <w:trHeight w:val="433"/>
        </w:trPr>
        <w:tc>
          <w:tcPr>
            <w:tcW w:w="4847" w:type="dxa"/>
            <w:shd w:val="clear" w:color="auto" w:fill="auto"/>
            <w:tcMar>
              <w:top w:w="0" w:type="dxa"/>
              <w:left w:w="96" w:type="dxa"/>
              <w:bottom w:w="0" w:type="dxa"/>
              <w:right w:w="96" w:type="dxa"/>
            </w:tcMar>
            <w:vAlign w:val="center"/>
            <w:hideMark/>
          </w:tcPr>
          <w:p w14:paraId="78272143" w14:textId="0EA1FF2C" w:rsidR="00E03EEC" w:rsidRPr="00E62B70" w:rsidRDefault="00E03EEC" w:rsidP="007D6AB5">
            <w:pPr>
              <w:jc w:val="cente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bCs/>
                <w:kern w:val="2"/>
                <w:lang w:eastAsia="ru-RU"/>
                <w14:ligatures w14:val="standardContextual"/>
              </w:rPr>
              <w:t xml:space="preserve">Стандарты </w:t>
            </w:r>
            <w:r w:rsidRPr="00E62B70">
              <w:rPr>
                <w:rFonts w:ascii="Times New Roman" w:hAnsi="Times New Roman" w:cs="Times New Roman"/>
                <w:kern w:val="2"/>
                <w14:ligatures w14:val="standardContextual"/>
              </w:rPr>
              <w:t>качественных характеристик</w:t>
            </w:r>
          </w:p>
        </w:tc>
        <w:tc>
          <w:tcPr>
            <w:tcW w:w="4784" w:type="dxa"/>
            <w:gridSpan w:val="2"/>
            <w:shd w:val="clear" w:color="auto" w:fill="auto"/>
            <w:tcMar>
              <w:top w:w="0" w:type="dxa"/>
              <w:left w:w="96" w:type="dxa"/>
              <w:bottom w:w="0" w:type="dxa"/>
              <w:right w:w="96" w:type="dxa"/>
            </w:tcMar>
            <w:vAlign w:val="center"/>
            <w:hideMark/>
          </w:tcPr>
          <w:p w14:paraId="1034017A" w14:textId="77777777" w:rsidR="00E03EEC" w:rsidRPr="00E62B70" w:rsidRDefault="00E03EEC" w:rsidP="007D6AB5">
            <w:pPr>
              <w:jc w:val="cente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bCs/>
                <w:kern w:val="2"/>
                <w:lang w:eastAsia="ru-RU"/>
                <w14:ligatures w14:val="standardContextual"/>
              </w:rPr>
              <w:t>Стандарты деятельности</w:t>
            </w:r>
          </w:p>
        </w:tc>
      </w:tr>
      <w:tr w:rsidR="007D6AB5" w:rsidRPr="00E62B70" w14:paraId="71AD8D85" w14:textId="77777777" w:rsidTr="007D6AB5">
        <w:trPr>
          <w:trHeight w:val="135"/>
        </w:trPr>
        <w:tc>
          <w:tcPr>
            <w:tcW w:w="4847" w:type="dxa"/>
            <w:shd w:val="clear" w:color="auto" w:fill="auto"/>
            <w:tcMar>
              <w:top w:w="0" w:type="dxa"/>
              <w:left w:w="96" w:type="dxa"/>
              <w:bottom w:w="0" w:type="dxa"/>
              <w:right w:w="96" w:type="dxa"/>
            </w:tcMar>
            <w:vAlign w:val="center"/>
          </w:tcPr>
          <w:p w14:paraId="3F860B2F" w14:textId="2A1B2353" w:rsidR="007D6AB5" w:rsidRPr="00E62B70" w:rsidRDefault="007D6AB5" w:rsidP="007D6AB5">
            <w:pPr>
              <w:jc w:val="center"/>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bCs/>
                <w:kern w:val="2"/>
                <w:lang w:eastAsia="ru-RU"/>
                <w14:ligatures w14:val="standardContextual"/>
              </w:rPr>
              <w:t>1</w:t>
            </w:r>
          </w:p>
        </w:tc>
        <w:tc>
          <w:tcPr>
            <w:tcW w:w="4784" w:type="dxa"/>
            <w:gridSpan w:val="2"/>
            <w:shd w:val="clear" w:color="auto" w:fill="auto"/>
            <w:tcMar>
              <w:top w:w="0" w:type="dxa"/>
              <w:left w:w="96" w:type="dxa"/>
              <w:bottom w:w="0" w:type="dxa"/>
              <w:right w:w="96" w:type="dxa"/>
            </w:tcMar>
            <w:vAlign w:val="center"/>
          </w:tcPr>
          <w:p w14:paraId="1467EAF6" w14:textId="6E26F24E" w:rsidR="007D6AB5" w:rsidRPr="00E62B70" w:rsidRDefault="007D6AB5" w:rsidP="007D6AB5">
            <w:pPr>
              <w:jc w:val="center"/>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bCs/>
                <w:kern w:val="2"/>
                <w:lang w:eastAsia="ru-RU"/>
                <w14:ligatures w14:val="standardContextual"/>
              </w:rPr>
              <w:t>2</w:t>
            </w:r>
          </w:p>
        </w:tc>
      </w:tr>
      <w:tr w:rsidR="00E03EEC" w:rsidRPr="00E62B70" w14:paraId="766BDFC4" w14:textId="77777777" w:rsidTr="007D6AB5">
        <w:tc>
          <w:tcPr>
            <w:tcW w:w="4847" w:type="dxa"/>
            <w:shd w:val="clear" w:color="auto" w:fill="auto"/>
            <w:tcMar>
              <w:top w:w="0" w:type="dxa"/>
              <w:left w:w="96" w:type="dxa"/>
              <w:bottom w:w="0" w:type="dxa"/>
              <w:right w:w="96" w:type="dxa"/>
            </w:tcMar>
            <w:vAlign w:val="center"/>
            <w:hideMark/>
          </w:tcPr>
          <w:p w14:paraId="6BB3569B"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1000 – Цель, полномочия и ответственность</w:t>
            </w:r>
          </w:p>
        </w:tc>
        <w:tc>
          <w:tcPr>
            <w:tcW w:w="4784" w:type="dxa"/>
            <w:gridSpan w:val="2"/>
            <w:shd w:val="clear" w:color="auto" w:fill="auto"/>
            <w:tcMar>
              <w:top w:w="0" w:type="dxa"/>
              <w:left w:w="96" w:type="dxa"/>
              <w:bottom w:w="0" w:type="dxa"/>
              <w:right w:w="96" w:type="dxa"/>
            </w:tcMar>
            <w:vAlign w:val="center"/>
            <w:hideMark/>
          </w:tcPr>
          <w:p w14:paraId="5A0E6CAC"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2000 – Управление деятельностью внутреннего аудита</w:t>
            </w:r>
          </w:p>
        </w:tc>
      </w:tr>
      <w:tr w:rsidR="00E03EEC" w:rsidRPr="00E62B70" w14:paraId="7E88CA8C" w14:textId="77777777" w:rsidTr="007D6AB5">
        <w:tc>
          <w:tcPr>
            <w:tcW w:w="4847" w:type="dxa"/>
            <w:shd w:val="clear" w:color="auto" w:fill="auto"/>
            <w:tcMar>
              <w:top w:w="0" w:type="dxa"/>
              <w:left w:w="96" w:type="dxa"/>
              <w:bottom w:w="0" w:type="dxa"/>
              <w:right w:w="96" w:type="dxa"/>
            </w:tcMar>
            <w:vAlign w:val="center"/>
            <w:hideMark/>
          </w:tcPr>
          <w:p w14:paraId="237467E1"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1010 – Признание Определения внутреннего аудита, Кодекса этики и стандартов в Уставе внутреннего аудита</w:t>
            </w:r>
          </w:p>
        </w:tc>
        <w:tc>
          <w:tcPr>
            <w:tcW w:w="4784" w:type="dxa"/>
            <w:gridSpan w:val="2"/>
            <w:shd w:val="clear" w:color="auto" w:fill="auto"/>
            <w:tcMar>
              <w:top w:w="0" w:type="dxa"/>
              <w:left w:w="96" w:type="dxa"/>
              <w:bottom w:w="0" w:type="dxa"/>
              <w:right w:w="96" w:type="dxa"/>
            </w:tcMar>
            <w:vAlign w:val="center"/>
            <w:hideMark/>
          </w:tcPr>
          <w:p w14:paraId="43C1D803"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2010 – Планирование</w:t>
            </w:r>
          </w:p>
        </w:tc>
      </w:tr>
      <w:tr w:rsidR="00E03EEC" w:rsidRPr="00E62B70" w14:paraId="183B6354" w14:textId="77777777" w:rsidTr="007D6AB5">
        <w:tc>
          <w:tcPr>
            <w:tcW w:w="4847" w:type="dxa"/>
            <w:shd w:val="clear" w:color="auto" w:fill="auto"/>
            <w:tcMar>
              <w:top w:w="0" w:type="dxa"/>
              <w:left w:w="96" w:type="dxa"/>
              <w:bottom w:w="0" w:type="dxa"/>
              <w:right w:w="96" w:type="dxa"/>
            </w:tcMar>
            <w:vAlign w:val="center"/>
            <w:hideMark/>
          </w:tcPr>
          <w:p w14:paraId="60CF466F"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1100 – Независимость и объективность</w:t>
            </w:r>
          </w:p>
        </w:tc>
        <w:tc>
          <w:tcPr>
            <w:tcW w:w="4784" w:type="dxa"/>
            <w:gridSpan w:val="2"/>
            <w:shd w:val="clear" w:color="auto" w:fill="auto"/>
            <w:tcMar>
              <w:top w:w="0" w:type="dxa"/>
              <w:left w:w="96" w:type="dxa"/>
              <w:bottom w:w="0" w:type="dxa"/>
              <w:right w:w="96" w:type="dxa"/>
            </w:tcMar>
            <w:vAlign w:val="center"/>
            <w:hideMark/>
          </w:tcPr>
          <w:p w14:paraId="0ACDE79F"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2020 – Коммуникация и утверждение</w:t>
            </w:r>
          </w:p>
        </w:tc>
      </w:tr>
      <w:tr w:rsidR="00E03EEC" w:rsidRPr="00E62B70" w14:paraId="348AC671" w14:textId="77777777" w:rsidTr="007D6AB5">
        <w:tc>
          <w:tcPr>
            <w:tcW w:w="4847" w:type="dxa"/>
            <w:shd w:val="clear" w:color="auto" w:fill="auto"/>
            <w:tcMar>
              <w:top w:w="0" w:type="dxa"/>
              <w:left w:w="96" w:type="dxa"/>
              <w:bottom w:w="0" w:type="dxa"/>
              <w:right w:w="96" w:type="dxa"/>
            </w:tcMar>
            <w:vAlign w:val="center"/>
            <w:hideMark/>
          </w:tcPr>
          <w:p w14:paraId="395E5992"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1110 – Организационная независимость</w:t>
            </w:r>
          </w:p>
        </w:tc>
        <w:tc>
          <w:tcPr>
            <w:tcW w:w="4784" w:type="dxa"/>
            <w:gridSpan w:val="2"/>
            <w:shd w:val="clear" w:color="auto" w:fill="auto"/>
            <w:tcMar>
              <w:top w:w="0" w:type="dxa"/>
              <w:left w:w="96" w:type="dxa"/>
              <w:bottom w:w="0" w:type="dxa"/>
              <w:right w:w="96" w:type="dxa"/>
            </w:tcMar>
            <w:vAlign w:val="center"/>
            <w:hideMark/>
          </w:tcPr>
          <w:p w14:paraId="739EF786"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2030 – Управление ресурсами</w:t>
            </w:r>
          </w:p>
        </w:tc>
      </w:tr>
      <w:tr w:rsidR="00E03EEC" w:rsidRPr="00E62B70" w14:paraId="0D48CB5C" w14:textId="77777777" w:rsidTr="007D6AB5">
        <w:tc>
          <w:tcPr>
            <w:tcW w:w="4847" w:type="dxa"/>
            <w:shd w:val="clear" w:color="auto" w:fill="auto"/>
            <w:tcMar>
              <w:top w:w="0" w:type="dxa"/>
              <w:left w:w="96" w:type="dxa"/>
              <w:bottom w:w="0" w:type="dxa"/>
              <w:right w:w="96" w:type="dxa"/>
            </w:tcMar>
            <w:vAlign w:val="center"/>
            <w:hideMark/>
          </w:tcPr>
          <w:p w14:paraId="4AEBB325"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1111 – Прямое взаимодействие с Правлением</w:t>
            </w:r>
          </w:p>
        </w:tc>
        <w:tc>
          <w:tcPr>
            <w:tcW w:w="4784" w:type="dxa"/>
            <w:gridSpan w:val="2"/>
            <w:shd w:val="clear" w:color="auto" w:fill="auto"/>
            <w:tcMar>
              <w:top w:w="0" w:type="dxa"/>
              <w:left w:w="96" w:type="dxa"/>
              <w:bottom w:w="0" w:type="dxa"/>
              <w:right w:w="96" w:type="dxa"/>
            </w:tcMar>
            <w:vAlign w:val="center"/>
            <w:hideMark/>
          </w:tcPr>
          <w:p w14:paraId="4F4460F7"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2040 – Политика и процедуры</w:t>
            </w:r>
          </w:p>
        </w:tc>
      </w:tr>
      <w:tr w:rsidR="00E03EEC" w:rsidRPr="00E62B70" w14:paraId="62E2A4C2" w14:textId="77777777" w:rsidTr="007D6AB5">
        <w:tc>
          <w:tcPr>
            <w:tcW w:w="4847" w:type="dxa"/>
            <w:shd w:val="clear" w:color="auto" w:fill="auto"/>
            <w:tcMar>
              <w:top w:w="0" w:type="dxa"/>
              <w:left w:w="96" w:type="dxa"/>
              <w:bottom w:w="0" w:type="dxa"/>
              <w:right w:w="96" w:type="dxa"/>
            </w:tcMar>
            <w:vAlign w:val="center"/>
            <w:hideMark/>
          </w:tcPr>
          <w:p w14:paraId="3CAE43EA"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1120 – Индивидуальная объективность</w:t>
            </w:r>
          </w:p>
        </w:tc>
        <w:tc>
          <w:tcPr>
            <w:tcW w:w="4784" w:type="dxa"/>
            <w:gridSpan w:val="2"/>
            <w:shd w:val="clear" w:color="auto" w:fill="auto"/>
            <w:tcMar>
              <w:top w:w="0" w:type="dxa"/>
              <w:left w:w="96" w:type="dxa"/>
              <w:bottom w:w="0" w:type="dxa"/>
              <w:right w:w="96" w:type="dxa"/>
            </w:tcMar>
            <w:vAlign w:val="center"/>
            <w:hideMark/>
          </w:tcPr>
          <w:p w14:paraId="04704A65"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2050 – Координация</w:t>
            </w:r>
          </w:p>
        </w:tc>
      </w:tr>
      <w:tr w:rsidR="00E03EEC" w:rsidRPr="00E62B70" w14:paraId="5DB847EC" w14:textId="77777777" w:rsidTr="007D6AB5">
        <w:tc>
          <w:tcPr>
            <w:tcW w:w="4847" w:type="dxa"/>
            <w:shd w:val="clear" w:color="auto" w:fill="auto"/>
            <w:tcMar>
              <w:top w:w="0" w:type="dxa"/>
              <w:left w:w="96" w:type="dxa"/>
              <w:bottom w:w="0" w:type="dxa"/>
              <w:right w:w="96" w:type="dxa"/>
            </w:tcMar>
            <w:vAlign w:val="center"/>
            <w:hideMark/>
          </w:tcPr>
          <w:p w14:paraId="2BD79CCA"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1130 – Нарушение независимости или объективности</w:t>
            </w:r>
          </w:p>
        </w:tc>
        <w:tc>
          <w:tcPr>
            <w:tcW w:w="4784" w:type="dxa"/>
            <w:gridSpan w:val="2"/>
            <w:shd w:val="clear" w:color="auto" w:fill="auto"/>
            <w:tcMar>
              <w:top w:w="0" w:type="dxa"/>
              <w:left w:w="96" w:type="dxa"/>
              <w:bottom w:w="0" w:type="dxa"/>
              <w:right w:w="96" w:type="dxa"/>
            </w:tcMar>
            <w:vAlign w:val="center"/>
            <w:hideMark/>
          </w:tcPr>
          <w:p w14:paraId="09A6C3F5"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2060 – Отчетность перед высшим руководством и Советом директоров</w:t>
            </w:r>
          </w:p>
        </w:tc>
      </w:tr>
      <w:tr w:rsidR="00E03EEC" w:rsidRPr="00E62B70" w14:paraId="75F28C71" w14:textId="77777777" w:rsidTr="007D6AB5">
        <w:tc>
          <w:tcPr>
            <w:tcW w:w="4847" w:type="dxa"/>
            <w:shd w:val="clear" w:color="auto" w:fill="auto"/>
            <w:tcMar>
              <w:top w:w="0" w:type="dxa"/>
              <w:left w:w="96" w:type="dxa"/>
              <w:bottom w:w="0" w:type="dxa"/>
              <w:right w:w="96" w:type="dxa"/>
            </w:tcMar>
            <w:vAlign w:val="center"/>
            <w:hideMark/>
          </w:tcPr>
          <w:p w14:paraId="01AC123D"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1200 – Профессионализм и надлежащая профессиональная забота</w:t>
            </w:r>
          </w:p>
        </w:tc>
        <w:tc>
          <w:tcPr>
            <w:tcW w:w="4784" w:type="dxa"/>
            <w:gridSpan w:val="2"/>
            <w:shd w:val="clear" w:color="auto" w:fill="auto"/>
            <w:tcMar>
              <w:top w:w="0" w:type="dxa"/>
              <w:left w:w="96" w:type="dxa"/>
              <w:bottom w:w="0" w:type="dxa"/>
              <w:right w:w="96" w:type="dxa"/>
            </w:tcMar>
            <w:vAlign w:val="center"/>
            <w:hideMark/>
          </w:tcPr>
          <w:p w14:paraId="4144580C" w14:textId="2B6F2A90"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2070 - Внешний поставщик услуг и организационная ответственность за внутренний аудит</w:t>
            </w:r>
          </w:p>
        </w:tc>
      </w:tr>
      <w:tr w:rsidR="00E03EEC" w:rsidRPr="00E62B70" w14:paraId="2855E70D" w14:textId="77777777" w:rsidTr="007D6AB5">
        <w:tc>
          <w:tcPr>
            <w:tcW w:w="4847" w:type="dxa"/>
            <w:shd w:val="clear" w:color="auto" w:fill="auto"/>
            <w:tcMar>
              <w:top w:w="0" w:type="dxa"/>
              <w:left w:w="96" w:type="dxa"/>
              <w:bottom w:w="0" w:type="dxa"/>
              <w:right w:w="96" w:type="dxa"/>
            </w:tcMar>
            <w:vAlign w:val="center"/>
            <w:hideMark/>
          </w:tcPr>
          <w:p w14:paraId="7502B1D9"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1210 – Квалификация</w:t>
            </w:r>
          </w:p>
        </w:tc>
        <w:tc>
          <w:tcPr>
            <w:tcW w:w="4784" w:type="dxa"/>
            <w:gridSpan w:val="2"/>
            <w:shd w:val="clear" w:color="auto" w:fill="auto"/>
            <w:tcMar>
              <w:top w:w="0" w:type="dxa"/>
              <w:left w:w="96" w:type="dxa"/>
              <w:bottom w:w="0" w:type="dxa"/>
              <w:right w:w="96" w:type="dxa"/>
            </w:tcMar>
            <w:vAlign w:val="center"/>
            <w:hideMark/>
          </w:tcPr>
          <w:p w14:paraId="036DDA21"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2100 – Характер работы</w:t>
            </w:r>
          </w:p>
        </w:tc>
      </w:tr>
      <w:tr w:rsidR="00E03EEC" w:rsidRPr="00E62B70" w14:paraId="0945931B" w14:textId="77777777" w:rsidTr="007D6AB5">
        <w:tc>
          <w:tcPr>
            <w:tcW w:w="4847" w:type="dxa"/>
            <w:shd w:val="clear" w:color="auto" w:fill="auto"/>
            <w:tcMar>
              <w:top w:w="0" w:type="dxa"/>
              <w:left w:w="96" w:type="dxa"/>
              <w:bottom w:w="0" w:type="dxa"/>
              <w:right w:w="96" w:type="dxa"/>
            </w:tcMar>
            <w:vAlign w:val="center"/>
            <w:hideMark/>
          </w:tcPr>
          <w:p w14:paraId="028DA702"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1220 – Надлежащая профессиональная забота</w:t>
            </w:r>
          </w:p>
        </w:tc>
        <w:tc>
          <w:tcPr>
            <w:tcW w:w="4784" w:type="dxa"/>
            <w:gridSpan w:val="2"/>
            <w:shd w:val="clear" w:color="auto" w:fill="auto"/>
            <w:tcMar>
              <w:top w:w="0" w:type="dxa"/>
              <w:left w:w="96" w:type="dxa"/>
              <w:bottom w:w="0" w:type="dxa"/>
              <w:right w:w="96" w:type="dxa"/>
            </w:tcMar>
            <w:vAlign w:val="center"/>
            <w:hideMark/>
          </w:tcPr>
          <w:p w14:paraId="0F4C9D92"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2110 – Управление</w:t>
            </w:r>
          </w:p>
        </w:tc>
      </w:tr>
      <w:tr w:rsidR="00E03EEC" w:rsidRPr="00E62B70" w14:paraId="5F65DF6D" w14:textId="77777777" w:rsidTr="007D6AB5">
        <w:tc>
          <w:tcPr>
            <w:tcW w:w="4847" w:type="dxa"/>
            <w:shd w:val="clear" w:color="auto" w:fill="auto"/>
            <w:tcMar>
              <w:top w:w="0" w:type="dxa"/>
              <w:left w:w="96" w:type="dxa"/>
              <w:bottom w:w="0" w:type="dxa"/>
              <w:right w:w="96" w:type="dxa"/>
            </w:tcMar>
            <w:vAlign w:val="center"/>
            <w:hideMark/>
          </w:tcPr>
          <w:p w14:paraId="4D292B9B"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1230 – Непрерывное профессиональное развитие</w:t>
            </w:r>
          </w:p>
        </w:tc>
        <w:tc>
          <w:tcPr>
            <w:tcW w:w="4784" w:type="dxa"/>
            <w:gridSpan w:val="2"/>
            <w:shd w:val="clear" w:color="auto" w:fill="auto"/>
            <w:tcMar>
              <w:top w:w="0" w:type="dxa"/>
              <w:left w:w="96" w:type="dxa"/>
              <w:bottom w:w="0" w:type="dxa"/>
              <w:right w:w="96" w:type="dxa"/>
            </w:tcMar>
            <w:vAlign w:val="center"/>
            <w:hideMark/>
          </w:tcPr>
          <w:p w14:paraId="3F7AA702"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2120 – Управление рисками</w:t>
            </w:r>
          </w:p>
        </w:tc>
      </w:tr>
      <w:tr w:rsidR="00E03EEC" w:rsidRPr="00E62B70" w14:paraId="278C90F2" w14:textId="77777777" w:rsidTr="007D6AB5">
        <w:tc>
          <w:tcPr>
            <w:tcW w:w="4847" w:type="dxa"/>
            <w:shd w:val="clear" w:color="auto" w:fill="auto"/>
            <w:tcMar>
              <w:top w:w="0" w:type="dxa"/>
              <w:left w:w="96" w:type="dxa"/>
              <w:bottom w:w="0" w:type="dxa"/>
              <w:right w:w="96" w:type="dxa"/>
            </w:tcMar>
            <w:vAlign w:val="center"/>
            <w:hideMark/>
          </w:tcPr>
          <w:p w14:paraId="6239416C"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1300 – Программа обеспечения и улучшения качества</w:t>
            </w:r>
          </w:p>
        </w:tc>
        <w:tc>
          <w:tcPr>
            <w:tcW w:w="4784" w:type="dxa"/>
            <w:gridSpan w:val="2"/>
            <w:shd w:val="clear" w:color="auto" w:fill="auto"/>
            <w:tcMar>
              <w:top w:w="0" w:type="dxa"/>
              <w:left w:w="96" w:type="dxa"/>
              <w:bottom w:w="0" w:type="dxa"/>
              <w:right w:w="96" w:type="dxa"/>
            </w:tcMar>
            <w:vAlign w:val="center"/>
            <w:hideMark/>
          </w:tcPr>
          <w:p w14:paraId="498FAA7E"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2130 – Контроль</w:t>
            </w:r>
          </w:p>
        </w:tc>
      </w:tr>
      <w:tr w:rsidR="00E03EEC" w:rsidRPr="00E62B70" w14:paraId="155E2BFC" w14:textId="77777777" w:rsidTr="007D6AB5">
        <w:tc>
          <w:tcPr>
            <w:tcW w:w="4847" w:type="dxa"/>
            <w:shd w:val="clear" w:color="auto" w:fill="auto"/>
            <w:tcMar>
              <w:top w:w="0" w:type="dxa"/>
              <w:left w:w="96" w:type="dxa"/>
              <w:bottom w:w="0" w:type="dxa"/>
              <w:right w:w="96" w:type="dxa"/>
            </w:tcMar>
            <w:vAlign w:val="center"/>
            <w:hideMark/>
          </w:tcPr>
          <w:p w14:paraId="56A16057"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1310 – Требования Программы обеспечения и улучшения качества</w:t>
            </w:r>
          </w:p>
        </w:tc>
        <w:tc>
          <w:tcPr>
            <w:tcW w:w="4784" w:type="dxa"/>
            <w:gridSpan w:val="2"/>
            <w:shd w:val="clear" w:color="auto" w:fill="auto"/>
            <w:tcMar>
              <w:top w:w="0" w:type="dxa"/>
              <w:left w:w="96" w:type="dxa"/>
              <w:bottom w:w="0" w:type="dxa"/>
              <w:right w:w="96" w:type="dxa"/>
            </w:tcMar>
            <w:vAlign w:val="center"/>
            <w:hideMark/>
          </w:tcPr>
          <w:p w14:paraId="07F9CDF0"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2200 – Планирование взаимодействия</w:t>
            </w:r>
          </w:p>
        </w:tc>
      </w:tr>
      <w:tr w:rsidR="00E03EEC" w:rsidRPr="00E62B70" w14:paraId="1815846E" w14:textId="77777777" w:rsidTr="007D6AB5">
        <w:tc>
          <w:tcPr>
            <w:tcW w:w="4847" w:type="dxa"/>
            <w:shd w:val="clear" w:color="auto" w:fill="auto"/>
            <w:tcMar>
              <w:top w:w="0" w:type="dxa"/>
              <w:left w:w="96" w:type="dxa"/>
              <w:bottom w:w="0" w:type="dxa"/>
              <w:right w:w="96" w:type="dxa"/>
            </w:tcMar>
            <w:vAlign w:val="center"/>
            <w:hideMark/>
          </w:tcPr>
          <w:p w14:paraId="58CA1413"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1311 – Внутренние оценки</w:t>
            </w:r>
          </w:p>
        </w:tc>
        <w:tc>
          <w:tcPr>
            <w:tcW w:w="4784" w:type="dxa"/>
            <w:gridSpan w:val="2"/>
            <w:shd w:val="clear" w:color="auto" w:fill="auto"/>
            <w:tcMar>
              <w:top w:w="0" w:type="dxa"/>
              <w:left w:w="96" w:type="dxa"/>
              <w:bottom w:w="0" w:type="dxa"/>
              <w:right w:w="96" w:type="dxa"/>
            </w:tcMar>
            <w:vAlign w:val="center"/>
            <w:hideMark/>
          </w:tcPr>
          <w:p w14:paraId="5B70F936"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2201 – Соображения по планированию</w:t>
            </w:r>
          </w:p>
        </w:tc>
      </w:tr>
      <w:tr w:rsidR="00E03EEC" w:rsidRPr="00E62B70" w14:paraId="1C4FF4FF" w14:textId="77777777" w:rsidTr="007D6AB5">
        <w:tc>
          <w:tcPr>
            <w:tcW w:w="4847" w:type="dxa"/>
            <w:shd w:val="clear" w:color="auto" w:fill="auto"/>
            <w:tcMar>
              <w:top w:w="0" w:type="dxa"/>
              <w:left w:w="96" w:type="dxa"/>
              <w:bottom w:w="0" w:type="dxa"/>
              <w:right w:w="96" w:type="dxa"/>
            </w:tcMar>
            <w:vAlign w:val="center"/>
            <w:hideMark/>
          </w:tcPr>
          <w:p w14:paraId="0C863473"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1312 – Внешние оценки</w:t>
            </w:r>
          </w:p>
        </w:tc>
        <w:tc>
          <w:tcPr>
            <w:tcW w:w="4784" w:type="dxa"/>
            <w:gridSpan w:val="2"/>
            <w:shd w:val="clear" w:color="auto" w:fill="auto"/>
            <w:tcMar>
              <w:top w:w="0" w:type="dxa"/>
              <w:left w:w="96" w:type="dxa"/>
              <w:bottom w:w="0" w:type="dxa"/>
              <w:right w:w="96" w:type="dxa"/>
            </w:tcMar>
            <w:vAlign w:val="center"/>
            <w:hideMark/>
          </w:tcPr>
          <w:p w14:paraId="1396D401"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2210 – Цели взаимодействия</w:t>
            </w:r>
          </w:p>
        </w:tc>
      </w:tr>
      <w:tr w:rsidR="00E03EEC" w:rsidRPr="00E62B70" w14:paraId="305E5775" w14:textId="77777777" w:rsidTr="007D6AB5">
        <w:trPr>
          <w:trHeight w:val="459"/>
        </w:trPr>
        <w:tc>
          <w:tcPr>
            <w:tcW w:w="4847" w:type="dxa"/>
            <w:shd w:val="clear" w:color="auto" w:fill="auto"/>
            <w:tcMar>
              <w:top w:w="0" w:type="dxa"/>
              <w:left w:w="96" w:type="dxa"/>
              <w:bottom w:w="0" w:type="dxa"/>
              <w:right w:w="96" w:type="dxa"/>
            </w:tcMar>
            <w:vAlign w:val="center"/>
            <w:hideMark/>
          </w:tcPr>
          <w:p w14:paraId="42768AD1"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1320 – Отчетность по Программе обеспечения и улучшения качества</w:t>
            </w:r>
          </w:p>
        </w:tc>
        <w:tc>
          <w:tcPr>
            <w:tcW w:w="4784" w:type="dxa"/>
            <w:gridSpan w:val="2"/>
            <w:shd w:val="clear" w:color="auto" w:fill="auto"/>
            <w:tcMar>
              <w:top w:w="0" w:type="dxa"/>
              <w:left w:w="96" w:type="dxa"/>
              <w:bottom w:w="0" w:type="dxa"/>
              <w:right w:w="96" w:type="dxa"/>
            </w:tcMar>
            <w:vAlign w:val="center"/>
            <w:hideMark/>
          </w:tcPr>
          <w:p w14:paraId="58B845E5"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2220 – Сфера охвата взаимодействия</w:t>
            </w:r>
          </w:p>
        </w:tc>
      </w:tr>
      <w:tr w:rsidR="00E03EEC" w:rsidRPr="00E62B70" w14:paraId="789D51F7" w14:textId="77777777" w:rsidTr="007D6AB5">
        <w:trPr>
          <w:trHeight w:val="709"/>
        </w:trPr>
        <w:tc>
          <w:tcPr>
            <w:tcW w:w="4847" w:type="dxa"/>
            <w:shd w:val="clear" w:color="auto" w:fill="auto"/>
            <w:tcMar>
              <w:top w:w="0" w:type="dxa"/>
              <w:left w:w="96" w:type="dxa"/>
              <w:bottom w:w="0" w:type="dxa"/>
              <w:right w:w="96" w:type="dxa"/>
            </w:tcMar>
            <w:vAlign w:val="center"/>
            <w:hideMark/>
          </w:tcPr>
          <w:p w14:paraId="2E4DE13F" w14:textId="69EE36C1"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 xml:space="preserve">1321 – Использование </w:t>
            </w:r>
            <w:r w:rsidRPr="00E62B70">
              <w:rPr>
                <w:rFonts w:ascii="Times New Roman" w:eastAsia="Times New Roman" w:hAnsi="Times New Roman" w:cs="Times New Roman"/>
                <w:i/>
                <w:iCs/>
                <w:kern w:val="2"/>
                <w:lang w:eastAsia="ru-RU"/>
                <w14:ligatures w14:val="standardContextual"/>
              </w:rPr>
              <w:t>"Соответствует между</w:t>
            </w:r>
            <w:r w:rsidR="00570320" w:rsidRPr="00E62B70">
              <w:rPr>
                <w:rFonts w:ascii="Times New Roman" w:eastAsia="Times New Roman" w:hAnsi="Times New Roman" w:cs="Times New Roman"/>
                <w:i/>
                <w:iCs/>
                <w:kern w:val="2"/>
                <w:lang w:eastAsia="ru-RU"/>
                <w14:ligatures w14:val="standardContextual"/>
              </w:rPr>
              <w:t xml:space="preserve"> </w:t>
            </w:r>
            <w:r w:rsidRPr="00E62B70">
              <w:rPr>
                <w:rFonts w:ascii="Times New Roman" w:eastAsia="Times New Roman" w:hAnsi="Times New Roman" w:cs="Times New Roman"/>
                <w:i/>
                <w:iCs/>
                <w:kern w:val="2"/>
                <w:lang w:eastAsia="ru-RU"/>
                <w14:ligatures w14:val="standardContextual"/>
              </w:rPr>
              <w:t>народным стандартам профес</w:t>
            </w:r>
            <w:r w:rsidR="00570320" w:rsidRPr="00E62B70">
              <w:rPr>
                <w:rFonts w:ascii="Times New Roman" w:eastAsia="Times New Roman" w:hAnsi="Times New Roman" w:cs="Times New Roman"/>
                <w:i/>
                <w:iCs/>
                <w:kern w:val="2"/>
                <w:lang w:eastAsia="ru-RU"/>
                <w14:ligatures w14:val="standardContextual"/>
              </w:rPr>
              <w:t xml:space="preserve"> </w:t>
            </w:r>
            <w:r w:rsidRPr="00E62B70">
              <w:rPr>
                <w:rFonts w:ascii="Times New Roman" w:eastAsia="Times New Roman" w:hAnsi="Times New Roman" w:cs="Times New Roman"/>
                <w:i/>
                <w:iCs/>
                <w:kern w:val="2"/>
                <w:lang w:eastAsia="ru-RU"/>
                <w14:ligatures w14:val="standardContextual"/>
              </w:rPr>
              <w:t>сиональной практики внутреннего аудита"</w:t>
            </w:r>
          </w:p>
        </w:tc>
        <w:tc>
          <w:tcPr>
            <w:tcW w:w="4784" w:type="dxa"/>
            <w:gridSpan w:val="2"/>
            <w:shd w:val="clear" w:color="auto" w:fill="auto"/>
            <w:tcMar>
              <w:top w:w="0" w:type="dxa"/>
              <w:left w:w="96" w:type="dxa"/>
              <w:bottom w:w="0" w:type="dxa"/>
              <w:right w:w="96" w:type="dxa"/>
            </w:tcMar>
            <w:vAlign w:val="center"/>
            <w:hideMark/>
          </w:tcPr>
          <w:p w14:paraId="7CC6FB22"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2230 – Распределение ресурсов взаимодействия</w:t>
            </w:r>
          </w:p>
        </w:tc>
      </w:tr>
      <w:tr w:rsidR="00E03EEC" w:rsidRPr="00E62B70" w14:paraId="5A2FD135" w14:textId="77777777" w:rsidTr="007D6AB5">
        <w:tc>
          <w:tcPr>
            <w:tcW w:w="4847" w:type="dxa"/>
            <w:shd w:val="clear" w:color="auto" w:fill="auto"/>
            <w:tcMar>
              <w:top w:w="0" w:type="dxa"/>
              <w:left w:w="96" w:type="dxa"/>
              <w:bottom w:w="0" w:type="dxa"/>
              <w:right w:w="96" w:type="dxa"/>
            </w:tcMar>
            <w:vAlign w:val="center"/>
            <w:hideMark/>
          </w:tcPr>
          <w:p w14:paraId="465E726E"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1322 – Раскрытие несоответствия</w:t>
            </w:r>
          </w:p>
        </w:tc>
        <w:tc>
          <w:tcPr>
            <w:tcW w:w="4784" w:type="dxa"/>
            <w:gridSpan w:val="2"/>
            <w:shd w:val="clear" w:color="auto" w:fill="auto"/>
            <w:tcMar>
              <w:top w:w="0" w:type="dxa"/>
              <w:left w:w="96" w:type="dxa"/>
              <w:bottom w:w="0" w:type="dxa"/>
              <w:right w:w="96" w:type="dxa"/>
            </w:tcMar>
            <w:vAlign w:val="center"/>
            <w:hideMark/>
          </w:tcPr>
          <w:p w14:paraId="3058CFFC"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2240 – Рабочая программа по взаимодействию</w:t>
            </w:r>
          </w:p>
        </w:tc>
      </w:tr>
      <w:tr w:rsidR="00E03EEC" w:rsidRPr="00E62B70" w14:paraId="7DCA17C3" w14:textId="77777777" w:rsidTr="00570320">
        <w:tc>
          <w:tcPr>
            <w:tcW w:w="4847" w:type="dxa"/>
            <w:tcBorders>
              <w:bottom w:val="single" w:sz="4" w:space="0" w:color="auto"/>
            </w:tcBorders>
            <w:shd w:val="clear" w:color="auto" w:fill="auto"/>
            <w:tcMar>
              <w:top w:w="0" w:type="dxa"/>
              <w:left w:w="96" w:type="dxa"/>
              <w:bottom w:w="0" w:type="dxa"/>
              <w:right w:w="96" w:type="dxa"/>
            </w:tcMar>
            <w:vAlign w:val="center"/>
            <w:hideMark/>
          </w:tcPr>
          <w:p w14:paraId="7779D636"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1112 – Функции руководителя главного аудитора, помимо внутреннего аудита</w:t>
            </w:r>
          </w:p>
        </w:tc>
        <w:tc>
          <w:tcPr>
            <w:tcW w:w="4784" w:type="dxa"/>
            <w:gridSpan w:val="2"/>
            <w:shd w:val="clear" w:color="auto" w:fill="auto"/>
            <w:tcMar>
              <w:top w:w="0" w:type="dxa"/>
              <w:left w:w="96" w:type="dxa"/>
              <w:bottom w:w="0" w:type="dxa"/>
              <w:right w:w="96" w:type="dxa"/>
            </w:tcMar>
            <w:vAlign w:val="center"/>
            <w:hideMark/>
          </w:tcPr>
          <w:p w14:paraId="181BCE68" w14:textId="77777777" w:rsidR="00E03EEC" w:rsidRPr="00E62B70" w:rsidRDefault="00E03EEC"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2300 – Выполнение задания</w:t>
            </w:r>
          </w:p>
        </w:tc>
      </w:tr>
      <w:tr w:rsidR="00570320" w:rsidRPr="00E62B70" w14:paraId="4527D35B" w14:textId="77777777" w:rsidTr="00570320">
        <w:tc>
          <w:tcPr>
            <w:tcW w:w="4847" w:type="dxa"/>
            <w:vMerge w:val="restart"/>
            <w:tcBorders>
              <w:bottom w:val="nil"/>
            </w:tcBorders>
            <w:shd w:val="clear" w:color="auto" w:fill="auto"/>
            <w:tcMar>
              <w:top w:w="0" w:type="dxa"/>
              <w:left w:w="96" w:type="dxa"/>
              <w:bottom w:w="0" w:type="dxa"/>
              <w:right w:w="96" w:type="dxa"/>
            </w:tcMar>
            <w:vAlign w:val="center"/>
            <w:hideMark/>
          </w:tcPr>
          <w:p w14:paraId="4CFE8595" w14:textId="77777777" w:rsidR="00570320" w:rsidRPr="00E62B70" w:rsidRDefault="00570320" w:rsidP="0051714A">
            <w:pPr>
              <w:rPr>
                <w:rFonts w:ascii="Times New Roman" w:eastAsia="Times New Roman" w:hAnsi="Times New Roman" w:cs="Times New Roman"/>
                <w:i/>
                <w:kern w:val="2"/>
                <w:lang w:eastAsia="ru-RU"/>
                <w14:ligatures w14:val="standardContextual"/>
              </w:rPr>
            </w:pPr>
            <w:r w:rsidRPr="00E62B70">
              <w:rPr>
                <w:rFonts w:ascii="Times New Roman" w:eastAsia="Times New Roman" w:hAnsi="Times New Roman" w:cs="Times New Roman"/>
                <w:bCs/>
                <w:i/>
                <w:kern w:val="2"/>
                <w:lang w:eastAsia="ru-RU"/>
                <w14:ligatures w14:val="standardContextual"/>
              </w:rPr>
              <w:t>Глоссарий IIA</w:t>
            </w:r>
          </w:p>
        </w:tc>
        <w:tc>
          <w:tcPr>
            <w:tcW w:w="4784" w:type="dxa"/>
            <w:gridSpan w:val="2"/>
            <w:tcBorders>
              <w:bottom w:val="nil"/>
            </w:tcBorders>
            <w:shd w:val="clear" w:color="auto" w:fill="auto"/>
            <w:tcMar>
              <w:top w:w="0" w:type="dxa"/>
              <w:left w:w="96" w:type="dxa"/>
              <w:bottom w:w="0" w:type="dxa"/>
              <w:right w:w="96" w:type="dxa"/>
            </w:tcMar>
            <w:vAlign w:val="center"/>
            <w:hideMark/>
          </w:tcPr>
          <w:p w14:paraId="5B5774C7" w14:textId="77777777" w:rsidR="00570320" w:rsidRPr="00E62B70" w:rsidRDefault="00570320"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2310 – Идентификационная информация</w:t>
            </w:r>
          </w:p>
        </w:tc>
      </w:tr>
      <w:tr w:rsidR="00570320" w:rsidRPr="00E62B70" w14:paraId="7C6654FB" w14:textId="77777777" w:rsidTr="00570320">
        <w:tc>
          <w:tcPr>
            <w:tcW w:w="4847" w:type="dxa"/>
            <w:vMerge/>
            <w:tcBorders>
              <w:bottom w:val="nil"/>
            </w:tcBorders>
            <w:shd w:val="clear" w:color="auto" w:fill="auto"/>
            <w:tcMar>
              <w:top w:w="0" w:type="dxa"/>
              <w:left w:w="96" w:type="dxa"/>
              <w:bottom w:w="0" w:type="dxa"/>
              <w:right w:w="96" w:type="dxa"/>
            </w:tcMar>
            <w:vAlign w:val="center"/>
            <w:hideMark/>
          </w:tcPr>
          <w:p w14:paraId="23E41477" w14:textId="77777777" w:rsidR="00570320" w:rsidRPr="00E62B70" w:rsidRDefault="00570320" w:rsidP="0051714A">
            <w:pPr>
              <w:rPr>
                <w:rFonts w:ascii="Times New Roman" w:eastAsia="Times New Roman" w:hAnsi="Times New Roman" w:cs="Times New Roman"/>
                <w:kern w:val="2"/>
                <w:lang w:eastAsia="ru-RU"/>
                <w14:ligatures w14:val="standardContextual"/>
              </w:rPr>
            </w:pPr>
          </w:p>
        </w:tc>
        <w:tc>
          <w:tcPr>
            <w:tcW w:w="4784" w:type="dxa"/>
            <w:gridSpan w:val="2"/>
            <w:shd w:val="clear" w:color="auto" w:fill="auto"/>
            <w:tcMar>
              <w:top w:w="0" w:type="dxa"/>
              <w:left w:w="96" w:type="dxa"/>
              <w:bottom w:w="0" w:type="dxa"/>
              <w:right w:w="96" w:type="dxa"/>
            </w:tcMar>
            <w:vAlign w:val="center"/>
            <w:hideMark/>
          </w:tcPr>
          <w:p w14:paraId="7FF1DADD" w14:textId="77777777" w:rsidR="00570320" w:rsidRPr="00E62B70" w:rsidRDefault="00570320"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2320 – Анализ и оценка</w:t>
            </w:r>
          </w:p>
        </w:tc>
      </w:tr>
      <w:tr w:rsidR="00570320" w:rsidRPr="00E62B70" w14:paraId="1A418C0C" w14:textId="77777777" w:rsidTr="00570320">
        <w:tc>
          <w:tcPr>
            <w:tcW w:w="4847" w:type="dxa"/>
            <w:vMerge/>
            <w:tcBorders>
              <w:bottom w:val="nil"/>
            </w:tcBorders>
            <w:shd w:val="clear" w:color="auto" w:fill="auto"/>
            <w:tcMar>
              <w:top w:w="0" w:type="dxa"/>
              <w:left w:w="96" w:type="dxa"/>
              <w:bottom w:w="0" w:type="dxa"/>
              <w:right w:w="96" w:type="dxa"/>
            </w:tcMar>
            <w:vAlign w:val="center"/>
            <w:hideMark/>
          </w:tcPr>
          <w:p w14:paraId="7CD71565" w14:textId="77777777" w:rsidR="00570320" w:rsidRPr="00E62B70" w:rsidRDefault="00570320" w:rsidP="0051714A">
            <w:pPr>
              <w:rPr>
                <w:rFonts w:ascii="Times New Roman" w:eastAsia="Times New Roman" w:hAnsi="Times New Roman" w:cs="Times New Roman"/>
                <w:kern w:val="2"/>
                <w:lang w:eastAsia="ru-RU"/>
                <w14:ligatures w14:val="standardContextual"/>
              </w:rPr>
            </w:pPr>
          </w:p>
        </w:tc>
        <w:tc>
          <w:tcPr>
            <w:tcW w:w="4784" w:type="dxa"/>
            <w:gridSpan w:val="2"/>
            <w:tcBorders>
              <w:bottom w:val="single" w:sz="4" w:space="0" w:color="auto"/>
            </w:tcBorders>
            <w:shd w:val="clear" w:color="auto" w:fill="auto"/>
            <w:tcMar>
              <w:top w:w="0" w:type="dxa"/>
              <w:left w:w="96" w:type="dxa"/>
              <w:bottom w:w="0" w:type="dxa"/>
              <w:right w:w="96" w:type="dxa"/>
            </w:tcMar>
            <w:vAlign w:val="center"/>
            <w:hideMark/>
          </w:tcPr>
          <w:p w14:paraId="625CB967" w14:textId="77777777" w:rsidR="00570320" w:rsidRPr="00E62B70" w:rsidRDefault="00570320"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2330 – Документирование информации</w:t>
            </w:r>
          </w:p>
        </w:tc>
      </w:tr>
      <w:tr w:rsidR="00570320" w:rsidRPr="00E62B70" w14:paraId="543187B5" w14:textId="77777777" w:rsidTr="00570320">
        <w:tc>
          <w:tcPr>
            <w:tcW w:w="4847" w:type="dxa"/>
            <w:vMerge/>
            <w:tcBorders>
              <w:bottom w:val="nil"/>
            </w:tcBorders>
            <w:shd w:val="clear" w:color="auto" w:fill="auto"/>
            <w:tcMar>
              <w:top w:w="0" w:type="dxa"/>
              <w:left w:w="96" w:type="dxa"/>
              <w:bottom w:w="0" w:type="dxa"/>
              <w:right w:w="96" w:type="dxa"/>
            </w:tcMar>
            <w:vAlign w:val="center"/>
          </w:tcPr>
          <w:p w14:paraId="44EBD726" w14:textId="77777777" w:rsidR="00570320" w:rsidRPr="00E62B70" w:rsidRDefault="00570320" w:rsidP="0051714A">
            <w:pPr>
              <w:rPr>
                <w:rFonts w:ascii="Times New Roman" w:eastAsia="Times New Roman" w:hAnsi="Times New Roman" w:cs="Times New Roman"/>
                <w:kern w:val="2"/>
                <w:lang w:eastAsia="ru-RU"/>
                <w14:ligatures w14:val="standardContextual"/>
              </w:rPr>
            </w:pPr>
          </w:p>
        </w:tc>
        <w:tc>
          <w:tcPr>
            <w:tcW w:w="4784" w:type="dxa"/>
            <w:gridSpan w:val="2"/>
            <w:tcBorders>
              <w:bottom w:val="nil"/>
            </w:tcBorders>
            <w:shd w:val="clear" w:color="auto" w:fill="auto"/>
            <w:tcMar>
              <w:top w:w="0" w:type="dxa"/>
              <w:left w:w="96" w:type="dxa"/>
              <w:bottom w:w="0" w:type="dxa"/>
              <w:right w:w="96" w:type="dxa"/>
            </w:tcMar>
            <w:vAlign w:val="center"/>
          </w:tcPr>
          <w:p w14:paraId="26A99E7A" w14:textId="26C85A4C" w:rsidR="00570320" w:rsidRPr="00E62B70" w:rsidRDefault="00570320" w:rsidP="0051714A">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2340 – Надзор за выполнением обязательств</w:t>
            </w:r>
          </w:p>
        </w:tc>
      </w:tr>
      <w:tr w:rsidR="00570320" w:rsidRPr="00E62B70" w14:paraId="161A0016" w14:textId="77777777" w:rsidTr="00570320">
        <w:trPr>
          <w:gridAfter w:val="1"/>
          <w:wAfter w:w="14" w:type="dxa"/>
        </w:trPr>
        <w:tc>
          <w:tcPr>
            <w:tcW w:w="4847" w:type="dxa"/>
            <w:vMerge/>
            <w:tcBorders>
              <w:bottom w:val="nil"/>
            </w:tcBorders>
            <w:shd w:val="clear" w:color="auto" w:fill="auto"/>
            <w:tcMar>
              <w:top w:w="0" w:type="dxa"/>
              <w:left w:w="96" w:type="dxa"/>
              <w:bottom w:w="0" w:type="dxa"/>
              <w:right w:w="96" w:type="dxa"/>
            </w:tcMar>
            <w:vAlign w:val="center"/>
            <w:hideMark/>
          </w:tcPr>
          <w:p w14:paraId="29BF4EB4" w14:textId="77777777" w:rsidR="00570320" w:rsidRPr="00E62B70" w:rsidRDefault="00570320" w:rsidP="00570320">
            <w:pPr>
              <w:rPr>
                <w:rFonts w:ascii="Times New Roman" w:eastAsia="Times New Roman" w:hAnsi="Times New Roman" w:cs="Times New Roman"/>
                <w:kern w:val="2"/>
                <w:lang w:eastAsia="ru-RU"/>
                <w14:ligatures w14:val="standardContextual"/>
              </w:rPr>
            </w:pPr>
          </w:p>
        </w:tc>
        <w:tc>
          <w:tcPr>
            <w:tcW w:w="4770" w:type="dxa"/>
            <w:shd w:val="clear" w:color="auto" w:fill="auto"/>
            <w:tcMar>
              <w:top w:w="0" w:type="dxa"/>
              <w:left w:w="96" w:type="dxa"/>
              <w:bottom w:w="0" w:type="dxa"/>
              <w:right w:w="96" w:type="dxa"/>
            </w:tcMar>
            <w:vAlign w:val="center"/>
            <w:hideMark/>
          </w:tcPr>
          <w:p w14:paraId="2B3B1ED1" w14:textId="77777777" w:rsidR="00570320" w:rsidRPr="00E62B70" w:rsidRDefault="00570320" w:rsidP="00B34094">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2400 – Сообщение результатов</w:t>
            </w:r>
          </w:p>
        </w:tc>
      </w:tr>
      <w:tr w:rsidR="00570320" w:rsidRPr="00E62B70" w14:paraId="6CC2C4A6" w14:textId="77777777" w:rsidTr="00570320">
        <w:trPr>
          <w:gridAfter w:val="1"/>
          <w:wAfter w:w="14" w:type="dxa"/>
        </w:trPr>
        <w:tc>
          <w:tcPr>
            <w:tcW w:w="4847" w:type="dxa"/>
            <w:vMerge/>
            <w:tcBorders>
              <w:bottom w:val="nil"/>
            </w:tcBorders>
            <w:shd w:val="clear" w:color="auto" w:fill="auto"/>
            <w:tcMar>
              <w:top w:w="0" w:type="dxa"/>
              <w:left w:w="96" w:type="dxa"/>
              <w:bottom w:w="0" w:type="dxa"/>
              <w:right w:w="96" w:type="dxa"/>
            </w:tcMar>
            <w:vAlign w:val="center"/>
            <w:hideMark/>
          </w:tcPr>
          <w:p w14:paraId="7E81FC64" w14:textId="77777777" w:rsidR="00570320" w:rsidRPr="00E62B70" w:rsidRDefault="00570320" w:rsidP="00B34094">
            <w:pPr>
              <w:rPr>
                <w:rFonts w:ascii="Times New Roman" w:eastAsia="Times New Roman" w:hAnsi="Times New Roman" w:cs="Times New Roman"/>
                <w:kern w:val="2"/>
                <w:lang w:eastAsia="ru-RU"/>
                <w14:ligatures w14:val="standardContextual"/>
              </w:rPr>
            </w:pPr>
          </w:p>
        </w:tc>
        <w:tc>
          <w:tcPr>
            <w:tcW w:w="4770" w:type="dxa"/>
            <w:tcBorders>
              <w:bottom w:val="nil"/>
            </w:tcBorders>
            <w:shd w:val="clear" w:color="auto" w:fill="auto"/>
            <w:tcMar>
              <w:top w:w="0" w:type="dxa"/>
              <w:left w:w="96" w:type="dxa"/>
              <w:bottom w:w="0" w:type="dxa"/>
              <w:right w:w="96" w:type="dxa"/>
            </w:tcMar>
            <w:vAlign w:val="center"/>
            <w:hideMark/>
          </w:tcPr>
          <w:p w14:paraId="5BBC9591" w14:textId="77777777" w:rsidR="00570320" w:rsidRPr="00E62B70" w:rsidRDefault="00570320" w:rsidP="00B34094">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2410 – Критерии для общения</w:t>
            </w:r>
          </w:p>
        </w:tc>
      </w:tr>
      <w:tr w:rsidR="00570320" w:rsidRPr="00E62B70" w14:paraId="64A0AE36" w14:textId="77777777" w:rsidTr="00570320">
        <w:trPr>
          <w:gridAfter w:val="1"/>
          <w:wAfter w:w="14" w:type="dxa"/>
          <w:trHeight w:val="135"/>
        </w:trPr>
        <w:tc>
          <w:tcPr>
            <w:tcW w:w="9617" w:type="dxa"/>
            <w:gridSpan w:val="2"/>
            <w:tcBorders>
              <w:top w:val="nil"/>
              <w:left w:val="nil"/>
              <w:right w:val="nil"/>
            </w:tcBorders>
            <w:shd w:val="clear" w:color="auto" w:fill="auto"/>
            <w:tcMar>
              <w:top w:w="0" w:type="dxa"/>
              <w:left w:w="96" w:type="dxa"/>
              <w:bottom w:w="0" w:type="dxa"/>
              <w:right w:w="96" w:type="dxa"/>
            </w:tcMar>
            <w:vAlign w:val="center"/>
          </w:tcPr>
          <w:p w14:paraId="42C41E0A" w14:textId="77777777" w:rsidR="00570320" w:rsidRPr="00E62B70" w:rsidRDefault="00570320" w:rsidP="00570320">
            <w:pPr>
              <w:ind w:hanging="96"/>
              <w:jc w:val="both"/>
              <w:rPr>
                <w:rFonts w:ascii="Times New Roman" w:eastAsia="Times New Roman" w:hAnsi="Times New Roman" w:cs="Times New Roman"/>
                <w:bCs/>
                <w:kern w:val="2"/>
                <w:sz w:val="28"/>
                <w:szCs w:val="28"/>
                <w:lang w:eastAsia="ru-RU"/>
                <w14:ligatures w14:val="standardContextual"/>
              </w:rPr>
            </w:pPr>
            <w:r w:rsidRPr="00E62B70">
              <w:rPr>
                <w:rFonts w:ascii="Times New Roman" w:eastAsia="Times New Roman" w:hAnsi="Times New Roman" w:cs="Times New Roman"/>
                <w:bCs/>
                <w:kern w:val="2"/>
                <w:sz w:val="28"/>
                <w:szCs w:val="28"/>
                <w:lang w:eastAsia="ru-RU"/>
                <w14:ligatures w14:val="standardContextual"/>
              </w:rPr>
              <w:t>Продолжение таблицы 9</w:t>
            </w:r>
          </w:p>
          <w:p w14:paraId="1D1FB648" w14:textId="13CD14E1" w:rsidR="00570320" w:rsidRPr="00E62B70" w:rsidRDefault="00570320" w:rsidP="00570320">
            <w:pPr>
              <w:jc w:val="both"/>
              <w:rPr>
                <w:rFonts w:ascii="Times New Roman" w:eastAsia="Times New Roman" w:hAnsi="Times New Roman" w:cs="Times New Roman"/>
                <w:bCs/>
                <w:kern w:val="2"/>
                <w:sz w:val="16"/>
                <w:szCs w:val="16"/>
                <w:lang w:eastAsia="ru-RU"/>
                <w14:ligatures w14:val="standardContextual"/>
              </w:rPr>
            </w:pPr>
          </w:p>
        </w:tc>
      </w:tr>
      <w:tr w:rsidR="00570320" w:rsidRPr="00E62B70" w14:paraId="295C06D1" w14:textId="77777777" w:rsidTr="00570320">
        <w:trPr>
          <w:gridAfter w:val="1"/>
          <w:wAfter w:w="14" w:type="dxa"/>
          <w:trHeight w:val="135"/>
        </w:trPr>
        <w:tc>
          <w:tcPr>
            <w:tcW w:w="4847" w:type="dxa"/>
            <w:shd w:val="clear" w:color="auto" w:fill="auto"/>
            <w:tcMar>
              <w:top w:w="0" w:type="dxa"/>
              <w:left w:w="96" w:type="dxa"/>
              <w:bottom w:w="0" w:type="dxa"/>
              <w:right w:w="96" w:type="dxa"/>
            </w:tcMar>
            <w:vAlign w:val="center"/>
          </w:tcPr>
          <w:p w14:paraId="1FFAABCC"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bCs/>
                <w:kern w:val="2"/>
                <w:lang w:eastAsia="ru-RU"/>
                <w14:ligatures w14:val="standardContextual"/>
              </w:rPr>
              <w:t>1</w:t>
            </w:r>
          </w:p>
        </w:tc>
        <w:tc>
          <w:tcPr>
            <w:tcW w:w="4770" w:type="dxa"/>
            <w:shd w:val="clear" w:color="auto" w:fill="auto"/>
            <w:tcMar>
              <w:top w:w="0" w:type="dxa"/>
              <w:left w:w="96" w:type="dxa"/>
              <w:bottom w:w="0" w:type="dxa"/>
              <w:right w:w="96" w:type="dxa"/>
            </w:tcMar>
            <w:vAlign w:val="center"/>
          </w:tcPr>
          <w:p w14:paraId="6E9D7345"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bCs/>
                <w:kern w:val="2"/>
                <w:lang w:eastAsia="ru-RU"/>
                <w14:ligatures w14:val="standardContextual"/>
              </w:rPr>
              <w:t>2</w:t>
            </w:r>
          </w:p>
        </w:tc>
      </w:tr>
      <w:tr w:rsidR="00570320" w:rsidRPr="00E62B70" w14:paraId="4C8F81A4" w14:textId="77777777" w:rsidTr="00570320">
        <w:trPr>
          <w:gridAfter w:val="1"/>
          <w:wAfter w:w="14" w:type="dxa"/>
          <w:trHeight w:val="135"/>
        </w:trPr>
        <w:tc>
          <w:tcPr>
            <w:tcW w:w="4847" w:type="dxa"/>
            <w:vMerge w:val="restart"/>
            <w:shd w:val="clear" w:color="auto" w:fill="auto"/>
            <w:tcMar>
              <w:top w:w="0" w:type="dxa"/>
              <w:left w:w="96" w:type="dxa"/>
              <w:bottom w:w="0" w:type="dxa"/>
              <w:right w:w="96" w:type="dxa"/>
            </w:tcMar>
            <w:vAlign w:val="center"/>
          </w:tcPr>
          <w:p w14:paraId="20BE8B27"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48ED241E" w14:textId="5D65875D" w:rsidR="00570320" w:rsidRPr="00E62B70" w:rsidRDefault="00570320" w:rsidP="00570320">
            <w:pPr>
              <w:jc w:val="both"/>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2420 – Качество коммуникаций</w:t>
            </w:r>
          </w:p>
        </w:tc>
      </w:tr>
      <w:tr w:rsidR="00570320" w:rsidRPr="00E62B70" w14:paraId="5EE756DF"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75E06BDC"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3D96D7F3" w14:textId="7A431C6E" w:rsidR="00570320" w:rsidRPr="00E62B70" w:rsidRDefault="00570320" w:rsidP="00570320">
            <w:pPr>
              <w:jc w:val="both"/>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2421 – Ошибки и упущения</w:t>
            </w:r>
          </w:p>
        </w:tc>
      </w:tr>
      <w:tr w:rsidR="00570320" w:rsidRPr="00E62B70" w14:paraId="60BFB909"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4330AB7B"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3D2F759C" w14:textId="7D807071" w:rsidR="00570320" w:rsidRPr="00E62B70" w:rsidRDefault="00570320" w:rsidP="00570320">
            <w:pPr>
              <w:jc w:val="both"/>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kern w:val="2"/>
                <w:lang w:eastAsia="ru-RU"/>
                <w14:ligatures w14:val="standardContextual"/>
              </w:rPr>
              <w:t xml:space="preserve">2430 – Использование термина </w:t>
            </w:r>
            <w:r w:rsidRPr="00E62B70">
              <w:rPr>
                <w:rFonts w:ascii="Times New Roman" w:eastAsia="Times New Roman" w:hAnsi="Times New Roman" w:cs="Times New Roman"/>
                <w:i/>
                <w:iCs/>
                <w:kern w:val="2"/>
                <w:lang w:eastAsia="ru-RU"/>
                <w14:ligatures w14:val="standardContextual"/>
              </w:rPr>
              <w:t>"Проводится в соответствии с Международными стандартами профессиональной практики внутреннего аудита"</w:t>
            </w:r>
          </w:p>
        </w:tc>
      </w:tr>
      <w:tr w:rsidR="00570320" w:rsidRPr="00E62B70" w14:paraId="34F3B60F"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77143597"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5D58DBC3" w14:textId="1BE3A7C9" w:rsidR="00570320" w:rsidRPr="00E62B70" w:rsidRDefault="00570320" w:rsidP="00570320">
            <w:pPr>
              <w:jc w:val="both"/>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2431 - Раскрытие информации о несоответ ствии требованиям</w:t>
            </w:r>
          </w:p>
        </w:tc>
      </w:tr>
      <w:tr w:rsidR="00570320" w:rsidRPr="00E62B70" w14:paraId="776E1370"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76679A7B"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7F9E4FF3" w14:textId="21434363" w:rsidR="00570320" w:rsidRPr="00E62B70" w:rsidRDefault="00570320" w:rsidP="00570320">
            <w:pPr>
              <w:jc w:val="both"/>
              <w:rPr>
                <w:rFonts w:ascii="Times New Roman" w:eastAsia="Times New Roman" w:hAnsi="Times New Roman" w:cs="Times New Roman"/>
                <w:bCs/>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2440 – Распространение результатов</w:t>
            </w:r>
          </w:p>
        </w:tc>
      </w:tr>
      <w:tr w:rsidR="00570320" w:rsidRPr="00E62B70" w14:paraId="2B7B8D09"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47CCD0CB"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1772D5AA" w14:textId="3E91270B" w:rsidR="00570320" w:rsidRPr="00E62B70" w:rsidRDefault="00570320" w:rsidP="00570320">
            <w:pPr>
              <w:jc w:val="both"/>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2450 – Общее мнение</w:t>
            </w:r>
          </w:p>
        </w:tc>
      </w:tr>
      <w:tr w:rsidR="00570320" w:rsidRPr="00E62B70" w14:paraId="2744A515"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194B7184"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7E4E9204" w14:textId="40649AF6" w:rsidR="00570320" w:rsidRPr="00E62B70" w:rsidRDefault="00570320" w:rsidP="00570320">
            <w:pPr>
              <w:jc w:val="both"/>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2500 – Мониторинг прогресса</w:t>
            </w:r>
          </w:p>
        </w:tc>
      </w:tr>
      <w:tr w:rsidR="00570320" w:rsidRPr="00E62B70" w14:paraId="7B3A3724" w14:textId="77777777" w:rsidTr="00570320">
        <w:trPr>
          <w:gridAfter w:val="1"/>
          <w:wAfter w:w="14" w:type="dxa"/>
          <w:trHeight w:val="135"/>
        </w:trPr>
        <w:tc>
          <w:tcPr>
            <w:tcW w:w="4847" w:type="dxa"/>
            <w:vMerge/>
            <w:shd w:val="clear" w:color="auto" w:fill="auto"/>
            <w:tcMar>
              <w:top w:w="0" w:type="dxa"/>
              <w:left w:w="96" w:type="dxa"/>
              <w:bottom w:w="0" w:type="dxa"/>
              <w:right w:w="96" w:type="dxa"/>
            </w:tcMar>
            <w:vAlign w:val="center"/>
          </w:tcPr>
          <w:p w14:paraId="0F95D554" w14:textId="77777777" w:rsidR="00570320" w:rsidRPr="00E62B70" w:rsidRDefault="00570320" w:rsidP="00CA420B">
            <w:pPr>
              <w:jc w:val="center"/>
              <w:rPr>
                <w:rFonts w:ascii="Times New Roman" w:eastAsia="Times New Roman" w:hAnsi="Times New Roman" w:cs="Times New Roman"/>
                <w:bCs/>
                <w:kern w:val="2"/>
                <w:lang w:eastAsia="ru-RU"/>
                <w14:ligatures w14:val="standardContextual"/>
              </w:rPr>
            </w:pPr>
          </w:p>
        </w:tc>
        <w:tc>
          <w:tcPr>
            <w:tcW w:w="4770" w:type="dxa"/>
            <w:shd w:val="clear" w:color="auto" w:fill="auto"/>
            <w:tcMar>
              <w:top w:w="0" w:type="dxa"/>
              <w:left w:w="96" w:type="dxa"/>
              <w:bottom w:w="0" w:type="dxa"/>
              <w:right w:w="96" w:type="dxa"/>
            </w:tcMar>
            <w:vAlign w:val="center"/>
          </w:tcPr>
          <w:p w14:paraId="0225B26A" w14:textId="0ECBF57F" w:rsidR="00570320" w:rsidRPr="00E62B70" w:rsidRDefault="00570320" w:rsidP="00570320">
            <w:pPr>
              <w:jc w:val="both"/>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kern w:val="2"/>
                <w:lang w:eastAsia="ru-RU"/>
                <w14:ligatures w14:val="standardContextual"/>
              </w:rPr>
              <w:t>2600 – Решение о принятии рисков высшим руководством</w:t>
            </w:r>
          </w:p>
        </w:tc>
      </w:tr>
      <w:tr w:rsidR="007D6AB5" w:rsidRPr="00E62B70" w14:paraId="4BB5A6AB" w14:textId="77777777" w:rsidTr="00E46AC4">
        <w:trPr>
          <w:gridAfter w:val="1"/>
          <w:wAfter w:w="14" w:type="dxa"/>
        </w:trPr>
        <w:tc>
          <w:tcPr>
            <w:tcW w:w="9617" w:type="dxa"/>
            <w:gridSpan w:val="2"/>
            <w:shd w:val="clear" w:color="auto" w:fill="auto"/>
            <w:tcMar>
              <w:top w:w="0" w:type="dxa"/>
              <w:left w:w="96" w:type="dxa"/>
              <w:bottom w:w="0" w:type="dxa"/>
              <w:right w:w="96" w:type="dxa"/>
            </w:tcMar>
            <w:vAlign w:val="center"/>
          </w:tcPr>
          <w:p w14:paraId="0B6F6656" w14:textId="5543F34A" w:rsidR="007D6AB5" w:rsidRPr="00E62B70" w:rsidRDefault="007D6AB5" w:rsidP="005743E5">
            <w:pPr>
              <w:ind w:firstLine="599"/>
              <w:rPr>
                <w:rFonts w:ascii="Times New Roman" w:eastAsia="Times New Roman" w:hAnsi="Times New Roman" w:cs="Times New Roman"/>
                <w:kern w:val="2"/>
                <w:lang w:eastAsia="ru-RU"/>
                <w14:ligatures w14:val="standardContextual"/>
              </w:rPr>
            </w:pPr>
            <w:r w:rsidRPr="00E62B70">
              <w:rPr>
                <w:rFonts w:ascii="Times New Roman" w:hAnsi="Times New Roman" w:cs="Times New Roman"/>
                <w:lang w:val="kk-KZ"/>
              </w:rPr>
              <w:t xml:space="preserve">Примечание – </w:t>
            </w:r>
            <w:r w:rsidRPr="00E62B70">
              <w:rPr>
                <w:rFonts w:ascii="Times New Roman" w:hAnsi="Times New Roman" w:cs="Times New Roman"/>
              </w:rPr>
              <w:t>Составлено на основ</w:t>
            </w:r>
            <w:r w:rsidRPr="00E62B70">
              <w:rPr>
                <w:rFonts w:ascii="Times New Roman" w:hAnsi="Times New Roman" w:cs="Times New Roman"/>
                <w:lang w:val="kk-KZ"/>
              </w:rPr>
              <w:t xml:space="preserve">е источника </w:t>
            </w:r>
            <w:r w:rsidRPr="00E62B70">
              <w:rPr>
                <w:rFonts w:ascii="Times New Roman" w:hAnsi="Times New Roman" w:cs="Times New Roman"/>
              </w:rPr>
              <w:t>[6</w:t>
            </w:r>
            <w:r w:rsidR="005743E5" w:rsidRPr="00E62B70">
              <w:rPr>
                <w:rFonts w:ascii="Times New Roman" w:hAnsi="Times New Roman" w:cs="Times New Roman"/>
              </w:rPr>
              <w:t>8</w:t>
            </w:r>
            <w:r w:rsidRPr="00E62B70">
              <w:rPr>
                <w:rFonts w:ascii="Times New Roman" w:hAnsi="Times New Roman" w:cs="Times New Roman"/>
              </w:rPr>
              <w:t>]</w:t>
            </w:r>
          </w:p>
        </w:tc>
      </w:tr>
    </w:tbl>
    <w:p w14:paraId="7AC32137" w14:textId="77777777" w:rsidR="00E03EEC" w:rsidRPr="00E62B70" w:rsidRDefault="00E03EEC" w:rsidP="007D6AB5">
      <w:pPr>
        <w:ind w:firstLine="709"/>
        <w:jc w:val="both"/>
        <w:rPr>
          <w:rFonts w:ascii="Times New Roman" w:hAnsi="Times New Roman" w:cs="Times New Roman"/>
          <w:sz w:val="28"/>
          <w:szCs w:val="28"/>
        </w:rPr>
      </w:pPr>
    </w:p>
    <w:p w14:paraId="18C2B0C1" w14:textId="19C2A7B0" w:rsidR="00570320" w:rsidRPr="00E62B70" w:rsidRDefault="00CA420B" w:rsidP="00570320">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соответствии с таблицей 9, представлены международные </w:t>
      </w:r>
      <w:r w:rsidR="00570320" w:rsidRPr="00E62B70">
        <w:rPr>
          <w:rFonts w:ascii="Times New Roman" w:eastAsia="Times New Roman" w:hAnsi="Times New Roman" w:cs="Times New Roman"/>
          <w:sz w:val="28"/>
          <w:szCs w:val="28"/>
          <w:lang w:eastAsia="ru-RU"/>
        </w:rPr>
        <w:t>стандарты профессиональной практики внутреннего аудита.</w:t>
      </w:r>
    </w:p>
    <w:p w14:paraId="1F12623D" w14:textId="77777777"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Данные стандарты (качественных характеристик и деятельности) применяются ко всем видам услуг внутреннего аудита.</w:t>
      </w:r>
    </w:p>
    <w:p w14:paraId="1F4F86D8" w14:textId="77777777" w:rsidR="00A00898" w:rsidRPr="00E62B70" w:rsidRDefault="00A00898" w:rsidP="007D6AB5">
      <w:pPr>
        <w:ind w:firstLine="709"/>
        <w:jc w:val="both"/>
        <w:rPr>
          <w:rFonts w:ascii="Times New Roman" w:hAnsi="Times New Roman" w:cs="Times New Roman"/>
          <w:i/>
          <w:iCs/>
          <w:sz w:val="28"/>
          <w:szCs w:val="28"/>
        </w:rPr>
      </w:pPr>
      <w:r w:rsidRPr="00E62B70">
        <w:rPr>
          <w:rFonts w:ascii="Times New Roman" w:hAnsi="Times New Roman" w:cs="Times New Roman"/>
          <w:i/>
          <w:iCs/>
          <w:sz w:val="28"/>
          <w:szCs w:val="28"/>
        </w:rPr>
        <w:t>Проведенный нами анализ международных стандартов внешнего и внутреннего аудита, показал, что данные стандарты имеют схожесть в части единообразия подходов, принципов и методов проведения аудиторских мероприятий. При этом международные стандарты внутреннего аудита направлены на анализ только внутренних процессов организации. Тогда как стандарты внешнего аудита направлены на аудит в глобальном масштабе для проведения финансового контроля отдельных отраслей экономики.</w:t>
      </w:r>
    </w:p>
    <w:p w14:paraId="48F4C74A" w14:textId="77777777"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Комитет организаций – спонсоров Комиссии Тредвея (The committee of sponsoring organizations of the treadway commission – COSO) разработал общую модель </w:t>
      </w:r>
      <w:hyperlink r:id="rId77" w:tooltip="Организация внутреннего контроля в организации" w:history="1">
        <w:r w:rsidRPr="00E62B70">
          <w:rPr>
            <w:rFonts w:ascii="Times New Roman" w:hAnsi="Times New Roman" w:cs="Times New Roman"/>
            <w:sz w:val="28"/>
            <w:szCs w:val="28"/>
          </w:rPr>
          <w:t>внутреннего контроля</w:t>
        </w:r>
      </w:hyperlink>
      <w:r w:rsidRPr="00E62B70">
        <w:rPr>
          <w:rFonts w:ascii="Times New Roman" w:hAnsi="Times New Roman" w:cs="Times New Roman"/>
          <w:sz w:val="28"/>
          <w:szCs w:val="28"/>
        </w:rPr>
        <w:t xml:space="preserve"> для оценки собственных систем управления. COSO образован при поддержке Национальной комиссии по вопросам мошенничества в финансовой отчетности (Комиссия Тредуэя) в 1985 году.</w:t>
      </w:r>
    </w:p>
    <w:p w14:paraId="718E2BE9" w14:textId="77777777"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COSO определяет внутренний контроль организации как процесс, осуществляемый советом директоров, топ-менеджментом и остальным персоналом организации, предназначенный для обеспечения «разумной уверенности» касательно достижения целей в следующих категориях:</w:t>
      </w:r>
    </w:p>
    <w:p w14:paraId="7637752A" w14:textId="354E02E5" w:rsidR="00A00898" w:rsidRPr="00E62B70" w:rsidRDefault="007D6AB5"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эффективность и продуктивность операций;</w:t>
      </w:r>
    </w:p>
    <w:p w14:paraId="4896BF46" w14:textId="681BDA4E" w:rsidR="00A00898" w:rsidRPr="00E62B70" w:rsidRDefault="007D6AB5"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надежность финансовой отчетности;</w:t>
      </w:r>
    </w:p>
    <w:p w14:paraId="5A34B360" w14:textId="0E23FB2D" w:rsidR="00A00898" w:rsidRPr="00E62B70" w:rsidRDefault="007D6AB5"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соблюдение законов и правил.</w:t>
      </w:r>
    </w:p>
    <w:p w14:paraId="32D246A3" w14:textId="34CC1820"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Модель COSO внутреннего контроля включает в себя несколько основных понятий</w:t>
      </w:r>
      <w:r w:rsidR="004D2AE1" w:rsidRPr="00E62B70">
        <w:rPr>
          <w:rFonts w:ascii="Times New Roman" w:hAnsi="Times New Roman" w:cs="Times New Roman"/>
          <w:sz w:val="28"/>
          <w:szCs w:val="28"/>
        </w:rPr>
        <w:t xml:space="preserve"> (рисунок 22)</w:t>
      </w:r>
      <w:r w:rsidRPr="00E62B70">
        <w:rPr>
          <w:rFonts w:ascii="Times New Roman" w:hAnsi="Times New Roman" w:cs="Times New Roman"/>
          <w:sz w:val="28"/>
          <w:szCs w:val="28"/>
        </w:rPr>
        <w:t>:</w:t>
      </w:r>
    </w:p>
    <w:p w14:paraId="47ECB01C" w14:textId="77777777" w:rsidR="00A00898" w:rsidRPr="00E62B70" w:rsidRDefault="00A00898" w:rsidP="004D04DF">
      <w:pPr>
        <w:numPr>
          <w:ilvl w:val="0"/>
          <w:numId w:val="6"/>
        </w:numPr>
        <w:tabs>
          <w:tab w:val="left" w:pos="896"/>
        </w:tabs>
        <w:autoSpaceDN w:val="0"/>
        <w:ind w:left="0" w:firstLine="709"/>
        <w:contextualSpacing/>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внутренний контроль представляет собой процесс. Это средство для достижения цели, а не самоцель;</w:t>
      </w:r>
    </w:p>
    <w:p w14:paraId="5E2CF44B" w14:textId="69D40A88" w:rsidR="00A00898" w:rsidRPr="00E62B70" w:rsidRDefault="00A00898" w:rsidP="004D04DF">
      <w:pPr>
        <w:widowControl w:val="0"/>
        <w:numPr>
          <w:ilvl w:val="0"/>
          <w:numId w:val="6"/>
        </w:numPr>
        <w:tabs>
          <w:tab w:val="left" w:pos="896"/>
        </w:tabs>
        <w:autoSpaceDE w:val="0"/>
        <w:autoSpaceDN w:val="0"/>
        <w:ind w:left="0" w:firstLine="709"/>
        <w:contextualSpacing/>
        <w:jc w:val="both"/>
        <w:rPr>
          <w:rFonts w:ascii="Times New Roman" w:eastAsia="Times New Roman" w:hAnsi="Times New Roman" w:cs="Times New Roman"/>
          <w:bCs/>
          <w:sz w:val="28"/>
          <w:szCs w:val="28"/>
        </w:rPr>
      </w:pPr>
      <w:r w:rsidRPr="00E62B70">
        <w:rPr>
          <w:rFonts w:ascii="Times New Roman" w:eastAsia="Times New Roman" w:hAnsi="Times New Roman" w:cs="Times New Roman"/>
          <w:sz w:val="28"/>
          <w:szCs w:val="28"/>
        </w:rPr>
        <w:t>внутренний контроль зависит от людей. Он представляет собой не только политики руководства и формы, но и людей на всех уровнях компании</w:t>
      </w:r>
      <w:r w:rsidR="00CA420B" w:rsidRPr="00E62B70">
        <w:rPr>
          <w:rFonts w:ascii="Times New Roman" w:eastAsia="Times New Roman" w:hAnsi="Times New Roman" w:cs="Times New Roman"/>
          <w:sz w:val="28"/>
          <w:szCs w:val="28"/>
        </w:rPr>
        <w:t> </w:t>
      </w:r>
      <w:r w:rsidRPr="00E62B70">
        <w:rPr>
          <w:rFonts w:ascii="Times New Roman" w:eastAsia="Times New Roman" w:hAnsi="Times New Roman" w:cs="Times New Roman"/>
          <w:sz w:val="28"/>
          <w:szCs w:val="28"/>
        </w:rPr>
        <w:t>[6</w:t>
      </w:r>
      <w:r w:rsidR="005743E5" w:rsidRPr="00E62B70">
        <w:rPr>
          <w:rFonts w:ascii="Times New Roman" w:eastAsia="Times New Roman" w:hAnsi="Times New Roman" w:cs="Times New Roman"/>
          <w:sz w:val="28"/>
          <w:szCs w:val="28"/>
        </w:rPr>
        <w:t>9</w:t>
      </w:r>
      <w:r w:rsidRPr="00E62B70">
        <w:rPr>
          <w:rFonts w:ascii="Times New Roman" w:eastAsia="Times New Roman" w:hAnsi="Times New Roman" w:cs="Times New Roman"/>
          <w:sz w:val="28"/>
          <w:szCs w:val="28"/>
        </w:rPr>
        <w:t xml:space="preserve">]. </w:t>
      </w:r>
    </w:p>
    <w:p w14:paraId="7DA4BE14" w14:textId="77777777" w:rsidR="00A00898" w:rsidRPr="00E62B70" w:rsidRDefault="00A00898" w:rsidP="007D6AB5">
      <w:pPr>
        <w:widowControl w:val="0"/>
        <w:tabs>
          <w:tab w:val="left" w:pos="1134"/>
        </w:tabs>
        <w:autoSpaceDE w:val="0"/>
        <w:autoSpaceDN w:val="0"/>
        <w:ind w:firstLine="709"/>
        <w:contextualSpacing/>
        <w:jc w:val="both"/>
        <w:rPr>
          <w:rFonts w:ascii="Times New Roman" w:eastAsia="Times New Roman" w:hAnsi="Times New Roman" w:cs="Times New Roman"/>
          <w:bCs/>
          <w:sz w:val="28"/>
          <w:szCs w:val="28"/>
        </w:rPr>
      </w:pPr>
      <w:r w:rsidRPr="00E62B70">
        <w:rPr>
          <w:rFonts w:ascii="Times New Roman" w:eastAsia="Times New Roman" w:hAnsi="Times New Roman" w:cs="Times New Roman"/>
          <w:sz w:val="28"/>
          <w:szCs w:val="28"/>
        </w:rPr>
        <w:t xml:space="preserve">В COSO большое значение придается внутренней среде и работе </w:t>
      </w:r>
      <w:r w:rsidRPr="00E62B70">
        <w:rPr>
          <w:rFonts w:ascii="Times New Roman" w:eastAsia="Times New Roman" w:hAnsi="Times New Roman" w:cs="Times New Roman"/>
          <w:bCs/>
          <w:sz w:val="28"/>
          <w:szCs w:val="28"/>
        </w:rPr>
        <w:t>совета директоров.</w:t>
      </w:r>
    </w:p>
    <w:p w14:paraId="28039FE0" w14:textId="77777777" w:rsidR="007D6AB5" w:rsidRPr="00E62B70" w:rsidRDefault="007D6AB5" w:rsidP="007D6AB5">
      <w:pPr>
        <w:widowControl w:val="0"/>
        <w:tabs>
          <w:tab w:val="left" w:pos="1134"/>
        </w:tabs>
        <w:autoSpaceDE w:val="0"/>
        <w:autoSpaceDN w:val="0"/>
        <w:ind w:firstLine="709"/>
        <w:contextualSpacing/>
        <w:jc w:val="both"/>
        <w:rPr>
          <w:rFonts w:ascii="Times New Roman" w:eastAsia="Times New Roman" w:hAnsi="Times New Roman" w:cs="Times New Roman"/>
          <w:bCs/>
          <w:sz w:val="28"/>
          <w:szCs w:val="28"/>
        </w:rPr>
      </w:pPr>
    </w:p>
    <w:p w14:paraId="341D077E" w14:textId="77777777" w:rsidR="00A00898" w:rsidRPr="00E62B70" w:rsidRDefault="00A00898" w:rsidP="00CA420B">
      <w:pPr>
        <w:widowControl w:val="0"/>
        <w:autoSpaceDE w:val="0"/>
        <w:autoSpaceDN w:val="0"/>
        <w:jc w:val="center"/>
        <w:rPr>
          <w:rFonts w:ascii="Times New Roman" w:eastAsia="Times New Roman" w:hAnsi="Times New Roman" w:cs="Times New Roman"/>
          <w:sz w:val="28"/>
          <w:szCs w:val="28"/>
        </w:rPr>
      </w:pPr>
      <w:r w:rsidRPr="00E62B70">
        <w:rPr>
          <w:rFonts w:ascii="Times New Roman" w:eastAsia="Times New Roman" w:hAnsi="Times New Roman" w:cs="Times New Roman"/>
          <w:noProof/>
          <w:sz w:val="22"/>
          <w:szCs w:val="22"/>
          <w:lang w:eastAsia="ru-RU"/>
        </w:rPr>
        <w:drawing>
          <wp:inline distT="0" distB="0" distL="0" distR="0" wp14:anchorId="38B467A6" wp14:editId="28ECF206">
            <wp:extent cx="5294324" cy="2952750"/>
            <wp:effectExtent l="0" t="0" r="1905" b="0"/>
            <wp:docPr id="1183011342" name="Рисунок 1" descr="Изображение выглядит как текст, снимок экрана, программное обеспечение, веб-страниц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Изображение выглядит как текст, снимок экрана, программное обеспечение, веб-страница&#10;&#10;Автоматически созданное описание"/>
                    <pic:cNvPicPr>
                      <a:picLocks noChangeAspect="1" noChangeArrowheads="1"/>
                    </pic:cNvPicPr>
                  </pic:nvPicPr>
                  <pic:blipFill rotWithShape="1">
                    <a:blip r:embed="rId78">
                      <a:extLst>
                        <a:ext uri="{28A0092B-C50C-407E-A947-70E740481C1C}">
                          <a14:useLocalDpi xmlns:a14="http://schemas.microsoft.com/office/drawing/2010/main" val="0"/>
                        </a:ext>
                      </a:extLst>
                    </a:blip>
                    <a:srcRect l="31908" t="38690" r="30893" b="16691"/>
                    <a:stretch/>
                  </pic:blipFill>
                  <pic:spPr bwMode="auto">
                    <a:xfrm>
                      <a:off x="0" y="0"/>
                      <a:ext cx="5314050" cy="2963752"/>
                    </a:xfrm>
                    <a:prstGeom prst="rect">
                      <a:avLst/>
                    </a:prstGeom>
                    <a:noFill/>
                    <a:ln>
                      <a:noFill/>
                    </a:ln>
                    <a:extLst>
                      <a:ext uri="{53640926-AAD7-44D8-BBD7-CCE9431645EC}">
                        <a14:shadowObscured xmlns:a14="http://schemas.microsoft.com/office/drawing/2010/main"/>
                      </a:ext>
                    </a:extLst>
                  </pic:spPr>
                </pic:pic>
              </a:graphicData>
            </a:graphic>
          </wp:inline>
        </w:drawing>
      </w:r>
    </w:p>
    <w:p w14:paraId="0F7F42A0" w14:textId="77777777" w:rsidR="007D6AB5" w:rsidRPr="00E62B70" w:rsidRDefault="007D6AB5" w:rsidP="00A00898">
      <w:pPr>
        <w:jc w:val="center"/>
        <w:rPr>
          <w:rFonts w:ascii="Times New Roman" w:hAnsi="Times New Roman" w:cs="Times New Roman"/>
          <w:sz w:val="16"/>
          <w:szCs w:val="16"/>
        </w:rPr>
      </w:pPr>
    </w:p>
    <w:p w14:paraId="58B53AEC" w14:textId="039818EF"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 xml:space="preserve">Рисунок </w:t>
      </w:r>
      <w:r w:rsidRPr="00E62B70">
        <w:rPr>
          <w:rFonts w:ascii="Times New Roman" w:hAnsi="Times New Roman" w:cs="Times New Roman"/>
          <w:sz w:val="28"/>
          <w:szCs w:val="28"/>
          <w:lang w:val="kk-KZ"/>
        </w:rPr>
        <w:t>2</w:t>
      </w:r>
      <w:r w:rsidR="004D04DF" w:rsidRPr="00E62B70">
        <w:rPr>
          <w:rFonts w:ascii="Times New Roman" w:hAnsi="Times New Roman" w:cs="Times New Roman"/>
          <w:sz w:val="28"/>
          <w:szCs w:val="28"/>
        </w:rPr>
        <w:t>2</w:t>
      </w:r>
      <w:r w:rsidRPr="00E62B70">
        <w:rPr>
          <w:rFonts w:ascii="Times New Roman" w:hAnsi="Times New Roman" w:cs="Times New Roman"/>
          <w:sz w:val="28"/>
          <w:szCs w:val="28"/>
          <w:lang w:val="kk-KZ"/>
        </w:rPr>
        <w:t xml:space="preserve"> </w:t>
      </w:r>
      <w:r w:rsidRPr="00E62B70">
        <w:rPr>
          <w:rFonts w:ascii="Times New Roman" w:hAnsi="Times New Roman" w:cs="Times New Roman"/>
          <w:sz w:val="28"/>
          <w:szCs w:val="28"/>
        </w:rPr>
        <w:t xml:space="preserve">– Модель </w:t>
      </w:r>
      <w:r w:rsidRPr="00E62B70">
        <w:rPr>
          <w:rFonts w:ascii="Times New Roman" w:hAnsi="Times New Roman" w:cs="Times New Roman"/>
          <w:sz w:val="28"/>
          <w:szCs w:val="28"/>
          <w:lang w:val="en-US"/>
        </w:rPr>
        <w:t>IC</w:t>
      </w:r>
      <w:r w:rsidRPr="00E62B70">
        <w:rPr>
          <w:rFonts w:ascii="Times New Roman" w:hAnsi="Times New Roman" w:cs="Times New Roman"/>
          <w:sz w:val="28"/>
          <w:szCs w:val="28"/>
        </w:rPr>
        <w:t>-</w:t>
      </w:r>
      <w:r w:rsidRPr="00E62B70">
        <w:rPr>
          <w:rFonts w:ascii="Times New Roman" w:hAnsi="Times New Roman" w:cs="Times New Roman"/>
          <w:sz w:val="28"/>
          <w:szCs w:val="28"/>
          <w:lang w:val="en-US"/>
        </w:rPr>
        <w:t>COSO</w:t>
      </w:r>
      <w:r w:rsidRPr="00E62B70">
        <w:rPr>
          <w:rFonts w:ascii="Times New Roman" w:hAnsi="Times New Roman" w:cs="Times New Roman"/>
          <w:sz w:val="28"/>
          <w:szCs w:val="28"/>
        </w:rPr>
        <w:t xml:space="preserve"> (Внутренний контроль</w:t>
      </w:r>
      <w:r w:rsidR="004D2AE1" w:rsidRPr="00E62B70">
        <w:rPr>
          <w:rFonts w:ascii="Times New Roman" w:hAnsi="Times New Roman" w:cs="Times New Roman"/>
          <w:sz w:val="28"/>
          <w:szCs w:val="28"/>
        </w:rPr>
        <w:t>)</w:t>
      </w:r>
    </w:p>
    <w:p w14:paraId="58A5D21B" w14:textId="77777777" w:rsidR="007D6AB5" w:rsidRPr="00E62B70" w:rsidRDefault="007D6AB5" w:rsidP="00A00898">
      <w:pPr>
        <w:ind w:firstLine="709"/>
        <w:jc w:val="both"/>
        <w:rPr>
          <w:rFonts w:ascii="Times New Roman" w:hAnsi="Times New Roman" w:cs="Times New Roman"/>
          <w:sz w:val="16"/>
          <w:szCs w:val="16"/>
        </w:rPr>
      </w:pPr>
    </w:p>
    <w:p w14:paraId="3BA25AE2" w14:textId="02B392EB" w:rsidR="00A00898" w:rsidRPr="00E62B70" w:rsidRDefault="00A00898" w:rsidP="00A00898">
      <w:pPr>
        <w:ind w:firstLine="709"/>
        <w:jc w:val="both"/>
        <w:rPr>
          <w:rFonts w:ascii="Times New Roman" w:hAnsi="Times New Roman" w:cs="Times New Roman"/>
        </w:rPr>
      </w:pPr>
      <w:r w:rsidRPr="00E62B70">
        <w:rPr>
          <w:rFonts w:ascii="Times New Roman" w:hAnsi="Times New Roman" w:cs="Times New Roman"/>
        </w:rPr>
        <w:t>Примечание</w:t>
      </w:r>
      <w:r w:rsidR="00D564B5" w:rsidRPr="00E62B70">
        <w:rPr>
          <w:rFonts w:ascii="Times New Roman" w:hAnsi="Times New Roman" w:cs="Times New Roman"/>
          <w:lang w:val="kk-KZ"/>
        </w:rPr>
        <w:t xml:space="preserve"> </w:t>
      </w:r>
      <w:r w:rsidR="007D6AB5" w:rsidRPr="00E62B70">
        <w:rPr>
          <w:rFonts w:ascii="Times New Roman" w:hAnsi="Times New Roman" w:cs="Times New Roman"/>
          <w:lang w:val="kk-KZ"/>
        </w:rPr>
        <w:t>–</w:t>
      </w:r>
      <w:r w:rsidRPr="00E62B70">
        <w:rPr>
          <w:rFonts w:ascii="Times New Roman" w:hAnsi="Times New Roman" w:cs="Times New Roman"/>
        </w:rPr>
        <w:t xml:space="preserve"> </w:t>
      </w:r>
      <w:r w:rsidR="007D6AB5" w:rsidRPr="00E62B70">
        <w:rPr>
          <w:rFonts w:ascii="Times New Roman" w:hAnsi="Times New Roman" w:cs="Times New Roman"/>
        </w:rPr>
        <w:t>С</w:t>
      </w:r>
      <w:r w:rsidRPr="00E62B70">
        <w:rPr>
          <w:rFonts w:ascii="Times New Roman" w:hAnsi="Times New Roman" w:cs="Times New Roman"/>
        </w:rPr>
        <w:t xml:space="preserve">оставлено </w:t>
      </w:r>
      <w:r w:rsidR="00D52A9B" w:rsidRPr="00E62B70">
        <w:rPr>
          <w:rFonts w:ascii="Times New Roman" w:hAnsi="Times New Roman" w:cs="Times New Roman"/>
        </w:rPr>
        <w:t>на основ</w:t>
      </w:r>
      <w:r w:rsidR="00D52A9B" w:rsidRPr="00E62B70">
        <w:rPr>
          <w:rFonts w:ascii="Times New Roman" w:hAnsi="Times New Roman" w:cs="Times New Roman"/>
          <w:lang w:val="kk-KZ"/>
        </w:rPr>
        <w:t xml:space="preserve">е источника </w:t>
      </w:r>
      <w:r w:rsidR="00D52A9B" w:rsidRPr="00E62B70">
        <w:rPr>
          <w:rFonts w:ascii="Times New Roman" w:hAnsi="Times New Roman" w:cs="Times New Roman"/>
        </w:rPr>
        <w:t>[6</w:t>
      </w:r>
      <w:r w:rsidR="005743E5" w:rsidRPr="00E62B70">
        <w:rPr>
          <w:rFonts w:ascii="Times New Roman" w:hAnsi="Times New Roman" w:cs="Times New Roman"/>
        </w:rPr>
        <w:t>9</w:t>
      </w:r>
      <w:r w:rsidR="00D52A9B" w:rsidRPr="00E62B70">
        <w:rPr>
          <w:rFonts w:ascii="Times New Roman" w:hAnsi="Times New Roman" w:cs="Times New Roman"/>
        </w:rPr>
        <w:t>]</w:t>
      </w:r>
    </w:p>
    <w:p w14:paraId="5E856033" w14:textId="77777777" w:rsidR="00A00898" w:rsidRPr="00E62B70" w:rsidRDefault="00A00898" w:rsidP="00A00898">
      <w:pPr>
        <w:shd w:val="clear" w:color="auto" w:fill="FFFFFF"/>
        <w:ind w:firstLine="709"/>
        <w:jc w:val="both"/>
        <w:textAlignment w:val="baseline"/>
        <w:rPr>
          <w:rFonts w:ascii="Times New Roman" w:hAnsi="Times New Roman" w:cs="Times New Roman"/>
          <w:sz w:val="28"/>
          <w:szCs w:val="28"/>
        </w:rPr>
      </w:pPr>
    </w:p>
    <w:p w14:paraId="3DC86509" w14:textId="77777777" w:rsidR="00A00898" w:rsidRPr="00E62B70" w:rsidRDefault="00A00898" w:rsidP="007D6AB5">
      <w:pPr>
        <w:shd w:val="clear" w:color="auto" w:fill="FFFFFF"/>
        <w:ind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Подпунктом 3) статьи 15 Закона предусмотрено, что службы внутреннего аудита осуществляют оценку функционирования системы внутреннего контроля и управления на основе системы управления рисками внутренних процессов (бизнес-процессов):</w:t>
      </w:r>
    </w:p>
    <w:p w14:paraId="4BD8E24F" w14:textId="66E2B4C0" w:rsidR="00A00898" w:rsidRPr="00E62B70" w:rsidRDefault="007D6AB5" w:rsidP="007D6AB5">
      <w:pPr>
        <w:shd w:val="clear" w:color="auto" w:fill="FFFFFF"/>
        <w:ind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в государственном органе, его ведомствах, территориальных подразделениях, подведомственных организациях – для служб внутреннего аудита центральных государственных органов, за исключением службы внутреннего аудита Национального Банка Республики Казахстан;</w:t>
      </w:r>
    </w:p>
    <w:p w14:paraId="5A6EDAF2" w14:textId="1B57B72A" w:rsidR="00A00898" w:rsidRPr="00E62B70" w:rsidRDefault="007D6AB5" w:rsidP="007D6AB5">
      <w:pPr>
        <w:shd w:val="clear" w:color="auto" w:fill="FFFFFF"/>
        <w:ind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в исполнительных органах, финансируемых из местных бюджетов и находящихся на территории административной подчиненности соответствующей области, города республиканского значения, столицы, их подразделениях, подведомственных организациях – для служб внутреннего аудита местных исполнительных органов областей, городов республиканского значения, столицы.</w:t>
      </w:r>
    </w:p>
    <w:p w14:paraId="69D2657B" w14:textId="77777777"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Как мы видим, при наличии функции по оценке функционирования системы внутреннего контроля, в Законе отсутствует понятие «внутренний контроль».</w:t>
      </w:r>
    </w:p>
    <w:p w14:paraId="478C0B48" w14:textId="77777777"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Подпунктом 39) статьи 4 Административного процедурно-процессуального Кодекса Республики Казахстан установлено следующее определение «внутренний контроль – контроль, осуществляемый государственным органом за исполнением его структурными и территориальными подразделениями, подведомственными государственными органами и организациями, должностными лицами принятых государственным органом решений, а также требований законодательства Республики Казахстан.»</w:t>
      </w:r>
    </w:p>
    <w:p w14:paraId="62999CB3" w14:textId="77777777"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Законом Республики Казахстан «О государственных услугах» предусмотрена компетенция центральных государственных и местных исполнительных органов по проведению внутреннего контроля за качеством оказания государственных услуг в соответствии с законодательством Республики Казахстан. </w:t>
      </w:r>
    </w:p>
    <w:p w14:paraId="3A1D6D2C" w14:textId="6881DAC1" w:rsidR="00A00898" w:rsidRPr="00E62B70" w:rsidRDefault="00A00898" w:rsidP="007D6AB5">
      <w:pPr>
        <w:ind w:firstLine="709"/>
        <w:jc w:val="both"/>
        <w:rPr>
          <w:rFonts w:ascii="Times New Roman" w:hAnsi="Times New Roman" w:cs="Times New Roman"/>
          <w:sz w:val="28"/>
          <w:szCs w:val="28"/>
        </w:rPr>
      </w:pPr>
      <w:r w:rsidRPr="00E62B70">
        <w:rPr>
          <w:rFonts w:ascii="Times New Roman" w:hAnsi="Times New Roman" w:cs="Times New Roman"/>
          <w:sz w:val="28"/>
          <w:szCs w:val="28"/>
        </w:rPr>
        <w:t>В соответствии с Правилами государственного контроля за качеством оказания государственных услуг, утвержденных приказом Председателя Агентства Республики Казахстан по делам государственной службы и противодействию коррупции от 8 декабря 2016 года №78, внутренний государственный контроль за качеством оказания государственных услуг осуществляется в форме контрольного мероприятия и мониторинга качества оказания государственных услуг соответствующими структурными подразделениями центральных государственных органов, их ведомств и территориальных органов, местных исполнительных органов, а также исполнительных органов областей, городов республиканского значения, столицы</w:t>
      </w:r>
      <w:r w:rsidRPr="00E62B70">
        <w:rPr>
          <w:rFonts w:ascii="Times New Roman" w:hAnsi="Times New Roman" w:cs="Times New Roman"/>
          <w:color w:val="000000"/>
          <w:sz w:val="28"/>
          <w:szCs w:val="28"/>
          <w:shd w:val="clear" w:color="auto" w:fill="FFFFFF"/>
        </w:rPr>
        <w:t xml:space="preserve">, </w:t>
      </w:r>
      <w:r w:rsidRPr="00E62B70">
        <w:rPr>
          <w:rFonts w:ascii="Times New Roman" w:hAnsi="Times New Roman" w:cs="Times New Roman"/>
          <w:sz w:val="28"/>
          <w:szCs w:val="28"/>
        </w:rPr>
        <w:t>координирующими вопросы оказания государственных услуг [</w:t>
      </w:r>
      <w:r w:rsidR="005743E5" w:rsidRPr="00E62B70">
        <w:rPr>
          <w:rFonts w:ascii="Times New Roman" w:hAnsi="Times New Roman" w:cs="Times New Roman"/>
          <w:sz w:val="28"/>
          <w:szCs w:val="28"/>
        </w:rPr>
        <w:t>70</w:t>
      </w:r>
      <w:r w:rsidRPr="00E62B70">
        <w:rPr>
          <w:rFonts w:ascii="Times New Roman" w:hAnsi="Times New Roman" w:cs="Times New Roman"/>
          <w:sz w:val="28"/>
          <w:szCs w:val="28"/>
        </w:rPr>
        <w:t>]</w:t>
      </w:r>
      <w:r w:rsidR="00F52B8F" w:rsidRPr="00E62B70">
        <w:rPr>
          <w:rFonts w:ascii="Times New Roman" w:hAnsi="Times New Roman" w:cs="Times New Roman"/>
          <w:sz w:val="28"/>
          <w:szCs w:val="28"/>
        </w:rPr>
        <w:t>.</w:t>
      </w:r>
    </w:p>
    <w:p w14:paraId="15F20B47" w14:textId="5D92CF24"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В свою очередь, COSO определяет внутренний контроль как процесс, осуществляемый советом директоров, менеджментом и другим персоналом организации, направленный на обеспечение разумной уверенности достижения целей, связанных с операционной деятельностью, подготовки отчетности и комплаенс [</w:t>
      </w:r>
      <w:r w:rsidR="005743E5" w:rsidRPr="00E62B70">
        <w:rPr>
          <w:rFonts w:ascii="Times New Roman" w:eastAsia="Times New Roman" w:hAnsi="Times New Roman" w:cs="Times New Roman"/>
          <w:sz w:val="28"/>
          <w:szCs w:val="28"/>
        </w:rPr>
        <w:t>70</w:t>
      </w:r>
      <w:r w:rsidRPr="00E62B70">
        <w:rPr>
          <w:rFonts w:ascii="Times New Roman" w:eastAsia="Times New Roman" w:hAnsi="Times New Roman" w:cs="Times New Roman"/>
          <w:sz w:val="28"/>
          <w:szCs w:val="28"/>
        </w:rPr>
        <w:t>].</w:t>
      </w:r>
    </w:p>
    <w:p w14:paraId="01A7518D" w14:textId="77777777"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В статье 57 Закона предусмотрены элементы системы внутреннего контроля, но в понятийном аппарате Закона (статья 1) отсутствует определение системы внутреннего контроля.</w:t>
      </w:r>
    </w:p>
    <w:p w14:paraId="0AF04EE4" w14:textId="5A8C172F"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 xml:space="preserve">В этой связи, предлагается авторское определение для введения в Закон понятия система внутреннего контроля следующего содержания: «система внутреннего контроля </w:t>
      </w:r>
      <w:r w:rsidR="00092E51" w:rsidRPr="00E62B70">
        <w:rPr>
          <w:rFonts w:ascii="Times New Roman" w:eastAsia="Times New Roman" w:hAnsi="Times New Roman" w:cs="Times New Roman"/>
          <w:sz w:val="28"/>
          <w:szCs w:val="28"/>
        </w:rPr>
        <w:t>–</w:t>
      </w:r>
      <w:r w:rsidRPr="00E62B70">
        <w:rPr>
          <w:rFonts w:ascii="Times New Roman" w:eastAsia="Times New Roman" w:hAnsi="Times New Roman" w:cs="Times New Roman"/>
          <w:sz w:val="28"/>
          <w:szCs w:val="28"/>
        </w:rPr>
        <w:t xml:space="preserve"> это совокупность организационной структуры, методик и процедур, принятых руководством организации для упорядоченного и эффективного контроля деятельности организации, направленный на проверку правильности и своевременности исполнения управленческих решений для достижения стратегических целей и задач». Данное определение позволит улучшить операционную деятельность как объектов, так и органов внутреннего аудита, будет способствовать подготовке качественной отчетности и комплаенсу.</w:t>
      </w:r>
    </w:p>
    <w:p w14:paraId="400F2AF0" w14:textId="77777777"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 xml:space="preserve">В соответствии с вышеизложенным, автор отмечает о необходимости доработки внутренних стандартов с учетом международных стандартов ИВА и подходов </w:t>
      </w:r>
      <w:r w:rsidRPr="00E62B70">
        <w:rPr>
          <w:rFonts w:ascii="Times New Roman" w:eastAsia="Times New Roman" w:hAnsi="Times New Roman" w:cs="Times New Roman"/>
          <w:sz w:val="28"/>
          <w:szCs w:val="28"/>
          <w:lang w:val="en-US"/>
        </w:rPr>
        <w:t>COSO</w:t>
      </w:r>
      <w:r w:rsidRPr="00E62B70">
        <w:rPr>
          <w:rFonts w:ascii="Times New Roman" w:eastAsia="Times New Roman" w:hAnsi="Times New Roman" w:cs="Times New Roman"/>
          <w:sz w:val="28"/>
          <w:szCs w:val="28"/>
        </w:rPr>
        <w:t>.</w:t>
      </w:r>
    </w:p>
    <w:p w14:paraId="20EF21AD" w14:textId="77777777" w:rsidR="00A00898" w:rsidRPr="00E62B70" w:rsidRDefault="00A00898" w:rsidP="007D6AB5">
      <w:pPr>
        <w:widowControl w:val="0"/>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Анализ стандартов ИВА и COSO показывает об отсутствии разделения стандартов по типам аудита (финансовой отчетности, эффективности, соответствия). Однако механизм проведения аудита по стандартам ИВА и COSO подразумевает проведение внутреннего контроля и аудита всей деятельности через призму стандартов, предусматривающих контроль всех показателей.</w:t>
      </w:r>
    </w:p>
    <w:p w14:paraId="10EBBBF9" w14:textId="77777777" w:rsidR="00A00898" w:rsidRPr="00E62B70" w:rsidRDefault="00A00898"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Несмотря на то, что Советы аудита представляют собой консультативно-совещательный орган, на площадке которых обсуждаются системные недостатки в государственных органах по недопущению этих же ошибок в ведомственных подразделениях, результаты их работы говорят о необходимости раскрытия их потенциала, заложенного Законом.</w:t>
      </w:r>
    </w:p>
    <w:p w14:paraId="3E96F5EE" w14:textId="77777777" w:rsidR="00A00898" w:rsidRPr="00E62B70" w:rsidRDefault="00A00898"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За уполномоченным органом по внутреннему государственному аудиту закреплено проведение аудита финансовой отчетности государственных органов, аудит соответствия в усеченном виде, а также проведение камерального контроля. </w:t>
      </w:r>
    </w:p>
    <w:p w14:paraId="40658753" w14:textId="26698EC9" w:rsidR="00A00898" w:rsidRPr="00E62B70" w:rsidRDefault="00A00898"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Наряду с этим, указанные службы должны использовать систематизированный и последовательный подход к оценке и повышению эффективности всех происходящих процессов. В рамках внутреннего аудита осуществляется не только детальный контроль сохранности активов, но и контроль за политикой, проводимой руководством в области учета, финансов, налогообложения и качеством менеджмента [</w:t>
      </w:r>
      <w:r w:rsidR="005743E5" w:rsidRPr="00E62B70">
        <w:rPr>
          <w:rFonts w:ascii="Times New Roman" w:eastAsia="Times New Roman" w:hAnsi="Times New Roman" w:cs="Times New Roman"/>
          <w:color w:val="000000"/>
          <w:sz w:val="28"/>
          <w:szCs w:val="28"/>
          <w:lang w:eastAsia="ru-RU"/>
        </w:rPr>
        <w:t>71</w:t>
      </w:r>
      <w:r w:rsidRPr="00E62B70">
        <w:rPr>
          <w:rFonts w:ascii="Times New Roman" w:eastAsia="Times New Roman" w:hAnsi="Times New Roman" w:cs="Times New Roman"/>
          <w:color w:val="000000"/>
          <w:sz w:val="28"/>
          <w:szCs w:val="28"/>
          <w:lang w:eastAsia="ru-RU"/>
        </w:rPr>
        <w:t>]. Поэтому предполагается, что внутренний аудит должен стать всеобъемлющим, предупреждающим и стратегическим.</w:t>
      </w:r>
    </w:p>
    <w:p w14:paraId="08ECD5CC" w14:textId="386CB9A1" w:rsidR="004309E4" w:rsidRPr="00E62B70" w:rsidRDefault="004309E4"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Важность внутреннего аудита для достижения целей организации и эффективного управления рисками в корпоративном управлении безусловна значительная. Вместе с тем, необходима адаптация мирового опыта к собственной казахстанской практике, чтобы усилить систему государственного аудита и финансового контроля. Важные аспекты, которые следует выделить:</w:t>
      </w:r>
    </w:p>
    <w:p w14:paraId="5E72AABC" w14:textId="77777777" w:rsidR="004309E4" w:rsidRPr="00E62B70" w:rsidRDefault="004309E4"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Внутренний аудит предполагает систематический и методичный анализ бизнес-процессов, финансовых операций и управления рисками. Этот подход позволяет выявить слабые места и проблемы, что, в свою очередь, обеспечивает основу для улучшений.</w:t>
      </w:r>
    </w:p>
    <w:p w14:paraId="75FF94CC" w14:textId="77777777" w:rsidR="004309E4" w:rsidRPr="00E62B70" w:rsidRDefault="004309E4"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 xml:space="preserve">Эффективное корпоративное управление является ключевым элементом успешного функционирования организации. Внутренний аудит помогает убедиться, что органы управления работают в соответствии с лучшими практиками и интересами акционеров и заинтересованных сторон. </w:t>
      </w:r>
    </w:p>
    <w:p w14:paraId="0914B6D0" w14:textId="5F26FE88" w:rsidR="004309E4" w:rsidRPr="00E62B70" w:rsidRDefault="004309E4" w:rsidP="007D6AB5">
      <w:pPr>
        <w:ind w:firstLine="709"/>
        <w:jc w:val="both"/>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eastAsia="ru-RU"/>
        </w:rPr>
        <w:t>Адаптация лучших мировых практик к конкретным реалиям и потребностям Казахстана позволит создать более эффективные механизмы аудита и контроля. Это может включать в себя принятие международных стандартов и методологий, а также обучение аудиторов и управленцев с учетом мирового опыта.</w:t>
      </w:r>
    </w:p>
    <w:p w14:paraId="6FD43A60" w14:textId="77777777" w:rsidR="00A00898" w:rsidRPr="00E62B70" w:rsidRDefault="00A00898" w:rsidP="007D6AB5">
      <w:pPr>
        <w:ind w:firstLine="709"/>
        <w:jc w:val="both"/>
        <w:rPr>
          <w:rFonts w:ascii="Times New Roman" w:hAnsi="Times New Roman" w:cs="Times New Roman"/>
          <w:bCs/>
          <w:color w:val="000000"/>
          <w:sz w:val="28"/>
          <w:szCs w:val="28"/>
        </w:rPr>
      </w:pPr>
      <w:r w:rsidRPr="00E62B70">
        <w:rPr>
          <w:rFonts w:ascii="Times New Roman" w:hAnsi="Times New Roman" w:cs="Times New Roman"/>
          <w:bCs/>
          <w:color w:val="000000"/>
          <w:sz w:val="28"/>
          <w:szCs w:val="28"/>
        </w:rPr>
        <w:t xml:space="preserve">Данный параграф отражает результаты выбора и анализа нормативно-правовых актов Республики Казахстан, регламентирующих вопросы реализации функций и полномочий органов государственного аудита и финансового контроля, и содержит описание основных положений каждого НПА, стандартов с последующими выводами и рекомендациями по улучшению согласованности действующих норм законодательства. </w:t>
      </w:r>
    </w:p>
    <w:p w14:paraId="3BD07394" w14:textId="5D88C299" w:rsidR="00A00898" w:rsidRPr="00E62B70" w:rsidRDefault="00A00898" w:rsidP="007D6AB5">
      <w:pPr>
        <w:ind w:firstLine="709"/>
        <w:jc w:val="both"/>
        <w:rPr>
          <w:rFonts w:ascii="Times New Roman" w:eastAsia="Times New Roman" w:hAnsi="Times New Roman" w:cs="Times New Roman"/>
          <w:sz w:val="28"/>
          <w:szCs w:val="28"/>
          <w:shd w:val="clear" w:color="auto" w:fill="FFFFFF"/>
          <w:lang w:eastAsia="ru-RU"/>
        </w:rPr>
      </w:pPr>
      <w:r w:rsidRPr="00E62B70">
        <w:rPr>
          <w:rFonts w:ascii="Times New Roman" w:eastAsia="Times New Roman" w:hAnsi="Times New Roman" w:cs="Times New Roman"/>
          <w:sz w:val="28"/>
          <w:szCs w:val="28"/>
          <w:shd w:val="clear" w:color="auto" w:fill="FFFFFF"/>
          <w:lang w:eastAsia="ru-RU"/>
        </w:rPr>
        <w:t xml:space="preserve">Приведенный выборочный перечень основных функций органов государственного аудита и финансового контроля позволяет сделать вывод, что на данном этапе развития </w:t>
      </w:r>
      <w:r w:rsidR="00E315B2" w:rsidRPr="00E62B70">
        <w:rPr>
          <w:rFonts w:ascii="Times New Roman" w:eastAsia="Times New Roman" w:hAnsi="Times New Roman" w:cs="Times New Roman"/>
          <w:sz w:val="28"/>
          <w:szCs w:val="28"/>
          <w:shd w:val="clear" w:color="auto" w:fill="FFFFFF"/>
          <w:lang w:eastAsia="ru-RU"/>
        </w:rPr>
        <w:t xml:space="preserve">системы государственного аудита, </w:t>
      </w:r>
      <w:r w:rsidRPr="00E62B70">
        <w:rPr>
          <w:rFonts w:ascii="Times New Roman" w:eastAsia="Times New Roman" w:hAnsi="Times New Roman" w:cs="Times New Roman"/>
          <w:sz w:val="28"/>
          <w:szCs w:val="28"/>
          <w:shd w:val="clear" w:color="auto" w:fill="FFFFFF"/>
          <w:lang w:eastAsia="ru-RU"/>
        </w:rPr>
        <w:t>функции и полномочия органов государственного аудита соответствуют их направлениям деятельности. При этом, дальнейшее совершенствование системы ГАФК и преобразование Счетного комитета в высшую аудиторскую палату предполагает внесение значительных изменений в функционал и полномочия органов государственного аудита и финансового контроля.</w:t>
      </w:r>
    </w:p>
    <w:p w14:paraId="46EED499" w14:textId="77777777" w:rsidR="00A00898" w:rsidRPr="00E62B70" w:rsidRDefault="00A00898" w:rsidP="007D6AB5">
      <w:pPr>
        <w:ind w:firstLine="709"/>
        <w:jc w:val="both"/>
        <w:rPr>
          <w:rFonts w:ascii="Times New Roman" w:hAnsi="Times New Roman" w:cs="Times New Roman"/>
          <w:i/>
          <w:iCs/>
          <w:sz w:val="28"/>
          <w:szCs w:val="28"/>
        </w:rPr>
      </w:pPr>
      <w:r w:rsidRPr="00E62B70">
        <w:rPr>
          <w:rFonts w:ascii="Times New Roman" w:hAnsi="Times New Roman" w:cs="Times New Roman"/>
          <w:i/>
          <w:iCs/>
          <w:sz w:val="28"/>
          <w:szCs w:val="28"/>
        </w:rPr>
        <w:t>Проведенный нами анализ международных стандартов внешнего и внутреннего аудита, показал, что данные стандарты имеют схожесть в части единообразия подходов, принципов и методов проведения аудиторских мероприятий. При этом международные стандарты внутреннего аудита направлены на анализ только внутренних процессов организации. Тогда как стандарты внешнего аудита направлены на аудит в глобальном масштабе для проведения финансового контроля отдельных отраслей экономики.</w:t>
      </w:r>
    </w:p>
    <w:p w14:paraId="535ED7A2" w14:textId="77777777" w:rsidR="00A00898" w:rsidRPr="00E62B70" w:rsidRDefault="00A00898" w:rsidP="007D6AB5">
      <w:pPr>
        <w:ind w:firstLine="709"/>
        <w:jc w:val="both"/>
        <w:rPr>
          <w:rFonts w:ascii="Times New Roman" w:hAnsi="Times New Roman" w:cs="Times New Roman"/>
          <w:sz w:val="28"/>
          <w:szCs w:val="28"/>
        </w:rPr>
      </w:pPr>
    </w:p>
    <w:p w14:paraId="78834AD3" w14:textId="07BECC10" w:rsidR="00A00898" w:rsidRPr="00E62B70" w:rsidRDefault="00A00898" w:rsidP="007D6AB5">
      <w:pPr>
        <w:ind w:firstLine="709"/>
        <w:jc w:val="both"/>
        <w:rPr>
          <w:rFonts w:ascii="Times New Roman" w:hAnsi="Times New Roman" w:cs="Times New Roman"/>
          <w:b/>
          <w:sz w:val="28"/>
          <w:szCs w:val="28"/>
          <w:lang w:eastAsia="ru-RU"/>
        </w:rPr>
      </w:pPr>
      <w:r w:rsidRPr="00E62B70">
        <w:rPr>
          <w:rFonts w:ascii="Times New Roman" w:hAnsi="Times New Roman" w:cs="Times New Roman"/>
          <w:b/>
          <w:sz w:val="28"/>
          <w:szCs w:val="28"/>
          <w:lang w:eastAsia="ru-RU"/>
        </w:rPr>
        <w:t>2.2 Анализ результатов аудиторских мероприятий органами государственного аудита и финансового контроля Р</w:t>
      </w:r>
      <w:r w:rsidR="003C3294" w:rsidRPr="00E62B70">
        <w:rPr>
          <w:rFonts w:ascii="Times New Roman" w:hAnsi="Times New Roman" w:cs="Times New Roman"/>
          <w:b/>
          <w:sz w:val="28"/>
          <w:szCs w:val="28"/>
          <w:lang w:eastAsia="ru-RU"/>
        </w:rPr>
        <w:t xml:space="preserve">еспублики </w:t>
      </w:r>
      <w:r w:rsidRPr="00E62B70">
        <w:rPr>
          <w:rFonts w:ascii="Times New Roman" w:hAnsi="Times New Roman" w:cs="Times New Roman"/>
          <w:b/>
          <w:sz w:val="28"/>
          <w:szCs w:val="28"/>
          <w:lang w:eastAsia="ru-RU"/>
        </w:rPr>
        <w:t>К</w:t>
      </w:r>
      <w:r w:rsidR="003C3294" w:rsidRPr="00E62B70">
        <w:rPr>
          <w:rFonts w:ascii="Times New Roman" w:hAnsi="Times New Roman" w:cs="Times New Roman"/>
          <w:b/>
          <w:sz w:val="28"/>
          <w:szCs w:val="28"/>
          <w:lang w:eastAsia="ru-RU"/>
        </w:rPr>
        <w:t>азахстан</w:t>
      </w:r>
      <w:r w:rsidRPr="00E62B70">
        <w:rPr>
          <w:rFonts w:ascii="Times New Roman" w:hAnsi="Times New Roman" w:cs="Times New Roman"/>
          <w:b/>
          <w:sz w:val="28"/>
          <w:szCs w:val="28"/>
          <w:lang w:eastAsia="ru-RU"/>
        </w:rPr>
        <w:t xml:space="preserve"> в части соблюдения международных стандартов государственного аудита </w:t>
      </w:r>
    </w:p>
    <w:p w14:paraId="5FDA6CD9" w14:textId="0BB2FB3B" w:rsidR="00A00898" w:rsidRPr="00E62B70" w:rsidRDefault="00A00898" w:rsidP="007D6AB5">
      <w:pPr>
        <w:ind w:right="57"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Наряду с международными стандартами в каждой стране </w:t>
      </w:r>
      <w:r w:rsidR="00E315B2" w:rsidRPr="00E62B70">
        <w:rPr>
          <w:rFonts w:ascii="Times New Roman" w:hAnsi="Times New Roman" w:cs="Times New Roman"/>
          <w:sz w:val="28"/>
          <w:szCs w:val="28"/>
        </w:rPr>
        <w:t>могут существовать</w:t>
      </w:r>
      <w:r w:rsidRPr="00E62B70">
        <w:rPr>
          <w:rFonts w:ascii="Times New Roman" w:hAnsi="Times New Roman" w:cs="Times New Roman"/>
          <w:sz w:val="28"/>
          <w:szCs w:val="28"/>
        </w:rPr>
        <w:t xml:space="preserve"> национальные стандарты аудита. Они могут быть утверждены законом, нормативными актами или уполномоченным органом данной страны. Их применение является обязательным при проведении аудита финансовой отчетности, эффективности или предоставлении сопутствующих аудиту услуг. </w:t>
      </w:r>
    </w:p>
    <w:p w14:paraId="598EA5C2" w14:textId="62B52693" w:rsidR="00A00898" w:rsidRPr="00E62B70" w:rsidRDefault="00A00898" w:rsidP="007D6AB5">
      <w:pPr>
        <w:ind w:right="57" w:firstLine="709"/>
        <w:jc w:val="both"/>
        <w:rPr>
          <w:rFonts w:ascii="Times New Roman" w:hAnsi="Times New Roman" w:cs="Times New Roman"/>
          <w:sz w:val="28"/>
          <w:szCs w:val="28"/>
        </w:rPr>
      </w:pPr>
      <w:r w:rsidRPr="00E62B70">
        <w:rPr>
          <w:rFonts w:ascii="Times New Roman" w:hAnsi="Times New Roman" w:cs="Times New Roman"/>
          <w:sz w:val="28"/>
          <w:szCs w:val="28"/>
        </w:rPr>
        <w:t>Помимо обязательных к применению стандартов уполномоченный орган или профессиональные аудиторские организации страны могут разрабатывать и принимать на местном уровне положения по национальной практике аудита, рекомендуемые к применению аудиторами при проведении аудита. Национальные стандарты аудита и сопутствующих услуг, принятые во многих странах, отличаются как по форме, так и по содержанию, что связано со спецификой аудиторской практики конкретной страны. Международная Федерация Бухгалтеров признает существование национальных стандартов аудита и стремится учесть их различия при разработке стандартов аудита, которые могут быть приняты на международном уровне [7</w:t>
      </w:r>
      <w:r w:rsidR="005743E5" w:rsidRPr="00E62B70">
        <w:rPr>
          <w:rFonts w:ascii="Times New Roman" w:hAnsi="Times New Roman" w:cs="Times New Roman"/>
          <w:sz w:val="28"/>
          <w:szCs w:val="28"/>
        </w:rPr>
        <w:t>2</w:t>
      </w:r>
      <w:r w:rsidRPr="00E62B70">
        <w:rPr>
          <w:rFonts w:ascii="Times New Roman" w:hAnsi="Times New Roman" w:cs="Times New Roman"/>
          <w:sz w:val="28"/>
          <w:szCs w:val="28"/>
        </w:rPr>
        <w:t>].</w:t>
      </w:r>
    </w:p>
    <w:p w14:paraId="4B5353B1" w14:textId="77777777" w:rsidR="004F496D" w:rsidRPr="00E62B70" w:rsidRDefault="00A00898" w:rsidP="004F496D">
      <w:pPr>
        <w:ind w:right="57" w:firstLine="709"/>
        <w:jc w:val="both"/>
        <w:outlineLvl w:val="2"/>
        <w:rPr>
          <w:rFonts w:ascii="Times New Roman" w:hAnsi="Times New Roman" w:cs="Times New Roman"/>
          <w:sz w:val="28"/>
          <w:szCs w:val="28"/>
        </w:rPr>
      </w:pPr>
      <w:r w:rsidRPr="00E62B70">
        <w:rPr>
          <w:rFonts w:ascii="Times New Roman" w:eastAsia="Times New Roman" w:hAnsi="Times New Roman" w:cs="Times New Roman"/>
          <w:bCs/>
          <w:sz w:val="28"/>
          <w:szCs w:val="28"/>
          <w:lang w:eastAsia="ru-RU"/>
        </w:rPr>
        <w:t xml:space="preserve">Процедурные стандарты внешнего государственного аудита и финансового контроля </w:t>
      </w:r>
      <w:r w:rsidR="00B13558" w:rsidRPr="00E62B70">
        <w:rPr>
          <w:rFonts w:ascii="Times New Roman" w:eastAsia="Times New Roman" w:hAnsi="Times New Roman" w:cs="Times New Roman"/>
          <w:bCs/>
          <w:sz w:val="28"/>
          <w:szCs w:val="28"/>
          <w:lang w:eastAsia="ru-RU"/>
        </w:rPr>
        <w:t xml:space="preserve">были </w:t>
      </w:r>
      <w:r w:rsidRPr="00E62B70">
        <w:rPr>
          <w:rFonts w:ascii="Times New Roman" w:eastAsia="Times New Roman" w:hAnsi="Times New Roman" w:cs="Times New Roman"/>
          <w:bCs/>
          <w:sz w:val="28"/>
          <w:szCs w:val="28"/>
          <w:lang w:eastAsia="ru-RU"/>
        </w:rPr>
        <w:t xml:space="preserve">утверждены нормативным постановлением Счетного комитета по контролю за исполнением республиканского бюджета </w:t>
      </w:r>
      <w:r w:rsidRPr="00E62B70">
        <w:rPr>
          <w:rFonts w:ascii="Times New Roman" w:hAnsi="Times New Roman" w:cs="Times New Roman"/>
          <w:sz w:val="28"/>
          <w:szCs w:val="28"/>
        </w:rPr>
        <w:t xml:space="preserve">от 31 марта 2016 года №5-НҚ. Приложениями 1 и 12 к стандарту внешнего госаудита утверждены </w:t>
      </w:r>
      <w:r w:rsidRPr="00E62B70">
        <w:rPr>
          <w:rFonts w:ascii="Times New Roman" w:eastAsia="Times New Roman" w:hAnsi="Times New Roman" w:cs="Times New Roman"/>
          <w:bCs/>
          <w:sz w:val="28"/>
          <w:szCs w:val="28"/>
          <w:lang w:eastAsia="ru-RU"/>
        </w:rPr>
        <w:t xml:space="preserve">процедурные стандарты внешнего государственного аудита и финансового контроля по проведению аудита эффективности и </w:t>
      </w:r>
      <w:r w:rsidRPr="00E62B70">
        <w:rPr>
          <w:rFonts w:ascii="Times New Roman" w:hAnsi="Times New Roman" w:cs="Times New Roman"/>
          <w:sz w:val="28"/>
          <w:szCs w:val="28"/>
        </w:rPr>
        <w:t>по проведению аудита финансовой отчетности соответственно.</w:t>
      </w:r>
      <w:r w:rsidR="00B13558" w:rsidRPr="00E62B70">
        <w:rPr>
          <w:rFonts w:ascii="Times New Roman" w:hAnsi="Times New Roman" w:cs="Times New Roman"/>
          <w:sz w:val="28"/>
          <w:szCs w:val="28"/>
        </w:rPr>
        <w:t xml:space="preserve"> </w:t>
      </w:r>
    </w:p>
    <w:p w14:paraId="720631BC" w14:textId="2773C08F" w:rsidR="00A00898" w:rsidRPr="00E62B70" w:rsidRDefault="00A00898" w:rsidP="004F496D">
      <w:pPr>
        <w:ind w:right="57" w:firstLine="709"/>
        <w:jc w:val="both"/>
        <w:outlineLvl w:val="2"/>
        <w:rPr>
          <w:rFonts w:ascii="Times New Roman" w:hAnsi="Times New Roman" w:cs="Times New Roman"/>
          <w:sz w:val="28"/>
          <w:szCs w:val="28"/>
        </w:rPr>
      </w:pPr>
      <w:r w:rsidRPr="00E62B70">
        <w:rPr>
          <w:rFonts w:ascii="Times New Roman" w:hAnsi="Times New Roman" w:cs="Times New Roman"/>
          <w:sz w:val="28"/>
          <w:szCs w:val="28"/>
        </w:rPr>
        <w:t xml:space="preserve">Стандарт аудита эффективности разработан в соответствии с </w:t>
      </w:r>
      <w:r w:rsidR="004F496D" w:rsidRPr="00E62B70">
        <w:rPr>
          <w:rFonts w:ascii="Times New Roman" w:hAnsi="Times New Roman" w:cs="Times New Roman"/>
          <w:sz w:val="28"/>
          <w:szCs w:val="28"/>
        </w:rPr>
        <w:t>ISSAI 300, 3000, 3100 и 3200</w:t>
      </w:r>
      <w:r w:rsidRPr="00E62B70">
        <w:rPr>
          <w:rFonts w:ascii="Times New Roman" w:hAnsi="Times New Roman" w:cs="Times New Roman"/>
          <w:sz w:val="28"/>
          <w:szCs w:val="28"/>
        </w:rPr>
        <w:t xml:space="preserve"> с прямой ссылкой на их применение. Согласно данного стандарта аудит эффективности проводится на предмет </w:t>
      </w:r>
      <w:r w:rsidR="004F496D" w:rsidRPr="00E62B70">
        <w:rPr>
          <w:rFonts w:ascii="Times New Roman" w:hAnsi="Times New Roman" w:cs="Times New Roman"/>
          <w:sz w:val="28"/>
          <w:szCs w:val="28"/>
        </w:rPr>
        <w:t xml:space="preserve">действительного </w:t>
      </w:r>
      <w:r w:rsidRPr="00E62B70">
        <w:rPr>
          <w:rFonts w:ascii="Times New Roman" w:hAnsi="Times New Roman" w:cs="Times New Roman"/>
          <w:sz w:val="28"/>
          <w:szCs w:val="28"/>
        </w:rPr>
        <w:t>обеспечения объектами государственного аудита и финансового контроля эффективной деятельности по управлению национальными ресурсами.</w:t>
      </w:r>
    </w:p>
    <w:p w14:paraId="72AEFEF7" w14:textId="77777777" w:rsidR="00A00898" w:rsidRPr="00E62B70" w:rsidRDefault="00A00898" w:rsidP="007D6AB5">
      <w:pPr>
        <w:ind w:right="57" w:firstLine="709"/>
        <w:jc w:val="both"/>
        <w:outlineLvl w:val="2"/>
        <w:rPr>
          <w:rFonts w:ascii="Times New Roman" w:eastAsia="Times New Roman" w:hAnsi="Times New Roman" w:cs="Times New Roman"/>
          <w:bCs/>
          <w:sz w:val="28"/>
          <w:szCs w:val="28"/>
          <w:lang w:eastAsia="ru-RU"/>
        </w:rPr>
      </w:pPr>
      <w:r w:rsidRPr="00E62B70">
        <w:rPr>
          <w:rFonts w:ascii="Times New Roman" w:hAnsi="Times New Roman" w:cs="Times New Roman"/>
          <w:sz w:val="28"/>
          <w:szCs w:val="28"/>
        </w:rPr>
        <w:t>Так же, как и в международном стандарте, в национальном стандарте</w:t>
      </w:r>
      <w:r w:rsidRPr="00E62B70">
        <w:rPr>
          <w:rFonts w:ascii="Times New Roman" w:hAnsi="Times New Roman" w:cs="Times New Roman"/>
          <w:sz w:val="28"/>
          <w:szCs w:val="28"/>
          <w:lang w:val="kk-KZ"/>
        </w:rPr>
        <w:t xml:space="preserve"> установлено, что</w:t>
      </w:r>
      <w:r w:rsidRPr="00E62B70">
        <w:rPr>
          <w:rFonts w:ascii="Times New Roman" w:hAnsi="Times New Roman" w:cs="Times New Roman"/>
          <w:sz w:val="28"/>
          <w:szCs w:val="28"/>
        </w:rPr>
        <w:t xml:space="preserve"> целью аудита эффективности является выражение независимого, компетентного и объективного мнения относительно экономности, эффективности и результативности (продуктивности) в изученном направлении аудита эффективности или деятельности объекта государственного аудита с представлением рекомендаций по ее совершенствованию.</w:t>
      </w:r>
    </w:p>
    <w:p w14:paraId="3E784BBB" w14:textId="790EB10F" w:rsidR="00A00898" w:rsidRPr="00E62B70" w:rsidRDefault="00A00898" w:rsidP="007D6AB5">
      <w:pPr>
        <w:ind w:right="57"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Аудит эффективности проводится по </w:t>
      </w:r>
      <w:r w:rsidR="004D2AE1" w:rsidRPr="00E62B70">
        <w:rPr>
          <w:rFonts w:ascii="Times New Roman" w:hAnsi="Times New Roman" w:cs="Times New Roman"/>
          <w:sz w:val="28"/>
          <w:szCs w:val="28"/>
        </w:rPr>
        <w:t>9</w:t>
      </w:r>
      <w:r w:rsidRPr="00E62B70">
        <w:rPr>
          <w:rFonts w:ascii="Times New Roman" w:hAnsi="Times New Roman" w:cs="Times New Roman"/>
          <w:sz w:val="28"/>
          <w:szCs w:val="28"/>
        </w:rPr>
        <w:t xml:space="preserve"> направлениям (рисунок 23).</w:t>
      </w:r>
    </w:p>
    <w:p w14:paraId="27FE2478" w14:textId="77777777" w:rsidR="00A00898" w:rsidRPr="00E62B70" w:rsidRDefault="00A00898" w:rsidP="00A00898">
      <w:pPr>
        <w:ind w:right="57"/>
        <w:jc w:val="both"/>
        <w:rPr>
          <w:rFonts w:ascii="Times New Roman" w:hAnsi="Times New Roman" w:cs="Times New Roman"/>
          <w:sz w:val="28"/>
          <w:szCs w:val="28"/>
        </w:rPr>
      </w:pPr>
    </w:p>
    <w:p w14:paraId="69B45406" w14:textId="77777777" w:rsidR="00A00898" w:rsidRPr="00E62B70" w:rsidRDefault="00A00898" w:rsidP="00F52B8F">
      <w:pPr>
        <w:ind w:left="284" w:right="57"/>
        <w:jc w:val="center"/>
        <w:rPr>
          <w:rFonts w:ascii="Times New Roman" w:hAnsi="Times New Roman" w:cs="Times New Roman"/>
          <w:sz w:val="28"/>
          <w:szCs w:val="28"/>
        </w:rPr>
      </w:pPr>
      <w:r w:rsidRPr="00E62B70">
        <w:rPr>
          <w:rFonts w:ascii="Times New Roman" w:hAnsi="Times New Roman" w:cs="Times New Roman"/>
          <w:noProof/>
          <w:sz w:val="28"/>
          <w:szCs w:val="28"/>
          <w:lang w:eastAsia="ru-RU"/>
          <w14:ligatures w14:val="standardContextual"/>
        </w:rPr>
        <w:drawing>
          <wp:inline distT="0" distB="0" distL="0" distR="0" wp14:anchorId="2071A9D9" wp14:editId="438DAE64">
            <wp:extent cx="5486400" cy="3200400"/>
            <wp:effectExtent l="0" t="38100" r="0" b="38100"/>
            <wp:docPr id="280"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9" r:lo="rId80" r:qs="rId81" r:cs="rId82"/>
              </a:graphicData>
            </a:graphic>
          </wp:inline>
        </w:drawing>
      </w:r>
    </w:p>
    <w:p w14:paraId="460854E1" w14:textId="77777777" w:rsidR="00A00898" w:rsidRPr="00E62B70" w:rsidRDefault="00A00898" w:rsidP="00A00898">
      <w:pPr>
        <w:ind w:right="57"/>
        <w:jc w:val="center"/>
        <w:rPr>
          <w:rFonts w:ascii="Times New Roman" w:hAnsi="Times New Roman" w:cs="Times New Roman"/>
          <w:sz w:val="16"/>
          <w:szCs w:val="16"/>
        </w:rPr>
      </w:pPr>
    </w:p>
    <w:p w14:paraId="48AD0864" w14:textId="198C2970" w:rsidR="00A00898" w:rsidRPr="00E62B70" w:rsidRDefault="00A00898" w:rsidP="00A00898">
      <w:pPr>
        <w:ind w:right="57"/>
        <w:jc w:val="center"/>
        <w:rPr>
          <w:rFonts w:ascii="Times New Roman" w:hAnsi="Times New Roman" w:cs="Times New Roman"/>
          <w:iCs/>
          <w:sz w:val="28"/>
          <w:szCs w:val="28"/>
        </w:rPr>
      </w:pPr>
      <w:r w:rsidRPr="00E62B70">
        <w:rPr>
          <w:rFonts w:ascii="Times New Roman" w:hAnsi="Times New Roman" w:cs="Times New Roman"/>
          <w:iCs/>
          <w:sz w:val="28"/>
          <w:szCs w:val="28"/>
        </w:rPr>
        <w:t>Рисунок 2</w:t>
      </w:r>
      <w:r w:rsidR="004D2AE1" w:rsidRPr="00E62B70">
        <w:rPr>
          <w:rFonts w:ascii="Times New Roman" w:hAnsi="Times New Roman" w:cs="Times New Roman"/>
          <w:iCs/>
          <w:sz w:val="28"/>
          <w:szCs w:val="28"/>
        </w:rPr>
        <w:t>3</w:t>
      </w:r>
      <w:r w:rsidRPr="00E62B70">
        <w:rPr>
          <w:rFonts w:ascii="Times New Roman" w:hAnsi="Times New Roman" w:cs="Times New Roman"/>
          <w:iCs/>
          <w:sz w:val="28"/>
          <w:szCs w:val="28"/>
        </w:rPr>
        <w:t xml:space="preserve"> – Направления аудита эффективности</w:t>
      </w:r>
    </w:p>
    <w:p w14:paraId="393A2BF4" w14:textId="77777777" w:rsidR="00F52B8F" w:rsidRPr="00E62B70" w:rsidRDefault="00F52B8F" w:rsidP="00A00898">
      <w:pPr>
        <w:ind w:firstLine="709"/>
        <w:jc w:val="both"/>
        <w:rPr>
          <w:rFonts w:ascii="Times New Roman" w:hAnsi="Times New Roman" w:cs="Times New Roman"/>
          <w:sz w:val="16"/>
          <w:szCs w:val="16"/>
        </w:rPr>
      </w:pPr>
    </w:p>
    <w:p w14:paraId="3127B733" w14:textId="61B48237" w:rsidR="00A00898" w:rsidRPr="00E62B70" w:rsidRDefault="00A00898" w:rsidP="00F52B8F">
      <w:pPr>
        <w:ind w:firstLine="709"/>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F52B8F" w:rsidRPr="00E62B70">
        <w:rPr>
          <w:rFonts w:ascii="Times New Roman" w:hAnsi="Times New Roman" w:cs="Times New Roman"/>
          <w:szCs w:val="32"/>
          <w:lang w:val="kk-KZ"/>
        </w:rPr>
        <w:t>–</w:t>
      </w:r>
      <w:r w:rsidRPr="00E62B70">
        <w:rPr>
          <w:rFonts w:ascii="Times New Roman" w:hAnsi="Times New Roman" w:cs="Times New Roman"/>
          <w:szCs w:val="32"/>
        </w:rPr>
        <w:t xml:space="preserve"> </w:t>
      </w:r>
      <w:r w:rsidR="00F52B8F" w:rsidRPr="00E62B70">
        <w:rPr>
          <w:rFonts w:ascii="Times New Roman" w:hAnsi="Times New Roman" w:cs="Times New Roman"/>
          <w:szCs w:val="32"/>
        </w:rPr>
        <w:t>С</w:t>
      </w:r>
      <w:r w:rsidRPr="00E62B70">
        <w:rPr>
          <w:rFonts w:ascii="Times New Roman" w:hAnsi="Times New Roman" w:cs="Times New Roman"/>
          <w:szCs w:val="32"/>
        </w:rPr>
        <w:t>оставлено автором</w:t>
      </w:r>
    </w:p>
    <w:p w14:paraId="5BABF552" w14:textId="77777777" w:rsidR="00A00898" w:rsidRPr="00E62B70" w:rsidRDefault="00A00898" w:rsidP="00F52B8F">
      <w:pPr>
        <w:ind w:right="57" w:firstLine="709"/>
        <w:jc w:val="both"/>
        <w:rPr>
          <w:rFonts w:ascii="Times New Roman" w:hAnsi="Times New Roman" w:cs="Times New Roman"/>
          <w:sz w:val="28"/>
          <w:szCs w:val="28"/>
        </w:rPr>
      </w:pPr>
    </w:p>
    <w:p w14:paraId="6EEF23CD" w14:textId="739BCDED" w:rsidR="00A00898" w:rsidRPr="00E62B70" w:rsidRDefault="00A00898"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Как известно, исполнение республиканского бюджета в 2022 году осуществлялось на фоне беспрецедентных вызовов. В начале 2022 года </w:t>
      </w:r>
      <w:r w:rsidR="004F496D" w:rsidRPr="00E62B70">
        <w:rPr>
          <w:rFonts w:ascii="Times New Roman" w:hAnsi="Times New Roman" w:cs="Times New Roman"/>
          <w:sz w:val="28"/>
          <w:szCs w:val="28"/>
        </w:rPr>
        <w:t xml:space="preserve">мировая и </w:t>
      </w:r>
      <w:r w:rsidRPr="00E62B70">
        <w:rPr>
          <w:rFonts w:ascii="Times New Roman" w:hAnsi="Times New Roman" w:cs="Times New Roman"/>
          <w:sz w:val="28"/>
          <w:szCs w:val="28"/>
        </w:rPr>
        <w:t>отечественная экономика столкнулась с рядом негативных факторов, которые привели к снижению темпов экономического роста.</w:t>
      </w:r>
    </w:p>
    <w:p w14:paraId="78E8ACA3" w14:textId="360986CE" w:rsidR="0051714A" w:rsidRDefault="00A00898" w:rsidP="004F496D">
      <w:pPr>
        <w:ind w:firstLine="709"/>
        <w:jc w:val="both"/>
        <w:rPr>
          <w:rFonts w:ascii="Times New Roman" w:hAnsi="Times New Roman" w:cs="Times New Roman"/>
          <w:sz w:val="28"/>
          <w:szCs w:val="28"/>
        </w:rPr>
      </w:pPr>
      <w:r w:rsidRPr="00E62B70">
        <w:rPr>
          <w:rFonts w:ascii="Times New Roman" w:hAnsi="Times New Roman" w:cs="Times New Roman"/>
          <w:sz w:val="28"/>
          <w:szCs w:val="28"/>
        </w:rPr>
        <w:t>В 2022 году в республиканский бюджет поступило 15</w:t>
      </w:r>
      <w:r w:rsidR="004F496D" w:rsidRPr="00E62B70">
        <w:rPr>
          <w:rFonts w:ascii="Times New Roman" w:hAnsi="Times New Roman" w:cs="Times New Roman"/>
          <w:sz w:val="28"/>
          <w:szCs w:val="28"/>
        </w:rPr>
        <w:t>, 9 тлн</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доходов или на 1,9% больше запланированного уровня, сумма заимствования составила </w:t>
      </w:r>
      <w:r w:rsidR="004F496D" w:rsidRPr="00E62B70">
        <w:rPr>
          <w:rFonts w:ascii="Times New Roman" w:hAnsi="Times New Roman" w:cs="Times New Roman"/>
          <w:sz w:val="28"/>
          <w:szCs w:val="28"/>
        </w:rPr>
        <w:t xml:space="preserve">около </w:t>
      </w:r>
      <w:r w:rsidRPr="00E62B70">
        <w:rPr>
          <w:rFonts w:ascii="Times New Roman" w:hAnsi="Times New Roman" w:cs="Times New Roman"/>
          <w:sz w:val="28"/>
          <w:szCs w:val="28"/>
        </w:rPr>
        <w:t>4</w:t>
      </w:r>
      <w:r w:rsidR="004F496D" w:rsidRPr="00E62B70">
        <w:rPr>
          <w:rFonts w:ascii="Times New Roman" w:hAnsi="Times New Roman" w:cs="Times New Roman"/>
          <w:sz w:val="28"/>
          <w:szCs w:val="28"/>
        </w:rPr>
        <w:t xml:space="preserve"> трлн</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или меньше запланированного уровня на 7,4%, кредитов погашено на сумму 178,2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что больше плана на 17,4% </w:t>
      </w:r>
      <w:r w:rsidR="00782522" w:rsidRPr="00E62B70">
        <w:rPr>
          <w:rFonts w:ascii="Times New Roman" w:hAnsi="Times New Roman" w:cs="Times New Roman"/>
          <w:sz w:val="28"/>
          <w:szCs w:val="28"/>
        </w:rPr>
        <w:t xml:space="preserve">(таблица 10) </w:t>
      </w:r>
      <w:r w:rsidR="005743E5" w:rsidRPr="00E62B70">
        <w:rPr>
          <w:rFonts w:ascii="Times New Roman" w:hAnsi="Times New Roman" w:cs="Times New Roman"/>
          <w:sz w:val="28"/>
          <w:szCs w:val="28"/>
        </w:rPr>
        <w:t>[73</w:t>
      </w:r>
      <w:r w:rsidRPr="00E62B70">
        <w:rPr>
          <w:rFonts w:ascii="Times New Roman" w:hAnsi="Times New Roman" w:cs="Times New Roman"/>
          <w:sz w:val="28"/>
          <w:szCs w:val="28"/>
        </w:rPr>
        <w:t>]</w:t>
      </w:r>
      <w:r w:rsidR="004F496D" w:rsidRPr="00E62B70">
        <w:rPr>
          <w:rFonts w:ascii="Times New Roman" w:hAnsi="Times New Roman" w:cs="Times New Roman"/>
          <w:sz w:val="28"/>
          <w:szCs w:val="28"/>
        </w:rPr>
        <w:t>.</w:t>
      </w:r>
    </w:p>
    <w:p w14:paraId="26854EDA" w14:textId="027B4482" w:rsidR="00A47399" w:rsidRDefault="00A47399" w:rsidP="004F496D">
      <w:pPr>
        <w:ind w:firstLine="709"/>
        <w:jc w:val="both"/>
        <w:rPr>
          <w:rFonts w:ascii="Times New Roman" w:hAnsi="Times New Roman" w:cs="Times New Roman"/>
          <w:sz w:val="28"/>
          <w:szCs w:val="28"/>
        </w:rPr>
      </w:pPr>
    </w:p>
    <w:p w14:paraId="4DFFD66A" w14:textId="78E1F478" w:rsidR="00A47399" w:rsidRDefault="00A47399" w:rsidP="004F496D">
      <w:pPr>
        <w:ind w:firstLine="709"/>
        <w:jc w:val="both"/>
        <w:rPr>
          <w:rFonts w:ascii="Times New Roman" w:hAnsi="Times New Roman" w:cs="Times New Roman"/>
          <w:sz w:val="28"/>
          <w:szCs w:val="28"/>
        </w:rPr>
      </w:pPr>
    </w:p>
    <w:p w14:paraId="0F6C99E1" w14:textId="17B653C9" w:rsidR="00A47399" w:rsidRDefault="00A47399" w:rsidP="004F496D">
      <w:pPr>
        <w:ind w:firstLine="709"/>
        <w:jc w:val="both"/>
        <w:rPr>
          <w:rFonts w:ascii="Times New Roman" w:hAnsi="Times New Roman" w:cs="Times New Roman"/>
          <w:sz w:val="28"/>
          <w:szCs w:val="28"/>
        </w:rPr>
      </w:pPr>
    </w:p>
    <w:p w14:paraId="48B91717" w14:textId="454D0306" w:rsidR="00A47399" w:rsidRDefault="00A47399" w:rsidP="004F496D">
      <w:pPr>
        <w:ind w:firstLine="709"/>
        <w:jc w:val="both"/>
        <w:rPr>
          <w:rFonts w:ascii="Times New Roman" w:hAnsi="Times New Roman" w:cs="Times New Roman"/>
          <w:sz w:val="28"/>
          <w:szCs w:val="28"/>
        </w:rPr>
      </w:pPr>
    </w:p>
    <w:p w14:paraId="3679E94D" w14:textId="41E61FB5" w:rsidR="00A47399" w:rsidRDefault="00A47399" w:rsidP="004F496D">
      <w:pPr>
        <w:ind w:firstLine="709"/>
        <w:jc w:val="both"/>
        <w:rPr>
          <w:rFonts w:ascii="Times New Roman" w:hAnsi="Times New Roman" w:cs="Times New Roman"/>
          <w:sz w:val="28"/>
          <w:szCs w:val="28"/>
        </w:rPr>
      </w:pPr>
    </w:p>
    <w:p w14:paraId="345B3121" w14:textId="77777777" w:rsidR="00A47399" w:rsidRPr="00E62B70" w:rsidRDefault="00A47399" w:rsidP="004F496D">
      <w:pPr>
        <w:ind w:firstLine="709"/>
        <w:jc w:val="both"/>
        <w:rPr>
          <w:rFonts w:ascii="Times New Roman" w:hAnsi="Times New Roman" w:cs="Times New Roman"/>
          <w:sz w:val="28"/>
          <w:szCs w:val="28"/>
        </w:rPr>
      </w:pPr>
    </w:p>
    <w:p w14:paraId="712A019D" w14:textId="77777777" w:rsidR="004F496D" w:rsidRPr="00E62B70" w:rsidRDefault="004F496D" w:rsidP="004F496D">
      <w:pPr>
        <w:ind w:firstLine="709"/>
        <w:jc w:val="both"/>
        <w:rPr>
          <w:rFonts w:ascii="Times New Roman" w:hAnsi="Times New Roman" w:cs="Times New Roman"/>
          <w:sz w:val="28"/>
          <w:szCs w:val="28"/>
        </w:rPr>
      </w:pPr>
    </w:p>
    <w:p w14:paraId="6DE52862" w14:textId="08C718D6" w:rsidR="00A00898" w:rsidRPr="00E62B70" w:rsidRDefault="00A00898" w:rsidP="00F52B8F">
      <w:pPr>
        <w:jc w:val="both"/>
        <w:rPr>
          <w:rFonts w:ascii="Times New Roman" w:hAnsi="Times New Roman" w:cs="Times New Roman"/>
          <w:sz w:val="28"/>
          <w:szCs w:val="28"/>
        </w:rPr>
      </w:pPr>
      <w:r w:rsidRPr="00E62B70">
        <w:rPr>
          <w:rFonts w:ascii="Times New Roman" w:hAnsi="Times New Roman" w:cs="Times New Roman"/>
          <w:sz w:val="28"/>
          <w:szCs w:val="28"/>
        </w:rPr>
        <w:t>Таблица 1</w:t>
      </w:r>
      <w:r w:rsidR="00782522" w:rsidRPr="00E62B70">
        <w:rPr>
          <w:rFonts w:ascii="Times New Roman" w:hAnsi="Times New Roman" w:cs="Times New Roman"/>
          <w:sz w:val="28"/>
          <w:szCs w:val="28"/>
        </w:rPr>
        <w:t>0</w:t>
      </w:r>
      <w:r w:rsidRPr="00E62B70">
        <w:rPr>
          <w:rFonts w:ascii="Times New Roman" w:hAnsi="Times New Roman" w:cs="Times New Roman"/>
          <w:sz w:val="28"/>
          <w:szCs w:val="28"/>
        </w:rPr>
        <w:t xml:space="preserve"> – Исполнение доходов республиканского бюджета</w:t>
      </w:r>
      <w:r w:rsidR="004F496D" w:rsidRPr="00E62B70">
        <w:rPr>
          <w:rFonts w:ascii="Times New Roman" w:hAnsi="Times New Roman" w:cs="Times New Roman"/>
          <w:sz w:val="28"/>
          <w:szCs w:val="28"/>
        </w:rPr>
        <w:t xml:space="preserve"> в млрд.тенге</w:t>
      </w:r>
    </w:p>
    <w:p w14:paraId="0B4B25F9" w14:textId="77777777" w:rsidR="00A00898" w:rsidRPr="00E62B70" w:rsidRDefault="00A00898" w:rsidP="00F52B8F">
      <w:pPr>
        <w:jc w:val="right"/>
        <w:rPr>
          <w:rFonts w:ascii="Times New Roman" w:hAnsi="Times New Roman" w:cs="Times New Roman"/>
          <w:sz w:val="16"/>
          <w:szCs w:val="16"/>
        </w:rPr>
      </w:pPr>
    </w:p>
    <w:tbl>
      <w:tblPr>
        <w:tblW w:w="9533" w:type="dxa"/>
        <w:tblInd w:w="164" w:type="dxa"/>
        <w:tblLayout w:type="fixed"/>
        <w:tblLook w:val="04A0" w:firstRow="1" w:lastRow="0" w:firstColumn="1" w:lastColumn="0" w:noHBand="0" w:noVBand="1"/>
      </w:tblPr>
      <w:tblGrid>
        <w:gridCol w:w="2814"/>
        <w:gridCol w:w="1316"/>
        <w:gridCol w:w="1693"/>
        <w:gridCol w:w="1148"/>
        <w:gridCol w:w="1274"/>
        <w:gridCol w:w="1288"/>
      </w:tblGrid>
      <w:tr w:rsidR="00A00898" w:rsidRPr="00E62B70" w14:paraId="028C8A5B" w14:textId="77777777" w:rsidTr="004F496D">
        <w:tc>
          <w:tcPr>
            <w:tcW w:w="2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CFC8A5C" w14:textId="77777777"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Наименование</w:t>
            </w:r>
          </w:p>
        </w:tc>
        <w:tc>
          <w:tcPr>
            <w:tcW w:w="131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F54E182" w14:textId="6C37FC53" w:rsidR="00A00898" w:rsidRPr="00E62B70" w:rsidRDefault="00A00898" w:rsidP="00F52B8F">
            <w:pPr>
              <w:ind w:left="-94"/>
              <w:jc w:val="center"/>
              <w:rPr>
                <w:rFonts w:ascii="Times New Roman" w:hAnsi="Times New Roman" w:cs="Times New Roman"/>
                <w:bCs/>
              </w:rPr>
            </w:pPr>
            <w:r w:rsidRPr="00E62B70">
              <w:rPr>
                <w:rFonts w:ascii="Times New Roman" w:hAnsi="Times New Roman" w:cs="Times New Roman"/>
                <w:bCs/>
              </w:rPr>
              <w:t>Утвержден</w:t>
            </w:r>
            <w:r w:rsidR="00F52B8F" w:rsidRPr="00E62B70">
              <w:rPr>
                <w:rFonts w:ascii="Times New Roman" w:hAnsi="Times New Roman" w:cs="Times New Roman"/>
                <w:bCs/>
              </w:rPr>
              <w:t xml:space="preserve"> </w:t>
            </w:r>
            <w:r w:rsidRPr="00E62B70">
              <w:rPr>
                <w:rFonts w:ascii="Times New Roman" w:hAnsi="Times New Roman" w:cs="Times New Roman"/>
                <w:bCs/>
              </w:rPr>
              <w:t>ный план</w:t>
            </w:r>
          </w:p>
        </w:tc>
        <w:tc>
          <w:tcPr>
            <w:tcW w:w="169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565C1C41" w14:textId="77777777"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Сводный план поступлений</w:t>
            </w:r>
          </w:p>
        </w:tc>
        <w:tc>
          <w:tcPr>
            <w:tcW w:w="371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B4D643" w14:textId="77777777"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Исполнение</w:t>
            </w:r>
          </w:p>
        </w:tc>
      </w:tr>
      <w:tr w:rsidR="00A00898" w:rsidRPr="00E62B70" w14:paraId="1FEF25EB" w14:textId="77777777" w:rsidTr="004F496D">
        <w:tc>
          <w:tcPr>
            <w:tcW w:w="2814" w:type="dxa"/>
            <w:vMerge/>
            <w:tcBorders>
              <w:top w:val="single" w:sz="4" w:space="0" w:color="auto"/>
              <w:left w:val="single" w:sz="4" w:space="0" w:color="auto"/>
              <w:bottom w:val="single" w:sz="4" w:space="0" w:color="auto"/>
              <w:right w:val="single" w:sz="4" w:space="0" w:color="auto"/>
            </w:tcBorders>
            <w:shd w:val="clear" w:color="auto" w:fill="auto"/>
            <w:vAlign w:val="center"/>
          </w:tcPr>
          <w:p w14:paraId="64A47982" w14:textId="77777777" w:rsidR="00A00898" w:rsidRPr="00E62B70" w:rsidRDefault="00A00898" w:rsidP="00F52B8F">
            <w:pPr>
              <w:jc w:val="center"/>
              <w:rPr>
                <w:rFonts w:ascii="Times New Roman" w:hAnsi="Times New Roman" w:cs="Times New Roman"/>
                <w:bCs/>
              </w:rPr>
            </w:pPr>
          </w:p>
        </w:tc>
        <w:tc>
          <w:tcPr>
            <w:tcW w:w="1316" w:type="dxa"/>
            <w:vMerge/>
            <w:tcBorders>
              <w:top w:val="single" w:sz="4" w:space="0" w:color="auto"/>
              <w:left w:val="single" w:sz="4" w:space="0" w:color="auto"/>
              <w:bottom w:val="single" w:sz="4" w:space="0" w:color="auto"/>
              <w:right w:val="single" w:sz="4" w:space="0" w:color="auto"/>
            </w:tcBorders>
            <w:shd w:val="clear" w:color="auto" w:fill="auto"/>
            <w:vAlign w:val="center"/>
          </w:tcPr>
          <w:p w14:paraId="14D64FC4" w14:textId="77777777" w:rsidR="00A00898" w:rsidRPr="00E62B70" w:rsidRDefault="00A00898" w:rsidP="00F52B8F">
            <w:pPr>
              <w:jc w:val="center"/>
              <w:rPr>
                <w:rFonts w:ascii="Times New Roman" w:hAnsi="Times New Roman" w:cs="Times New Roman"/>
                <w:bCs/>
              </w:rPr>
            </w:pPr>
          </w:p>
        </w:tc>
        <w:tc>
          <w:tcPr>
            <w:tcW w:w="1693"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CBECD05" w14:textId="77777777" w:rsidR="00A00898" w:rsidRPr="00E62B70" w:rsidRDefault="00A00898" w:rsidP="00F52B8F">
            <w:pPr>
              <w:jc w:val="center"/>
              <w:rPr>
                <w:rFonts w:ascii="Times New Roman" w:hAnsi="Times New Roman" w:cs="Times New Roman"/>
                <w:bCs/>
              </w:rPr>
            </w:pPr>
          </w:p>
        </w:tc>
        <w:tc>
          <w:tcPr>
            <w:tcW w:w="1148" w:type="dxa"/>
            <w:tcBorders>
              <w:top w:val="single" w:sz="4" w:space="0" w:color="auto"/>
              <w:left w:val="single" w:sz="4" w:space="0" w:color="auto"/>
              <w:bottom w:val="single" w:sz="4" w:space="0" w:color="auto"/>
              <w:right w:val="single" w:sz="4" w:space="0" w:color="auto"/>
            </w:tcBorders>
            <w:shd w:val="clear" w:color="auto" w:fill="auto"/>
            <w:vAlign w:val="center"/>
          </w:tcPr>
          <w:p w14:paraId="3ECC2936" w14:textId="1FF62EBF" w:rsidR="00A00898" w:rsidRPr="00E62B70" w:rsidRDefault="00F52B8F" w:rsidP="00F52B8F">
            <w:pPr>
              <w:jc w:val="center"/>
              <w:rPr>
                <w:rFonts w:ascii="Times New Roman" w:hAnsi="Times New Roman" w:cs="Times New Roman"/>
                <w:bCs/>
              </w:rPr>
            </w:pPr>
            <w:r w:rsidRPr="00E62B70">
              <w:rPr>
                <w:rFonts w:ascii="Times New Roman" w:hAnsi="Times New Roman" w:cs="Times New Roman"/>
                <w:bCs/>
              </w:rPr>
              <w:t>сумма</w:t>
            </w:r>
          </w:p>
        </w:tc>
        <w:tc>
          <w:tcPr>
            <w:tcW w:w="1274" w:type="dxa"/>
            <w:tcBorders>
              <w:top w:val="single" w:sz="4" w:space="0" w:color="auto"/>
              <w:left w:val="single" w:sz="4" w:space="0" w:color="auto"/>
              <w:bottom w:val="single" w:sz="4" w:space="0" w:color="auto"/>
              <w:right w:val="single" w:sz="4" w:space="0" w:color="auto"/>
            </w:tcBorders>
            <w:shd w:val="clear" w:color="auto" w:fill="auto"/>
            <w:vAlign w:val="center"/>
          </w:tcPr>
          <w:p w14:paraId="3955C1C7" w14:textId="481DDB1E" w:rsidR="00A00898" w:rsidRPr="00E62B70" w:rsidRDefault="00F52B8F" w:rsidP="00F52B8F">
            <w:pPr>
              <w:jc w:val="center"/>
              <w:rPr>
                <w:rFonts w:ascii="Times New Roman" w:hAnsi="Times New Roman" w:cs="Times New Roman"/>
                <w:bCs/>
              </w:rPr>
            </w:pPr>
            <w:r w:rsidRPr="00E62B70">
              <w:rPr>
                <w:rFonts w:ascii="Times New Roman" w:hAnsi="Times New Roman" w:cs="Times New Roman"/>
                <w:bCs/>
              </w:rPr>
              <w:t>в % к сводному плану</w:t>
            </w: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tcPr>
          <w:p w14:paraId="29F7BBDF" w14:textId="12D6ED23" w:rsidR="00A00898" w:rsidRPr="00E62B70" w:rsidRDefault="00F52B8F" w:rsidP="00F52B8F">
            <w:pPr>
              <w:jc w:val="center"/>
              <w:rPr>
                <w:rFonts w:ascii="Times New Roman" w:hAnsi="Times New Roman" w:cs="Times New Roman"/>
                <w:bCs/>
              </w:rPr>
            </w:pPr>
            <w:r w:rsidRPr="00E62B70">
              <w:rPr>
                <w:rFonts w:ascii="Times New Roman" w:hAnsi="Times New Roman" w:cs="Times New Roman"/>
                <w:bCs/>
              </w:rPr>
              <w:t>в % к утв. плану</w:t>
            </w:r>
          </w:p>
        </w:tc>
      </w:tr>
      <w:tr w:rsidR="00A00898" w:rsidRPr="00E62B70" w14:paraId="172C1098" w14:textId="77777777" w:rsidTr="004F496D">
        <w:tc>
          <w:tcPr>
            <w:tcW w:w="2814" w:type="dxa"/>
            <w:tcBorders>
              <w:top w:val="single" w:sz="4" w:space="0" w:color="auto"/>
              <w:left w:val="single" w:sz="4" w:space="0" w:color="auto"/>
              <w:bottom w:val="single" w:sz="4" w:space="0" w:color="auto"/>
              <w:right w:val="single" w:sz="4" w:space="0" w:color="auto"/>
            </w:tcBorders>
          </w:tcPr>
          <w:p w14:paraId="348E5BEC"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Поступления</w:t>
            </w:r>
          </w:p>
        </w:tc>
        <w:tc>
          <w:tcPr>
            <w:tcW w:w="1316" w:type="dxa"/>
            <w:tcBorders>
              <w:top w:val="single" w:sz="4" w:space="0" w:color="auto"/>
              <w:left w:val="single" w:sz="4" w:space="0" w:color="auto"/>
              <w:bottom w:val="single" w:sz="4" w:space="0" w:color="auto"/>
              <w:right w:val="single" w:sz="4" w:space="0" w:color="auto"/>
            </w:tcBorders>
            <w:vAlign w:val="center"/>
          </w:tcPr>
          <w:p w14:paraId="54694560"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17 496,6</w:t>
            </w:r>
          </w:p>
        </w:tc>
        <w:tc>
          <w:tcPr>
            <w:tcW w:w="1693" w:type="dxa"/>
            <w:tcBorders>
              <w:top w:val="single" w:sz="4" w:space="0" w:color="auto"/>
              <w:left w:val="single" w:sz="4" w:space="0" w:color="auto"/>
              <w:bottom w:val="single" w:sz="4" w:space="0" w:color="auto"/>
              <w:right w:val="single" w:sz="4" w:space="0" w:color="auto"/>
            </w:tcBorders>
            <w:vAlign w:val="center"/>
          </w:tcPr>
          <w:p w14:paraId="65974924"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20 174,2</w:t>
            </w:r>
          </w:p>
        </w:tc>
        <w:tc>
          <w:tcPr>
            <w:tcW w:w="1148" w:type="dxa"/>
            <w:tcBorders>
              <w:top w:val="single" w:sz="4" w:space="0" w:color="auto"/>
              <w:left w:val="single" w:sz="4" w:space="0" w:color="auto"/>
              <w:bottom w:val="single" w:sz="4" w:space="0" w:color="auto"/>
              <w:right w:val="single" w:sz="4" w:space="0" w:color="auto"/>
            </w:tcBorders>
            <w:vAlign w:val="center"/>
          </w:tcPr>
          <w:p w14:paraId="77DDDF0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20 176,8</w:t>
            </w:r>
          </w:p>
        </w:tc>
        <w:tc>
          <w:tcPr>
            <w:tcW w:w="1274" w:type="dxa"/>
            <w:tcBorders>
              <w:top w:val="single" w:sz="4" w:space="0" w:color="auto"/>
              <w:left w:val="single" w:sz="4" w:space="0" w:color="auto"/>
              <w:bottom w:val="single" w:sz="4" w:space="0" w:color="auto"/>
              <w:right w:val="single" w:sz="4" w:space="0" w:color="auto"/>
            </w:tcBorders>
            <w:vAlign w:val="center"/>
          </w:tcPr>
          <w:p w14:paraId="15C2713B"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100,0</w:t>
            </w:r>
          </w:p>
        </w:tc>
        <w:tc>
          <w:tcPr>
            <w:tcW w:w="1288" w:type="dxa"/>
            <w:tcBorders>
              <w:top w:val="single" w:sz="4" w:space="0" w:color="auto"/>
              <w:left w:val="single" w:sz="4" w:space="0" w:color="auto"/>
              <w:bottom w:val="single" w:sz="4" w:space="0" w:color="auto"/>
              <w:right w:val="single" w:sz="4" w:space="0" w:color="auto"/>
            </w:tcBorders>
            <w:vAlign w:val="center"/>
          </w:tcPr>
          <w:p w14:paraId="5F7E9BCE"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115,3</w:t>
            </w:r>
          </w:p>
        </w:tc>
      </w:tr>
      <w:tr w:rsidR="004F496D" w:rsidRPr="00E62B70" w14:paraId="71E716DC" w14:textId="77777777" w:rsidTr="004F496D">
        <w:tc>
          <w:tcPr>
            <w:tcW w:w="9533" w:type="dxa"/>
            <w:gridSpan w:val="6"/>
            <w:tcBorders>
              <w:top w:val="single" w:sz="4" w:space="0" w:color="auto"/>
              <w:left w:val="single" w:sz="4" w:space="0" w:color="auto"/>
              <w:bottom w:val="single" w:sz="4" w:space="0" w:color="auto"/>
              <w:right w:val="single" w:sz="4" w:space="0" w:color="auto"/>
            </w:tcBorders>
          </w:tcPr>
          <w:p w14:paraId="5412D7A1" w14:textId="4674E2F7" w:rsidR="004F496D" w:rsidRPr="00E62B70" w:rsidRDefault="004F496D" w:rsidP="004F496D">
            <w:pPr>
              <w:rPr>
                <w:rFonts w:ascii="Times New Roman" w:hAnsi="Times New Roman" w:cs="Times New Roman"/>
              </w:rPr>
            </w:pPr>
            <w:r w:rsidRPr="00E62B70">
              <w:rPr>
                <w:rFonts w:ascii="Times New Roman" w:hAnsi="Times New Roman" w:cs="Times New Roman"/>
              </w:rPr>
              <w:t xml:space="preserve">Продолжение таблицы 10 </w:t>
            </w:r>
          </w:p>
        </w:tc>
      </w:tr>
      <w:tr w:rsidR="00A00898" w:rsidRPr="00E62B70" w14:paraId="46B49372" w14:textId="77777777" w:rsidTr="004F496D">
        <w:tc>
          <w:tcPr>
            <w:tcW w:w="2814" w:type="dxa"/>
            <w:tcBorders>
              <w:top w:val="single" w:sz="4" w:space="0" w:color="auto"/>
              <w:left w:val="single" w:sz="4" w:space="0" w:color="auto"/>
              <w:bottom w:val="single" w:sz="4" w:space="0" w:color="auto"/>
              <w:right w:val="single" w:sz="4" w:space="0" w:color="auto"/>
            </w:tcBorders>
          </w:tcPr>
          <w:p w14:paraId="10855A22"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Доходы</w:t>
            </w:r>
          </w:p>
        </w:tc>
        <w:tc>
          <w:tcPr>
            <w:tcW w:w="1316" w:type="dxa"/>
            <w:tcBorders>
              <w:top w:val="single" w:sz="4" w:space="0" w:color="auto"/>
              <w:left w:val="single" w:sz="4" w:space="0" w:color="auto"/>
              <w:bottom w:val="single" w:sz="4" w:space="0" w:color="auto"/>
              <w:right w:val="single" w:sz="4" w:space="0" w:color="auto"/>
            </w:tcBorders>
            <w:vAlign w:val="center"/>
          </w:tcPr>
          <w:p w14:paraId="66DF85B1"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12 848,9</w:t>
            </w:r>
          </w:p>
        </w:tc>
        <w:tc>
          <w:tcPr>
            <w:tcW w:w="1693" w:type="dxa"/>
            <w:tcBorders>
              <w:top w:val="single" w:sz="4" w:space="0" w:color="auto"/>
              <w:left w:val="single" w:sz="4" w:space="0" w:color="auto"/>
              <w:bottom w:val="single" w:sz="4" w:space="0" w:color="auto"/>
              <w:right w:val="single" w:sz="4" w:space="0" w:color="auto"/>
            </w:tcBorders>
            <w:vAlign w:val="center"/>
          </w:tcPr>
          <w:p w14:paraId="2818D21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15 665</w:t>
            </w:r>
          </w:p>
        </w:tc>
        <w:tc>
          <w:tcPr>
            <w:tcW w:w="1148" w:type="dxa"/>
            <w:tcBorders>
              <w:top w:val="single" w:sz="4" w:space="0" w:color="auto"/>
              <w:left w:val="single" w:sz="4" w:space="0" w:color="auto"/>
              <w:bottom w:val="single" w:sz="4" w:space="0" w:color="auto"/>
              <w:right w:val="single" w:sz="4" w:space="0" w:color="auto"/>
            </w:tcBorders>
            <w:vAlign w:val="center"/>
          </w:tcPr>
          <w:p w14:paraId="5B414AD8"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15 963,4</w:t>
            </w:r>
          </w:p>
        </w:tc>
        <w:tc>
          <w:tcPr>
            <w:tcW w:w="1274" w:type="dxa"/>
            <w:tcBorders>
              <w:top w:val="single" w:sz="4" w:space="0" w:color="auto"/>
              <w:left w:val="single" w:sz="4" w:space="0" w:color="auto"/>
              <w:bottom w:val="single" w:sz="4" w:space="0" w:color="auto"/>
              <w:right w:val="single" w:sz="4" w:space="0" w:color="auto"/>
            </w:tcBorders>
            <w:vAlign w:val="center"/>
          </w:tcPr>
          <w:p w14:paraId="72E13607"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101,9</w:t>
            </w:r>
          </w:p>
        </w:tc>
        <w:tc>
          <w:tcPr>
            <w:tcW w:w="1288" w:type="dxa"/>
            <w:tcBorders>
              <w:top w:val="single" w:sz="4" w:space="0" w:color="auto"/>
              <w:left w:val="single" w:sz="4" w:space="0" w:color="auto"/>
              <w:bottom w:val="single" w:sz="4" w:space="0" w:color="auto"/>
              <w:right w:val="single" w:sz="4" w:space="0" w:color="auto"/>
            </w:tcBorders>
            <w:vAlign w:val="center"/>
          </w:tcPr>
          <w:p w14:paraId="44E2AA85"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124,2</w:t>
            </w:r>
          </w:p>
        </w:tc>
      </w:tr>
      <w:tr w:rsidR="00A00898" w:rsidRPr="00E62B70" w14:paraId="670EB682" w14:textId="77777777" w:rsidTr="004F496D">
        <w:tc>
          <w:tcPr>
            <w:tcW w:w="2814" w:type="dxa"/>
            <w:tcBorders>
              <w:top w:val="single" w:sz="4" w:space="0" w:color="auto"/>
              <w:left w:val="single" w:sz="4" w:space="0" w:color="auto"/>
              <w:bottom w:val="single" w:sz="4" w:space="0" w:color="auto"/>
              <w:right w:val="single" w:sz="4" w:space="0" w:color="auto"/>
            </w:tcBorders>
          </w:tcPr>
          <w:p w14:paraId="6987D8B8" w14:textId="542B37C4" w:rsidR="00A00898" w:rsidRPr="00E62B70" w:rsidRDefault="00A00898" w:rsidP="002816FE">
            <w:pPr>
              <w:jc w:val="both"/>
              <w:rPr>
                <w:rFonts w:ascii="Times New Roman" w:hAnsi="Times New Roman" w:cs="Times New Roman"/>
              </w:rPr>
            </w:pPr>
            <w:r w:rsidRPr="00E62B70">
              <w:rPr>
                <w:rFonts w:ascii="Times New Roman" w:hAnsi="Times New Roman" w:cs="Times New Roman"/>
              </w:rPr>
              <w:t>Налоговые поступления</w:t>
            </w:r>
          </w:p>
        </w:tc>
        <w:tc>
          <w:tcPr>
            <w:tcW w:w="1316" w:type="dxa"/>
            <w:tcBorders>
              <w:top w:val="single" w:sz="4" w:space="0" w:color="auto"/>
              <w:left w:val="single" w:sz="4" w:space="0" w:color="auto"/>
              <w:bottom w:val="single" w:sz="4" w:space="0" w:color="auto"/>
              <w:right w:val="single" w:sz="4" w:space="0" w:color="auto"/>
            </w:tcBorders>
            <w:vAlign w:val="center"/>
          </w:tcPr>
          <w:p w14:paraId="1B920787"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8 919,1</w:t>
            </w:r>
          </w:p>
        </w:tc>
        <w:tc>
          <w:tcPr>
            <w:tcW w:w="1693" w:type="dxa"/>
            <w:tcBorders>
              <w:top w:val="single" w:sz="4" w:space="0" w:color="auto"/>
              <w:left w:val="single" w:sz="4" w:space="0" w:color="auto"/>
              <w:bottom w:val="single" w:sz="4" w:space="0" w:color="auto"/>
              <w:right w:val="single" w:sz="4" w:space="0" w:color="auto"/>
            </w:tcBorders>
            <w:vAlign w:val="center"/>
          </w:tcPr>
          <w:p w14:paraId="4C37831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9 816,8</w:t>
            </w:r>
          </w:p>
        </w:tc>
        <w:tc>
          <w:tcPr>
            <w:tcW w:w="1148" w:type="dxa"/>
            <w:tcBorders>
              <w:top w:val="single" w:sz="4" w:space="0" w:color="auto"/>
              <w:left w:val="single" w:sz="4" w:space="0" w:color="auto"/>
              <w:bottom w:val="single" w:sz="4" w:space="0" w:color="auto"/>
              <w:right w:val="single" w:sz="4" w:space="0" w:color="auto"/>
            </w:tcBorders>
            <w:vAlign w:val="center"/>
          </w:tcPr>
          <w:p w14:paraId="08ADA470"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10 026,8</w:t>
            </w:r>
          </w:p>
        </w:tc>
        <w:tc>
          <w:tcPr>
            <w:tcW w:w="1274" w:type="dxa"/>
            <w:tcBorders>
              <w:top w:val="single" w:sz="4" w:space="0" w:color="auto"/>
              <w:left w:val="single" w:sz="4" w:space="0" w:color="auto"/>
              <w:bottom w:val="single" w:sz="4" w:space="0" w:color="auto"/>
              <w:right w:val="single" w:sz="4" w:space="0" w:color="auto"/>
            </w:tcBorders>
            <w:vAlign w:val="center"/>
          </w:tcPr>
          <w:p w14:paraId="088A194F"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102,1</w:t>
            </w:r>
          </w:p>
        </w:tc>
        <w:tc>
          <w:tcPr>
            <w:tcW w:w="1288" w:type="dxa"/>
            <w:tcBorders>
              <w:top w:val="single" w:sz="4" w:space="0" w:color="auto"/>
              <w:left w:val="single" w:sz="4" w:space="0" w:color="auto"/>
              <w:bottom w:val="single" w:sz="4" w:space="0" w:color="auto"/>
              <w:right w:val="single" w:sz="4" w:space="0" w:color="auto"/>
            </w:tcBorders>
            <w:vAlign w:val="center"/>
          </w:tcPr>
          <w:p w14:paraId="34F99D27" w14:textId="59B0BC63" w:rsidR="002816FE" w:rsidRPr="00E62B70" w:rsidRDefault="00A00898" w:rsidP="00F52B8F">
            <w:pPr>
              <w:jc w:val="center"/>
              <w:rPr>
                <w:rFonts w:ascii="Times New Roman" w:hAnsi="Times New Roman" w:cs="Times New Roman"/>
              </w:rPr>
            </w:pPr>
            <w:r w:rsidRPr="00E62B70">
              <w:rPr>
                <w:rFonts w:ascii="Times New Roman" w:hAnsi="Times New Roman" w:cs="Times New Roman"/>
              </w:rPr>
              <w:t>112,4</w:t>
            </w:r>
          </w:p>
        </w:tc>
      </w:tr>
      <w:tr w:rsidR="00A00898" w:rsidRPr="00E62B70" w14:paraId="380434D0" w14:textId="77777777" w:rsidTr="004F496D">
        <w:tc>
          <w:tcPr>
            <w:tcW w:w="2814" w:type="dxa"/>
            <w:tcBorders>
              <w:top w:val="single" w:sz="4" w:space="0" w:color="auto"/>
              <w:left w:val="single" w:sz="4" w:space="0" w:color="auto"/>
              <w:bottom w:val="single" w:sz="4" w:space="0" w:color="auto"/>
              <w:right w:val="single" w:sz="4" w:space="0" w:color="auto"/>
            </w:tcBorders>
          </w:tcPr>
          <w:p w14:paraId="58730A01" w14:textId="5D77D845" w:rsidR="00A00898" w:rsidRPr="00E62B70" w:rsidRDefault="00A00898" w:rsidP="00F52B8F">
            <w:pPr>
              <w:jc w:val="both"/>
              <w:rPr>
                <w:rFonts w:ascii="Times New Roman" w:hAnsi="Times New Roman" w:cs="Times New Roman"/>
              </w:rPr>
            </w:pPr>
            <w:r w:rsidRPr="00E62B70">
              <w:rPr>
                <w:rFonts w:ascii="Times New Roman" w:hAnsi="Times New Roman" w:cs="Times New Roman"/>
              </w:rPr>
              <w:t>Неналоговые поступления</w:t>
            </w:r>
          </w:p>
        </w:tc>
        <w:tc>
          <w:tcPr>
            <w:tcW w:w="1316" w:type="dxa"/>
            <w:tcBorders>
              <w:top w:val="single" w:sz="4" w:space="0" w:color="auto"/>
              <w:left w:val="single" w:sz="4" w:space="0" w:color="auto"/>
              <w:bottom w:val="single" w:sz="4" w:space="0" w:color="auto"/>
              <w:right w:val="single" w:sz="4" w:space="0" w:color="auto"/>
            </w:tcBorders>
            <w:vAlign w:val="center"/>
          </w:tcPr>
          <w:p w14:paraId="5053A679"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286,1</w:t>
            </w:r>
          </w:p>
        </w:tc>
        <w:tc>
          <w:tcPr>
            <w:tcW w:w="1693" w:type="dxa"/>
            <w:tcBorders>
              <w:top w:val="single" w:sz="4" w:space="0" w:color="auto"/>
              <w:left w:val="single" w:sz="4" w:space="0" w:color="auto"/>
              <w:bottom w:val="single" w:sz="4" w:space="0" w:color="auto"/>
              <w:right w:val="single" w:sz="4" w:space="0" w:color="auto"/>
            </w:tcBorders>
            <w:vAlign w:val="center"/>
          </w:tcPr>
          <w:p w14:paraId="34264F31"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343,2</w:t>
            </w:r>
          </w:p>
        </w:tc>
        <w:tc>
          <w:tcPr>
            <w:tcW w:w="1148" w:type="dxa"/>
            <w:tcBorders>
              <w:top w:val="single" w:sz="4" w:space="0" w:color="auto"/>
              <w:left w:val="single" w:sz="4" w:space="0" w:color="auto"/>
              <w:bottom w:val="single" w:sz="4" w:space="0" w:color="auto"/>
              <w:right w:val="single" w:sz="4" w:space="0" w:color="auto"/>
            </w:tcBorders>
            <w:vAlign w:val="center"/>
          </w:tcPr>
          <w:p w14:paraId="3CB8DF78"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438,2</w:t>
            </w:r>
          </w:p>
        </w:tc>
        <w:tc>
          <w:tcPr>
            <w:tcW w:w="1274" w:type="dxa"/>
            <w:tcBorders>
              <w:top w:val="single" w:sz="4" w:space="0" w:color="auto"/>
              <w:left w:val="single" w:sz="4" w:space="0" w:color="auto"/>
              <w:bottom w:val="single" w:sz="4" w:space="0" w:color="auto"/>
              <w:right w:val="single" w:sz="4" w:space="0" w:color="auto"/>
            </w:tcBorders>
            <w:vAlign w:val="center"/>
          </w:tcPr>
          <w:p w14:paraId="1B61E22D"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127,7</w:t>
            </w:r>
          </w:p>
        </w:tc>
        <w:tc>
          <w:tcPr>
            <w:tcW w:w="1288" w:type="dxa"/>
            <w:tcBorders>
              <w:top w:val="single" w:sz="4" w:space="0" w:color="auto"/>
              <w:left w:val="single" w:sz="4" w:space="0" w:color="auto"/>
              <w:bottom w:val="single" w:sz="4" w:space="0" w:color="auto"/>
              <w:right w:val="single" w:sz="4" w:space="0" w:color="auto"/>
            </w:tcBorders>
            <w:vAlign w:val="center"/>
          </w:tcPr>
          <w:p w14:paraId="152E9B30"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153,2</w:t>
            </w:r>
          </w:p>
        </w:tc>
      </w:tr>
      <w:tr w:rsidR="00A00898" w:rsidRPr="00E62B70" w14:paraId="3209C0AE" w14:textId="77777777" w:rsidTr="004F496D">
        <w:tc>
          <w:tcPr>
            <w:tcW w:w="2814" w:type="dxa"/>
            <w:tcBorders>
              <w:top w:val="single" w:sz="4" w:space="0" w:color="auto"/>
              <w:left w:val="single" w:sz="4" w:space="0" w:color="auto"/>
              <w:bottom w:val="single" w:sz="4" w:space="0" w:color="auto"/>
              <w:right w:val="single" w:sz="4" w:space="0" w:color="auto"/>
            </w:tcBorders>
          </w:tcPr>
          <w:p w14:paraId="146AE821"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Поступления от продажи основного капитала</w:t>
            </w:r>
          </w:p>
        </w:tc>
        <w:tc>
          <w:tcPr>
            <w:tcW w:w="1316" w:type="dxa"/>
            <w:tcBorders>
              <w:top w:val="single" w:sz="4" w:space="0" w:color="auto"/>
              <w:left w:val="single" w:sz="4" w:space="0" w:color="auto"/>
              <w:bottom w:val="single" w:sz="4" w:space="0" w:color="auto"/>
              <w:right w:val="single" w:sz="4" w:space="0" w:color="auto"/>
            </w:tcBorders>
            <w:vAlign w:val="center"/>
          </w:tcPr>
          <w:p w14:paraId="64580849"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2,3</w:t>
            </w:r>
          </w:p>
        </w:tc>
        <w:tc>
          <w:tcPr>
            <w:tcW w:w="1693" w:type="dxa"/>
            <w:tcBorders>
              <w:top w:val="single" w:sz="4" w:space="0" w:color="auto"/>
              <w:left w:val="single" w:sz="4" w:space="0" w:color="auto"/>
              <w:bottom w:val="single" w:sz="4" w:space="0" w:color="auto"/>
              <w:right w:val="single" w:sz="4" w:space="0" w:color="auto"/>
            </w:tcBorders>
            <w:vAlign w:val="center"/>
          </w:tcPr>
          <w:p w14:paraId="2042D19B"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2,3</w:t>
            </w:r>
          </w:p>
        </w:tc>
        <w:tc>
          <w:tcPr>
            <w:tcW w:w="1148" w:type="dxa"/>
            <w:tcBorders>
              <w:top w:val="single" w:sz="4" w:space="0" w:color="auto"/>
              <w:left w:val="single" w:sz="4" w:space="0" w:color="auto"/>
              <w:bottom w:val="single" w:sz="4" w:space="0" w:color="auto"/>
              <w:right w:val="single" w:sz="4" w:space="0" w:color="auto"/>
            </w:tcBorders>
            <w:vAlign w:val="center"/>
          </w:tcPr>
          <w:p w14:paraId="3E6FEF2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7</w:t>
            </w:r>
          </w:p>
        </w:tc>
        <w:tc>
          <w:tcPr>
            <w:tcW w:w="1274" w:type="dxa"/>
            <w:tcBorders>
              <w:top w:val="single" w:sz="4" w:space="0" w:color="auto"/>
              <w:left w:val="single" w:sz="4" w:space="0" w:color="auto"/>
              <w:bottom w:val="single" w:sz="4" w:space="0" w:color="auto"/>
              <w:right w:val="single" w:sz="4" w:space="0" w:color="auto"/>
            </w:tcBorders>
            <w:vAlign w:val="center"/>
          </w:tcPr>
          <w:p w14:paraId="6736FF8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309</w:t>
            </w:r>
          </w:p>
        </w:tc>
        <w:tc>
          <w:tcPr>
            <w:tcW w:w="1288" w:type="dxa"/>
            <w:tcBorders>
              <w:top w:val="single" w:sz="4" w:space="0" w:color="auto"/>
              <w:left w:val="single" w:sz="4" w:space="0" w:color="auto"/>
              <w:bottom w:val="single" w:sz="4" w:space="0" w:color="auto"/>
              <w:right w:val="single" w:sz="4" w:space="0" w:color="auto"/>
            </w:tcBorders>
            <w:vAlign w:val="center"/>
          </w:tcPr>
          <w:p w14:paraId="43F53BF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В 3 раза</w:t>
            </w:r>
          </w:p>
        </w:tc>
      </w:tr>
      <w:tr w:rsidR="00A00898" w:rsidRPr="00E62B70" w14:paraId="6563B426" w14:textId="77777777" w:rsidTr="004F496D">
        <w:tc>
          <w:tcPr>
            <w:tcW w:w="2814" w:type="dxa"/>
            <w:tcBorders>
              <w:top w:val="single" w:sz="4" w:space="0" w:color="auto"/>
              <w:left w:val="single" w:sz="4" w:space="0" w:color="auto"/>
              <w:bottom w:val="single" w:sz="4" w:space="0" w:color="auto"/>
              <w:right w:val="single" w:sz="4" w:space="0" w:color="auto"/>
            </w:tcBorders>
          </w:tcPr>
          <w:p w14:paraId="3B31A02A"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Поступления трансфертов</w:t>
            </w:r>
          </w:p>
        </w:tc>
        <w:tc>
          <w:tcPr>
            <w:tcW w:w="1316" w:type="dxa"/>
            <w:tcBorders>
              <w:top w:val="single" w:sz="4" w:space="0" w:color="auto"/>
              <w:left w:val="single" w:sz="4" w:space="0" w:color="auto"/>
              <w:bottom w:val="single" w:sz="4" w:space="0" w:color="auto"/>
              <w:right w:val="single" w:sz="4" w:space="0" w:color="auto"/>
            </w:tcBorders>
            <w:vAlign w:val="center"/>
          </w:tcPr>
          <w:p w14:paraId="79DA33A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3 641,5</w:t>
            </w:r>
          </w:p>
        </w:tc>
        <w:tc>
          <w:tcPr>
            <w:tcW w:w="1693" w:type="dxa"/>
            <w:tcBorders>
              <w:top w:val="single" w:sz="4" w:space="0" w:color="auto"/>
              <w:left w:val="single" w:sz="4" w:space="0" w:color="auto"/>
              <w:bottom w:val="single" w:sz="4" w:space="0" w:color="auto"/>
              <w:right w:val="single" w:sz="4" w:space="0" w:color="auto"/>
            </w:tcBorders>
            <w:vAlign w:val="center"/>
          </w:tcPr>
          <w:p w14:paraId="42FBDFE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5 502,7</w:t>
            </w:r>
          </w:p>
        </w:tc>
        <w:tc>
          <w:tcPr>
            <w:tcW w:w="1148" w:type="dxa"/>
            <w:tcBorders>
              <w:top w:val="single" w:sz="4" w:space="0" w:color="auto"/>
              <w:left w:val="single" w:sz="4" w:space="0" w:color="auto"/>
              <w:bottom w:val="single" w:sz="4" w:space="0" w:color="auto"/>
              <w:right w:val="single" w:sz="4" w:space="0" w:color="auto"/>
            </w:tcBorders>
            <w:vAlign w:val="center"/>
          </w:tcPr>
          <w:p w14:paraId="53C8E20D"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5 491,4</w:t>
            </w:r>
          </w:p>
        </w:tc>
        <w:tc>
          <w:tcPr>
            <w:tcW w:w="1274" w:type="dxa"/>
            <w:tcBorders>
              <w:top w:val="single" w:sz="4" w:space="0" w:color="auto"/>
              <w:left w:val="single" w:sz="4" w:space="0" w:color="auto"/>
              <w:bottom w:val="single" w:sz="4" w:space="0" w:color="auto"/>
              <w:right w:val="single" w:sz="4" w:space="0" w:color="auto"/>
            </w:tcBorders>
            <w:vAlign w:val="center"/>
          </w:tcPr>
          <w:p w14:paraId="5C94FDB7"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99,8</w:t>
            </w:r>
          </w:p>
        </w:tc>
        <w:tc>
          <w:tcPr>
            <w:tcW w:w="1288" w:type="dxa"/>
            <w:tcBorders>
              <w:top w:val="single" w:sz="4" w:space="0" w:color="auto"/>
              <w:left w:val="single" w:sz="4" w:space="0" w:color="auto"/>
              <w:bottom w:val="single" w:sz="4" w:space="0" w:color="auto"/>
              <w:right w:val="single" w:sz="4" w:space="0" w:color="auto"/>
            </w:tcBorders>
            <w:vAlign w:val="center"/>
          </w:tcPr>
          <w:p w14:paraId="5AD62C05"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150,8</w:t>
            </w:r>
          </w:p>
        </w:tc>
      </w:tr>
      <w:tr w:rsidR="00A00898" w:rsidRPr="00E62B70" w14:paraId="67443D59" w14:textId="77777777" w:rsidTr="004F496D">
        <w:tc>
          <w:tcPr>
            <w:tcW w:w="2814" w:type="dxa"/>
            <w:tcBorders>
              <w:top w:val="single" w:sz="4" w:space="0" w:color="auto"/>
              <w:left w:val="single" w:sz="4" w:space="0" w:color="auto"/>
              <w:bottom w:val="single" w:sz="4" w:space="0" w:color="auto"/>
              <w:right w:val="single" w:sz="4" w:space="0" w:color="auto"/>
            </w:tcBorders>
          </w:tcPr>
          <w:p w14:paraId="15D5EA69"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Погашение бюджетных кредитов</w:t>
            </w:r>
          </w:p>
        </w:tc>
        <w:tc>
          <w:tcPr>
            <w:tcW w:w="1316" w:type="dxa"/>
            <w:tcBorders>
              <w:top w:val="single" w:sz="4" w:space="0" w:color="auto"/>
              <w:left w:val="single" w:sz="4" w:space="0" w:color="auto"/>
              <w:bottom w:val="single" w:sz="4" w:space="0" w:color="auto"/>
              <w:right w:val="single" w:sz="4" w:space="0" w:color="auto"/>
            </w:tcBorders>
            <w:vAlign w:val="center"/>
          </w:tcPr>
          <w:p w14:paraId="4A8E7C09"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157,4</w:t>
            </w:r>
          </w:p>
        </w:tc>
        <w:tc>
          <w:tcPr>
            <w:tcW w:w="1693" w:type="dxa"/>
            <w:tcBorders>
              <w:top w:val="single" w:sz="4" w:space="0" w:color="auto"/>
              <w:left w:val="single" w:sz="4" w:space="0" w:color="auto"/>
              <w:bottom w:val="single" w:sz="4" w:space="0" w:color="auto"/>
              <w:right w:val="single" w:sz="4" w:space="0" w:color="auto"/>
            </w:tcBorders>
            <w:vAlign w:val="center"/>
          </w:tcPr>
          <w:p w14:paraId="57394075"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151,8</w:t>
            </w:r>
          </w:p>
        </w:tc>
        <w:tc>
          <w:tcPr>
            <w:tcW w:w="1148" w:type="dxa"/>
            <w:tcBorders>
              <w:top w:val="single" w:sz="4" w:space="0" w:color="auto"/>
              <w:left w:val="single" w:sz="4" w:space="0" w:color="auto"/>
              <w:bottom w:val="single" w:sz="4" w:space="0" w:color="auto"/>
              <w:right w:val="single" w:sz="4" w:space="0" w:color="auto"/>
            </w:tcBorders>
            <w:vAlign w:val="center"/>
          </w:tcPr>
          <w:p w14:paraId="4A6AA484"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178,2</w:t>
            </w:r>
          </w:p>
        </w:tc>
        <w:tc>
          <w:tcPr>
            <w:tcW w:w="1274" w:type="dxa"/>
            <w:tcBorders>
              <w:top w:val="single" w:sz="4" w:space="0" w:color="auto"/>
              <w:left w:val="single" w:sz="4" w:space="0" w:color="auto"/>
              <w:bottom w:val="single" w:sz="4" w:space="0" w:color="auto"/>
              <w:right w:val="single" w:sz="4" w:space="0" w:color="auto"/>
            </w:tcBorders>
            <w:vAlign w:val="center"/>
          </w:tcPr>
          <w:p w14:paraId="783637E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117,4</w:t>
            </w:r>
          </w:p>
        </w:tc>
        <w:tc>
          <w:tcPr>
            <w:tcW w:w="1288" w:type="dxa"/>
            <w:tcBorders>
              <w:top w:val="single" w:sz="4" w:space="0" w:color="auto"/>
              <w:left w:val="single" w:sz="4" w:space="0" w:color="auto"/>
              <w:bottom w:val="single" w:sz="4" w:space="0" w:color="auto"/>
              <w:right w:val="single" w:sz="4" w:space="0" w:color="auto"/>
            </w:tcBorders>
            <w:vAlign w:val="center"/>
          </w:tcPr>
          <w:p w14:paraId="530AFAC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113,2</w:t>
            </w:r>
          </w:p>
        </w:tc>
      </w:tr>
      <w:tr w:rsidR="00A00898" w:rsidRPr="00E62B70" w14:paraId="6DA9D7F4" w14:textId="77777777" w:rsidTr="004F496D">
        <w:tc>
          <w:tcPr>
            <w:tcW w:w="2814" w:type="dxa"/>
            <w:tcBorders>
              <w:top w:val="single" w:sz="4" w:space="0" w:color="auto"/>
              <w:left w:val="single" w:sz="4" w:space="0" w:color="auto"/>
              <w:bottom w:val="single" w:sz="4" w:space="0" w:color="auto"/>
              <w:right w:val="single" w:sz="4" w:space="0" w:color="auto"/>
            </w:tcBorders>
          </w:tcPr>
          <w:p w14:paraId="3FF265FC"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Поступления займов</w:t>
            </w:r>
          </w:p>
        </w:tc>
        <w:tc>
          <w:tcPr>
            <w:tcW w:w="1316" w:type="dxa"/>
            <w:tcBorders>
              <w:top w:val="single" w:sz="4" w:space="0" w:color="auto"/>
              <w:left w:val="single" w:sz="4" w:space="0" w:color="auto"/>
              <w:bottom w:val="single" w:sz="4" w:space="0" w:color="auto"/>
              <w:right w:val="single" w:sz="4" w:space="0" w:color="auto"/>
            </w:tcBorders>
            <w:vAlign w:val="center"/>
          </w:tcPr>
          <w:p w14:paraId="513F488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4 490,3</w:t>
            </w:r>
          </w:p>
        </w:tc>
        <w:tc>
          <w:tcPr>
            <w:tcW w:w="1693" w:type="dxa"/>
            <w:tcBorders>
              <w:top w:val="single" w:sz="4" w:space="0" w:color="auto"/>
              <w:left w:val="single" w:sz="4" w:space="0" w:color="auto"/>
              <w:bottom w:val="single" w:sz="4" w:space="0" w:color="auto"/>
              <w:right w:val="single" w:sz="4" w:space="0" w:color="auto"/>
            </w:tcBorders>
            <w:vAlign w:val="center"/>
          </w:tcPr>
          <w:p w14:paraId="03CEC7B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4 357,4</w:t>
            </w:r>
          </w:p>
        </w:tc>
        <w:tc>
          <w:tcPr>
            <w:tcW w:w="1148" w:type="dxa"/>
            <w:tcBorders>
              <w:top w:val="single" w:sz="4" w:space="0" w:color="auto"/>
              <w:left w:val="single" w:sz="4" w:space="0" w:color="auto"/>
              <w:bottom w:val="single" w:sz="4" w:space="0" w:color="auto"/>
              <w:right w:val="single" w:sz="4" w:space="0" w:color="auto"/>
            </w:tcBorders>
            <w:vAlign w:val="center"/>
          </w:tcPr>
          <w:p w14:paraId="2ED0EC22"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4 035,2</w:t>
            </w:r>
          </w:p>
        </w:tc>
        <w:tc>
          <w:tcPr>
            <w:tcW w:w="1274" w:type="dxa"/>
            <w:tcBorders>
              <w:top w:val="single" w:sz="4" w:space="0" w:color="auto"/>
              <w:left w:val="single" w:sz="4" w:space="0" w:color="auto"/>
              <w:bottom w:val="single" w:sz="4" w:space="0" w:color="auto"/>
              <w:right w:val="single" w:sz="4" w:space="0" w:color="auto"/>
            </w:tcBorders>
            <w:vAlign w:val="center"/>
          </w:tcPr>
          <w:p w14:paraId="1FFFABB8"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92,6</w:t>
            </w:r>
          </w:p>
        </w:tc>
        <w:tc>
          <w:tcPr>
            <w:tcW w:w="1288" w:type="dxa"/>
            <w:tcBorders>
              <w:top w:val="single" w:sz="4" w:space="0" w:color="auto"/>
              <w:left w:val="single" w:sz="4" w:space="0" w:color="auto"/>
              <w:bottom w:val="single" w:sz="4" w:space="0" w:color="auto"/>
              <w:right w:val="single" w:sz="4" w:space="0" w:color="auto"/>
            </w:tcBorders>
            <w:vAlign w:val="center"/>
          </w:tcPr>
          <w:p w14:paraId="2E6B83BE"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89,9</w:t>
            </w:r>
          </w:p>
        </w:tc>
      </w:tr>
      <w:tr w:rsidR="00F52B8F" w:rsidRPr="00E62B70" w14:paraId="013ED0E9" w14:textId="77777777" w:rsidTr="004F496D">
        <w:tc>
          <w:tcPr>
            <w:tcW w:w="9533" w:type="dxa"/>
            <w:gridSpan w:val="6"/>
            <w:tcBorders>
              <w:top w:val="single" w:sz="4" w:space="0" w:color="auto"/>
              <w:left w:val="single" w:sz="4" w:space="0" w:color="auto"/>
              <w:bottom w:val="single" w:sz="4" w:space="0" w:color="auto"/>
              <w:right w:val="single" w:sz="4" w:space="0" w:color="auto"/>
            </w:tcBorders>
          </w:tcPr>
          <w:p w14:paraId="16276AF4" w14:textId="2C720CC3" w:rsidR="00F52B8F" w:rsidRPr="00E62B70" w:rsidRDefault="00F52B8F" w:rsidP="00CD54BF">
            <w:pPr>
              <w:ind w:firstLine="578"/>
              <w:jc w:val="both"/>
              <w:rPr>
                <w:rFonts w:ascii="Times New Roman" w:hAnsi="Times New Roman" w:cs="Times New Roman"/>
              </w:rPr>
            </w:pPr>
            <w:r w:rsidRPr="00E62B70">
              <w:rPr>
                <w:rFonts w:ascii="Times New Roman" w:hAnsi="Times New Roman" w:cs="Times New Roman"/>
                <w:lang w:val="kk-KZ"/>
              </w:rPr>
              <w:t xml:space="preserve">Примечание – </w:t>
            </w:r>
            <w:r w:rsidRPr="00E62B70">
              <w:rPr>
                <w:rFonts w:ascii="Times New Roman" w:hAnsi="Times New Roman" w:cs="Times New Roman"/>
              </w:rPr>
              <w:t xml:space="preserve">Составлено </w:t>
            </w:r>
            <w:r w:rsidR="00CD54BF" w:rsidRPr="00E62B70">
              <w:rPr>
                <w:rFonts w:ascii="Times New Roman" w:hAnsi="Times New Roman" w:cs="Times New Roman"/>
              </w:rPr>
              <w:t>н</w:t>
            </w:r>
            <w:r w:rsidRPr="00E62B70">
              <w:rPr>
                <w:rFonts w:ascii="Times New Roman" w:hAnsi="Times New Roman" w:cs="Times New Roman"/>
              </w:rPr>
              <w:t>а основ</w:t>
            </w:r>
            <w:r w:rsidRPr="00E62B70">
              <w:rPr>
                <w:rFonts w:ascii="Times New Roman" w:hAnsi="Times New Roman" w:cs="Times New Roman"/>
                <w:lang w:val="kk-KZ"/>
              </w:rPr>
              <w:t xml:space="preserve">е источника </w:t>
            </w:r>
            <w:r w:rsidRPr="00E62B70">
              <w:rPr>
                <w:rFonts w:ascii="Times New Roman" w:hAnsi="Times New Roman" w:cs="Times New Roman"/>
              </w:rPr>
              <w:t>[7</w:t>
            </w:r>
            <w:r w:rsidR="00CD54BF" w:rsidRPr="00E62B70">
              <w:rPr>
                <w:rFonts w:ascii="Times New Roman" w:hAnsi="Times New Roman" w:cs="Times New Roman"/>
              </w:rPr>
              <w:t>4</w:t>
            </w:r>
            <w:r w:rsidRPr="00E62B70">
              <w:rPr>
                <w:rFonts w:ascii="Times New Roman" w:hAnsi="Times New Roman" w:cs="Times New Roman"/>
              </w:rPr>
              <w:t>]</w:t>
            </w:r>
          </w:p>
        </w:tc>
      </w:tr>
    </w:tbl>
    <w:p w14:paraId="421E7454" w14:textId="77777777" w:rsidR="00A00898" w:rsidRPr="00E62B70" w:rsidRDefault="00A00898" w:rsidP="00A00898">
      <w:pPr>
        <w:jc w:val="both"/>
        <w:rPr>
          <w:rFonts w:ascii="Times New Roman" w:hAnsi="Times New Roman" w:cs="Times New Roman"/>
          <w:sz w:val="36"/>
          <w:szCs w:val="36"/>
        </w:rPr>
      </w:pPr>
    </w:p>
    <w:p w14:paraId="25617FD4" w14:textId="3079C4A9" w:rsidR="00A00898" w:rsidRPr="00E62B70" w:rsidRDefault="00A00898"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состоянию на 1 января 2023 года недоимка государственных доходов составила 705,8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увеличившись на 14% по сравнению с данными на начало года (618,8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Недоимка республиканского бюджета зафиксирована в сумме 434,2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Наибольший удельный вес в общей сумме недоимки приходится на КПН – 62,8%, НДС – 25,3%, налог на игорный бизнес – 11%. </w:t>
      </w:r>
    </w:p>
    <w:p w14:paraId="28719C2B" w14:textId="493106C4" w:rsidR="00A00898" w:rsidRPr="00E62B70" w:rsidRDefault="00A00898"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Переплата в республиканский бюджет по состоянию на 1 января 2023 года составила 2 186,9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увеличившись на 25,9% в сравнении с данными к началу года (по состоянию на 1 января 2022 года – 1 737,3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Наибольший удельный вес в общей сумме переплаты приходится на НДС (85,8%) 1 876,5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КПН (4,1%) </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88,9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По неналоговым поступлениям при плане 343,2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фактически поступило 437,7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или в 1,3 раза больше (сумма перевыполнения составила 94,5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w:t>
      </w:r>
    </w:p>
    <w:p w14:paraId="2980E148" w14:textId="77777777" w:rsidR="00A00898" w:rsidRPr="00E62B70" w:rsidRDefault="00A00898"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Перевыполнение сложилось за счет поступления: </w:t>
      </w:r>
    </w:p>
    <w:p w14:paraId="504F61D2" w14:textId="7754D15B" w:rsidR="00A00898" w:rsidRPr="00E62B70" w:rsidRDefault="00F52B8F"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27,1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другим неналоговым поступлениям в республиканский бюджет, за исключением поступлений от организаций нефтяного сектора и в Фонд компенсации потерпевшим (план – 15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факт – 42,1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сравнению с 2021 годом поступления по данному виду платежа увеличились в 3 раза или больше на 52,4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(факт за 2021 год – 14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Это связано с поступлением разовых платежей в размере 43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зачисленных в результате проводимой работы по демонополизации экономики; </w:t>
      </w:r>
    </w:p>
    <w:p w14:paraId="106886E4" w14:textId="2365D3EC" w:rsidR="00A00898" w:rsidRPr="00E62B70" w:rsidRDefault="00F52B8F"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34,3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штрафам, пеням, санкциям, взысканиям, налагаемым государственными органами (план – 11,7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факт 2022 года – 46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за счет поступивших сумм по административным штрафам, по которым, согласно бюджетному законодательству, план не устанавливается; </w:t>
      </w:r>
    </w:p>
    <w:p w14:paraId="150B84E4" w14:textId="0443505A" w:rsidR="00A00898" w:rsidRPr="00E62B70" w:rsidRDefault="00F52B8F"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15,9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поступлению дивидендов на государственные пакеты акций, находящиеся в республиканской собственности (план – 207,7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факт – 223,5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за счет поступления разового платежа от АО «Казахтелеком» в сумме 11,1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в результате передачи доли акции (29%) в государственную собственность по договору дарения в рамках демонополизации экономики.</w:t>
      </w:r>
    </w:p>
    <w:p w14:paraId="75F5CACF" w14:textId="5F342F59" w:rsidR="00A00898" w:rsidRPr="00E62B70" w:rsidRDefault="00A00898" w:rsidP="00F52B8F">
      <w:pPr>
        <w:ind w:firstLine="709"/>
        <w:jc w:val="both"/>
        <w:rPr>
          <w:rFonts w:ascii="Times New Roman" w:hAnsi="Times New Roman" w:cs="Times New Roman"/>
          <w:sz w:val="28"/>
          <w:szCs w:val="28"/>
        </w:rPr>
      </w:pPr>
      <w:r w:rsidRPr="00E62B70">
        <w:rPr>
          <w:rFonts w:ascii="Times New Roman" w:hAnsi="Times New Roman" w:cs="Times New Roman"/>
          <w:sz w:val="28"/>
          <w:szCs w:val="28"/>
        </w:rPr>
        <w:t>Расходы республиканского бюджета (без учета погашения займов) на 2022 год с учетом проведенного уточнения и корректировок составили 18 795,1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увеличившись от первоначально утвержденного уровня на 17% или 2 891,2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w:t>
      </w:r>
      <w:r w:rsidR="00F52B8F" w:rsidRPr="00E62B70">
        <w:rPr>
          <w:rFonts w:ascii="Times New Roman" w:hAnsi="Times New Roman" w:cs="Times New Roman"/>
          <w:sz w:val="28"/>
          <w:szCs w:val="28"/>
        </w:rPr>
        <w:t xml:space="preserve"> (таблица 1</w:t>
      </w:r>
      <w:r w:rsidR="00782522" w:rsidRPr="00E62B70">
        <w:rPr>
          <w:rFonts w:ascii="Times New Roman" w:hAnsi="Times New Roman" w:cs="Times New Roman"/>
          <w:sz w:val="28"/>
          <w:szCs w:val="28"/>
        </w:rPr>
        <w:t>1</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w:t>
      </w:r>
    </w:p>
    <w:p w14:paraId="55C5A21F" w14:textId="77777777" w:rsidR="00F52B8F" w:rsidRPr="00E62B70" w:rsidRDefault="00F52B8F" w:rsidP="00F52B8F">
      <w:pPr>
        <w:jc w:val="both"/>
        <w:rPr>
          <w:rFonts w:ascii="Times New Roman" w:hAnsi="Times New Roman" w:cs="Times New Roman"/>
          <w:sz w:val="28"/>
        </w:rPr>
      </w:pPr>
    </w:p>
    <w:p w14:paraId="5C1DF521" w14:textId="2E995E33" w:rsidR="00A00898" w:rsidRPr="00E62B70" w:rsidRDefault="00A00898" w:rsidP="00F52B8F">
      <w:pPr>
        <w:jc w:val="both"/>
        <w:rPr>
          <w:rFonts w:ascii="Times New Roman" w:hAnsi="Times New Roman" w:cs="Times New Roman"/>
          <w:sz w:val="28"/>
        </w:rPr>
      </w:pPr>
      <w:r w:rsidRPr="00E62B70">
        <w:rPr>
          <w:rFonts w:ascii="Times New Roman" w:hAnsi="Times New Roman" w:cs="Times New Roman"/>
          <w:sz w:val="28"/>
        </w:rPr>
        <w:t>Таблица 1</w:t>
      </w:r>
      <w:r w:rsidR="00782522" w:rsidRPr="00E62B70">
        <w:rPr>
          <w:rFonts w:ascii="Times New Roman" w:hAnsi="Times New Roman" w:cs="Times New Roman"/>
          <w:sz w:val="28"/>
        </w:rPr>
        <w:t>1</w:t>
      </w:r>
      <w:r w:rsidRPr="00E62B70">
        <w:rPr>
          <w:rFonts w:ascii="Times New Roman" w:hAnsi="Times New Roman" w:cs="Times New Roman"/>
          <w:sz w:val="28"/>
        </w:rPr>
        <w:t xml:space="preserve"> – Информация о расходах республиканского бюджета за 2022 год</w:t>
      </w:r>
    </w:p>
    <w:p w14:paraId="0451D6DF" w14:textId="77777777" w:rsidR="00A00898" w:rsidRPr="00E62B70" w:rsidRDefault="00A00898" w:rsidP="00A00898">
      <w:pPr>
        <w:jc w:val="both"/>
        <w:rPr>
          <w:rFonts w:ascii="Times New Roman" w:hAnsi="Times New Roman" w:cs="Times New Roman"/>
          <w:sz w:val="16"/>
          <w:szCs w:val="16"/>
        </w:rPr>
      </w:pPr>
    </w:p>
    <w:tbl>
      <w:tblPr>
        <w:tblW w:w="9617"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44"/>
        <w:gridCol w:w="1078"/>
        <w:gridCol w:w="1302"/>
        <w:gridCol w:w="1413"/>
        <w:gridCol w:w="924"/>
        <w:gridCol w:w="924"/>
        <w:gridCol w:w="1008"/>
        <w:gridCol w:w="924"/>
      </w:tblGrid>
      <w:tr w:rsidR="00A00898" w:rsidRPr="00E62B70" w14:paraId="4CA3BEA9" w14:textId="77777777" w:rsidTr="00F52B8F">
        <w:tc>
          <w:tcPr>
            <w:tcW w:w="2044" w:type="dxa"/>
            <w:vAlign w:val="center"/>
          </w:tcPr>
          <w:p w14:paraId="52ACE15B" w14:textId="77777777"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Наименование</w:t>
            </w:r>
          </w:p>
        </w:tc>
        <w:tc>
          <w:tcPr>
            <w:tcW w:w="1078" w:type="dxa"/>
            <w:vAlign w:val="center"/>
          </w:tcPr>
          <w:p w14:paraId="4D4E50AD" w14:textId="77777777" w:rsidR="00A00898" w:rsidRPr="00E62B70" w:rsidRDefault="00A00898" w:rsidP="00F52B8F">
            <w:pPr>
              <w:ind w:left="-113"/>
              <w:jc w:val="center"/>
              <w:rPr>
                <w:rFonts w:ascii="Times New Roman" w:hAnsi="Times New Roman" w:cs="Times New Roman"/>
                <w:bCs/>
              </w:rPr>
            </w:pPr>
            <w:r w:rsidRPr="00E62B70">
              <w:rPr>
                <w:rFonts w:ascii="Times New Roman" w:hAnsi="Times New Roman" w:cs="Times New Roman"/>
                <w:bCs/>
              </w:rPr>
              <w:t>Утв. бюджет</w:t>
            </w:r>
          </w:p>
        </w:tc>
        <w:tc>
          <w:tcPr>
            <w:tcW w:w="1302" w:type="dxa"/>
            <w:vAlign w:val="center"/>
          </w:tcPr>
          <w:p w14:paraId="5079D6E9" w14:textId="4D3A9D29"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Уточнен</w:t>
            </w:r>
            <w:r w:rsidR="00F52B8F" w:rsidRPr="00E62B70">
              <w:rPr>
                <w:rFonts w:ascii="Times New Roman" w:hAnsi="Times New Roman" w:cs="Times New Roman"/>
                <w:bCs/>
              </w:rPr>
              <w:t xml:space="preserve"> </w:t>
            </w:r>
            <w:r w:rsidRPr="00E62B70">
              <w:rPr>
                <w:rFonts w:ascii="Times New Roman" w:hAnsi="Times New Roman" w:cs="Times New Roman"/>
                <w:bCs/>
              </w:rPr>
              <w:t>ный бюджет</w:t>
            </w:r>
          </w:p>
        </w:tc>
        <w:tc>
          <w:tcPr>
            <w:tcW w:w="1413" w:type="dxa"/>
            <w:vAlign w:val="center"/>
          </w:tcPr>
          <w:p w14:paraId="6D368F38" w14:textId="377FB1E1"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Скорректированный бюджет</w:t>
            </w:r>
          </w:p>
        </w:tc>
        <w:tc>
          <w:tcPr>
            <w:tcW w:w="924" w:type="dxa"/>
            <w:vAlign w:val="center"/>
          </w:tcPr>
          <w:p w14:paraId="61214ABB" w14:textId="408B3511"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Исполнение</w:t>
            </w:r>
          </w:p>
        </w:tc>
        <w:tc>
          <w:tcPr>
            <w:tcW w:w="924" w:type="dxa"/>
            <w:vAlign w:val="center"/>
          </w:tcPr>
          <w:p w14:paraId="553CDDA5" w14:textId="56456D9E"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Исп</w:t>
            </w:r>
            <w:r w:rsidR="0051714A" w:rsidRPr="00E62B70">
              <w:rPr>
                <w:rFonts w:ascii="Times New Roman" w:hAnsi="Times New Roman" w:cs="Times New Roman"/>
                <w:bCs/>
                <w:lang w:val="kk-KZ"/>
              </w:rPr>
              <w:t>о</w:t>
            </w:r>
            <w:r w:rsidRPr="00E62B70">
              <w:rPr>
                <w:rFonts w:ascii="Times New Roman" w:hAnsi="Times New Roman" w:cs="Times New Roman"/>
                <w:bCs/>
              </w:rPr>
              <w:t>лнение в %</w:t>
            </w:r>
          </w:p>
        </w:tc>
        <w:tc>
          <w:tcPr>
            <w:tcW w:w="1932" w:type="dxa"/>
            <w:gridSpan w:val="2"/>
            <w:vAlign w:val="center"/>
          </w:tcPr>
          <w:p w14:paraId="1B0FEA7F" w14:textId="77777777" w:rsidR="00A00898" w:rsidRPr="00E62B70" w:rsidRDefault="00A00898" w:rsidP="00F52B8F">
            <w:pPr>
              <w:jc w:val="center"/>
              <w:rPr>
                <w:rFonts w:ascii="Times New Roman" w:hAnsi="Times New Roman" w:cs="Times New Roman"/>
                <w:bCs/>
              </w:rPr>
            </w:pPr>
            <w:r w:rsidRPr="00E62B70">
              <w:rPr>
                <w:rFonts w:ascii="Times New Roman" w:hAnsi="Times New Roman" w:cs="Times New Roman"/>
                <w:bCs/>
              </w:rPr>
              <w:t>Отклонение</w:t>
            </w:r>
          </w:p>
        </w:tc>
      </w:tr>
      <w:tr w:rsidR="00A00898" w:rsidRPr="00E62B70" w14:paraId="29F7D6CE" w14:textId="77777777" w:rsidTr="00F52B8F">
        <w:tc>
          <w:tcPr>
            <w:tcW w:w="2044" w:type="dxa"/>
          </w:tcPr>
          <w:p w14:paraId="40D63FE6" w14:textId="4F584178" w:rsidR="00A00898" w:rsidRPr="00E62B70" w:rsidRDefault="00A00898" w:rsidP="00A00898">
            <w:pPr>
              <w:jc w:val="both"/>
              <w:rPr>
                <w:rFonts w:ascii="Times New Roman" w:hAnsi="Times New Roman" w:cs="Times New Roman"/>
                <w:bCs/>
                <w:i/>
              </w:rPr>
            </w:pPr>
            <w:r w:rsidRPr="00E62B70">
              <w:rPr>
                <w:rFonts w:ascii="Times New Roman" w:hAnsi="Times New Roman" w:cs="Times New Roman"/>
                <w:bCs/>
                <w:i/>
              </w:rPr>
              <w:t>Расходы (без уче</w:t>
            </w:r>
            <w:r w:rsidR="00F52B8F" w:rsidRPr="00E62B70">
              <w:rPr>
                <w:rFonts w:ascii="Times New Roman" w:hAnsi="Times New Roman" w:cs="Times New Roman"/>
                <w:bCs/>
                <w:i/>
              </w:rPr>
              <w:t xml:space="preserve"> </w:t>
            </w:r>
            <w:r w:rsidRPr="00E62B70">
              <w:rPr>
                <w:rFonts w:ascii="Times New Roman" w:hAnsi="Times New Roman" w:cs="Times New Roman"/>
                <w:bCs/>
                <w:i/>
              </w:rPr>
              <w:t>та погашения займов)</w:t>
            </w:r>
          </w:p>
        </w:tc>
        <w:tc>
          <w:tcPr>
            <w:tcW w:w="1078" w:type="dxa"/>
            <w:vAlign w:val="center"/>
          </w:tcPr>
          <w:p w14:paraId="765E209C" w14:textId="77777777" w:rsidR="00A00898" w:rsidRPr="00E62B70" w:rsidRDefault="00A00898" w:rsidP="00F52B8F">
            <w:pPr>
              <w:jc w:val="center"/>
              <w:rPr>
                <w:rFonts w:ascii="Times New Roman" w:hAnsi="Times New Roman" w:cs="Times New Roman"/>
                <w:bCs/>
                <w:i/>
              </w:rPr>
            </w:pPr>
            <w:r w:rsidRPr="00E62B70">
              <w:rPr>
                <w:rFonts w:ascii="Times New Roman" w:hAnsi="Times New Roman" w:cs="Times New Roman"/>
                <w:bCs/>
                <w:i/>
              </w:rPr>
              <w:t>15 912,2</w:t>
            </w:r>
          </w:p>
        </w:tc>
        <w:tc>
          <w:tcPr>
            <w:tcW w:w="1302" w:type="dxa"/>
            <w:vAlign w:val="center"/>
          </w:tcPr>
          <w:p w14:paraId="1415FA82" w14:textId="77777777" w:rsidR="00A00898" w:rsidRPr="00E62B70" w:rsidRDefault="00A00898" w:rsidP="00F52B8F">
            <w:pPr>
              <w:jc w:val="center"/>
              <w:rPr>
                <w:rFonts w:ascii="Times New Roman" w:hAnsi="Times New Roman" w:cs="Times New Roman"/>
                <w:bCs/>
                <w:i/>
              </w:rPr>
            </w:pPr>
            <w:r w:rsidRPr="00E62B70">
              <w:rPr>
                <w:rFonts w:ascii="Times New Roman" w:hAnsi="Times New Roman" w:cs="Times New Roman"/>
                <w:bCs/>
                <w:i/>
              </w:rPr>
              <w:t>18 795,1</w:t>
            </w:r>
          </w:p>
        </w:tc>
        <w:tc>
          <w:tcPr>
            <w:tcW w:w="1413" w:type="dxa"/>
            <w:vAlign w:val="center"/>
          </w:tcPr>
          <w:p w14:paraId="2A380E31" w14:textId="77777777" w:rsidR="00A00898" w:rsidRPr="00E62B70" w:rsidRDefault="00A00898" w:rsidP="00F52B8F">
            <w:pPr>
              <w:jc w:val="center"/>
              <w:rPr>
                <w:rFonts w:ascii="Times New Roman" w:hAnsi="Times New Roman" w:cs="Times New Roman"/>
                <w:bCs/>
                <w:i/>
              </w:rPr>
            </w:pPr>
            <w:r w:rsidRPr="00E62B70">
              <w:rPr>
                <w:rFonts w:ascii="Times New Roman" w:hAnsi="Times New Roman" w:cs="Times New Roman"/>
                <w:bCs/>
                <w:i/>
              </w:rPr>
              <w:t>18 795,1</w:t>
            </w:r>
          </w:p>
        </w:tc>
        <w:tc>
          <w:tcPr>
            <w:tcW w:w="924" w:type="dxa"/>
            <w:vAlign w:val="center"/>
          </w:tcPr>
          <w:p w14:paraId="438533C9" w14:textId="77777777" w:rsidR="00A00898" w:rsidRPr="00E62B70" w:rsidRDefault="00A00898" w:rsidP="00F52B8F">
            <w:pPr>
              <w:ind w:left="-108" w:right="-122"/>
              <w:jc w:val="center"/>
              <w:rPr>
                <w:rFonts w:ascii="Times New Roman" w:hAnsi="Times New Roman" w:cs="Times New Roman"/>
                <w:bCs/>
                <w:i/>
              </w:rPr>
            </w:pPr>
            <w:r w:rsidRPr="00E62B70">
              <w:rPr>
                <w:rFonts w:ascii="Times New Roman" w:hAnsi="Times New Roman" w:cs="Times New Roman"/>
                <w:bCs/>
                <w:i/>
              </w:rPr>
              <w:t>18 532,5</w:t>
            </w:r>
          </w:p>
        </w:tc>
        <w:tc>
          <w:tcPr>
            <w:tcW w:w="924" w:type="dxa"/>
            <w:vAlign w:val="center"/>
          </w:tcPr>
          <w:p w14:paraId="68207285" w14:textId="77777777" w:rsidR="00A00898" w:rsidRPr="00E62B70" w:rsidRDefault="00A00898" w:rsidP="00F52B8F">
            <w:pPr>
              <w:jc w:val="center"/>
              <w:rPr>
                <w:rFonts w:ascii="Times New Roman" w:hAnsi="Times New Roman" w:cs="Times New Roman"/>
                <w:bCs/>
                <w:i/>
              </w:rPr>
            </w:pPr>
            <w:r w:rsidRPr="00E62B70">
              <w:rPr>
                <w:rFonts w:ascii="Times New Roman" w:hAnsi="Times New Roman" w:cs="Times New Roman"/>
                <w:bCs/>
                <w:i/>
              </w:rPr>
              <w:t>98,6</w:t>
            </w:r>
          </w:p>
        </w:tc>
        <w:tc>
          <w:tcPr>
            <w:tcW w:w="1008" w:type="dxa"/>
            <w:vAlign w:val="center"/>
          </w:tcPr>
          <w:p w14:paraId="3FD6439D" w14:textId="77777777" w:rsidR="00A00898" w:rsidRPr="00E62B70" w:rsidRDefault="00A00898" w:rsidP="00F52B8F">
            <w:pPr>
              <w:jc w:val="center"/>
              <w:rPr>
                <w:rFonts w:ascii="Times New Roman" w:hAnsi="Times New Roman" w:cs="Times New Roman"/>
                <w:bCs/>
                <w:i/>
              </w:rPr>
            </w:pPr>
            <w:r w:rsidRPr="00E62B70">
              <w:rPr>
                <w:rFonts w:ascii="Times New Roman" w:hAnsi="Times New Roman" w:cs="Times New Roman"/>
                <w:bCs/>
                <w:i/>
              </w:rPr>
              <w:t>2 882,8</w:t>
            </w:r>
          </w:p>
        </w:tc>
        <w:tc>
          <w:tcPr>
            <w:tcW w:w="924" w:type="dxa"/>
            <w:vAlign w:val="center"/>
          </w:tcPr>
          <w:p w14:paraId="19ECBC13" w14:textId="77777777" w:rsidR="00A00898" w:rsidRPr="00E62B70" w:rsidRDefault="00A00898" w:rsidP="00F52B8F">
            <w:pPr>
              <w:jc w:val="center"/>
              <w:rPr>
                <w:rFonts w:ascii="Times New Roman" w:hAnsi="Times New Roman" w:cs="Times New Roman"/>
                <w:bCs/>
                <w:i/>
              </w:rPr>
            </w:pPr>
            <w:r w:rsidRPr="00E62B70">
              <w:rPr>
                <w:rFonts w:ascii="Times New Roman" w:hAnsi="Times New Roman" w:cs="Times New Roman"/>
                <w:bCs/>
                <w:i/>
              </w:rPr>
              <w:t>-262,6</w:t>
            </w:r>
          </w:p>
        </w:tc>
      </w:tr>
      <w:tr w:rsidR="00A00898" w:rsidRPr="00E62B70" w14:paraId="117FCE0F" w14:textId="77777777" w:rsidTr="00F52B8F">
        <w:tc>
          <w:tcPr>
            <w:tcW w:w="2044" w:type="dxa"/>
          </w:tcPr>
          <w:p w14:paraId="23F875A1"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Затраты</w:t>
            </w:r>
          </w:p>
        </w:tc>
        <w:tc>
          <w:tcPr>
            <w:tcW w:w="1078" w:type="dxa"/>
            <w:vAlign w:val="center"/>
          </w:tcPr>
          <w:p w14:paraId="0DC55E55"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15 645,4</w:t>
            </w:r>
          </w:p>
        </w:tc>
        <w:tc>
          <w:tcPr>
            <w:tcW w:w="1302" w:type="dxa"/>
            <w:vAlign w:val="center"/>
          </w:tcPr>
          <w:p w14:paraId="67C0A93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18 062,7</w:t>
            </w:r>
          </w:p>
        </w:tc>
        <w:tc>
          <w:tcPr>
            <w:tcW w:w="1413" w:type="dxa"/>
            <w:vAlign w:val="center"/>
          </w:tcPr>
          <w:p w14:paraId="6529522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18 049,9</w:t>
            </w:r>
          </w:p>
        </w:tc>
        <w:tc>
          <w:tcPr>
            <w:tcW w:w="924" w:type="dxa"/>
            <w:vAlign w:val="center"/>
          </w:tcPr>
          <w:p w14:paraId="7D4105C4" w14:textId="77777777" w:rsidR="00A00898" w:rsidRPr="00E62B70" w:rsidRDefault="00A00898" w:rsidP="00F52B8F">
            <w:pPr>
              <w:ind w:left="-108" w:right="-122"/>
              <w:jc w:val="center"/>
              <w:rPr>
                <w:rFonts w:ascii="Times New Roman" w:hAnsi="Times New Roman" w:cs="Times New Roman"/>
              </w:rPr>
            </w:pPr>
            <w:r w:rsidRPr="00E62B70">
              <w:rPr>
                <w:rFonts w:ascii="Times New Roman" w:hAnsi="Times New Roman" w:cs="Times New Roman"/>
              </w:rPr>
              <w:t>17 791,8</w:t>
            </w:r>
          </w:p>
        </w:tc>
        <w:tc>
          <w:tcPr>
            <w:tcW w:w="924" w:type="dxa"/>
            <w:vAlign w:val="center"/>
          </w:tcPr>
          <w:p w14:paraId="4287367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98,6</w:t>
            </w:r>
          </w:p>
        </w:tc>
        <w:tc>
          <w:tcPr>
            <w:tcW w:w="1008" w:type="dxa"/>
            <w:vAlign w:val="center"/>
          </w:tcPr>
          <w:p w14:paraId="5841ACF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2 405,5</w:t>
            </w:r>
          </w:p>
        </w:tc>
        <w:tc>
          <w:tcPr>
            <w:tcW w:w="924" w:type="dxa"/>
            <w:vAlign w:val="center"/>
          </w:tcPr>
          <w:p w14:paraId="6A95D7A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-258,1</w:t>
            </w:r>
          </w:p>
        </w:tc>
      </w:tr>
      <w:tr w:rsidR="00A00898" w:rsidRPr="00E62B70" w14:paraId="65489D7C" w14:textId="77777777" w:rsidTr="00F52B8F">
        <w:tc>
          <w:tcPr>
            <w:tcW w:w="2044" w:type="dxa"/>
          </w:tcPr>
          <w:p w14:paraId="6F10D07D"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Бюджетные кредиты</w:t>
            </w:r>
          </w:p>
        </w:tc>
        <w:tc>
          <w:tcPr>
            <w:tcW w:w="1078" w:type="dxa"/>
            <w:vAlign w:val="center"/>
          </w:tcPr>
          <w:p w14:paraId="731B50B4"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263,8</w:t>
            </w:r>
          </w:p>
        </w:tc>
        <w:tc>
          <w:tcPr>
            <w:tcW w:w="1302" w:type="dxa"/>
            <w:vAlign w:val="center"/>
          </w:tcPr>
          <w:p w14:paraId="79F40EF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646,3</w:t>
            </w:r>
          </w:p>
        </w:tc>
        <w:tc>
          <w:tcPr>
            <w:tcW w:w="1413" w:type="dxa"/>
            <w:vAlign w:val="center"/>
          </w:tcPr>
          <w:p w14:paraId="22EFD4A8"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660,1</w:t>
            </w:r>
          </w:p>
        </w:tc>
        <w:tc>
          <w:tcPr>
            <w:tcW w:w="924" w:type="dxa"/>
            <w:vAlign w:val="center"/>
          </w:tcPr>
          <w:p w14:paraId="65BDF54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655,6</w:t>
            </w:r>
          </w:p>
        </w:tc>
        <w:tc>
          <w:tcPr>
            <w:tcW w:w="924" w:type="dxa"/>
            <w:vAlign w:val="center"/>
          </w:tcPr>
          <w:p w14:paraId="437803EE"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99,3</w:t>
            </w:r>
          </w:p>
        </w:tc>
        <w:tc>
          <w:tcPr>
            <w:tcW w:w="1008" w:type="dxa"/>
            <w:vAlign w:val="center"/>
          </w:tcPr>
          <w:p w14:paraId="6E3B9873"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396,3</w:t>
            </w:r>
          </w:p>
        </w:tc>
        <w:tc>
          <w:tcPr>
            <w:tcW w:w="924" w:type="dxa"/>
            <w:vAlign w:val="center"/>
          </w:tcPr>
          <w:p w14:paraId="7F546F8E"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-4,5</w:t>
            </w:r>
          </w:p>
        </w:tc>
      </w:tr>
      <w:tr w:rsidR="00A00898" w:rsidRPr="00E62B70" w14:paraId="19ED8039" w14:textId="77777777" w:rsidTr="00F52B8F">
        <w:tc>
          <w:tcPr>
            <w:tcW w:w="2044" w:type="dxa"/>
          </w:tcPr>
          <w:p w14:paraId="2DCE847A" w14:textId="5CAC0C14" w:rsidR="00A00898" w:rsidRPr="00E62B70" w:rsidRDefault="00A00898" w:rsidP="00F52B8F">
            <w:pPr>
              <w:ind w:right="-66"/>
              <w:jc w:val="both"/>
              <w:rPr>
                <w:rFonts w:ascii="Times New Roman" w:hAnsi="Times New Roman" w:cs="Times New Roman"/>
              </w:rPr>
            </w:pPr>
            <w:r w:rsidRPr="00E62B70">
              <w:rPr>
                <w:rFonts w:ascii="Times New Roman" w:hAnsi="Times New Roman" w:cs="Times New Roman"/>
              </w:rPr>
              <w:t>Приобретения фи</w:t>
            </w:r>
            <w:r w:rsidR="00F52B8F" w:rsidRPr="00E62B70">
              <w:rPr>
                <w:rFonts w:ascii="Times New Roman" w:hAnsi="Times New Roman" w:cs="Times New Roman"/>
              </w:rPr>
              <w:t xml:space="preserve"> </w:t>
            </w:r>
            <w:r w:rsidRPr="00E62B70">
              <w:rPr>
                <w:rFonts w:ascii="Times New Roman" w:hAnsi="Times New Roman" w:cs="Times New Roman"/>
              </w:rPr>
              <w:t>нансовых активов</w:t>
            </w:r>
          </w:p>
        </w:tc>
        <w:tc>
          <w:tcPr>
            <w:tcW w:w="1078" w:type="dxa"/>
            <w:vAlign w:val="center"/>
          </w:tcPr>
          <w:p w14:paraId="66BCFB68"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3</w:t>
            </w:r>
          </w:p>
        </w:tc>
        <w:tc>
          <w:tcPr>
            <w:tcW w:w="1302" w:type="dxa"/>
            <w:vAlign w:val="center"/>
          </w:tcPr>
          <w:p w14:paraId="7B05C2B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86,1</w:t>
            </w:r>
          </w:p>
        </w:tc>
        <w:tc>
          <w:tcPr>
            <w:tcW w:w="1413" w:type="dxa"/>
            <w:vAlign w:val="center"/>
          </w:tcPr>
          <w:p w14:paraId="270C8D1A"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85,1</w:t>
            </w:r>
          </w:p>
        </w:tc>
        <w:tc>
          <w:tcPr>
            <w:tcW w:w="924" w:type="dxa"/>
            <w:vAlign w:val="center"/>
          </w:tcPr>
          <w:p w14:paraId="278DDA04"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85,1</w:t>
            </w:r>
          </w:p>
        </w:tc>
        <w:tc>
          <w:tcPr>
            <w:tcW w:w="924" w:type="dxa"/>
            <w:vAlign w:val="center"/>
          </w:tcPr>
          <w:p w14:paraId="07F18E71"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100</w:t>
            </w:r>
          </w:p>
        </w:tc>
        <w:tc>
          <w:tcPr>
            <w:tcW w:w="1008" w:type="dxa"/>
            <w:vAlign w:val="center"/>
          </w:tcPr>
          <w:p w14:paraId="58F2475C"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82,1</w:t>
            </w:r>
          </w:p>
        </w:tc>
        <w:tc>
          <w:tcPr>
            <w:tcW w:w="924" w:type="dxa"/>
            <w:vAlign w:val="center"/>
          </w:tcPr>
          <w:p w14:paraId="61A88B1B" w14:textId="77777777" w:rsidR="00A00898" w:rsidRPr="00E62B70" w:rsidRDefault="00A00898" w:rsidP="00F52B8F">
            <w:pPr>
              <w:jc w:val="center"/>
              <w:rPr>
                <w:rFonts w:ascii="Times New Roman" w:hAnsi="Times New Roman" w:cs="Times New Roman"/>
              </w:rPr>
            </w:pPr>
            <w:r w:rsidRPr="00E62B70">
              <w:rPr>
                <w:rFonts w:ascii="Times New Roman" w:hAnsi="Times New Roman" w:cs="Times New Roman"/>
              </w:rPr>
              <w:t>0,0</w:t>
            </w:r>
          </w:p>
        </w:tc>
      </w:tr>
      <w:tr w:rsidR="00F52B8F" w:rsidRPr="00E62B70" w14:paraId="4B65545D" w14:textId="77777777" w:rsidTr="00E46AC4">
        <w:tc>
          <w:tcPr>
            <w:tcW w:w="9617" w:type="dxa"/>
            <w:gridSpan w:val="8"/>
          </w:tcPr>
          <w:p w14:paraId="14102B99" w14:textId="7DE1FCE9" w:rsidR="00F52B8F" w:rsidRPr="00E62B70" w:rsidRDefault="00F52B8F" w:rsidP="003C3294">
            <w:pPr>
              <w:ind w:firstLine="573"/>
              <w:jc w:val="both"/>
              <w:rPr>
                <w:rFonts w:ascii="Times New Roman" w:hAnsi="Times New Roman" w:cs="Times New Roman"/>
              </w:rPr>
            </w:pPr>
            <w:r w:rsidRPr="00E62B70">
              <w:rPr>
                <w:rFonts w:ascii="Times New Roman" w:hAnsi="Times New Roman" w:cs="Times New Roman"/>
                <w:szCs w:val="22"/>
                <w:lang w:val="kk-KZ"/>
              </w:rPr>
              <w:t xml:space="preserve">Примечание – </w:t>
            </w:r>
            <w:r w:rsidRPr="00E62B70">
              <w:rPr>
                <w:rFonts w:ascii="Times New Roman" w:hAnsi="Times New Roman" w:cs="Times New Roman"/>
                <w:szCs w:val="22"/>
              </w:rPr>
              <w:t>Составлено на основ</w:t>
            </w:r>
            <w:r w:rsidRPr="00E62B70">
              <w:rPr>
                <w:rFonts w:ascii="Times New Roman" w:hAnsi="Times New Roman" w:cs="Times New Roman"/>
                <w:szCs w:val="22"/>
                <w:lang w:val="kk-KZ"/>
              </w:rPr>
              <w:t xml:space="preserve">е источника </w:t>
            </w:r>
            <w:r w:rsidRPr="00E62B70">
              <w:rPr>
                <w:rFonts w:ascii="Times New Roman" w:hAnsi="Times New Roman" w:cs="Times New Roman"/>
                <w:szCs w:val="22"/>
              </w:rPr>
              <w:t>[7</w:t>
            </w:r>
            <w:r w:rsidR="00CD54BF" w:rsidRPr="00E62B70">
              <w:rPr>
                <w:rFonts w:ascii="Times New Roman" w:hAnsi="Times New Roman" w:cs="Times New Roman"/>
                <w:szCs w:val="22"/>
              </w:rPr>
              <w:t>4</w:t>
            </w:r>
            <w:r w:rsidRPr="00E62B70">
              <w:rPr>
                <w:rFonts w:ascii="Times New Roman" w:hAnsi="Times New Roman" w:cs="Times New Roman"/>
                <w:szCs w:val="22"/>
              </w:rPr>
              <w:t>]</w:t>
            </w:r>
          </w:p>
        </w:tc>
      </w:tr>
    </w:tbl>
    <w:p w14:paraId="48F72D76" w14:textId="35FFC881" w:rsidR="00A00898" w:rsidRPr="00E62B70" w:rsidRDefault="00A00898" w:rsidP="00D228A4">
      <w:pPr>
        <w:ind w:firstLine="708"/>
        <w:jc w:val="both"/>
        <w:rPr>
          <w:rFonts w:ascii="Times New Roman" w:hAnsi="Times New Roman" w:cs="Times New Roman"/>
          <w:sz w:val="28"/>
          <w:szCs w:val="28"/>
        </w:rPr>
      </w:pPr>
    </w:p>
    <w:p w14:paraId="55E03841" w14:textId="0A78265D"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итогам 2022 года исполнение составило 98,6% или 18 532,5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Не исполнено – 262,6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из них 174,9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 нераспределенный резерв Правительства Республики Казахстан, 6,5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 экономия бюджетных средств</w:t>
      </w:r>
      <w:r w:rsidR="004D2AE1" w:rsidRPr="00E62B70">
        <w:rPr>
          <w:rFonts w:ascii="Times New Roman" w:hAnsi="Times New Roman" w:cs="Times New Roman"/>
          <w:sz w:val="28"/>
          <w:szCs w:val="28"/>
        </w:rPr>
        <w:t xml:space="preserve"> (рисунок 24)</w:t>
      </w:r>
      <w:r w:rsidRPr="00E62B70">
        <w:rPr>
          <w:rFonts w:ascii="Times New Roman" w:hAnsi="Times New Roman" w:cs="Times New Roman"/>
          <w:sz w:val="28"/>
          <w:szCs w:val="28"/>
        </w:rPr>
        <w:t>.</w:t>
      </w:r>
    </w:p>
    <w:p w14:paraId="15DAF54D" w14:textId="77777777" w:rsidR="00A00898" w:rsidRPr="00E62B70" w:rsidRDefault="00A00898" w:rsidP="00A00898">
      <w:pPr>
        <w:jc w:val="both"/>
        <w:rPr>
          <w:rFonts w:ascii="Times New Roman" w:hAnsi="Times New Roman" w:cs="Times New Roman"/>
          <w:sz w:val="28"/>
          <w:szCs w:val="28"/>
        </w:rPr>
      </w:pPr>
    </w:p>
    <w:p w14:paraId="0C013CBB" w14:textId="77777777" w:rsidR="00A00898" w:rsidRPr="00E62B70" w:rsidRDefault="00A00898" w:rsidP="00A00898">
      <w:pPr>
        <w:jc w:val="center"/>
        <w:rPr>
          <w:rFonts w:ascii="Times New Roman" w:hAnsi="Times New Roman" w:cs="Times New Roman"/>
          <w:sz w:val="28"/>
          <w:szCs w:val="28"/>
        </w:rPr>
      </w:pPr>
      <w:r w:rsidRPr="00E62B70">
        <w:rPr>
          <w:noProof/>
          <w:lang w:eastAsia="ru-RU"/>
        </w:rPr>
        <w:drawing>
          <wp:inline distT="0" distB="0" distL="0" distR="0" wp14:anchorId="2D6813E3" wp14:editId="0CCFB1FA">
            <wp:extent cx="4533900" cy="1276350"/>
            <wp:effectExtent l="0" t="0" r="0" b="0"/>
            <wp:docPr id="955098715"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098715"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84"/>
                    <a:srcRect l="33832" t="50982" r="34901" b="35220"/>
                    <a:stretch/>
                  </pic:blipFill>
                  <pic:spPr bwMode="auto">
                    <a:xfrm>
                      <a:off x="0" y="0"/>
                      <a:ext cx="4533900" cy="1276350"/>
                    </a:xfrm>
                    <a:prstGeom prst="rect">
                      <a:avLst/>
                    </a:prstGeom>
                    <a:ln>
                      <a:noFill/>
                    </a:ln>
                    <a:extLst>
                      <a:ext uri="{53640926-AAD7-44D8-BBD7-CCE9431645EC}">
                        <a14:shadowObscured xmlns:a14="http://schemas.microsoft.com/office/drawing/2010/main"/>
                      </a:ext>
                    </a:extLst>
                  </pic:spPr>
                </pic:pic>
              </a:graphicData>
            </a:graphic>
          </wp:inline>
        </w:drawing>
      </w:r>
    </w:p>
    <w:p w14:paraId="2683766D" w14:textId="77777777" w:rsidR="00A00898" w:rsidRPr="00E62B70" w:rsidRDefault="00A00898" w:rsidP="00A00898">
      <w:pPr>
        <w:jc w:val="center"/>
        <w:rPr>
          <w:rFonts w:ascii="Times New Roman" w:hAnsi="Times New Roman" w:cs="Times New Roman"/>
          <w:sz w:val="16"/>
          <w:szCs w:val="16"/>
        </w:rPr>
      </w:pPr>
    </w:p>
    <w:p w14:paraId="1C62F8AF" w14:textId="26E3C13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Рисунок 2</w:t>
      </w:r>
      <w:r w:rsidR="004D2AE1" w:rsidRPr="00E62B70">
        <w:rPr>
          <w:rFonts w:ascii="Times New Roman" w:hAnsi="Times New Roman" w:cs="Times New Roman"/>
          <w:sz w:val="28"/>
          <w:szCs w:val="28"/>
        </w:rPr>
        <w:t>4</w:t>
      </w:r>
      <w:r w:rsidRPr="00E62B70">
        <w:rPr>
          <w:rFonts w:ascii="Times New Roman" w:hAnsi="Times New Roman" w:cs="Times New Roman"/>
          <w:sz w:val="28"/>
          <w:szCs w:val="28"/>
        </w:rPr>
        <w:t xml:space="preserve"> – Исполнение республиканского бюджета за 2022 год, млрд. тенге </w:t>
      </w:r>
    </w:p>
    <w:p w14:paraId="1B56667F" w14:textId="77777777" w:rsidR="00F52B8F" w:rsidRPr="00E62B70" w:rsidRDefault="00F52B8F" w:rsidP="00D228A4">
      <w:pPr>
        <w:ind w:firstLine="708"/>
        <w:jc w:val="both"/>
        <w:rPr>
          <w:rFonts w:ascii="Times New Roman" w:hAnsi="Times New Roman" w:cs="Times New Roman"/>
          <w:sz w:val="16"/>
          <w:szCs w:val="16"/>
        </w:rPr>
      </w:pPr>
    </w:p>
    <w:p w14:paraId="1BEB172F" w14:textId="67C5EFFA" w:rsidR="00A00898" w:rsidRPr="00E62B70" w:rsidRDefault="00A00898" w:rsidP="00D228A4">
      <w:pPr>
        <w:ind w:firstLine="708"/>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F52B8F" w:rsidRPr="00E62B70">
        <w:rPr>
          <w:rFonts w:ascii="Times New Roman" w:hAnsi="Times New Roman" w:cs="Times New Roman"/>
          <w:szCs w:val="32"/>
          <w:lang w:val="kk-KZ"/>
        </w:rPr>
        <w:t>–</w:t>
      </w:r>
      <w:r w:rsidRPr="00E62B70">
        <w:rPr>
          <w:rFonts w:ascii="Times New Roman" w:hAnsi="Times New Roman" w:cs="Times New Roman"/>
          <w:szCs w:val="32"/>
        </w:rPr>
        <w:t xml:space="preserve"> Составлено на основе источника [7</w:t>
      </w:r>
      <w:r w:rsidR="00CD54BF" w:rsidRPr="00E62B70">
        <w:rPr>
          <w:rFonts w:ascii="Times New Roman" w:hAnsi="Times New Roman" w:cs="Times New Roman"/>
          <w:szCs w:val="32"/>
        </w:rPr>
        <w:t>4</w:t>
      </w:r>
      <w:r w:rsidRPr="00E62B70">
        <w:rPr>
          <w:rFonts w:ascii="Times New Roman" w:hAnsi="Times New Roman" w:cs="Times New Roman"/>
          <w:szCs w:val="32"/>
        </w:rPr>
        <w:t>]</w:t>
      </w:r>
    </w:p>
    <w:p w14:paraId="24E5361A" w14:textId="77777777" w:rsidR="00A00898" w:rsidRPr="00E62B70" w:rsidRDefault="00A00898" w:rsidP="00A00898">
      <w:pPr>
        <w:jc w:val="center"/>
        <w:rPr>
          <w:rFonts w:ascii="Times New Roman" w:hAnsi="Times New Roman" w:cs="Times New Roman"/>
          <w:sz w:val="28"/>
          <w:szCs w:val="28"/>
        </w:rPr>
      </w:pPr>
    </w:p>
    <w:p w14:paraId="085936A0" w14:textId="3E6466EC"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Неосвоенными остались 81,2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что в абсолютном выражении, является максимально высоким за последние 15 лет (минимальное неосвоение сложилось в 2018 году на сумму 1,5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Несмотря на то, что по отношению к общему объему расходов неосвоение не превысило 0,5% (максимальное значение было отмечено в 2009 году - 1,8%), следует отметить тенденцию резкого увеличения неосвоенных средств за последние 2 года</w:t>
      </w:r>
      <w:r w:rsidR="004D2AE1" w:rsidRPr="00E62B70">
        <w:rPr>
          <w:rFonts w:ascii="Times New Roman" w:hAnsi="Times New Roman" w:cs="Times New Roman"/>
          <w:sz w:val="28"/>
          <w:szCs w:val="28"/>
        </w:rPr>
        <w:t xml:space="preserve"> (рисунок 25)</w:t>
      </w:r>
      <w:r w:rsidRPr="00E62B70">
        <w:rPr>
          <w:rFonts w:ascii="Times New Roman" w:hAnsi="Times New Roman" w:cs="Times New Roman"/>
          <w:sz w:val="28"/>
          <w:szCs w:val="28"/>
        </w:rPr>
        <w:t>.</w:t>
      </w:r>
    </w:p>
    <w:p w14:paraId="61914DEC" w14:textId="77777777" w:rsidR="00A00898" w:rsidRPr="00E62B70" w:rsidRDefault="00A00898" w:rsidP="00A00898">
      <w:pPr>
        <w:jc w:val="both"/>
        <w:rPr>
          <w:rFonts w:ascii="Times New Roman" w:hAnsi="Times New Roman" w:cs="Times New Roman"/>
          <w:sz w:val="28"/>
          <w:szCs w:val="28"/>
        </w:rPr>
      </w:pPr>
    </w:p>
    <w:p w14:paraId="1E67409C" w14:textId="77777777" w:rsidR="00A00898" w:rsidRPr="00E62B70" w:rsidRDefault="00A00898" w:rsidP="00F52B8F">
      <w:pPr>
        <w:jc w:val="center"/>
        <w:rPr>
          <w:rFonts w:ascii="Times New Roman" w:hAnsi="Times New Roman" w:cs="Times New Roman"/>
          <w:sz w:val="28"/>
          <w:szCs w:val="28"/>
        </w:rPr>
      </w:pPr>
      <w:r w:rsidRPr="00E62B70">
        <w:rPr>
          <w:noProof/>
          <w:lang w:eastAsia="ru-RU"/>
        </w:rPr>
        <w:drawing>
          <wp:inline distT="0" distB="0" distL="0" distR="0" wp14:anchorId="16EB7460" wp14:editId="7ACF110F">
            <wp:extent cx="5715000" cy="2743200"/>
            <wp:effectExtent l="0" t="0" r="0" b="0"/>
            <wp:docPr id="347231402" name="Диаграмма 34723140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5DCF6FCD" w14:textId="77777777" w:rsidR="00365ACD" w:rsidRPr="00E62B70" w:rsidRDefault="00365ACD" w:rsidP="00A00898">
      <w:pPr>
        <w:jc w:val="both"/>
        <w:rPr>
          <w:rFonts w:ascii="Times New Roman" w:hAnsi="Times New Roman" w:cs="Times New Roman"/>
          <w:sz w:val="16"/>
          <w:szCs w:val="16"/>
        </w:rPr>
      </w:pPr>
    </w:p>
    <w:p w14:paraId="7A266D65" w14:textId="5857DC91"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Рисунок 2</w:t>
      </w:r>
      <w:r w:rsidR="004D2AE1" w:rsidRPr="00E62B70">
        <w:rPr>
          <w:rFonts w:ascii="Times New Roman" w:hAnsi="Times New Roman" w:cs="Times New Roman"/>
          <w:sz w:val="28"/>
          <w:szCs w:val="28"/>
        </w:rPr>
        <w:t>5</w:t>
      </w:r>
      <w:r w:rsidRPr="00E62B70">
        <w:rPr>
          <w:rFonts w:ascii="Times New Roman" w:hAnsi="Times New Roman" w:cs="Times New Roman"/>
          <w:sz w:val="28"/>
          <w:szCs w:val="28"/>
        </w:rPr>
        <w:t xml:space="preserve"> – Динамика неосвоения средств республиканского бюджета, </w:t>
      </w:r>
    </w:p>
    <w:p w14:paraId="2F3FBBE5"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 xml:space="preserve">млрд. тенге </w:t>
      </w:r>
    </w:p>
    <w:p w14:paraId="51409C8F" w14:textId="77777777" w:rsidR="00F52B8F" w:rsidRPr="00E62B70" w:rsidRDefault="00F52B8F" w:rsidP="00D228A4">
      <w:pPr>
        <w:ind w:firstLine="708"/>
        <w:jc w:val="both"/>
        <w:rPr>
          <w:rFonts w:ascii="Times New Roman" w:hAnsi="Times New Roman" w:cs="Times New Roman"/>
          <w:sz w:val="16"/>
          <w:szCs w:val="16"/>
        </w:rPr>
      </w:pPr>
    </w:p>
    <w:p w14:paraId="3B1811F0" w14:textId="1E548EE3" w:rsidR="00A00898" w:rsidRPr="00E62B70" w:rsidRDefault="00A00898" w:rsidP="00D228A4">
      <w:pPr>
        <w:ind w:firstLine="708"/>
        <w:jc w:val="both"/>
        <w:rPr>
          <w:rFonts w:ascii="Times New Roman" w:hAnsi="Times New Roman" w:cs="Times New Roman"/>
          <w:szCs w:val="32"/>
        </w:rPr>
      </w:pPr>
      <w:r w:rsidRPr="00E62B70">
        <w:rPr>
          <w:rFonts w:ascii="Times New Roman" w:hAnsi="Times New Roman" w:cs="Times New Roman"/>
          <w:szCs w:val="32"/>
        </w:rPr>
        <w:t>Примечание</w:t>
      </w:r>
      <w:r w:rsidR="00D564B5" w:rsidRPr="00E62B70">
        <w:rPr>
          <w:rFonts w:ascii="Times New Roman" w:hAnsi="Times New Roman" w:cs="Times New Roman"/>
          <w:szCs w:val="32"/>
          <w:lang w:val="kk-KZ"/>
        </w:rPr>
        <w:t xml:space="preserve"> </w:t>
      </w:r>
      <w:r w:rsidR="00F52B8F" w:rsidRPr="00E62B70">
        <w:rPr>
          <w:rFonts w:ascii="Times New Roman" w:hAnsi="Times New Roman" w:cs="Times New Roman"/>
          <w:szCs w:val="32"/>
          <w:lang w:val="kk-KZ"/>
        </w:rPr>
        <w:t>–</w:t>
      </w:r>
      <w:r w:rsidRPr="00E62B70">
        <w:rPr>
          <w:rFonts w:ascii="Times New Roman" w:hAnsi="Times New Roman" w:cs="Times New Roman"/>
          <w:szCs w:val="32"/>
        </w:rPr>
        <w:t xml:space="preserve"> Составлено на основе источника [7</w:t>
      </w:r>
      <w:r w:rsidR="00CD54BF" w:rsidRPr="00E62B70">
        <w:rPr>
          <w:rFonts w:ascii="Times New Roman" w:hAnsi="Times New Roman" w:cs="Times New Roman"/>
          <w:szCs w:val="32"/>
        </w:rPr>
        <w:t>4</w:t>
      </w:r>
      <w:r w:rsidRPr="00E62B70">
        <w:rPr>
          <w:rFonts w:ascii="Times New Roman" w:hAnsi="Times New Roman" w:cs="Times New Roman"/>
          <w:szCs w:val="32"/>
        </w:rPr>
        <w:t>]</w:t>
      </w:r>
    </w:p>
    <w:p w14:paraId="2575048C" w14:textId="77777777" w:rsidR="00A00898" w:rsidRPr="00E62B70" w:rsidRDefault="00A00898" w:rsidP="00A00898">
      <w:pPr>
        <w:ind w:firstLine="709"/>
        <w:rPr>
          <w:rFonts w:ascii="Times New Roman" w:hAnsi="Times New Roman" w:cs="Times New Roman"/>
          <w:sz w:val="28"/>
          <w:szCs w:val="28"/>
        </w:rPr>
      </w:pPr>
    </w:p>
    <w:p w14:paraId="153C38F7"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Основными причинами систематического неосвоения традиционно являются: </w:t>
      </w:r>
    </w:p>
    <w:p w14:paraId="426227DC" w14:textId="79F8DC57" w:rsidR="00A00898" w:rsidRPr="00E62B70" w:rsidRDefault="00F52B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невыполненные договорные обязательства поставщиков товаров (работ, услуг) – 37,4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(46% от общей суммы неосвоения), из них 14,4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сложилось по проекту «Модернизация и техническое дооснащение пунктов пропуска, расположенных на казахстанском участке таможенной границы Евразийского экономического союза и Главного диспетчерского управления Комитета государственных доходов Министерства финансов Республики Казахстан». Следует отметить, что по данному проекту второй год подряд наблюдается систематическое неосвоение средств. Так, по итогам 2021 года не освоено 19,1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из-за смены места строительства Управления Делами Президента. По итогам 2022 года не освоено 14,4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из-за несвоевременной поставки товаров поставщиками; </w:t>
      </w:r>
    </w:p>
    <w:p w14:paraId="4A9FEB61" w14:textId="3F9CC064" w:rsidR="00A00898" w:rsidRPr="00E62B70" w:rsidRDefault="00F52B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оплата за фактически оказанный объем услуг - 20,7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(25% от общей суммы неосвоения), из них 12,7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трансферты Фонду социального медицинского страхования на оплату гарантированного объема бесплатной медицинской помощи в рамках расходов Министерства здравоохранения; 8 млрд</w:t>
      </w:r>
      <w:r w:rsidR="00CA420B"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созданию космического ракетного комплекса «Байтерек» на базе ракеты космического назначения среднего класса нового поколения для запусков беспилотных космических аппаратов в рамках расходов Министерства цифрового развития, инноваций и аэрокосмической промышленности, в связи с влиянием санкций на российски</w:t>
      </w:r>
      <w:r w:rsidR="00881492" w:rsidRPr="00E62B70">
        <w:rPr>
          <w:rFonts w:ascii="Times New Roman" w:hAnsi="Times New Roman" w:cs="Times New Roman"/>
          <w:sz w:val="28"/>
          <w:szCs w:val="28"/>
        </w:rPr>
        <w:t>х исполнителей (в части поставки</w:t>
      </w:r>
      <w:r w:rsidR="00A00898" w:rsidRPr="00E62B70">
        <w:rPr>
          <w:rFonts w:ascii="Times New Roman" w:hAnsi="Times New Roman" w:cs="Times New Roman"/>
          <w:sz w:val="28"/>
          <w:szCs w:val="28"/>
        </w:rPr>
        <w:t xml:space="preserve"> высокотехнологического оборудования и компонентной базы, отдельных комплектующих и запасных частей), а также в связи с отсутствием положительного заключения госэкспертизы на ПСД для начала строительно-монтажных работ со стороны Российской Федерации; </w:t>
      </w:r>
    </w:p>
    <w:p w14:paraId="7415B483" w14:textId="6BF11E7F" w:rsidR="00A00898" w:rsidRPr="00E62B70" w:rsidRDefault="00F52B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неэффективное управление бюджетными программами (длительное проведение конкурсных процедур, заключения договоров, дополнительных соглашений, позднее предоставление счетов к оплате в органы казначейства) </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7,1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w:t>
      </w:r>
    </w:p>
    <w:p w14:paraId="7FBB0258" w14:textId="3C1D2C8A" w:rsidR="00A00898" w:rsidRPr="00E62B70" w:rsidRDefault="00F52B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несвоевременное принятие нормативных правовых актов по реализации бюджетных программ (подпрограмм) </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4,5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Министерству сельского хозяйства в рамках кредитования областных бюджетов для приобретения субъектами АПК ирригационных систем и финансирования подготовительных работ по их установке; </w:t>
      </w:r>
    </w:p>
    <w:p w14:paraId="4455D471" w14:textId="0B832F33" w:rsidR="00A00898" w:rsidRPr="00E62B70" w:rsidRDefault="00F52B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несостоявшиеся конкурсы по государственным закупкам </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3,1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из них 2,9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развитию автомобильных дорог на республиканском уровне в рамках расходов Министерства индустрии и инфраструктурного развития; </w:t>
      </w:r>
    </w:p>
    <w:p w14:paraId="2BC3D13D" w14:textId="1D60229D" w:rsidR="00A00898" w:rsidRPr="00E62B70" w:rsidRDefault="00F52B8F"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невостребованность бюджетных средств – 2 млрд</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по стимулированию продуктивных инноваций в рамках расходов Министерства цифрового развития, инноваций и аэрокосмической промышленности РК.</w:t>
      </w:r>
    </w:p>
    <w:p w14:paraId="123ED101" w14:textId="425851B8"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целом, Высшей аудиторской палатой за 2022 год подведены итоги 20 аудиторских мероприятий, проведенных на 124 объектах. Объем средств, охваченных аудитом, составил 4 958,5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В ходе аудитов было выявлено 271,1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нарушений, в том числе 34,2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финансовых нарушений, 236,9 млрд</w:t>
      </w:r>
      <w:r w:rsidR="00F52B8F"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неэффективного планирования и использования бюджетных средств и активов государства. Установлено 2 087 процедурных нарушений</w:t>
      </w:r>
      <w:r w:rsidR="00782522" w:rsidRPr="00E62B70">
        <w:rPr>
          <w:rFonts w:ascii="Times New Roman" w:hAnsi="Times New Roman" w:cs="Times New Roman"/>
          <w:sz w:val="28"/>
          <w:szCs w:val="28"/>
        </w:rPr>
        <w:t xml:space="preserve"> </w:t>
      </w:r>
      <w:r w:rsidR="00E46AC4" w:rsidRPr="00E62B70">
        <w:rPr>
          <w:rFonts w:ascii="Times New Roman" w:hAnsi="Times New Roman" w:cs="Times New Roman"/>
          <w:sz w:val="28"/>
          <w:szCs w:val="28"/>
        </w:rPr>
        <w:t>(таблица 1</w:t>
      </w:r>
      <w:r w:rsidR="00782522" w:rsidRPr="00E62B70">
        <w:rPr>
          <w:rFonts w:ascii="Times New Roman" w:hAnsi="Times New Roman" w:cs="Times New Roman"/>
          <w:sz w:val="28"/>
          <w:szCs w:val="28"/>
        </w:rPr>
        <w:t>2</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2791C0F0" w14:textId="77777777" w:rsidR="00E46AC4" w:rsidRPr="00E62B70" w:rsidRDefault="00E46AC4" w:rsidP="00D228A4">
      <w:pPr>
        <w:ind w:firstLine="708"/>
        <w:jc w:val="both"/>
        <w:rPr>
          <w:rFonts w:ascii="Times New Roman" w:hAnsi="Times New Roman" w:cs="Times New Roman"/>
          <w:sz w:val="28"/>
          <w:szCs w:val="28"/>
        </w:rPr>
      </w:pPr>
    </w:p>
    <w:p w14:paraId="118F1C3E" w14:textId="6EC6BF2E" w:rsidR="00A00898" w:rsidRPr="00E62B70" w:rsidRDefault="00A00898" w:rsidP="00E46AC4">
      <w:pPr>
        <w:jc w:val="both"/>
        <w:rPr>
          <w:rFonts w:ascii="Times New Roman" w:hAnsi="Times New Roman" w:cs="Times New Roman"/>
          <w:sz w:val="28"/>
          <w:szCs w:val="28"/>
        </w:rPr>
      </w:pPr>
      <w:r w:rsidRPr="00E62B70">
        <w:rPr>
          <w:rFonts w:ascii="Times New Roman" w:hAnsi="Times New Roman" w:cs="Times New Roman"/>
          <w:sz w:val="28"/>
          <w:szCs w:val="28"/>
        </w:rPr>
        <w:t>Таблица 1</w:t>
      </w:r>
      <w:r w:rsidR="00782522" w:rsidRPr="00E62B70">
        <w:rPr>
          <w:rFonts w:ascii="Times New Roman" w:hAnsi="Times New Roman" w:cs="Times New Roman"/>
          <w:sz w:val="28"/>
          <w:szCs w:val="28"/>
        </w:rPr>
        <w:t>2</w:t>
      </w:r>
      <w:r w:rsidRPr="00E62B70">
        <w:rPr>
          <w:rFonts w:ascii="Times New Roman" w:hAnsi="Times New Roman" w:cs="Times New Roman"/>
          <w:sz w:val="28"/>
          <w:szCs w:val="28"/>
        </w:rPr>
        <w:t xml:space="preserve"> </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Ключевые показатели аудиторских мероприятий Высшей аудиторской палаты </w:t>
      </w:r>
    </w:p>
    <w:p w14:paraId="3652186D" w14:textId="77777777" w:rsidR="00A00898" w:rsidRPr="00E62B70" w:rsidRDefault="00A00898" w:rsidP="00A00898">
      <w:pPr>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77"/>
        <w:gridCol w:w="1497"/>
        <w:gridCol w:w="1497"/>
        <w:gridCol w:w="1454"/>
        <w:gridCol w:w="1663"/>
      </w:tblGrid>
      <w:tr w:rsidR="00E46AC4" w:rsidRPr="00E62B70" w14:paraId="58A2300C" w14:textId="77777777" w:rsidTr="00CA420B">
        <w:trPr>
          <w:trHeight w:val="317"/>
          <w:jc w:val="center"/>
        </w:trPr>
        <w:tc>
          <w:tcPr>
            <w:tcW w:w="3477" w:type="dxa"/>
            <w:vAlign w:val="center"/>
          </w:tcPr>
          <w:p w14:paraId="78F8F985"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Наименование показателя</w:t>
            </w:r>
          </w:p>
        </w:tc>
        <w:tc>
          <w:tcPr>
            <w:tcW w:w="1497" w:type="dxa"/>
            <w:vAlign w:val="center"/>
          </w:tcPr>
          <w:p w14:paraId="02896E2A"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Ед. измерения</w:t>
            </w:r>
          </w:p>
        </w:tc>
        <w:tc>
          <w:tcPr>
            <w:tcW w:w="1497" w:type="dxa"/>
            <w:vAlign w:val="center"/>
          </w:tcPr>
          <w:p w14:paraId="6D53E4B2"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12 мес. 2021</w:t>
            </w:r>
          </w:p>
        </w:tc>
        <w:tc>
          <w:tcPr>
            <w:tcW w:w="1454" w:type="dxa"/>
            <w:vAlign w:val="center"/>
          </w:tcPr>
          <w:p w14:paraId="46797DA6"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12 мес. 2022</w:t>
            </w:r>
          </w:p>
        </w:tc>
        <w:tc>
          <w:tcPr>
            <w:tcW w:w="1663" w:type="dxa"/>
            <w:vAlign w:val="center"/>
          </w:tcPr>
          <w:p w14:paraId="3DD612F6"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Откл. в %, прирост</w:t>
            </w:r>
          </w:p>
        </w:tc>
      </w:tr>
      <w:tr w:rsidR="00E46AC4" w:rsidRPr="00E62B70" w14:paraId="00B61D2B" w14:textId="77777777" w:rsidTr="00E46AC4">
        <w:trPr>
          <w:trHeight w:val="60"/>
          <w:jc w:val="center"/>
        </w:trPr>
        <w:tc>
          <w:tcPr>
            <w:tcW w:w="3477" w:type="dxa"/>
            <w:vAlign w:val="center"/>
          </w:tcPr>
          <w:p w14:paraId="41CD172D" w14:textId="6589B53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w:t>
            </w:r>
          </w:p>
        </w:tc>
        <w:tc>
          <w:tcPr>
            <w:tcW w:w="1497" w:type="dxa"/>
            <w:vAlign w:val="center"/>
          </w:tcPr>
          <w:p w14:paraId="73FEFC2D" w14:textId="6EF9DA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w:t>
            </w:r>
          </w:p>
        </w:tc>
        <w:tc>
          <w:tcPr>
            <w:tcW w:w="1497" w:type="dxa"/>
            <w:vAlign w:val="center"/>
          </w:tcPr>
          <w:p w14:paraId="181D3A98" w14:textId="023F0A95"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w:t>
            </w:r>
          </w:p>
        </w:tc>
        <w:tc>
          <w:tcPr>
            <w:tcW w:w="1454" w:type="dxa"/>
            <w:vAlign w:val="center"/>
          </w:tcPr>
          <w:p w14:paraId="345D9071" w14:textId="4785B9A4" w:rsidR="00E46AC4" w:rsidRPr="00E62B70" w:rsidRDefault="00E46AC4" w:rsidP="00E46AC4">
            <w:pPr>
              <w:jc w:val="center"/>
              <w:rPr>
                <w:rFonts w:ascii="Times New Roman" w:hAnsi="Times New Roman" w:cs="Times New Roman"/>
              </w:rPr>
            </w:pPr>
            <w:r w:rsidRPr="00E62B70">
              <w:rPr>
                <w:rFonts w:ascii="Times New Roman" w:hAnsi="Times New Roman" w:cs="Times New Roman"/>
              </w:rPr>
              <w:t>4</w:t>
            </w:r>
          </w:p>
        </w:tc>
        <w:tc>
          <w:tcPr>
            <w:tcW w:w="1663" w:type="dxa"/>
            <w:vAlign w:val="center"/>
          </w:tcPr>
          <w:p w14:paraId="047B13E0" w14:textId="702F954E" w:rsidR="00E46AC4" w:rsidRPr="00E62B70" w:rsidRDefault="00E46AC4" w:rsidP="00E46AC4">
            <w:pPr>
              <w:jc w:val="center"/>
              <w:rPr>
                <w:rFonts w:ascii="Times New Roman" w:hAnsi="Times New Roman" w:cs="Times New Roman"/>
              </w:rPr>
            </w:pPr>
            <w:r w:rsidRPr="00E62B70">
              <w:rPr>
                <w:rFonts w:ascii="Times New Roman" w:hAnsi="Times New Roman" w:cs="Times New Roman"/>
              </w:rPr>
              <w:t>5</w:t>
            </w:r>
          </w:p>
        </w:tc>
      </w:tr>
      <w:tr w:rsidR="00E46AC4" w:rsidRPr="00E62B70" w14:paraId="23D9325D" w14:textId="77777777" w:rsidTr="00E46AC4">
        <w:trPr>
          <w:jc w:val="center"/>
        </w:trPr>
        <w:tc>
          <w:tcPr>
            <w:tcW w:w="3477" w:type="dxa"/>
          </w:tcPr>
          <w:p w14:paraId="41EC2787"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Количество аудиторских и экспертно-аналитических мероприятий</w:t>
            </w:r>
          </w:p>
        </w:tc>
        <w:tc>
          <w:tcPr>
            <w:tcW w:w="1497" w:type="dxa"/>
            <w:vAlign w:val="center"/>
          </w:tcPr>
          <w:p w14:paraId="1BB52B34" w14:textId="11491EF8"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ед.</w:t>
            </w:r>
          </w:p>
        </w:tc>
        <w:tc>
          <w:tcPr>
            <w:tcW w:w="1497" w:type="dxa"/>
            <w:vAlign w:val="center"/>
          </w:tcPr>
          <w:p w14:paraId="10473678"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21</w:t>
            </w:r>
          </w:p>
        </w:tc>
        <w:tc>
          <w:tcPr>
            <w:tcW w:w="1454" w:type="dxa"/>
            <w:vAlign w:val="center"/>
          </w:tcPr>
          <w:p w14:paraId="17016580"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20</w:t>
            </w:r>
          </w:p>
        </w:tc>
        <w:tc>
          <w:tcPr>
            <w:tcW w:w="1663" w:type="dxa"/>
            <w:vAlign w:val="center"/>
          </w:tcPr>
          <w:p w14:paraId="2B9F930D"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На 4,8% уменьшилось</w:t>
            </w:r>
          </w:p>
        </w:tc>
      </w:tr>
      <w:tr w:rsidR="00E46AC4" w:rsidRPr="00E62B70" w14:paraId="78B00972" w14:textId="77777777" w:rsidTr="00E46AC4">
        <w:trPr>
          <w:jc w:val="center"/>
        </w:trPr>
        <w:tc>
          <w:tcPr>
            <w:tcW w:w="3477" w:type="dxa"/>
          </w:tcPr>
          <w:p w14:paraId="3A78BAB0" w14:textId="6C7FC22D" w:rsidR="00E46AC4" w:rsidRPr="00E62B70" w:rsidRDefault="00E46AC4" w:rsidP="00B34094">
            <w:pPr>
              <w:jc w:val="both"/>
              <w:rPr>
                <w:rFonts w:ascii="Times New Roman" w:hAnsi="Times New Roman" w:cs="Times New Roman"/>
              </w:rPr>
            </w:pPr>
            <w:r w:rsidRPr="00E62B70">
              <w:rPr>
                <w:rFonts w:ascii="Times New Roman" w:hAnsi="Times New Roman" w:cs="Times New Roman"/>
              </w:rPr>
              <w:t>Количество объектов, охвачен ных государственным аудитом</w:t>
            </w:r>
          </w:p>
        </w:tc>
        <w:tc>
          <w:tcPr>
            <w:tcW w:w="1497" w:type="dxa"/>
            <w:vAlign w:val="center"/>
          </w:tcPr>
          <w:p w14:paraId="449EBA2B" w14:textId="5340625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ед.</w:t>
            </w:r>
          </w:p>
        </w:tc>
        <w:tc>
          <w:tcPr>
            <w:tcW w:w="1497" w:type="dxa"/>
            <w:vAlign w:val="center"/>
          </w:tcPr>
          <w:p w14:paraId="1858E15C"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155</w:t>
            </w:r>
          </w:p>
        </w:tc>
        <w:tc>
          <w:tcPr>
            <w:tcW w:w="1454" w:type="dxa"/>
            <w:vAlign w:val="center"/>
          </w:tcPr>
          <w:p w14:paraId="24CA42D1"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124</w:t>
            </w:r>
          </w:p>
        </w:tc>
        <w:tc>
          <w:tcPr>
            <w:tcW w:w="1663" w:type="dxa"/>
            <w:vAlign w:val="center"/>
          </w:tcPr>
          <w:p w14:paraId="7E720ED5"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1,3 раза уменьшилось</w:t>
            </w:r>
          </w:p>
        </w:tc>
      </w:tr>
      <w:tr w:rsidR="00E46AC4" w:rsidRPr="00E62B70" w14:paraId="4A317989" w14:textId="77777777" w:rsidTr="00E46AC4">
        <w:trPr>
          <w:jc w:val="center"/>
        </w:trPr>
        <w:tc>
          <w:tcPr>
            <w:tcW w:w="3477" w:type="dxa"/>
          </w:tcPr>
          <w:p w14:paraId="5B3D3A75"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Объем средств, охваченных государственным аудитом</w:t>
            </w:r>
          </w:p>
        </w:tc>
        <w:tc>
          <w:tcPr>
            <w:tcW w:w="1497" w:type="dxa"/>
            <w:vAlign w:val="center"/>
          </w:tcPr>
          <w:p w14:paraId="56F870AC" w14:textId="4E57F902"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14074BFB"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32 289 440,2</w:t>
            </w:r>
          </w:p>
        </w:tc>
        <w:tc>
          <w:tcPr>
            <w:tcW w:w="1454" w:type="dxa"/>
            <w:vAlign w:val="center"/>
          </w:tcPr>
          <w:p w14:paraId="76FA9952"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4 958 499</w:t>
            </w:r>
          </w:p>
        </w:tc>
        <w:tc>
          <w:tcPr>
            <w:tcW w:w="1663" w:type="dxa"/>
            <w:vAlign w:val="center"/>
          </w:tcPr>
          <w:p w14:paraId="06D8E763"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6,5 раз уменьшилось</w:t>
            </w:r>
          </w:p>
        </w:tc>
      </w:tr>
      <w:tr w:rsidR="00E46AC4" w:rsidRPr="00E62B70" w14:paraId="74978885" w14:textId="77777777" w:rsidTr="00881492">
        <w:trPr>
          <w:jc w:val="center"/>
        </w:trPr>
        <w:tc>
          <w:tcPr>
            <w:tcW w:w="3477" w:type="dxa"/>
            <w:tcBorders>
              <w:bottom w:val="single" w:sz="4" w:space="0" w:color="auto"/>
            </w:tcBorders>
          </w:tcPr>
          <w:p w14:paraId="79A38729" w14:textId="7C492750" w:rsidR="00E46AC4" w:rsidRPr="00E62B70" w:rsidRDefault="00E46AC4" w:rsidP="00B34094">
            <w:pPr>
              <w:jc w:val="both"/>
              <w:rPr>
                <w:rFonts w:ascii="Times New Roman" w:hAnsi="Times New Roman" w:cs="Times New Roman"/>
              </w:rPr>
            </w:pPr>
            <w:r w:rsidRPr="00E62B70">
              <w:rPr>
                <w:rFonts w:ascii="Times New Roman" w:hAnsi="Times New Roman" w:cs="Times New Roman"/>
              </w:rPr>
              <w:t xml:space="preserve">Всего установленных наруше ний норм законодательства, а также актов субъектов </w:t>
            </w:r>
          </w:p>
        </w:tc>
        <w:tc>
          <w:tcPr>
            <w:tcW w:w="1497" w:type="dxa"/>
            <w:tcBorders>
              <w:bottom w:val="single" w:sz="4" w:space="0" w:color="auto"/>
            </w:tcBorders>
            <w:vAlign w:val="center"/>
          </w:tcPr>
          <w:p w14:paraId="11851799" w14:textId="21C220D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tcBorders>
              <w:bottom w:val="single" w:sz="4" w:space="0" w:color="auto"/>
            </w:tcBorders>
            <w:vAlign w:val="center"/>
          </w:tcPr>
          <w:p w14:paraId="39E70B0B"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1 712 779,8</w:t>
            </w:r>
          </w:p>
        </w:tc>
        <w:tc>
          <w:tcPr>
            <w:tcW w:w="1454" w:type="dxa"/>
            <w:tcBorders>
              <w:bottom w:val="single" w:sz="4" w:space="0" w:color="auto"/>
            </w:tcBorders>
            <w:vAlign w:val="center"/>
          </w:tcPr>
          <w:p w14:paraId="6F9F8341"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271 100,9</w:t>
            </w:r>
          </w:p>
        </w:tc>
        <w:tc>
          <w:tcPr>
            <w:tcW w:w="1663" w:type="dxa"/>
            <w:tcBorders>
              <w:bottom w:val="single" w:sz="4" w:space="0" w:color="auto"/>
            </w:tcBorders>
            <w:vAlign w:val="center"/>
          </w:tcPr>
          <w:p w14:paraId="557B41C8"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6,3 раза уменьшилось</w:t>
            </w:r>
          </w:p>
        </w:tc>
      </w:tr>
      <w:tr w:rsidR="00E46AC4" w:rsidRPr="00E62B70" w14:paraId="315BD775" w14:textId="77777777" w:rsidTr="00E46AC4">
        <w:trPr>
          <w:jc w:val="center"/>
        </w:trPr>
        <w:tc>
          <w:tcPr>
            <w:tcW w:w="3477" w:type="dxa"/>
            <w:tcBorders>
              <w:bottom w:val="nil"/>
            </w:tcBorders>
          </w:tcPr>
          <w:p w14:paraId="38AB0212"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квазигосударственного сектора, в том числе:</w:t>
            </w:r>
          </w:p>
        </w:tc>
        <w:tc>
          <w:tcPr>
            <w:tcW w:w="1497" w:type="dxa"/>
            <w:tcBorders>
              <w:bottom w:val="nil"/>
            </w:tcBorders>
          </w:tcPr>
          <w:p w14:paraId="137B44E2" w14:textId="77777777" w:rsidR="00E46AC4" w:rsidRPr="00E62B70" w:rsidRDefault="00E46AC4" w:rsidP="00B34094">
            <w:pPr>
              <w:jc w:val="both"/>
              <w:rPr>
                <w:rFonts w:ascii="Times New Roman" w:hAnsi="Times New Roman" w:cs="Times New Roman"/>
              </w:rPr>
            </w:pPr>
          </w:p>
        </w:tc>
        <w:tc>
          <w:tcPr>
            <w:tcW w:w="1497" w:type="dxa"/>
            <w:tcBorders>
              <w:bottom w:val="nil"/>
            </w:tcBorders>
          </w:tcPr>
          <w:p w14:paraId="7B0E4B7E" w14:textId="77777777" w:rsidR="00E46AC4" w:rsidRPr="00E62B70" w:rsidRDefault="00E46AC4" w:rsidP="00B34094">
            <w:pPr>
              <w:jc w:val="both"/>
              <w:rPr>
                <w:rFonts w:ascii="Times New Roman" w:hAnsi="Times New Roman" w:cs="Times New Roman"/>
              </w:rPr>
            </w:pPr>
          </w:p>
        </w:tc>
        <w:tc>
          <w:tcPr>
            <w:tcW w:w="1454" w:type="dxa"/>
            <w:tcBorders>
              <w:bottom w:val="nil"/>
            </w:tcBorders>
          </w:tcPr>
          <w:p w14:paraId="6E732638" w14:textId="77777777" w:rsidR="00E46AC4" w:rsidRPr="00E62B70" w:rsidRDefault="00E46AC4" w:rsidP="00B34094">
            <w:pPr>
              <w:jc w:val="both"/>
              <w:rPr>
                <w:rFonts w:ascii="Times New Roman" w:hAnsi="Times New Roman" w:cs="Times New Roman"/>
              </w:rPr>
            </w:pPr>
          </w:p>
        </w:tc>
        <w:tc>
          <w:tcPr>
            <w:tcW w:w="1663" w:type="dxa"/>
            <w:tcBorders>
              <w:bottom w:val="nil"/>
            </w:tcBorders>
          </w:tcPr>
          <w:p w14:paraId="528E1F83" w14:textId="77777777" w:rsidR="00E46AC4" w:rsidRPr="00E62B70" w:rsidRDefault="00E46AC4" w:rsidP="00B34094">
            <w:pPr>
              <w:jc w:val="both"/>
              <w:rPr>
                <w:rFonts w:ascii="Times New Roman" w:hAnsi="Times New Roman" w:cs="Times New Roman"/>
              </w:rPr>
            </w:pPr>
          </w:p>
        </w:tc>
      </w:tr>
      <w:tr w:rsidR="00E46AC4" w:rsidRPr="00E62B70" w14:paraId="3465F47B" w14:textId="77777777" w:rsidTr="00881492">
        <w:trPr>
          <w:jc w:val="center"/>
        </w:trPr>
        <w:tc>
          <w:tcPr>
            <w:tcW w:w="9588" w:type="dxa"/>
            <w:gridSpan w:val="5"/>
            <w:tcBorders>
              <w:top w:val="nil"/>
              <w:left w:val="nil"/>
              <w:bottom w:val="single" w:sz="4" w:space="0" w:color="auto"/>
              <w:right w:val="nil"/>
            </w:tcBorders>
          </w:tcPr>
          <w:p w14:paraId="3E4C3ECE" w14:textId="3953A9FE" w:rsidR="00881492" w:rsidRDefault="00881492" w:rsidP="00881492">
            <w:pPr>
              <w:jc w:val="both"/>
              <w:rPr>
                <w:rFonts w:ascii="Times New Roman" w:hAnsi="Times New Roman" w:cs="Times New Roman"/>
                <w:sz w:val="28"/>
                <w:szCs w:val="28"/>
              </w:rPr>
            </w:pPr>
          </w:p>
          <w:p w14:paraId="59AD4E23" w14:textId="77777777" w:rsidR="00125A47" w:rsidRPr="00E62B70" w:rsidRDefault="00125A47" w:rsidP="00881492">
            <w:pPr>
              <w:jc w:val="both"/>
              <w:rPr>
                <w:rFonts w:ascii="Times New Roman" w:hAnsi="Times New Roman" w:cs="Times New Roman"/>
                <w:sz w:val="28"/>
                <w:szCs w:val="28"/>
              </w:rPr>
            </w:pPr>
          </w:p>
          <w:p w14:paraId="63C592A3" w14:textId="3710E1D5" w:rsidR="00E46AC4" w:rsidRPr="00E62B70" w:rsidRDefault="00E46AC4" w:rsidP="00E46AC4">
            <w:pPr>
              <w:ind w:hanging="105"/>
              <w:jc w:val="both"/>
              <w:rPr>
                <w:rFonts w:ascii="Times New Roman" w:hAnsi="Times New Roman" w:cs="Times New Roman"/>
                <w:sz w:val="28"/>
                <w:szCs w:val="28"/>
              </w:rPr>
            </w:pPr>
            <w:r w:rsidRPr="00E62B70">
              <w:rPr>
                <w:rFonts w:ascii="Times New Roman" w:hAnsi="Times New Roman" w:cs="Times New Roman"/>
                <w:sz w:val="28"/>
                <w:szCs w:val="28"/>
              </w:rPr>
              <w:t>Продолжение таблицы 1</w:t>
            </w:r>
            <w:r w:rsidR="00782522" w:rsidRPr="00E62B70">
              <w:rPr>
                <w:rFonts w:ascii="Times New Roman" w:hAnsi="Times New Roman" w:cs="Times New Roman"/>
                <w:sz w:val="28"/>
                <w:szCs w:val="28"/>
              </w:rPr>
              <w:t>2</w:t>
            </w:r>
          </w:p>
          <w:p w14:paraId="3D745ECF" w14:textId="001E35E1" w:rsidR="00E46AC4" w:rsidRPr="00E62B70" w:rsidRDefault="00E46AC4" w:rsidP="00E46AC4">
            <w:pPr>
              <w:ind w:hanging="105"/>
              <w:jc w:val="both"/>
              <w:rPr>
                <w:rFonts w:ascii="Times New Roman" w:hAnsi="Times New Roman" w:cs="Times New Roman"/>
                <w:sz w:val="16"/>
                <w:szCs w:val="16"/>
              </w:rPr>
            </w:pPr>
          </w:p>
        </w:tc>
      </w:tr>
      <w:tr w:rsidR="00E46AC4" w:rsidRPr="00E62B70" w14:paraId="6620CB38" w14:textId="77777777" w:rsidTr="00881492">
        <w:trPr>
          <w:jc w:val="center"/>
        </w:trPr>
        <w:tc>
          <w:tcPr>
            <w:tcW w:w="3477" w:type="dxa"/>
            <w:tcBorders>
              <w:top w:val="single" w:sz="4" w:space="0" w:color="auto"/>
            </w:tcBorders>
          </w:tcPr>
          <w:p w14:paraId="0329C417" w14:textId="1156B8C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w:t>
            </w:r>
          </w:p>
        </w:tc>
        <w:tc>
          <w:tcPr>
            <w:tcW w:w="1497" w:type="dxa"/>
            <w:tcBorders>
              <w:top w:val="single" w:sz="4" w:space="0" w:color="auto"/>
            </w:tcBorders>
          </w:tcPr>
          <w:p w14:paraId="74546538" w14:textId="79496FE6"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w:t>
            </w:r>
          </w:p>
        </w:tc>
        <w:tc>
          <w:tcPr>
            <w:tcW w:w="1497" w:type="dxa"/>
            <w:tcBorders>
              <w:top w:val="single" w:sz="4" w:space="0" w:color="auto"/>
            </w:tcBorders>
          </w:tcPr>
          <w:p w14:paraId="64BBFE65" w14:textId="46FB6543"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w:t>
            </w:r>
          </w:p>
        </w:tc>
        <w:tc>
          <w:tcPr>
            <w:tcW w:w="1454" w:type="dxa"/>
            <w:tcBorders>
              <w:top w:val="single" w:sz="4" w:space="0" w:color="auto"/>
            </w:tcBorders>
          </w:tcPr>
          <w:p w14:paraId="1B1B4C6C" w14:textId="3568934E" w:rsidR="00E46AC4" w:rsidRPr="00E62B70" w:rsidRDefault="00E46AC4" w:rsidP="00E46AC4">
            <w:pPr>
              <w:jc w:val="center"/>
              <w:rPr>
                <w:rFonts w:ascii="Times New Roman" w:hAnsi="Times New Roman" w:cs="Times New Roman"/>
              </w:rPr>
            </w:pPr>
            <w:r w:rsidRPr="00E62B70">
              <w:rPr>
                <w:rFonts w:ascii="Times New Roman" w:hAnsi="Times New Roman" w:cs="Times New Roman"/>
              </w:rPr>
              <w:t>4</w:t>
            </w:r>
          </w:p>
        </w:tc>
        <w:tc>
          <w:tcPr>
            <w:tcW w:w="1663" w:type="dxa"/>
            <w:tcBorders>
              <w:top w:val="single" w:sz="4" w:space="0" w:color="auto"/>
            </w:tcBorders>
          </w:tcPr>
          <w:p w14:paraId="014F9C03" w14:textId="07E7FA9F" w:rsidR="00E46AC4" w:rsidRPr="00E62B70" w:rsidRDefault="00E46AC4" w:rsidP="00E46AC4">
            <w:pPr>
              <w:jc w:val="center"/>
              <w:rPr>
                <w:rFonts w:ascii="Times New Roman" w:hAnsi="Times New Roman" w:cs="Times New Roman"/>
              </w:rPr>
            </w:pPr>
            <w:r w:rsidRPr="00E62B70">
              <w:rPr>
                <w:rFonts w:ascii="Times New Roman" w:hAnsi="Times New Roman" w:cs="Times New Roman"/>
              </w:rPr>
              <w:t>5</w:t>
            </w:r>
          </w:p>
        </w:tc>
      </w:tr>
      <w:tr w:rsidR="00E46AC4" w:rsidRPr="00E62B70" w14:paraId="0046FB28" w14:textId="77777777" w:rsidTr="00E46AC4">
        <w:trPr>
          <w:jc w:val="center"/>
        </w:trPr>
        <w:tc>
          <w:tcPr>
            <w:tcW w:w="3477" w:type="dxa"/>
          </w:tcPr>
          <w:p w14:paraId="6C646EB8"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Финансовые нарушения</w:t>
            </w:r>
          </w:p>
        </w:tc>
        <w:tc>
          <w:tcPr>
            <w:tcW w:w="1497" w:type="dxa"/>
            <w:vAlign w:val="center"/>
          </w:tcPr>
          <w:p w14:paraId="63F88779" w14:textId="252D88E2"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507205E5"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397 166,6</w:t>
            </w:r>
          </w:p>
        </w:tc>
        <w:tc>
          <w:tcPr>
            <w:tcW w:w="1454" w:type="dxa"/>
            <w:vAlign w:val="center"/>
          </w:tcPr>
          <w:p w14:paraId="41591355"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34 188,1</w:t>
            </w:r>
          </w:p>
        </w:tc>
        <w:tc>
          <w:tcPr>
            <w:tcW w:w="1663" w:type="dxa"/>
            <w:vAlign w:val="center"/>
          </w:tcPr>
          <w:p w14:paraId="1147885C"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11,6 раз уменьшились</w:t>
            </w:r>
          </w:p>
        </w:tc>
      </w:tr>
      <w:tr w:rsidR="00E46AC4" w:rsidRPr="00E62B70" w14:paraId="17351349" w14:textId="77777777" w:rsidTr="00E46AC4">
        <w:trPr>
          <w:jc w:val="center"/>
        </w:trPr>
        <w:tc>
          <w:tcPr>
            <w:tcW w:w="3477" w:type="dxa"/>
          </w:tcPr>
          <w:p w14:paraId="19C6ECFE"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Нарушения актов субъектов квазигосударственного сектора</w:t>
            </w:r>
          </w:p>
        </w:tc>
        <w:tc>
          <w:tcPr>
            <w:tcW w:w="1497" w:type="dxa"/>
            <w:vAlign w:val="center"/>
          </w:tcPr>
          <w:p w14:paraId="7F7E7EB2" w14:textId="2D8DB676"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32CF7C3C"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3,3</w:t>
            </w:r>
          </w:p>
        </w:tc>
        <w:tc>
          <w:tcPr>
            <w:tcW w:w="1454" w:type="dxa"/>
            <w:vAlign w:val="center"/>
          </w:tcPr>
          <w:p w14:paraId="5CDDD027"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w:t>
            </w:r>
          </w:p>
        </w:tc>
        <w:tc>
          <w:tcPr>
            <w:tcW w:w="1663" w:type="dxa"/>
            <w:vAlign w:val="center"/>
          </w:tcPr>
          <w:p w14:paraId="44875783" w14:textId="35B80522" w:rsidR="00E46AC4" w:rsidRPr="00E62B70" w:rsidRDefault="00CA420B" w:rsidP="00E46AC4">
            <w:pPr>
              <w:jc w:val="center"/>
              <w:rPr>
                <w:rFonts w:ascii="Times New Roman" w:hAnsi="Times New Roman" w:cs="Times New Roman"/>
              </w:rPr>
            </w:pPr>
            <w:r w:rsidRPr="00E62B70">
              <w:rPr>
                <w:rFonts w:ascii="Times New Roman" w:hAnsi="Times New Roman" w:cs="Times New Roman"/>
              </w:rPr>
              <w:t>-</w:t>
            </w:r>
          </w:p>
        </w:tc>
      </w:tr>
      <w:tr w:rsidR="00E46AC4" w:rsidRPr="00E62B70" w14:paraId="27A497A9" w14:textId="77777777" w:rsidTr="00E46AC4">
        <w:trPr>
          <w:jc w:val="center"/>
        </w:trPr>
        <w:tc>
          <w:tcPr>
            <w:tcW w:w="3477" w:type="dxa"/>
          </w:tcPr>
          <w:p w14:paraId="0A96FFD6"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Неэффективно использованные бюджетные средства, активы государства</w:t>
            </w:r>
          </w:p>
        </w:tc>
        <w:tc>
          <w:tcPr>
            <w:tcW w:w="1497" w:type="dxa"/>
            <w:vAlign w:val="center"/>
          </w:tcPr>
          <w:p w14:paraId="5DE1733B" w14:textId="2BC9372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2D0E8B02"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1 068 600,8</w:t>
            </w:r>
          </w:p>
        </w:tc>
        <w:tc>
          <w:tcPr>
            <w:tcW w:w="1454" w:type="dxa"/>
            <w:vAlign w:val="center"/>
          </w:tcPr>
          <w:p w14:paraId="21F786C6"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130 841,7</w:t>
            </w:r>
          </w:p>
        </w:tc>
        <w:tc>
          <w:tcPr>
            <w:tcW w:w="1663" w:type="dxa"/>
            <w:vAlign w:val="center"/>
          </w:tcPr>
          <w:p w14:paraId="2FFA1280"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8,2 раза уменьшились</w:t>
            </w:r>
          </w:p>
        </w:tc>
      </w:tr>
      <w:tr w:rsidR="00E46AC4" w:rsidRPr="00E62B70" w14:paraId="52BE4D49" w14:textId="77777777" w:rsidTr="00E46AC4">
        <w:trPr>
          <w:jc w:val="center"/>
        </w:trPr>
        <w:tc>
          <w:tcPr>
            <w:tcW w:w="3477" w:type="dxa"/>
          </w:tcPr>
          <w:p w14:paraId="6D860C6B"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Неэффективное планирование</w:t>
            </w:r>
          </w:p>
        </w:tc>
        <w:tc>
          <w:tcPr>
            <w:tcW w:w="1497" w:type="dxa"/>
            <w:vAlign w:val="center"/>
          </w:tcPr>
          <w:p w14:paraId="4A974DB2" w14:textId="29C1F21D"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298C8400"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247 009,1</w:t>
            </w:r>
          </w:p>
        </w:tc>
        <w:tc>
          <w:tcPr>
            <w:tcW w:w="1454" w:type="dxa"/>
            <w:vAlign w:val="center"/>
          </w:tcPr>
          <w:p w14:paraId="0EB0C1C7"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106 071,1</w:t>
            </w:r>
          </w:p>
        </w:tc>
        <w:tc>
          <w:tcPr>
            <w:tcW w:w="1663" w:type="dxa"/>
            <w:vAlign w:val="center"/>
          </w:tcPr>
          <w:p w14:paraId="2E06B79A"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2,3 раза уменьшилось</w:t>
            </w:r>
          </w:p>
        </w:tc>
      </w:tr>
      <w:tr w:rsidR="00E46AC4" w:rsidRPr="00E62B70" w14:paraId="5FEBE61D" w14:textId="77777777" w:rsidTr="00E46AC4">
        <w:trPr>
          <w:jc w:val="center"/>
        </w:trPr>
        <w:tc>
          <w:tcPr>
            <w:tcW w:w="3477" w:type="dxa"/>
          </w:tcPr>
          <w:p w14:paraId="64B669D1" w14:textId="11732B09" w:rsidR="00E46AC4" w:rsidRPr="00E62B70" w:rsidRDefault="00E46AC4" w:rsidP="00B34094">
            <w:pPr>
              <w:jc w:val="both"/>
              <w:rPr>
                <w:rFonts w:ascii="Times New Roman" w:hAnsi="Times New Roman" w:cs="Times New Roman"/>
              </w:rPr>
            </w:pPr>
            <w:r w:rsidRPr="00E62B70">
              <w:rPr>
                <w:rFonts w:ascii="Times New Roman" w:hAnsi="Times New Roman" w:cs="Times New Roman"/>
              </w:rPr>
              <w:t>Количество выявленных нару шений процедурного характера</w:t>
            </w:r>
          </w:p>
        </w:tc>
        <w:tc>
          <w:tcPr>
            <w:tcW w:w="1497" w:type="dxa"/>
            <w:vAlign w:val="center"/>
          </w:tcPr>
          <w:p w14:paraId="4506551C" w14:textId="462C5FF8"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ед.</w:t>
            </w:r>
          </w:p>
        </w:tc>
        <w:tc>
          <w:tcPr>
            <w:tcW w:w="1497" w:type="dxa"/>
            <w:vAlign w:val="center"/>
          </w:tcPr>
          <w:p w14:paraId="1EFBF960"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3 181</w:t>
            </w:r>
          </w:p>
        </w:tc>
        <w:tc>
          <w:tcPr>
            <w:tcW w:w="1454" w:type="dxa"/>
            <w:vAlign w:val="center"/>
          </w:tcPr>
          <w:p w14:paraId="439AA86C"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2 087</w:t>
            </w:r>
          </w:p>
        </w:tc>
        <w:tc>
          <w:tcPr>
            <w:tcW w:w="1663" w:type="dxa"/>
            <w:vAlign w:val="center"/>
          </w:tcPr>
          <w:p w14:paraId="1F3C1B31"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На 34,5% уменьшилось</w:t>
            </w:r>
          </w:p>
        </w:tc>
      </w:tr>
      <w:tr w:rsidR="00E46AC4" w:rsidRPr="00E62B70" w14:paraId="5D729DD6" w14:textId="77777777" w:rsidTr="00E46AC4">
        <w:trPr>
          <w:jc w:val="center"/>
        </w:trPr>
        <w:tc>
          <w:tcPr>
            <w:tcW w:w="3477" w:type="dxa"/>
          </w:tcPr>
          <w:p w14:paraId="1397B459" w14:textId="0A46A3BB" w:rsidR="00E46AC4" w:rsidRPr="00E62B70" w:rsidRDefault="00E46AC4" w:rsidP="00B34094">
            <w:pPr>
              <w:jc w:val="both"/>
              <w:rPr>
                <w:rFonts w:ascii="Times New Roman" w:hAnsi="Times New Roman" w:cs="Times New Roman"/>
              </w:rPr>
            </w:pPr>
            <w:r w:rsidRPr="00E62B70">
              <w:rPr>
                <w:rFonts w:ascii="Times New Roman" w:hAnsi="Times New Roman" w:cs="Times New Roman"/>
              </w:rPr>
              <w:t>Сумма установленных наруше ний на один объект</w:t>
            </w:r>
          </w:p>
        </w:tc>
        <w:tc>
          <w:tcPr>
            <w:tcW w:w="1497" w:type="dxa"/>
            <w:vAlign w:val="center"/>
          </w:tcPr>
          <w:p w14:paraId="3DEE7719" w14:textId="18BBF056"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005BDFD7"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11 050</w:t>
            </w:r>
          </w:p>
        </w:tc>
        <w:tc>
          <w:tcPr>
            <w:tcW w:w="1454" w:type="dxa"/>
            <w:vAlign w:val="center"/>
          </w:tcPr>
          <w:p w14:paraId="5FA6E1D7"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2 186,3</w:t>
            </w:r>
          </w:p>
        </w:tc>
        <w:tc>
          <w:tcPr>
            <w:tcW w:w="1663" w:type="dxa"/>
            <w:vAlign w:val="center"/>
          </w:tcPr>
          <w:p w14:paraId="2032F1CA"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На 5,1 раза уменьшилась</w:t>
            </w:r>
          </w:p>
        </w:tc>
      </w:tr>
      <w:tr w:rsidR="00E46AC4" w:rsidRPr="00E62B70" w14:paraId="593C33D8" w14:textId="77777777" w:rsidTr="00E46AC4">
        <w:trPr>
          <w:jc w:val="center"/>
        </w:trPr>
        <w:tc>
          <w:tcPr>
            <w:tcW w:w="3477" w:type="dxa"/>
          </w:tcPr>
          <w:p w14:paraId="44BB6F9F" w14:textId="5303FDE5" w:rsidR="00E46AC4" w:rsidRPr="00E62B70" w:rsidRDefault="00E46AC4" w:rsidP="00B34094">
            <w:pPr>
              <w:jc w:val="both"/>
              <w:rPr>
                <w:rFonts w:ascii="Times New Roman" w:hAnsi="Times New Roman" w:cs="Times New Roman"/>
              </w:rPr>
            </w:pPr>
            <w:r w:rsidRPr="00E62B70">
              <w:rPr>
                <w:rFonts w:ascii="Times New Roman" w:hAnsi="Times New Roman" w:cs="Times New Roman"/>
              </w:rPr>
              <w:t>Сумма установленных финансо вых нарушений на один объект</w:t>
            </w:r>
          </w:p>
        </w:tc>
        <w:tc>
          <w:tcPr>
            <w:tcW w:w="1497" w:type="dxa"/>
            <w:vAlign w:val="center"/>
          </w:tcPr>
          <w:p w14:paraId="65B5F9C8" w14:textId="7F00C9C6"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113C5164"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2 562,4</w:t>
            </w:r>
          </w:p>
        </w:tc>
        <w:tc>
          <w:tcPr>
            <w:tcW w:w="1454" w:type="dxa"/>
            <w:vAlign w:val="center"/>
          </w:tcPr>
          <w:p w14:paraId="520B13BD"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275,7</w:t>
            </w:r>
          </w:p>
        </w:tc>
        <w:tc>
          <w:tcPr>
            <w:tcW w:w="1663" w:type="dxa"/>
            <w:vAlign w:val="center"/>
          </w:tcPr>
          <w:p w14:paraId="0E010C29"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9,3 раза уменьшилась</w:t>
            </w:r>
          </w:p>
        </w:tc>
      </w:tr>
      <w:tr w:rsidR="00E46AC4" w:rsidRPr="00E62B70" w14:paraId="265DBE7A" w14:textId="77777777" w:rsidTr="00E46AC4">
        <w:trPr>
          <w:jc w:val="center"/>
        </w:trPr>
        <w:tc>
          <w:tcPr>
            <w:tcW w:w="3477" w:type="dxa"/>
          </w:tcPr>
          <w:p w14:paraId="42B7E93B"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Объем средств, подлежащих востановлению</w:t>
            </w:r>
          </w:p>
        </w:tc>
        <w:tc>
          <w:tcPr>
            <w:tcW w:w="1497" w:type="dxa"/>
            <w:vAlign w:val="center"/>
          </w:tcPr>
          <w:p w14:paraId="247B4830" w14:textId="12FD6D04"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288D256B"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397 166,6</w:t>
            </w:r>
          </w:p>
        </w:tc>
        <w:tc>
          <w:tcPr>
            <w:tcW w:w="1454" w:type="dxa"/>
            <w:vAlign w:val="center"/>
          </w:tcPr>
          <w:p w14:paraId="49E13464"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34 188,1</w:t>
            </w:r>
          </w:p>
        </w:tc>
        <w:tc>
          <w:tcPr>
            <w:tcW w:w="1663" w:type="dxa"/>
            <w:vAlign w:val="center"/>
          </w:tcPr>
          <w:p w14:paraId="5FA3B4D8"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11,6 раз уменьшилось</w:t>
            </w:r>
          </w:p>
        </w:tc>
      </w:tr>
      <w:tr w:rsidR="00E46AC4" w:rsidRPr="00E62B70" w14:paraId="6BE73D30" w14:textId="77777777" w:rsidTr="00E46AC4">
        <w:trPr>
          <w:jc w:val="center"/>
        </w:trPr>
        <w:tc>
          <w:tcPr>
            <w:tcW w:w="3477" w:type="dxa"/>
          </w:tcPr>
          <w:p w14:paraId="2918380C" w14:textId="6E747F94" w:rsidR="00E46AC4" w:rsidRPr="00E62B70" w:rsidRDefault="004040D3" w:rsidP="00B34094">
            <w:pPr>
              <w:jc w:val="both"/>
              <w:rPr>
                <w:rFonts w:ascii="Times New Roman" w:hAnsi="Times New Roman" w:cs="Times New Roman"/>
              </w:rPr>
            </w:pPr>
            <w:r w:rsidRPr="00E62B70">
              <w:rPr>
                <w:rFonts w:ascii="Times New Roman" w:hAnsi="Times New Roman" w:cs="Times New Roman"/>
              </w:rPr>
              <w:t>Восстановлено средств в отчет</w:t>
            </w:r>
            <w:r w:rsidR="00E46AC4" w:rsidRPr="00E62B70">
              <w:rPr>
                <w:rFonts w:ascii="Times New Roman" w:hAnsi="Times New Roman" w:cs="Times New Roman"/>
              </w:rPr>
              <w:t>ном периоде</w:t>
            </w:r>
          </w:p>
        </w:tc>
        <w:tc>
          <w:tcPr>
            <w:tcW w:w="1497" w:type="dxa"/>
            <w:vAlign w:val="center"/>
          </w:tcPr>
          <w:p w14:paraId="212ADDAF" w14:textId="3C8D1AF9"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млн. тенге</w:t>
            </w:r>
          </w:p>
        </w:tc>
        <w:tc>
          <w:tcPr>
            <w:tcW w:w="1497" w:type="dxa"/>
            <w:vAlign w:val="center"/>
          </w:tcPr>
          <w:p w14:paraId="04873455"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390 155</w:t>
            </w:r>
          </w:p>
        </w:tc>
        <w:tc>
          <w:tcPr>
            <w:tcW w:w="1454" w:type="dxa"/>
            <w:vAlign w:val="center"/>
          </w:tcPr>
          <w:p w14:paraId="51EF455E"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16 905,1</w:t>
            </w:r>
          </w:p>
        </w:tc>
        <w:tc>
          <w:tcPr>
            <w:tcW w:w="1663" w:type="dxa"/>
            <w:vAlign w:val="center"/>
          </w:tcPr>
          <w:p w14:paraId="63451298"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23 раза уменьшилось</w:t>
            </w:r>
          </w:p>
        </w:tc>
      </w:tr>
      <w:tr w:rsidR="00E46AC4" w:rsidRPr="00E62B70" w14:paraId="6D81CE06" w14:textId="77777777" w:rsidTr="00E46AC4">
        <w:trPr>
          <w:jc w:val="center"/>
        </w:trPr>
        <w:tc>
          <w:tcPr>
            <w:tcW w:w="3477" w:type="dxa"/>
          </w:tcPr>
          <w:p w14:paraId="62E08831" w14:textId="614348A2" w:rsidR="00E46AC4" w:rsidRPr="00E62B70" w:rsidRDefault="00E46AC4" w:rsidP="00B34094">
            <w:pPr>
              <w:jc w:val="both"/>
              <w:rPr>
                <w:rFonts w:ascii="Times New Roman" w:hAnsi="Times New Roman" w:cs="Times New Roman"/>
              </w:rPr>
            </w:pPr>
            <w:r w:rsidRPr="00E62B70">
              <w:rPr>
                <w:rFonts w:ascii="Times New Roman" w:hAnsi="Times New Roman" w:cs="Times New Roman"/>
              </w:rPr>
              <w:t>Доля установленных наруше ний к объему средств, охвачен ных государственным аудитом</w:t>
            </w:r>
          </w:p>
        </w:tc>
        <w:tc>
          <w:tcPr>
            <w:tcW w:w="1497" w:type="dxa"/>
            <w:vAlign w:val="center"/>
          </w:tcPr>
          <w:p w14:paraId="5AD59BF6" w14:textId="146B5EB6"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w:t>
            </w:r>
          </w:p>
        </w:tc>
        <w:tc>
          <w:tcPr>
            <w:tcW w:w="1497" w:type="dxa"/>
            <w:vAlign w:val="center"/>
          </w:tcPr>
          <w:p w14:paraId="4FCD163D"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5,3</w:t>
            </w:r>
          </w:p>
        </w:tc>
        <w:tc>
          <w:tcPr>
            <w:tcW w:w="1454" w:type="dxa"/>
            <w:vAlign w:val="center"/>
          </w:tcPr>
          <w:p w14:paraId="09DB1541"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5,5</w:t>
            </w:r>
          </w:p>
        </w:tc>
        <w:tc>
          <w:tcPr>
            <w:tcW w:w="1663" w:type="dxa"/>
            <w:vAlign w:val="center"/>
          </w:tcPr>
          <w:p w14:paraId="34CB1217"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1,1 раза увеличилась</w:t>
            </w:r>
          </w:p>
        </w:tc>
      </w:tr>
      <w:tr w:rsidR="00E46AC4" w:rsidRPr="00E62B70" w14:paraId="3C81F8F0" w14:textId="77777777" w:rsidTr="00E46AC4">
        <w:trPr>
          <w:jc w:val="center"/>
        </w:trPr>
        <w:tc>
          <w:tcPr>
            <w:tcW w:w="3477" w:type="dxa"/>
          </w:tcPr>
          <w:p w14:paraId="013B8E21" w14:textId="3EFD41D7" w:rsidR="00E46AC4" w:rsidRPr="00E62B70" w:rsidRDefault="00E46AC4" w:rsidP="00B34094">
            <w:pPr>
              <w:jc w:val="both"/>
              <w:rPr>
                <w:rFonts w:ascii="Times New Roman" w:hAnsi="Times New Roman" w:cs="Times New Roman"/>
              </w:rPr>
            </w:pPr>
            <w:r w:rsidRPr="00E62B70">
              <w:rPr>
                <w:rFonts w:ascii="Times New Roman" w:hAnsi="Times New Roman" w:cs="Times New Roman"/>
              </w:rPr>
              <w:t>Доля установленных финансо вых нарушений к объему сре дств, охваченных аудитом</w:t>
            </w:r>
          </w:p>
        </w:tc>
        <w:tc>
          <w:tcPr>
            <w:tcW w:w="1497" w:type="dxa"/>
            <w:vAlign w:val="center"/>
          </w:tcPr>
          <w:p w14:paraId="64C83458" w14:textId="57828E2E"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w:t>
            </w:r>
          </w:p>
        </w:tc>
        <w:tc>
          <w:tcPr>
            <w:tcW w:w="1497" w:type="dxa"/>
            <w:vAlign w:val="center"/>
          </w:tcPr>
          <w:p w14:paraId="6F8D0230"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1,2</w:t>
            </w:r>
          </w:p>
        </w:tc>
        <w:tc>
          <w:tcPr>
            <w:tcW w:w="1454" w:type="dxa"/>
            <w:vAlign w:val="center"/>
          </w:tcPr>
          <w:p w14:paraId="0F99D829"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0,7</w:t>
            </w:r>
          </w:p>
        </w:tc>
        <w:tc>
          <w:tcPr>
            <w:tcW w:w="1663" w:type="dxa"/>
            <w:vAlign w:val="center"/>
          </w:tcPr>
          <w:p w14:paraId="1C0665F4"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1,7 раза уменьшилась</w:t>
            </w:r>
          </w:p>
        </w:tc>
      </w:tr>
      <w:tr w:rsidR="00E46AC4" w:rsidRPr="00E62B70" w14:paraId="3C5CFDF2" w14:textId="77777777" w:rsidTr="00E46AC4">
        <w:trPr>
          <w:jc w:val="center"/>
        </w:trPr>
        <w:tc>
          <w:tcPr>
            <w:tcW w:w="3477" w:type="dxa"/>
          </w:tcPr>
          <w:p w14:paraId="393E3FDA" w14:textId="77777777" w:rsidR="00E46AC4" w:rsidRPr="00E62B70" w:rsidRDefault="00E46AC4" w:rsidP="00B34094">
            <w:pPr>
              <w:jc w:val="both"/>
              <w:rPr>
                <w:rFonts w:ascii="Times New Roman" w:hAnsi="Times New Roman" w:cs="Times New Roman"/>
              </w:rPr>
            </w:pPr>
            <w:r w:rsidRPr="00E62B70">
              <w:rPr>
                <w:rFonts w:ascii="Times New Roman" w:hAnsi="Times New Roman" w:cs="Times New Roman"/>
              </w:rPr>
              <w:t>Соотношение восстановленных сумм к средствам, выделенным на содержание Высшей аудиторской палаты</w:t>
            </w:r>
          </w:p>
        </w:tc>
        <w:tc>
          <w:tcPr>
            <w:tcW w:w="1497" w:type="dxa"/>
            <w:vAlign w:val="center"/>
          </w:tcPr>
          <w:p w14:paraId="24246F87" w14:textId="77777777" w:rsidR="00E46AC4" w:rsidRPr="00E62B70" w:rsidRDefault="00E46AC4" w:rsidP="00E46AC4">
            <w:pPr>
              <w:jc w:val="center"/>
              <w:rPr>
                <w:rFonts w:ascii="Times New Roman" w:hAnsi="Times New Roman" w:cs="Times New Roman"/>
              </w:rPr>
            </w:pPr>
          </w:p>
        </w:tc>
        <w:tc>
          <w:tcPr>
            <w:tcW w:w="1497" w:type="dxa"/>
            <w:vAlign w:val="center"/>
          </w:tcPr>
          <w:p w14:paraId="24D76603"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4,2</w:t>
            </w:r>
          </w:p>
        </w:tc>
        <w:tc>
          <w:tcPr>
            <w:tcW w:w="1454" w:type="dxa"/>
            <w:vAlign w:val="center"/>
          </w:tcPr>
          <w:p w14:paraId="76713E01"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5,5</w:t>
            </w:r>
          </w:p>
        </w:tc>
        <w:tc>
          <w:tcPr>
            <w:tcW w:w="1663" w:type="dxa"/>
            <w:vAlign w:val="center"/>
          </w:tcPr>
          <w:p w14:paraId="7164A00D" w14:textId="77777777" w:rsidR="00E46AC4" w:rsidRPr="00E62B70" w:rsidRDefault="00E46AC4" w:rsidP="00E46AC4">
            <w:pPr>
              <w:jc w:val="center"/>
              <w:rPr>
                <w:rFonts w:ascii="Times New Roman" w:hAnsi="Times New Roman" w:cs="Times New Roman"/>
              </w:rPr>
            </w:pPr>
            <w:r w:rsidRPr="00E62B70">
              <w:rPr>
                <w:rFonts w:ascii="Times New Roman" w:hAnsi="Times New Roman" w:cs="Times New Roman"/>
              </w:rPr>
              <w:t>В 1,3 раза увеличилось</w:t>
            </w:r>
          </w:p>
        </w:tc>
      </w:tr>
      <w:tr w:rsidR="00E46AC4" w:rsidRPr="00E62B70" w14:paraId="2432CDF9" w14:textId="77777777" w:rsidTr="00E46AC4">
        <w:trPr>
          <w:jc w:val="center"/>
        </w:trPr>
        <w:tc>
          <w:tcPr>
            <w:tcW w:w="9588" w:type="dxa"/>
            <w:gridSpan w:val="5"/>
          </w:tcPr>
          <w:p w14:paraId="58147755" w14:textId="368048A4" w:rsidR="00E46AC4" w:rsidRPr="00E62B70" w:rsidRDefault="00E46AC4" w:rsidP="00CD54BF">
            <w:pPr>
              <w:ind w:firstLine="576"/>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на основе источника [7</w:t>
            </w:r>
            <w:r w:rsidR="00CD54BF" w:rsidRPr="00E62B70">
              <w:rPr>
                <w:rFonts w:ascii="Times New Roman" w:hAnsi="Times New Roman" w:cs="Times New Roman"/>
              </w:rPr>
              <w:t>4</w:t>
            </w:r>
            <w:r w:rsidRPr="00E62B70">
              <w:rPr>
                <w:rFonts w:ascii="Times New Roman" w:hAnsi="Times New Roman" w:cs="Times New Roman"/>
              </w:rPr>
              <w:t>]</w:t>
            </w:r>
          </w:p>
        </w:tc>
      </w:tr>
    </w:tbl>
    <w:p w14:paraId="15A2C20E" w14:textId="77777777" w:rsidR="00E46AC4" w:rsidRPr="00E62B70" w:rsidRDefault="00E46AC4" w:rsidP="00E46AC4">
      <w:pPr>
        <w:ind w:firstLine="709"/>
        <w:jc w:val="both"/>
        <w:rPr>
          <w:rFonts w:ascii="Times New Roman" w:hAnsi="Times New Roman" w:cs="Times New Roman"/>
          <w:sz w:val="28"/>
          <w:szCs w:val="28"/>
        </w:rPr>
      </w:pPr>
    </w:p>
    <w:p w14:paraId="7246C2FD" w14:textId="6FA9BEC4" w:rsidR="00E46AC4" w:rsidRPr="00E62B70" w:rsidRDefault="00E46AC4"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результатам аудита из 34,2 млрд. тенге, подлежащих восстановлению и возмещению с наступившими сроками, фактически восстановлено 16,9 млрд. тенге. Правительству и государственным органам направлены 112 рекомендаций и 346 поручений и предписаний. Привлечены к дисциплинарной ответственности 120 должностных лиц, к административной ответственности – 45 физических и юридических лиц. В правоохранительные органы для рассмотрения и принятия процессуальных решений направлено 15 материалов аудита, из них 6 – зарегистрированы в Едином реестре досудебных расследований, 5 – направлены в уполномоченные органы для дополнительной проверки, по 4 – производство прекращено.</w:t>
      </w:r>
    </w:p>
    <w:p w14:paraId="739E9041" w14:textId="77777777" w:rsidR="00A00898" w:rsidRPr="00E62B70" w:rsidRDefault="00A00898" w:rsidP="00E46AC4">
      <w:pPr>
        <w:shd w:val="clear" w:color="auto" w:fill="FFFFFF"/>
        <w:tabs>
          <w:tab w:val="left" w:pos="993"/>
        </w:tabs>
        <w:ind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 xml:space="preserve">В качестве основных нарушений, выявленных ВАП по результатам проведенной аудиторской и экспертно-аналитической деятельности в 2022 году отмечено следующее: </w:t>
      </w:r>
    </w:p>
    <w:p w14:paraId="2510F7B7" w14:textId="77777777"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1. Государственный аудит эффективности реализации государственной программы инфраструктурного развития «Нұрлы жол» на 2015-2019 годы, а также средств, выделенных на реализацию бюджетных инвестиционных проектов развития транспортной инфраструктуры. </w:t>
      </w:r>
    </w:p>
    <w:p w14:paraId="16FBE2C0" w14:textId="77777777"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рамках данного аудиторского мероприятия выявлены следующие системные недостатки: </w:t>
      </w:r>
    </w:p>
    <w:p w14:paraId="5836AD3A" w14:textId="6EDDAEB5"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1) некачественное планирование и наличие просчетов в освоении бюджетных и заемных средств по инвестиционным проектам автодорожной отрасли. Так, отмечены значительные расхождения отчетных данных по достижению показателей между уполномоченными органами, ответственными за реализацию и осуществляющим мониторинг. Также неоднократное пролонгирование займов по проектам развития транспортной инфраструктуры влечет удорожание стоимости работ и дополнительные выплаты на обслуживание займов (1,6 млрд</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за резервирование на невостребованную сумму займов). </w:t>
      </w:r>
    </w:p>
    <w:p w14:paraId="44A05CDE" w14:textId="31FE5EF5"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На 1 июля 2022 года освоение займа составило 91,3% (1 940,6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долл. США)</w:t>
      </w:r>
      <w:r w:rsidRPr="00E62B70">
        <w:t xml:space="preserve"> </w:t>
      </w:r>
      <w:r w:rsidRPr="00E62B70">
        <w:rPr>
          <w:rFonts w:ascii="Times New Roman" w:hAnsi="Times New Roman" w:cs="Times New Roman"/>
          <w:sz w:val="28"/>
          <w:szCs w:val="28"/>
        </w:rPr>
        <w:t xml:space="preserve">Дважды продлен срок действия по Проекту </w:t>
      </w:r>
      <w:r w:rsidR="00B27417" w:rsidRPr="00E62B70">
        <w:rPr>
          <w:rFonts w:ascii="Times New Roman" w:hAnsi="Times New Roman" w:cs="Times New Roman"/>
          <w:sz w:val="28"/>
          <w:szCs w:val="28"/>
        </w:rPr>
        <w:t>развития,</w:t>
      </w:r>
      <w:r w:rsidRPr="00E62B70">
        <w:rPr>
          <w:rFonts w:ascii="Times New Roman" w:hAnsi="Times New Roman" w:cs="Times New Roman"/>
          <w:sz w:val="28"/>
          <w:szCs w:val="28"/>
        </w:rPr>
        <w:t xml:space="preserve"> а/д Восток-Запад (участок Алматы-Хоргос: Международный транзитный коридор Западная Европа-Западный Китай) на сумму 1 068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долл. США, с 4 лет (по июнь 2017 года) до 10 лет и 10 месяцев (до 30 апреля 2024 года). </w:t>
      </w:r>
    </w:p>
    <w:p w14:paraId="57177F79" w14:textId="3438C32F"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На 1 июля 2022 года заем освоен на 70,7% (755,7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долл. США). Пролонгировано действие по Проекту </w:t>
      </w:r>
      <w:r w:rsidR="00B27417" w:rsidRPr="00E62B70">
        <w:rPr>
          <w:rFonts w:ascii="Times New Roman" w:hAnsi="Times New Roman" w:cs="Times New Roman"/>
          <w:sz w:val="28"/>
          <w:szCs w:val="28"/>
        </w:rPr>
        <w:t>реконструкции,</w:t>
      </w:r>
      <w:r w:rsidRPr="00E62B70">
        <w:rPr>
          <w:rFonts w:ascii="Times New Roman" w:hAnsi="Times New Roman" w:cs="Times New Roman"/>
          <w:sz w:val="28"/>
          <w:szCs w:val="28"/>
        </w:rPr>
        <w:t xml:space="preserve"> а/д «Актобе-Макат», соединяющей Коридоры 1 и 6» на сумму 240,3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долл. США с декабря 2021 года до декабря 2023 года. По состоянию на 1 июля 2022 года средства займа освоены на 76,9% (184,7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долл. США); </w:t>
      </w:r>
    </w:p>
    <w:p w14:paraId="3B822218" w14:textId="14DE3479"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2) недостаточное насыщение рынка отечественными дорожно-строительными материалами, низкое качество битума и нехватка грузовых вагонов, влияющие на себестоимость строительства и ремонта дорог. К примеру, в 2021 году Национальным Центром качества испытано более 1400 проб дорожного битума, из которых 300 не соответствуют требованиям нормативов по его качеству (ПНХЗ </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183 пробы, Caspi Bitum – 108 проб, Казахбитум </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7 проб). В результате, асфальтобетонное покрытие быстро разрушается, сокращается гарантийный срок обслуживания. В среднем, из 59 тыс. требуемых единиц полувагонов ежегодно удовлетворяется потребность лишь на 49% или в количестве 29 тыс. ед.; </w:t>
      </w:r>
    </w:p>
    <w:p w14:paraId="0A62C418" w14:textId="77777777"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3) несовершенство нормативно-правовой базы в автодорожной отрасли. Не актуализирована методология оценки состояния автомобильных дорог, а также проведения экспертизы качества работ и материалов, отсутствует механизм привлечения к ответственности служб технического надзора за ненадлежащее выполнение работ по среднему ремонту подрядными организациями. </w:t>
      </w:r>
    </w:p>
    <w:p w14:paraId="0A098A3D" w14:textId="5994462B"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Кроме этого, действующее законодательство о государственных закупках позволяет участвовать в разработке и актуализации нормативно-технической документации юридическим лицам, не имеющим опыта работы в автодорожной сфере. Наряду с вышеуказанными недостатками отмечены отдельные нарушения, установленные в АО «НК «КазАвтоЖол» и его филиалах</w:t>
      </w:r>
      <w:r w:rsidR="00E43891" w:rsidRPr="00E62B70">
        <w:rPr>
          <w:rFonts w:ascii="Times New Roman" w:hAnsi="Times New Roman" w:cs="Times New Roman"/>
          <w:sz w:val="28"/>
          <w:szCs w:val="28"/>
        </w:rPr>
        <w:t xml:space="preserve"> [73]</w:t>
      </w:r>
      <w:r w:rsidRPr="00E62B70">
        <w:rPr>
          <w:rFonts w:ascii="Times New Roman" w:hAnsi="Times New Roman" w:cs="Times New Roman"/>
          <w:sz w:val="28"/>
          <w:szCs w:val="28"/>
        </w:rPr>
        <w:t xml:space="preserve">: </w:t>
      </w:r>
    </w:p>
    <w:p w14:paraId="2B08FE82" w14:textId="273FB35C" w:rsidR="00A00898" w:rsidRPr="00E62B70" w:rsidRDefault="00E46AC4"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использование при реализации инвестиционных проектов дорожно-строительных материалов, несоответствующих требованиям законодательства, а также разработка невостребованных проектно-сметных документаций (на общую сумму 595,3 млн</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 К примеру, при реконструкции автодороги «Ушарал-Достык участок 2,9-30» Центром качества выявлено 51 нарушение в части несоответствия дорожно-строительного материала строительным нормам; </w:t>
      </w:r>
    </w:p>
    <w:p w14:paraId="13188B7C" w14:textId="60F80E0B" w:rsidR="00A00898" w:rsidRPr="00E62B70" w:rsidRDefault="00E46AC4" w:rsidP="00E46AC4">
      <w:pPr>
        <w:ind w:firstLine="709"/>
        <w:jc w:val="both"/>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отсутствие порядка оценки корпоративного управления независимыми организациями, а также необоснованные выплаты руководящему составу АО «НК «КазАвтоЖол» (Председателю, Членам Правления, корпоративному секретарю, руководителю СВА) на сумму 20,6 млн</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тенге.</w:t>
      </w:r>
      <w:r w:rsidR="00A00898" w:rsidRPr="00E62B70">
        <w:t xml:space="preserve"> </w:t>
      </w:r>
    </w:p>
    <w:p w14:paraId="2FABC7C0" w14:textId="624FC8AB"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В целом, по результатам данного аудиторского мероприятия установлено 2 423,2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финансовых нарушений, 61 792,7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неэффективного планирования и использования бюджетных средств и активов государства, а также 33 410,5 млн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экономических потерь и упущенных выгод. Правительству Республики Казахстан даны соответствующие рекомендации по развитию автодорожной отрасли, а также совершенствованию ее нормативно-правовой базы. </w:t>
      </w:r>
    </w:p>
    <w:p w14:paraId="6C1AD0F6" w14:textId="2CFA6758"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2. Аудит эффективности деятельности государственных органов при формировании налоговой политики в части налоговых льгот</w:t>
      </w:r>
      <w:r w:rsidR="00681AC4"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5BCF60C1" w14:textId="77777777"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итогам данного аудиторского мероприятия установлено следующее:</w:t>
      </w:r>
    </w:p>
    <w:p w14:paraId="3DBFC1D3" w14:textId="25B12DB2"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1) отсутствие идентификации и системы учета налоговых льгот. Налоговым кодексом не предусмотрено понятие «налоговые льготы» и соответственно, их перечень четко не определен. При введении льгот не определяются целевые индикаторы. Как следствие, ни Министерством национальной экономики, ни отраслевыми органами не ведется мониторинг применения налоговых льгот налогоплательщиками, а также анализ их эффективности. В результате отсутствуют объективные данные о количестве получателей налоговых льгот, об эффекте их применения в отдельных</w:t>
      </w:r>
      <w:r w:rsidR="00714B04" w:rsidRPr="00E62B70">
        <w:rPr>
          <w:rFonts w:ascii="Times New Roman" w:hAnsi="Times New Roman" w:cs="Times New Roman"/>
          <w:sz w:val="28"/>
          <w:szCs w:val="28"/>
        </w:rPr>
        <w:t xml:space="preserve"> отраслях и в экономике в целом</w:t>
      </w:r>
      <w:r w:rsidRPr="00E62B70">
        <w:rPr>
          <w:rFonts w:ascii="Times New Roman" w:hAnsi="Times New Roman" w:cs="Times New Roman"/>
          <w:sz w:val="28"/>
          <w:szCs w:val="28"/>
        </w:rPr>
        <w:t xml:space="preserve">; </w:t>
      </w:r>
    </w:p>
    <w:p w14:paraId="007BA335" w14:textId="621AE2B4" w:rsidR="00A00898" w:rsidRPr="00E62B70" w:rsidRDefault="00A00898" w:rsidP="00E46AC4">
      <w:pPr>
        <w:ind w:firstLine="709"/>
        <w:jc w:val="both"/>
      </w:pPr>
      <w:r w:rsidRPr="00E62B70">
        <w:rPr>
          <w:rFonts w:ascii="Times New Roman" w:hAnsi="Times New Roman" w:cs="Times New Roman"/>
          <w:sz w:val="28"/>
          <w:szCs w:val="28"/>
        </w:rPr>
        <w:t>2) недостаточная эффективность действующих механизмов регулирования налоговых льгот. Уполномоченные государственные органы не обладают объективной информацией о сумме потерь бюджета от налоговых льгот. Расхождение в данных МНЭ и Комитета государственных доходов при учете налоговых льгот составляют 4,4 трлн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Вместе с тем, аудитом выявлены 64 налоговые льготы, которые не учитывались ни МНЭ, ни КГД и с их учетом расхождение по потерям бюджета за 2018-2021 годы составило 9,6</w:t>
      </w:r>
      <w:r w:rsidR="00E46AC4" w:rsidRPr="00E62B70">
        <w:rPr>
          <w:rFonts w:ascii="Times New Roman" w:hAnsi="Times New Roman" w:cs="Times New Roman"/>
          <w:sz w:val="28"/>
          <w:szCs w:val="28"/>
        </w:rPr>
        <w:t> </w:t>
      </w:r>
      <w:r w:rsidRPr="00E62B70">
        <w:rPr>
          <w:rFonts w:ascii="Times New Roman" w:hAnsi="Times New Roman" w:cs="Times New Roman"/>
          <w:sz w:val="28"/>
          <w:szCs w:val="28"/>
        </w:rPr>
        <w:t>трлн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К тому же, меры налогового контроля не ориентированы на выявление фактов необоснованного применения налоговых льгот и преференций. Это обусловлено отсутствием соответствующих критериев риска и процедур камерального контроля, а также недостаточностью сведений о применении льгот налогоплательщиками ввиду несоверше</w:t>
      </w:r>
      <w:r w:rsidR="00714B04" w:rsidRPr="00E62B70">
        <w:rPr>
          <w:rFonts w:ascii="Times New Roman" w:hAnsi="Times New Roman" w:cs="Times New Roman"/>
          <w:sz w:val="28"/>
          <w:szCs w:val="28"/>
        </w:rPr>
        <w:t>нства форм налоговой отчетности</w:t>
      </w:r>
      <w:r w:rsidRPr="00E62B70">
        <w:rPr>
          <w:rFonts w:ascii="Times New Roman" w:hAnsi="Times New Roman" w:cs="Times New Roman"/>
          <w:sz w:val="28"/>
          <w:szCs w:val="28"/>
        </w:rPr>
        <w:t>;</w:t>
      </w:r>
      <w:r w:rsidRPr="00E62B70">
        <w:t xml:space="preserve"> </w:t>
      </w:r>
    </w:p>
    <w:p w14:paraId="2230DCC8" w14:textId="227BA931"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3) дисбаланс в предоставлении налоговых льгот. Несмотря на приоритетность развития реального сектора экономики, наибольшая доля льгот приходится на финансовый сектор (в 2021 году: финансовый сектор </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27%, горнодобывающая – 20,3%, обрабатывающая – 14,5%). При этом следует отметить, что уровень налоговой нагрузки финансового сектора в Казахстане является довольно низким. Кроме того, за период с 2010 по 2020 годы банкам оказано государственной поддержки на сумму 6,5 трлн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За 5 лет прибыль казахстанских банков выросла более, чем в 3,5 раза и по итогам 2022 года составила 1,5 трлн</w:t>
      </w:r>
      <w:r w:rsidR="00E46AC4"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Их рентабельность является одной из самых высоких в мире (30,3%), а соотношение затрат к доходам - одно из самых низких (29,9%); </w:t>
      </w:r>
    </w:p>
    <w:p w14:paraId="4792A4CC" w14:textId="77777777"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4) несовершенство мер налогового администрирования, направленных на выявление фактов необоснованного применения налоговых льгот и преференций. Принимая во внимание вышеизложенное, Правительству даны соответствующие рекомендации по совершенствованию налоговой политики, в том числе по их учету при разработке нового налогового кодекса.</w:t>
      </w:r>
    </w:p>
    <w:p w14:paraId="5FC8F7AB" w14:textId="77777777"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Таким образом, анализ сбалансированности позволяет отметить хронический дефицит бюджета, который в настоящее время накладывает особые ограничения на развитие экономики, вызывает необходимость поиска дополнительных сверхбюджетных доходов для его покрытия. Подобная ситуация </w:t>
      </w:r>
      <w:r w:rsidRPr="00E62B70">
        <w:rPr>
          <w:rFonts w:ascii="Times New Roman" w:eastAsia="Times New Roman" w:hAnsi="Times New Roman" w:cs="Times New Roman"/>
          <w:bCs/>
          <w:sz w:val="28"/>
          <w:szCs w:val="28"/>
          <w:lang w:eastAsia="ru-RU"/>
        </w:rPr>
        <w:t>является отражением недостаточно эффективной структуры национальной экономики</w:t>
      </w:r>
      <w:r w:rsidRPr="00E62B70">
        <w:rPr>
          <w:rFonts w:ascii="Times New Roman" w:eastAsia="Times New Roman" w:hAnsi="Times New Roman" w:cs="Times New Roman"/>
          <w:b/>
          <w:bCs/>
          <w:sz w:val="28"/>
          <w:szCs w:val="28"/>
          <w:lang w:eastAsia="ru-RU"/>
        </w:rPr>
        <w:t xml:space="preserve"> </w:t>
      </w:r>
      <w:r w:rsidRPr="00E62B70">
        <w:rPr>
          <w:rFonts w:ascii="Times New Roman" w:eastAsia="TimesNewRomanPSMT" w:hAnsi="Times New Roman" w:cs="Times New Roman"/>
          <w:sz w:val="28"/>
          <w:szCs w:val="28"/>
          <w:lang w:eastAsia="ru-RU"/>
        </w:rPr>
        <w:t xml:space="preserve">и опосредована погрешностями макроэкономической политики. </w:t>
      </w:r>
    </w:p>
    <w:p w14:paraId="3BD23D47" w14:textId="54F3E508"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Одним из инструментов решения отмеченной проблемы является приоритизация общенациональных целей и расходов. В настоящее время приоритет отдан социально-ориентированным расходам, тогда как расходы, направленные на генерирование активов в будущем (</w:t>
      </w:r>
      <w:r w:rsidRPr="00E62B70">
        <w:rPr>
          <w:rFonts w:ascii="Times New Roman" w:eastAsia="Times New Roman" w:hAnsi="Times New Roman" w:cs="Times New Roman"/>
          <w:i/>
          <w:iCs/>
          <w:sz w:val="28"/>
          <w:szCs w:val="28"/>
          <w:lang w:eastAsia="ru-RU"/>
        </w:rPr>
        <w:t>налоги и рабочие места</w:t>
      </w:r>
      <w:r w:rsidRPr="00E62B70">
        <w:rPr>
          <w:rFonts w:ascii="Times New Roman" w:eastAsia="TimesNewRomanPSMT" w:hAnsi="Times New Roman" w:cs="Times New Roman"/>
          <w:sz w:val="28"/>
          <w:szCs w:val="28"/>
          <w:lang w:eastAsia="ru-RU"/>
        </w:rPr>
        <w:t>), второстепенны</w:t>
      </w:r>
      <w:r w:rsidRPr="00E62B70">
        <w:rPr>
          <w:rFonts w:ascii="Times New Roman" w:eastAsia="TimesNewRomanPSMT" w:hAnsi="Times New Roman" w:cs="Times New Roman"/>
          <w:sz w:val="28"/>
          <w:szCs w:val="28"/>
          <w:lang w:val="kk-KZ" w:eastAsia="ru-RU"/>
        </w:rPr>
        <w:t xml:space="preserve"> </w:t>
      </w:r>
      <w:r w:rsidRPr="00E62B70">
        <w:rPr>
          <w:rFonts w:ascii="Times New Roman" w:eastAsia="TimesNewRomanPSMT" w:hAnsi="Times New Roman" w:cs="Times New Roman"/>
          <w:sz w:val="28"/>
          <w:szCs w:val="28"/>
          <w:lang w:eastAsia="ru-RU"/>
        </w:rPr>
        <w:t>[7</w:t>
      </w:r>
      <w:r w:rsidR="00681AC4" w:rsidRPr="00E62B70">
        <w:rPr>
          <w:rFonts w:ascii="Times New Roman" w:eastAsia="TimesNewRomanPSMT" w:hAnsi="Times New Roman" w:cs="Times New Roman"/>
          <w:sz w:val="28"/>
          <w:szCs w:val="28"/>
          <w:lang w:eastAsia="ru-RU"/>
        </w:rPr>
        <w:t>5</w:t>
      </w:r>
      <w:r w:rsidRPr="00E62B70">
        <w:rPr>
          <w:rFonts w:ascii="Times New Roman" w:eastAsia="TimesNewRomanPSMT" w:hAnsi="Times New Roman" w:cs="Times New Roman"/>
          <w:sz w:val="28"/>
          <w:szCs w:val="28"/>
          <w:lang w:eastAsia="ru-RU"/>
        </w:rPr>
        <w:t xml:space="preserve">]. </w:t>
      </w:r>
    </w:p>
    <w:p w14:paraId="0B85A4B0" w14:textId="77777777"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По оценкам Высшей аудиторской палаты, для приоритизации бюджетных затрат необходим выборочный подход, позволяющий разделить социальные обязательства (</w:t>
      </w:r>
      <w:r w:rsidRPr="00E62B70">
        <w:rPr>
          <w:rFonts w:ascii="Times New Roman" w:eastAsia="Times New Roman" w:hAnsi="Times New Roman" w:cs="Times New Roman"/>
          <w:i/>
          <w:iCs/>
          <w:sz w:val="28"/>
          <w:szCs w:val="28"/>
          <w:lang w:eastAsia="ru-RU"/>
        </w:rPr>
        <w:t>не подлежащие приоритизации</w:t>
      </w:r>
      <w:r w:rsidRPr="00E62B70">
        <w:rPr>
          <w:rFonts w:ascii="Times New Roman" w:eastAsia="TimesNewRomanPSMT" w:hAnsi="Times New Roman" w:cs="Times New Roman"/>
          <w:sz w:val="28"/>
          <w:szCs w:val="28"/>
          <w:lang w:eastAsia="ru-RU"/>
        </w:rPr>
        <w:t>) и окупаемые вложения бюджета (</w:t>
      </w:r>
      <w:r w:rsidRPr="00E62B70">
        <w:rPr>
          <w:rFonts w:ascii="Times New Roman" w:eastAsia="Times New Roman" w:hAnsi="Times New Roman" w:cs="Times New Roman"/>
          <w:i/>
          <w:iCs/>
          <w:sz w:val="28"/>
          <w:szCs w:val="28"/>
          <w:lang w:eastAsia="ru-RU"/>
        </w:rPr>
        <w:t>приоритизируемые в соответствии со стратегическими целями и задачами</w:t>
      </w:r>
      <w:r w:rsidRPr="00E62B70">
        <w:rPr>
          <w:rFonts w:ascii="Times New Roman" w:eastAsia="TimesNewRomanPSMT" w:hAnsi="Times New Roman" w:cs="Times New Roman"/>
          <w:sz w:val="28"/>
          <w:szCs w:val="28"/>
          <w:lang w:eastAsia="ru-RU"/>
        </w:rPr>
        <w:t>). Подобная практика применяется в рамках «Концепции двух бюджетов», успешно реализуемой во многих экономически развитых странах мира (</w:t>
      </w:r>
      <w:r w:rsidRPr="00E62B70">
        <w:rPr>
          <w:rFonts w:ascii="Times New Roman" w:eastAsia="Times New Roman" w:hAnsi="Times New Roman" w:cs="Times New Roman"/>
          <w:i/>
          <w:iCs/>
          <w:sz w:val="28"/>
          <w:szCs w:val="28"/>
          <w:lang w:eastAsia="ru-RU"/>
        </w:rPr>
        <w:t>Японии, Великобритании, Германии</w:t>
      </w:r>
      <w:r w:rsidRPr="00E62B70">
        <w:rPr>
          <w:rFonts w:ascii="Times New Roman" w:eastAsia="TimesNewRomanPSMT" w:hAnsi="Times New Roman" w:cs="Times New Roman"/>
          <w:sz w:val="28"/>
          <w:szCs w:val="28"/>
          <w:lang w:eastAsia="ru-RU"/>
        </w:rPr>
        <w:t xml:space="preserve">). Ее особенность состоит в обособлении бюджетных расходов на потребление и развитие. </w:t>
      </w:r>
    </w:p>
    <w:p w14:paraId="210BA9E3" w14:textId="77777777"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i/>
          <w:iCs/>
          <w:sz w:val="28"/>
          <w:szCs w:val="28"/>
          <w:lang w:eastAsia="ru-RU"/>
        </w:rPr>
        <w:t xml:space="preserve">Концепция двух бюджетов в разных странах мира реализуется с применением разных инструментов и роль второго бюджета в которых выполняют: бюджет развития, стабилизационные и инвестиционные фонды, банки развития. </w:t>
      </w:r>
    </w:p>
    <w:p w14:paraId="57813AE9" w14:textId="77777777"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i/>
          <w:iCs/>
          <w:sz w:val="28"/>
          <w:szCs w:val="28"/>
          <w:lang w:eastAsia="ru-RU"/>
        </w:rPr>
        <w:t xml:space="preserve">При этом едиными принципами являются: </w:t>
      </w:r>
    </w:p>
    <w:p w14:paraId="13BDE77F" w14:textId="6100A3E9" w:rsidR="00A00898" w:rsidRPr="00E62B70" w:rsidRDefault="00E46AC4" w:rsidP="00E46AC4">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i/>
          <w:iCs/>
          <w:sz w:val="28"/>
          <w:szCs w:val="28"/>
          <w:lang w:eastAsia="ru-RU"/>
        </w:rPr>
        <w:t>–</w:t>
      </w:r>
      <w:r w:rsidR="00A00898" w:rsidRPr="00E62B70">
        <w:rPr>
          <w:rFonts w:ascii="Times New Roman" w:eastAsia="Times New Roman" w:hAnsi="Times New Roman" w:cs="Times New Roman"/>
          <w:i/>
          <w:iCs/>
          <w:sz w:val="28"/>
          <w:szCs w:val="28"/>
          <w:lang w:eastAsia="ru-RU"/>
        </w:rPr>
        <w:t xml:space="preserve"> обособление бюджетных средств (доходных источников), которые используются для текущих и стратегических целей; </w:t>
      </w:r>
    </w:p>
    <w:p w14:paraId="7766A75C" w14:textId="556DA76B" w:rsidR="00A00898" w:rsidRPr="00E62B70" w:rsidRDefault="00E46AC4" w:rsidP="00E46AC4">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i/>
          <w:iCs/>
          <w:sz w:val="28"/>
          <w:szCs w:val="28"/>
          <w:lang w:eastAsia="ru-RU"/>
        </w:rPr>
        <w:t>–</w:t>
      </w:r>
      <w:r w:rsidR="00A00898" w:rsidRPr="00E62B70">
        <w:rPr>
          <w:rFonts w:ascii="Times New Roman" w:eastAsia="Times New Roman" w:hAnsi="Times New Roman" w:cs="Times New Roman"/>
          <w:i/>
          <w:iCs/>
          <w:sz w:val="28"/>
          <w:szCs w:val="28"/>
          <w:lang w:eastAsia="ru-RU"/>
        </w:rPr>
        <w:t xml:space="preserve"> использование государственных средств на общественно значимые проекты, которые отвечают программам стратегического развития стран; </w:t>
      </w:r>
    </w:p>
    <w:p w14:paraId="382F656A" w14:textId="61A32D9C" w:rsidR="00A00898" w:rsidRPr="00E62B70" w:rsidRDefault="00E46AC4" w:rsidP="00E46AC4">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i/>
          <w:iCs/>
          <w:sz w:val="28"/>
          <w:szCs w:val="28"/>
          <w:lang w:eastAsia="ru-RU"/>
        </w:rPr>
        <w:t>–</w:t>
      </w:r>
      <w:r w:rsidR="00A00898" w:rsidRPr="00E62B70">
        <w:rPr>
          <w:rFonts w:ascii="Times New Roman" w:eastAsia="Times New Roman" w:hAnsi="Times New Roman" w:cs="Times New Roman"/>
          <w:i/>
          <w:iCs/>
          <w:sz w:val="28"/>
          <w:szCs w:val="28"/>
          <w:lang w:eastAsia="ru-RU"/>
        </w:rPr>
        <w:t xml:space="preserve"> возвратность, платность и срочность предоставления средств; </w:t>
      </w:r>
    </w:p>
    <w:p w14:paraId="0D526A0E" w14:textId="10A9674F" w:rsidR="00A00898" w:rsidRPr="00E62B70" w:rsidRDefault="00E46AC4" w:rsidP="00E46AC4">
      <w:pPr>
        <w:ind w:firstLine="709"/>
        <w:jc w:val="both"/>
        <w:rPr>
          <w:rFonts w:ascii="Times New Roman" w:eastAsia="Times New Roman" w:hAnsi="Times New Roman" w:cs="Times New Roman"/>
          <w:i/>
          <w:iCs/>
          <w:sz w:val="28"/>
          <w:szCs w:val="28"/>
          <w:lang w:eastAsia="ru-RU"/>
        </w:rPr>
      </w:pPr>
      <w:r w:rsidRPr="00E62B70">
        <w:rPr>
          <w:rFonts w:ascii="Times New Roman" w:eastAsia="Times New Roman" w:hAnsi="Times New Roman" w:cs="Times New Roman"/>
          <w:i/>
          <w:iCs/>
          <w:sz w:val="28"/>
          <w:szCs w:val="28"/>
          <w:lang w:eastAsia="ru-RU"/>
        </w:rPr>
        <w:t>–</w:t>
      </w:r>
      <w:r w:rsidR="00A00898" w:rsidRPr="00E62B70">
        <w:rPr>
          <w:rFonts w:ascii="Times New Roman" w:eastAsia="Times New Roman" w:hAnsi="Times New Roman" w:cs="Times New Roman"/>
          <w:i/>
          <w:iCs/>
          <w:sz w:val="28"/>
          <w:szCs w:val="28"/>
          <w:lang w:eastAsia="ru-RU"/>
        </w:rPr>
        <w:t xml:space="preserve"> контроль общества за эффективностью использования государственных средств (результатами реализации государственных инвестиционных программ). </w:t>
      </w:r>
    </w:p>
    <w:p w14:paraId="2DBB46B2" w14:textId="77777777"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Относительно текущего бюджета предлагается определение объемов бюджетных средств, направляемых на социальные расходы ориентировать на темпы роста ВВП. </w:t>
      </w:r>
    </w:p>
    <w:p w14:paraId="0493E991" w14:textId="1BB5A514" w:rsidR="00A00898" w:rsidRPr="00E62B70" w:rsidRDefault="00A00898" w:rsidP="00E46AC4">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В целом, на основе данных подходов предполагается усилить ориентир государственных инвестиций на обеспечение экономического роста посредством эффективных финансовых и институционных механизмов реализации соответствующей политики.</w:t>
      </w:r>
    </w:p>
    <w:p w14:paraId="39741D6B" w14:textId="5C8BB266" w:rsidR="00A00898" w:rsidRPr="00E62B70" w:rsidRDefault="00A00898" w:rsidP="00E46AC4">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Следует отметить, что МВФ отмечает высокую волатильность доходов Казахстана в СНГ, которая выше, чем в странах, не зависящих от экспорта нефти (Узбекистане, Армении, Грузии, Кыргызстане и Таджикистане). Волатильность и неопределенность, связанные с доходами от нефти, создают значительные кратко- и среднесрочные риски. По мнению МВФ доходы и расходы государственного бюджета часто занижаются, что ограничивает результативность бюджетных средств, придает уязвимость управлению среднесрочными ограничениями и их возможностям сдерживать расходы</w:t>
      </w:r>
      <w:r w:rsidR="00681AC4" w:rsidRPr="00E62B70">
        <w:rPr>
          <w:rFonts w:ascii="Times New Roman" w:eastAsia="Times New Roman" w:hAnsi="Times New Roman" w:cs="Times New Roman"/>
          <w:sz w:val="28"/>
          <w:szCs w:val="28"/>
          <w:lang w:eastAsia="ru-RU"/>
        </w:rPr>
        <w:t xml:space="preserve"> [76</w:t>
      </w:r>
      <w:r w:rsidRPr="00E62B70">
        <w:rPr>
          <w:rFonts w:ascii="Times New Roman" w:eastAsia="Times New Roman" w:hAnsi="Times New Roman" w:cs="Times New Roman"/>
          <w:sz w:val="28"/>
          <w:szCs w:val="28"/>
          <w:lang w:eastAsia="ru-RU"/>
        </w:rPr>
        <w:t>].</w:t>
      </w:r>
    </w:p>
    <w:p w14:paraId="36995F20" w14:textId="69F520FD" w:rsidR="00A00898" w:rsidRPr="00E62B70" w:rsidRDefault="00A00898" w:rsidP="00E46AC4">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Анализ синхронизации доходов и затрат республиканского бюджета за 10 лет (</w:t>
      </w:r>
      <w:r w:rsidRPr="00E62B70">
        <w:rPr>
          <w:rFonts w:ascii="Times New Roman" w:eastAsia="Times New Roman" w:hAnsi="Times New Roman" w:cs="Times New Roman"/>
          <w:sz w:val="28"/>
          <w:szCs w:val="28"/>
          <w:lang w:eastAsia="ru-RU"/>
        </w:rPr>
        <w:t>2012-2022</w:t>
      </w:r>
      <w:r w:rsidRPr="00E62B70">
        <w:rPr>
          <w:rFonts w:ascii="Times New Roman" w:eastAsia="TimesNewRomanPSMT" w:hAnsi="Times New Roman" w:cs="Times New Roman"/>
          <w:sz w:val="28"/>
          <w:szCs w:val="28"/>
          <w:lang w:eastAsia="ru-RU"/>
        </w:rPr>
        <w:t xml:space="preserve">) показал, что в отдельные периоды </w:t>
      </w:r>
      <w:r w:rsidRPr="00E62B70">
        <w:rPr>
          <w:rFonts w:ascii="Times New Roman" w:eastAsia="Times New Roman" w:hAnsi="Times New Roman" w:cs="Times New Roman"/>
          <w:bCs/>
          <w:sz w:val="28"/>
          <w:szCs w:val="28"/>
          <w:lang w:eastAsia="ru-RU"/>
        </w:rPr>
        <w:t xml:space="preserve">прирост затрат не был обеспечен приростом доходов. </w:t>
      </w:r>
      <w:r w:rsidRPr="00E62B70">
        <w:rPr>
          <w:rFonts w:ascii="Times New Roman" w:eastAsia="TimesNewRomanPSMT" w:hAnsi="Times New Roman" w:cs="Times New Roman"/>
          <w:sz w:val="28"/>
          <w:szCs w:val="28"/>
          <w:lang w:eastAsia="ru-RU"/>
        </w:rPr>
        <w:t xml:space="preserve">Так, в 2014-2015, 2017, 2019-2020 годах прослеживается </w:t>
      </w:r>
      <w:r w:rsidRPr="00E62B70">
        <w:rPr>
          <w:rFonts w:ascii="Times New Roman" w:eastAsia="Times New Roman" w:hAnsi="Times New Roman" w:cs="Times New Roman"/>
          <w:bCs/>
          <w:sz w:val="28"/>
          <w:szCs w:val="28"/>
          <w:lang w:eastAsia="ru-RU"/>
        </w:rPr>
        <w:t xml:space="preserve">превышение потребности в затратах </w:t>
      </w:r>
      <w:r w:rsidRPr="00E62B70">
        <w:rPr>
          <w:rFonts w:ascii="Times New Roman" w:eastAsia="TimesNewRomanPSMT" w:hAnsi="Times New Roman" w:cs="Times New Roman"/>
          <w:sz w:val="28"/>
          <w:szCs w:val="28"/>
          <w:lang w:eastAsia="ru-RU"/>
        </w:rPr>
        <w:t xml:space="preserve">над возможностями налоговой системы по сбору налогов, что </w:t>
      </w:r>
      <w:r w:rsidRPr="00E62B70">
        <w:rPr>
          <w:rFonts w:ascii="Times New Roman" w:eastAsia="Times New Roman" w:hAnsi="Times New Roman" w:cs="Times New Roman"/>
          <w:bCs/>
          <w:sz w:val="28"/>
          <w:szCs w:val="28"/>
          <w:lang w:eastAsia="ru-RU"/>
        </w:rPr>
        <w:t xml:space="preserve">порождает дефицит и усугубляет долговые обязательства. </w:t>
      </w:r>
    </w:p>
    <w:p w14:paraId="34E30C84" w14:textId="7BFF6C4A" w:rsidR="00A00898" w:rsidRPr="00E62B70" w:rsidRDefault="00A00898"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Процедурным стандартом внешнего государственного аудита и финансового контроля по проведению аудита эффективности, утвержденного н</w:t>
      </w:r>
      <w:r w:rsidRPr="00E62B70">
        <w:rPr>
          <w:rFonts w:ascii="Times New Roman" w:hAnsi="Times New Roman" w:cs="Times New Roman"/>
          <w:color w:val="000000" w:themeColor="text1"/>
          <w:sz w:val="28"/>
          <w:szCs w:val="28"/>
        </w:rPr>
        <w:t>ормативным постановлением Счетного комитета по контролю за исполнением республиканского бюджета №5-Н</w:t>
      </w:r>
      <w:r w:rsidRPr="00E62B70">
        <w:rPr>
          <w:rFonts w:ascii="Times New Roman" w:hAnsi="Times New Roman" w:cs="Times New Roman"/>
          <w:color w:val="000000" w:themeColor="text1"/>
          <w:sz w:val="28"/>
          <w:szCs w:val="28"/>
          <w:lang w:val="kk-KZ"/>
        </w:rPr>
        <w:t>Қ от 31.03.2016</w:t>
      </w:r>
      <w:r w:rsidR="00E46AC4" w:rsidRPr="00E62B70">
        <w:rPr>
          <w:rFonts w:ascii="Times New Roman" w:hAnsi="Times New Roman" w:cs="Times New Roman"/>
          <w:color w:val="000000" w:themeColor="text1"/>
          <w:sz w:val="28"/>
          <w:szCs w:val="28"/>
          <w:lang w:val="kk-KZ"/>
        </w:rPr>
        <w:t xml:space="preserve"> </w:t>
      </w:r>
      <w:r w:rsidRPr="00E62B70">
        <w:rPr>
          <w:rFonts w:ascii="Times New Roman" w:hAnsi="Times New Roman" w:cs="Times New Roman"/>
          <w:color w:val="000000" w:themeColor="text1"/>
          <w:sz w:val="28"/>
          <w:szCs w:val="28"/>
          <w:lang w:val="kk-KZ"/>
        </w:rPr>
        <w:t>г., предусмотрено, что ц</w:t>
      </w:r>
      <w:r w:rsidRPr="00E62B70">
        <w:rPr>
          <w:rFonts w:ascii="Times New Roman" w:hAnsi="Times New Roman" w:cs="Times New Roman"/>
          <w:bCs/>
          <w:sz w:val="28"/>
          <w:szCs w:val="28"/>
        </w:rPr>
        <w:t xml:space="preserve">елью аудита эффективности является выражение независимого, компетентного и объективного мнения относительно экономности, эффективности и результативности (продуктивности) в изученном направлении аудита эффективности или деятельности объекта государственного аудита с представлением рекомендаций по ее совершенствованию. </w:t>
      </w:r>
    </w:p>
    <w:p w14:paraId="0563FF25" w14:textId="77777777" w:rsidR="00A00898" w:rsidRPr="00E62B70" w:rsidRDefault="00A00898"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Данный стандарт разработан в соответствии с нормативными правовыми актами Республики Казахстан, регулирующими вопросы внешнего государственного аудита и финансового контроля, и на основании приемлемых положений Международных стандартов (ISSAI), в том числе ISSAI 300 "Основные принципы аудита эффективности", ISSAI 3000 "Стандарты и руководства по проведению аудита эффективности, основанные на Стандартах аудита INTOSAI и практическом опыте", ISSAI 3100 "Руководства по ключевым понятиям аудита эффективности", ISSAI 3200 "Руководства по процессу аудита эффективности".</w:t>
      </w:r>
    </w:p>
    <w:p w14:paraId="683FE417" w14:textId="77777777" w:rsidR="00A00898" w:rsidRPr="00E62B70" w:rsidRDefault="00A00898" w:rsidP="00E46AC4">
      <w:pPr>
        <w:ind w:right="57" w:firstLine="709"/>
        <w:jc w:val="both"/>
        <w:rPr>
          <w:rFonts w:ascii="Times New Roman" w:hAnsi="Times New Roman" w:cs="Times New Roman"/>
          <w:sz w:val="28"/>
          <w:szCs w:val="28"/>
        </w:rPr>
      </w:pPr>
      <w:r w:rsidRPr="00E62B70">
        <w:rPr>
          <w:rFonts w:ascii="Times New Roman" w:hAnsi="Times New Roman" w:cs="Times New Roman"/>
          <w:bCs/>
          <w:sz w:val="28"/>
          <w:szCs w:val="28"/>
        </w:rPr>
        <w:t xml:space="preserve">Поскольку структура документации INTOSAI имеет 3 уровня, далее осветим стандарты по аудиту эффективности, в которых </w:t>
      </w:r>
      <w:r w:rsidRPr="00E62B70">
        <w:rPr>
          <w:rFonts w:ascii="Times New Roman" w:hAnsi="Times New Roman" w:cs="Times New Roman"/>
          <w:sz w:val="28"/>
          <w:szCs w:val="28"/>
        </w:rPr>
        <w:t>установлены более детальные требования к аудиту эффективности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300, 3000, 3100, 3200).</w:t>
      </w:r>
    </w:p>
    <w:p w14:paraId="761E224A" w14:textId="77777777" w:rsidR="00A00898" w:rsidRPr="00E62B70" w:rsidRDefault="00A00898" w:rsidP="00E46AC4">
      <w:pPr>
        <w:ind w:right="57" w:firstLine="709"/>
        <w:jc w:val="both"/>
        <w:rPr>
          <w:rFonts w:ascii="Times New Roman" w:hAnsi="Times New Roman" w:cs="Times New Roman"/>
          <w:bCs/>
          <w:sz w:val="28"/>
          <w:szCs w:val="28"/>
        </w:rPr>
      </w:pPr>
      <w:bookmarkStart w:id="34" w:name="_Hlk145675848"/>
      <w:r w:rsidRPr="00E62B70">
        <w:rPr>
          <w:rFonts w:ascii="Times New Roman" w:hAnsi="Times New Roman" w:cs="Times New Roman"/>
          <w:bCs/>
          <w:sz w:val="28"/>
          <w:szCs w:val="28"/>
        </w:rPr>
        <w:t>В ISSAI 3000 отмечено, что многие темы аудита эффективности политически чувствительны, поскольку могут относиться к эффективности приоритетных для правительства государственных программ. В зависимости от мандата высшего органа аудита в рамках аудита эффективности не ставится под сомнение намерения и решения законодательной власти, но рассматривается, помешали ли какие-либо недостатки законов и нормативно-правовых актов достижению конкретных целей аудита.</w:t>
      </w:r>
    </w:p>
    <w:p w14:paraId="7D166C36" w14:textId="77777777" w:rsidR="00A00898" w:rsidRPr="00E62B70" w:rsidRDefault="00A00898" w:rsidP="00E46AC4">
      <w:pPr>
        <w:ind w:right="57" w:firstLine="709"/>
        <w:jc w:val="both"/>
        <w:rPr>
          <w:rFonts w:ascii="Times New Roman" w:hAnsi="Times New Roman" w:cs="Times New Roman"/>
          <w:bCs/>
          <w:i/>
          <w:sz w:val="28"/>
          <w:szCs w:val="28"/>
        </w:rPr>
      </w:pPr>
      <w:r w:rsidRPr="00E62B70">
        <w:rPr>
          <w:rFonts w:ascii="Times New Roman" w:hAnsi="Times New Roman" w:cs="Times New Roman"/>
          <w:bCs/>
          <w:i/>
          <w:sz w:val="28"/>
          <w:szCs w:val="28"/>
        </w:rPr>
        <w:t xml:space="preserve">Таким образом, результаты аудита эффективности являются неким </w:t>
      </w:r>
      <w:r w:rsidRPr="00E62B70">
        <w:rPr>
          <w:rFonts w:ascii="Times New Roman" w:hAnsi="Times New Roman" w:cs="Times New Roman"/>
          <w:bCs/>
          <w:sz w:val="28"/>
          <w:szCs w:val="28"/>
        </w:rPr>
        <w:t>ориентиром для корректировки планов правительств государств для достижения наилучших результатов</w:t>
      </w:r>
      <w:r w:rsidRPr="00E62B70">
        <w:rPr>
          <w:rFonts w:ascii="Times New Roman" w:hAnsi="Times New Roman" w:cs="Times New Roman"/>
          <w:bCs/>
          <w:i/>
          <w:sz w:val="28"/>
          <w:szCs w:val="28"/>
        </w:rPr>
        <w:t xml:space="preserve"> своей деятельности.</w:t>
      </w:r>
    </w:p>
    <w:p w14:paraId="60425338" w14:textId="77777777" w:rsidR="00A00898" w:rsidRPr="00E62B70" w:rsidRDefault="00A00898" w:rsidP="00E46AC4">
      <w:pPr>
        <w:ind w:right="57" w:firstLine="709"/>
        <w:jc w:val="both"/>
        <w:rPr>
          <w:rFonts w:ascii="Times New Roman" w:hAnsi="Times New Roman" w:cs="Times New Roman"/>
          <w:bCs/>
          <w:i/>
          <w:sz w:val="28"/>
          <w:szCs w:val="28"/>
        </w:rPr>
      </w:pPr>
      <w:r w:rsidRPr="00E62B70">
        <w:rPr>
          <w:rFonts w:ascii="Times New Roman" w:hAnsi="Times New Roman" w:cs="Times New Roman"/>
          <w:bCs/>
          <w:i/>
          <w:sz w:val="28"/>
          <w:szCs w:val="28"/>
        </w:rPr>
        <w:t>ISSAI 3100 "Руководства по ключевым понятиям аудита эффективности" имеет схожесть с ISSAI 3000. ISSAI 3100 определяет порядок планирования, проведения аудита и составления отчетности.</w:t>
      </w:r>
    </w:p>
    <w:p w14:paraId="0E5FCF82" w14:textId="0016192B" w:rsidR="00B20712" w:rsidRPr="00E62B70" w:rsidRDefault="00A00898"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 xml:space="preserve">Основный акцент нами сделан на что </w:t>
      </w:r>
      <w:r w:rsidR="00B20712" w:rsidRPr="00E62B70">
        <w:rPr>
          <w:rFonts w:ascii="Times New Roman" w:hAnsi="Times New Roman" w:cs="Times New Roman"/>
          <w:bCs/>
          <w:sz w:val="28"/>
          <w:szCs w:val="28"/>
        </w:rPr>
        <w:t xml:space="preserve">ISSAI 3100 (Международный стандарт аудита государственного управления) является ключевым документом, касающимся аудита государственного управления и финансового контроля. Этот стандарт делает акцент на двух основных направлениях аудита эффективности: «сверху </w:t>
      </w:r>
      <w:r w:rsidR="00E46AC4" w:rsidRPr="00E62B70">
        <w:rPr>
          <w:rFonts w:ascii="Times New Roman" w:hAnsi="Times New Roman" w:cs="Times New Roman"/>
          <w:bCs/>
          <w:sz w:val="28"/>
          <w:szCs w:val="28"/>
        </w:rPr>
        <w:t>–</w:t>
      </w:r>
      <w:r w:rsidR="00B20712" w:rsidRPr="00E62B70">
        <w:rPr>
          <w:rFonts w:ascii="Times New Roman" w:hAnsi="Times New Roman" w:cs="Times New Roman"/>
          <w:bCs/>
          <w:sz w:val="28"/>
          <w:szCs w:val="28"/>
        </w:rPr>
        <w:t xml:space="preserve"> вниз» и «снизу </w:t>
      </w:r>
      <w:r w:rsidR="00E46AC4" w:rsidRPr="00E62B70">
        <w:rPr>
          <w:rFonts w:ascii="Times New Roman" w:hAnsi="Times New Roman" w:cs="Times New Roman"/>
          <w:bCs/>
          <w:sz w:val="28"/>
          <w:szCs w:val="28"/>
        </w:rPr>
        <w:t>–</w:t>
      </w:r>
      <w:r w:rsidR="00B20712" w:rsidRPr="00E62B70">
        <w:rPr>
          <w:rFonts w:ascii="Times New Roman" w:hAnsi="Times New Roman" w:cs="Times New Roman"/>
          <w:bCs/>
          <w:sz w:val="28"/>
          <w:szCs w:val="28"/>
        </w:rPr>
        <w:t xml:space="preserve"> вверх». </w:t>
      </w:r>
    </w:p>
    <w:p w14:paraId="1F3511CD" w14:textId="50ED0748" w:rsidR="00B20712" w:rsidRPr="00E62B70" w:rsidRDefault="00F50023"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 xml:space="preserve">При </w:t>
      </w:r>
      <w:r w:rsidR="00B20712" w:rsidRPr="00E62B70">
        <w:rPr>
          <w:rFonts w:ascii="Times New Roman" w:hAnsi="Times New Roman" w:cs="Times New Roman"/>
          <w:bCs/>
          <w:sz w:val="28"/>
          <w:szCs w:val="28"/>
        </w:rPr>
        <w:t>аудит</w:t>
      </w:r>
      <w:r w:rsidRPr="00E62B70">
        <w:rPr>
          <w:rFonts w:ascii="Times New Roman" w:hAnsi="Times New Roman" w:cs="Times New Roman"/>
          <w:bCs/>
          <w:sz w:val="28"/>
          <w:szCs w:val="28"/>
        </w:rPr>
        <w:t xml:space="preserve">е </w:t>
      </w:r>
      <w:r w:rsidR="00B20712" w:rsidRPr="00E62B70">
        <w:rPr>
          <w:rFonts w:ascii="Times New Roman" w:hAnsi="Times New Roman" w:cs="Times New Roman"/>
          <w:bCs/>
          <w:sz w:val="28"/>
          <w:szCs w:val="28"/>
        </w:rPr>
        <w:t xml:space="preserve">эффективности «сверху </w:t>
      </w:r>
      <w:r w:rsidR="00E46AC4" w:rsidRPr="00E62B70">
        <w:rPr>
          <w:rFonts w:ascii="Times New Roman" w:hAnsi="Times New Roman" w:cs="Times New Roman"/>
          <w:bCs/>
          <w:sz w:val="28"/>
          <w:szCs w:val="28"/>
        </w:rPr>
        <w:t>–</w:t>
      </w:r>
      <w:r w:rsidR="00B20712" w:rsidRPr="00E62B70">
        <w:rPr>
          <w:rFonts w:ascii="Times New Roman" w:hAnsi="Times New Roman" w:cs="Times New Roman"/>
          <w:bCs/>
          <w:sz w:val="28"/>
          <w:szCs w:val="28"/>
        </w:rPr>
        <w:t xml:space="preserve"> вниз» внимание </w:t>
      </w:r>
      <w:r w:rsidRPr="00E62B70">
        <w:rPr>
          <w:rFonts w:ascii="Times New Roman" w:hAnsi="Times New Roman" w:cs="Times New Roman"/>
          <w:bCs/>
          <w:sz w:val="28"/>
          <w:szCs w:val="28"/>
        </w:rPr>
        <w:t xml:space="preserve">сосредотачивается </w:t>
      </w:r>
      <w:r w:rsidR="00B20712" w:rsidRPr="00E62B70">
        <w:rPr>
          <w:rFonts w:ascii="Times New Roman" w:hAnsi="Times New Roman" w:cs="Times New Roman"/>
          <w:bCs/>
          <w:sz w:val="28"/>
          <w:szCs w:val="28"/>
        </w:rPr>
        <w:t>на требованиях, намерениях, целях и ожиданиях законодательных, исполнительных или регулирующих органов. Он оценивает, насколько организация соответствует этим внешним требованиям и ожиданиям. В этом случае, оценка эффективности организации проводится с точки зрения, определенной законодательством и органами власти.</w:t>
      </w:r>
      <w:r w:rsidR="00B20712" w:rsidRPr="00E62B70">
        <w:rPr>
          <w:rFonts w:ascii="Times New Roman" w:hAnsi="Times New Roman" w:cs="Times New Roman"/>
          <w:b/>
          <w:sz w:val="28"/>
          <w:szCs w:val="28"/>
        </w:rPr>
        <w:t xml:space="preserve"> </w:t>
      </w:r>
    </w:p>
    <w:p w14:paraId="72D42C99" w14:textId="77777777" w:rsidR="00621E98" w:rsidRPr="00E62B70" w:rsidRDefault="00B20712"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В случае</w:t>
      </w:r>
      <w:r w:rsidR="00F50023" w:rsidRPr="00E62B70">
        <w:rPr>
          <w:rFonts w:ascii="Times New Roman" w:hAnsi="Times New Roman" w:cs="Times New Roman"/>
          <w:bCs/>
          <w:sz w:val="28"/>
          <w:szCs w:val="28"/>
        </w:rPr>
        <w:t xml:space="preserve"> же</w:t>
      </w:r>
      <w:r w:rsidRPr="00E62B70">
        <w:rPr>
          <w:rFonts w:ascii="Times New Roman" w:hAnsi="Times New Roman" w:cs="Times New Roman"/>
          <w:bCs/>
          <w:sz w:val="28"/>
          <w:szCs w:val="28"/>
        </w:rPr>
        <w:t>, аудита эффективности «</w:t>
      </w:r>
      <w:r w:rsidR="00B27417" w:rsidRPr="00E62B70">
        <w:rPr>
          <w:rFonts w:ascii="Times New Roman" w:hAnsi="Times New Roman" w:cs="Times New Roman"/>
          <w:bCs/>
          <w:sz w:val="28"/>
          <w:szCs w:val="28"/>
        </w:rPr>
        <w:t>снизу-вверх</w:t>
      </w:r>
      <w:r w:rsidRPr="00E62B70">
        <w:rPr>
          <w:rFonts w:ascii="Times New Roman" w:hAnsi="Times New Roman" w:cs="Times New Roman"/>
          <w:bCs/>
          <w:sz w:val="28"/>
          <w:szCs w:val="28"/>
        </w:rPr>
        <w:t xml:space="preserve">» </w:t>
      </w:r>
      <w:r w:rsidR="00F50023" w:rsidRPr="00E62B70">
        <w:rPr>
          <w:rFonts w:ascii="Times New Roman" w:hAnsi="Times New Roman" w:cs="Times New Roman"/>
          <w:bCs/>
          <w:sz w:val="28"/>
          <w:szCs w:val="28"/>
        </w:rPr>
        <w:t xml:space="preserve">внимание </w:t>
      </w:r>
      <w:r w:rsidRPr="00E62B70">
        <w:rPr>
          <w:rFonts w:ascii="Times New Roman" w:hAnsi="Times New Roman" w:cs="Times New Roman"/>
          <w:bCs/>
          <w:sz w:val="28"/>
          <w:szCs w:val="28"/>
        </w:rPr>
        <w:t xml:space="preserve">концентрируется на оценке эффектов результатов деятельности проверяемой организации для самой организации и различных слоев общества. Важно оценить, какие конкретные результаты достигнуты и какие последствия </w:t>
      </w:r>
      <w:r w:rsidR="00621E98" w:rsidRPr="00E62B70">
        <w:rPr>
          <w:rFonts w:ascii="Times New Roman" w:hAnsi="Times New Roman" w:cs="Times New Roman"/>
          <w:bCs/>
          <w:sz w:val="28"/>
          <w:szCs w:val="28"/>
        </w:rPr>
        <w:t>имеют организация</w:t>
      </w:r>
    </w:p>
    <w:p w14:paraId="7081A3B1" w14:textId="376D2FEB" w:rsidR="00B20712" w:rsidRPr="00E62B70" w:rsidRDefault="00B20712"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 xml:space="preserve"> и общество в целом. </w:t>
      </w:r>
    </w:p>
    <w:p w14:paraId="67D69F30" w14:textId="0818B06D" w:rsidR="00F50023" w:rsidRPr="00E62B70" w:rsidRDefault="00B20712"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 xml:space="preserve">Оба эти метода имеют свои преимущества и позволяют аудиторам оценить эффективность организации с разных ракурсов. </w:t>
      </w:r>
      <w:r w:rsidR="00F50023" w:rsidRPr="00E62B70">
        <w:rPr>
          <w:rFonts w:ascii="Times New Roman" w:hAnsi="Times New Roman" w:cs="Times New Roman"/>
          <w:bCs/>
          <w:sz w:val="28"/>
          <w:szCs w:val="28"/>
        </w:rPr>
        <w:t>«</w:t>
      </w:r>
      <w:r w:rsidRPr="00E62B70">
        <w:rPr>
          <w:rFonts w:ascii="Times New Roman" w:hAnsi="Times New Roman" w:cs="Times New Roman"/>
          <w:bCs/>
          <w:sz w:val="28"/>
          <w:szCs w:val="28"/>
        </w:rPr>
        <w:t xml:space="preserve">Сверху </w:t>
      </w:r>
      <w:r w:rsidR="00092E51" w:rsidRPr="00E62B70">
        <w:rPr>
          <w:rFonts w:ascii="Times New Roman" w:hAnsi="Times New Roman" w:cs="Times New Roman"/>
          <w:bCs/>
          <w:sz w:val="28"/>
          <w:szCs w:val="28"/>
        </w:rPr>
        <w:t>–</w:t>
      </w:r>
      <w:r w:rsidRPr="00E62B70">
        <w:rPr>
          <w:rFonts w:ascii="Times New Roman" w:hAnsi="Times New Roman" w:cs="Times New Roman"/>
          <w:bCs/>
          <w:sz w:val="28"/>
          <w:szCs w:val="28"/>
        </w:rPr>
        <w:t xml:space="preserve"> вниз</w:t>
      </w:r>
      <w:r w:rsidR="00F50023" w:rsidRPr="00E62B70">
        <w:rPr>
          <w:rFonts w:ascii="Times New Roman" w:hAnsi="Times New Roman" w:cs="Times New Roman"/>
          <w:bCs/>
          <w:sz w:val="28"/>
          <w:szCs w:val="28"/>
        </w:rPr>
        <w:t>»</w:t>
      </w:r>
      <w:r w:rsidRPr="00E62B70">
        <w:rPr>
          <w:rFonts w:ascii="Times New Roman" w:hAnsi="Times New Roman" w:cs="Times New Roman"/>
          <w:bCs/>
          <w:sz w:val="28"/>
          <w:szCs w:val="28"/>
        </w:rPr>
        <w:t xml:space="preserve"> помогает оценить соответствие организации нормативным требованиям и законодательству, тогда как </w:t>
      </w:r>
      <w:r w:rsidR="00F50023" w:rsidRPr="00E62B70">
        <w:rPr>
          <w:rFonts w:ascii="Times New Roman" w:hAnsi="Times New Roman" w:cs="Times New Roman"/>
          <w:bCs/>
          <w:sz w:val="28"/>
          <w:szCs w:val="28"/>
        </w:rPr>
        <w:t>«</w:t>
      </w:r>
      <w:r w:rsidRPr="00E62B70">
        <w:rPr>
          <w:rFonts w:ascii="Times New Roman" w:hAnsi="Times New Roman" w:cs="Times New Roman"/>
          <w:bCs/>
          <w:sz w:val="28"/>
          <w:szCs w:val="28"/>
        </w:rPr>
        <w:t xml:space="preserve">снизу </w:t>
      </w:r>
      <w:r w:rsidR="00092E51" w:rsidRPr="00E62B70">
        <w:rPr>
          <w:rFonts w:ascii="Times New Roman" w:hAnsi="Times New Roman" w:cs="Times New Roman"/>
          <w:bCs/>
          <w:sz w:val="28"/>
          <w:szCs w:val="28"/>
        </w:rPr>
        <w:t>–</w:t>
      </w:r>
      <w:r w:rsidRPr="00E62B70">
        <w:rPr>
          <w:rFonts w:ascii="Times New Roman" w:hAnsi="Times New Roman" w:cs="Times New Roman"/>
          <w:bCs/>
          <w:sz w:val="28"/>
          <w:szCs w:val="28"/>
        </w:rPr>
        <w:t xml:space="preserve"> вверх</w:t>
      </w:r>
      <w:r w:rsidR="00F50023" w:rsidRPr="00E62B70">
        <w:rPr>
          <w:rFonts w:ascii="Times New Roman" w:hAnsi="Times New Roman" w:cs="Times New Roman"/>
          <w:bCs/>
          <w:sz w:val="28"/>
          <w:szCs w:val="28"/>
        </w:rPr>
        <w:t>»</w:t>
      </w:r>
      <w:r w:rsidRPr="00E62B70">
        <w:rPr>
          <w:rFonts w:ascii="Times New Roman" w:hAnsi="Times New Roman" w:cs="Times New Roman"/>
          <w:bCs/>
          <w:sz w:val="28"/>
          <w:szCs w:val="28"/>
        </w:rPr>
        <w:t xml:space="preserve"> фокусируется на реальных результатах и воздействии деятельности на организацию и общество.</w:t>
      </w:r>
    </w:p>
    <w:p w14:paraId="1347F781" w14:textId="086D655F" w:rsidR="00A00898" w:rsidRPr="00E62B70" w:rsidRDefault="00A00898"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Согласно ISSAI 3100 одним из факторов выявления высокого риска является присутствие существенных сумм финансовых средств или бюджетных средств, либо значительные изменения бюджета, а также сферы, традиционно находящиеся в зоне риска, например - информационные системы, закупки и поставки, технологии, охрана труда и окружающей среды.</w:t>
      </w:r>
    </w:p>
    <w:p w14:paraId="4AEED71F" w14:textId="77777777" w:rsidR="00A00898" w:rsidRPr="00E62B70" w:rsidRDefault="00A00898"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В ISSAI 3100 содержатся рекомендации по каждому требованию, указанному в ISSAI 3000, и по общим концепциям проведения аудита. В ISSAI 3200 содержатся рекомендации по проведению аудита эффективности. ISSAI 3200 предназначен для того, чтобы помочь аудитору интерпретировать требования, указанные в ISSAI 3000, а также для того, чтобы предоставить рекомендации аудитору по выполнению этих требований и применению профессионального суждения.</w:t>
      </w:r>
    </w:p>
    <w:p w14:paraId="47BF9023" w14:textId="77777777" w:rsidR="00A00898" w:rsidRPr="00E62B70" w:rsidRDefault="00A00898" w:rsidP="00E46AC4">
      <w:pPr>
        <w:ind w:right="57" w:firstLine="709"/>
        <w:jc w:val="both"/>
        <w:rPr>
          <w:rFonts w:ascii="Times New Roman" w:hAnsi="Times New Roman" w:cs="Times New Roman"/>
          <w:bCs/>
          <w:sz w:val="28"/>
          <w:szCs w:val="28"/>
        </w:rPr>
      </w:pPr>
      <w:r w:rsidRPr="00E62B70">
        <w:rPr>
          <w:rFonts w:ascii="Times New Roman" w:hAnsi="Times New Roman" w:cs="Times New Roman"/>
          <w:bCs/>
          <w:sz w:val="28"/>
          <w:szCs w:val="28"/>
        </w:rPr>
        <w:t>Анализ ISSAI 3000, 3100 и 3200 показывает, что данные стандарты взаимоувязаны и дополняют друг друга. В целом</w:t>
      </w:r>
      <w:r w:rsidRPr="00E62B70">
        <w:rPr>
          <w:rFonts w:ascii="Times New Roman" w:hAnsi="Times New Roman" w:cs="Times New Roman"/>
          <w:sz w:val="28"/>
          <w:szCs w:val="28"/>
        </w:rPr>
        <w:t>, мы пришли к выводу, что аудит эффективности помогает лицам, отвечающим за управление и надзор, улучшать показатели эффективности за счет проверки результативности и эффективности решений законодательных или исполнительных органов власти на этапе их подготовки и реализации, а также рационального расходования средств в интересах налогоплательщиков или граждан.</w:t>
      </w:r>
    </w:p>
    <w:bookmarkEnd w:id="34"/>
    <w:p w14:paraId="1B095A52" w14:textId="3FC7EE1C" w:rsidR="00A00898" w:rsidRPr="00E62B70" w:rsidRDefault="00A00898" w:rsidP="00E46AC4">
      <w:pPr>
        <w:ind w:firstLine="709"/>
        <w:jc w:val="both"/>
        <w:rPr>
          <w:rFonts w:ascii="Times New Roman" w:hAnsi="Times New Roman" w:cs="Times New Roman"/>
          <w:sz w:val="28"/>
          <w:szCs w:val="28"/>
        </w:rPr>
      </w:pPr>
      <w:r w:rsidRPr="00E62B70">
        <w:rPr>
          <w:rFonts w:ascii="Times New Roman" w:hAnsi="Times New Roman" w:cs="Times New Roman"/>
          <w:sz w:val="28"/>
          <w:szCs w:val="28"/>
        </w:rPr>
        <w:t>За 2022 год по сравнению с 2021 годом по всем регионам наблюдаются положительные темпы роста КЭИ, кроме Актюбинской области (99,5%). Также отмечается сравнительно невысокий (менее 1%) рост данного показателя по Туркестанской (100,1%), Карагандинской (100,2%), Атырауской (100,4%), Павлодарской (100,4%), Западно-Казахстанской (100,5%) областям. Самы</w:t>
      </w:r>
      <w:r w:rsidR="00512798" w:rsidRPr="00E62B70">
        <w:rPr>
          <w:rFonts w:ascii="Times New Roman" w:hAnsi="Times New Roman" w:cs="Times New Roman"/>
          <w:sz w:val="28"/>
          <w:szCs w:val="28"/>
        </w:rPr>
        <w:t>е</w:t>
      </w:r>
      <w:r w:rsidRPr="00E62B70">
        <w:rPr>
          <w:rFonts w:ascii="Times New Roman" w:hAnsi="Times New Roman" w:cs="Times New Roman"/>
          <w:sz w:val="28"/>
          <w:szCs w:val="28"/>
        </w:rPr>
        <w:t xml:space="preserve"> высокие темпы роста сложились по </w:t>
      </w:r>
      <w:r w:rsidR="00E46AC4" w:rsidRPr="00E62B70">
        <w:rPr>
          <w:rFonts w:ascii="Times New Roman" w:hAnsi="Times New Roman" w:cs="Times New Roman"/>
          <w:sz w:val="28"/>
          <w:szCs w:val="28"/>
        </w:rPr>
        <w:t xml:space="preserve">Акмолинской области (115,3%), Шымкент (110,7%) и </w:t>
      </w:r>
      <w:r w:rsidRPr="00E62B70">
        <w:rPr>
          <w:rFonts w:ascii="Times New Roman" w:hAnsi="Times New Roman" w:cs="Times New Roman"/>
          <w:sz w:val="28"/>
          <w:szCs w:val="28"/>
        </w:rPr>
        <w:t xml:space="preserve">Астана (109%) </w:t>
      </w:r>
      <w:r w:rsidR="004D2AE1" w:rsidRPr="00E62B70">
        <w:rPr>
          <w:rFonts w:ascii="Times New Roman" w:hAnsi="Times New Roman" w:cs="Times New Roman"/>
          <w:sz w:val="28"/>
          <w:szCs w:val="28"/>
        </w:rPr>
        <w:t xml:space="preserve">(рисунок 26) </w:t>
      </w:r>
      <w:r w:rsidRPr="00E62B70">
        <w:rPr>
          <w:rFonts w:ascii="Times New Roman" w:hAnsi="Times New Roman" w:cs="Times New Roman"/>
          <w:sz w:val="28"/>
          <w:szCs w:val="28"/>
        </w:rPr>
        <w:t>[7</w:t>
      </w:r>
      <w:r w:rsidR="00681AC4" w:rsidRPr="00E62B70">
        <w:rPr>
          <w:rFonts w:ascii="Times New Roman" w:hAnsi="Times New Roman" w:cs="Times New Roman"/>
          <w:sz w:val="28"/>
          <w:szCs w:val="28"/>
        </w:rPr>
        <w:t>3</w:t>
      </w:r>
      <w:r w:rsidRPr="00E62B70">
        <w:rPr>
          <w:rFonts w:ascii="Times New Roman" w:hAnsi="Times New Roman" w:cs="Times New Roman"/>
          <w:sz w:val="28"/>
          <w:szCs w:val="28"/>
        </w:rPr>
        <w:t>].</w:t>
      </w:r>
    </w:p>
    <w:p w14:paraId="50DAB9D4" w14:textId="77777777" w:rsidR="00A00898" w:rsidRPr="00E62B70" w:rsidRDefault="00A00898" w:rsidP="00A00898">
      <w:pPr>
        <w:jc w:val="center"/>
        <w:rPr>
          <w:rFonts w:ascii="Times New Roman" w:hAnsi="Times New Roman" w:cs="Times New Roman"/>
        </w:rPr>
      </w:pPr>
    </w:p>
    <w:p w14:paraId="7217E323" w14:textId="77777777" w:rsidR="00A00898" w:rsidRPr="00E62B70" w:rsidRDefault="00A00898" w:rsidP="00E46AC4">
      <w:pPr>
        <w:ind w:left="142"/>
        <w:jc w:val="center"/>
      </w:pPr>
      <w:r w:rsidRPr="00E62B70">
        <w:rPr>
          <w:noProof/>
          <w:lang w:eastAsia="ru-RU"/>
          <w14:ligatures w14:val="standardContextual"/>
        </w:rPr>
        <w:drawing>
          <wp:inline distT="0" distB="0" distL="0" distR="0" wp14:anchorId="5CC231CF" wp14:editId="14CD5307">
            <wp:extent cx="5486400" cy="3395207"/>
            <wp:effectExtent l="0" t="0" r="0" b="0"/>
            <wp:docPr id="34723139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1971AFDA" w14:textId="77777777" w:rsidR="00A00898" w:rsidRPr="00E62B70" w:rsidRDefault="00A00898" w:rsidP="00A00898">
      <w:pPr>
        <w:jc w:val="center"/>
        <w:rPr>
          <w:rFonts w:ascii="Times New Roman" w:hAnsi="Times New Roman" w:cs="Times New Roman"/>
          <w:sz w:val="16"/>
          <w:szCs w:val="16"/>
        </w:rPr>
      </w:pPr>
    </w:p>
    <w:p w14:paraId="3973F4AB" w14:textId="7912A279" w:rsidR="00A00898" w:rsidRPr="00E62B70" w:rsidRDefault="00A00898" w:rsidP="00A00898">
      <w:pPr>
        <w:jc w:val="center"/>
        <w:rPr>
          <w:rFonts w:ascii="Times New Roman" w:hAnsi="Times New Roman" w:cs="Times New Roman"/>
          <w:sz w:val="28"/>
        </w:rPr>
      </w:pPr>
      <w:r w:rsidRPr="00E62B70">
        <w:rPr>
          <w:rFonts w:ascii="Times New Roman" w:hAnsi="Times New Roman" w:cs="Times New Roman"/>
          <w:sz w:val="28"/>
        </w:rPr>
        <w:t>Рисунок 2</w:t>
      </w:r>
      <w:r w:rsidR="004D2AE1" w:rsidRPr="00E62B70">
        <w:rPr>
          <w:rFonts w:ascii="Times New Roman" w:hAnsi="Times New Roman" w:cs="Times New Roman"/>
          <w:sz w:val="28"/>
        </w:rPr>
        <w:t>6</w:t>
      </w:r>
      <w:r w:rsidRPr="00E62B70">
        <w:rPr>
          <w:rFonts w:ascii="Times New Roman" w:hAnsi="Times New Roman" w:cs="Times New Roman"/>
          <w:sz w:val="28"/>
        </w:rPr>
        <w:t xml:space="preserve"> – Краткосрочный экономический индикатор за 2022 год </w:t>
      </w:r>
    </w:p>
    <w:p w14:paraId="307E1FFC" w14:textId="77777777" w:rsidR="00A00898" w:rsidRPr="00E62B70" w:rsidRDefault="00A00898" w:rsidP="00A00898">
      <w:pPr>
        <w:jc w:val="center"/>
        <w:rPr>
          <w:rFonts w:ascii="Times New Roman" w:hAnsi="Times New Roman" w:cs="Times New Roman"/>
          <w:sz w:val="28"/>
        </w:rPr>
      </w:pPr>
      <w:r w:rsidRPr="00E62B70">
        <w:rPr>
          <w:rFonts w:ascii="Times New Roman" w:hAnsi="Times New Roman" w:cs="Times New Roman"/>
          <w:sz w:val="28"/>
        </w:rPr>
        <w:t xml:space="preserve">в разрезе регионов </w:t>
      </w:r>
    </w:p>
    <w:p w14:paraId="3218A83B" w14:textId="77777777" w:rsidR="00E46AC4" w:rsidRPr="00E62B70" w:rsidRDefault="00E46AC4" w:rsidP="00A00898">
      <w:pPr>
        <w:ind w:firstLine="709"/>
        <w:jc w:val="both"/>
        <w:rPr>
          <w:rFonts w:ascii="Times New Roman" w:hAnsi="Times New Roman" w:cs="Times New Roman"/>
          <w:sz w:val="16"/>
          <w:szCs w:val="16"/>
        </w:rPr>
      </w:pPr>
    </w:p>
    <w:p w14:paraId="719DD48B" w14:textId="1338899F" w:rsidR="00A00898" w:rsidRPr="00E62B70" w:rsidRDefault="00A00898" w:rsidP="00A00898">
      <w:pPr>
        <w:ind w:firstLine="709"/>
        <w:jc w:val="both"/>
        <w:rPr>
          <w:rFonts w:ascii="Times New Roman" w:hAnsi="Times New Roman" w:cs="Times New Roman"/>
          <w:szCs w:val="22"/>
        </w:rPr>
      </w:pPr>
      <w:r w:rsidRPr="00E62B70">
        <w:rPr>
          <w:rFonts w:ascii="Times New Roman" w:hAnsi="Times New Roman" w:cs="Times New Roman"/>
          <w:szCs w:val="22"/>
        </w:rPr>
        <w:t>Примечание</w:t>
      </w:r>
      <w:r w:rsidR="00D564B5" w:rsidRPr="00E62B70">
        <w:rPr>
          <w:rFonts w:ascii="Times New Roman" w:hAnsi="Times New Roman" w:cs="Times New Roman"/>
          <w:szCs w:val="22"/>
          <w:lang w:val="kk-KZ"/>
        </w:rPr>
        <w:t xml:space="preserve"> </w:t>
      </w:r>
      <w:r w:rsidR="00E46AC4" w:rsidRPr="00E62B70">
        <w:rPr>
          <w:rFonts w:ascii="Times New Roman" w:hAnsi="Times New Roman" w:cs="Times New Roman"/>
          <w:szCs w:val="22"/>
          <w:lang w:val="kk-KZ"/>
        </w:rPr>
        <w:t>–</w:t>
      </w:r>
      <w:r w:rsidRPr="00E62B70">
        <w:rPr>
          <w:rFonts w:ascii="Times New Roman" w:hAnsi="Times New Roman" w:cs="Times New Roman"/>
          <w:szCs w:val="22"/>
        </w:rPr>
        <w:t xml:space="preserve"> Составлено автором на основе источника [7</w:t>
      </w:r>
      <w:r w:rsidR="00681AC4" w:rsidRPr="00E62B70">
        <w:rPr>
          <w:rFonts w:ascii="Times New Roman" w:hAnsi="Times New Roman" w:cs="Times New Roman"/>
          <w:szCs w:val="22"/>
        </w:rPr>
        <w:t>7</w:t>
      </w:r>
      <w:r w:rsidRPr="00E62B70">
        <w:rPr>
          <w:rFonts w:ascii="Times New Roman" w:hAnsi="Times New Roman" w:cs="Times New Roman"/>
          <w:szCs w:val="22"/>
        </w:rPr>
        <w:t>]</w:t>
      </w:r>
    </w:p>
    <w:p w14:paraId="7B045CF1" w14:textId="77777777" w:rsidR="00550C11" w:rsidRPr="00E62B70" w:rsidRDefault="00550C11" w:rsidP="00A00898">
      <w:pPr>
        <w:ind w:firstLine="709"/>
        <w:jc w:val="both"/>
        <w:rPr>
          <w:rFonts w:ascii="Times New Roman" w:hAnsi="Times New Roman" w:cs="Times New Roman"/>
          <w:sz w:val="36"/>
          <w:szCs w:val="28"/>
        </w:rPr>
      </w:pPr>
    </w:p>
    <w:p w14:paraId="62DA76E1" w14:textId="4247F279"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Увеличение объемов производства зафиксировано в 13 регионах республики в основном за счет роста добычи золотосодержащих и медных руд, золота в сплаве и отдельных продуктов питания. Снижение индекса промышленного производства сложилось в Павлодарской области (-0,5%), в Западно-Казахстанской (-1%), в Карагандинской области (-0,7%), в Кызылординской области (-1,8%), в Атырауской области (-2,1%), в Костанайской области (-5,5%), в Туркестанской области (-6,3%)</w:t>
      </w:r>
      <w:r w:rsidR="004D2AE1" w:rsidRPr="00E62B70">
        <w:rPr>
          <w:rFonts w:ascii="Times New Roman" w:hAnsi="Times New Roman" w:cs="Times New Roman"/>
          <w:sz w:val="28"/>
          <w:szCs w:val="28"/>
        </w:rPr>
        <w:t>, (рисунок 27)</w:t>
      </w:r>
      <w:r w:rsidRPr="00E62B70">
        <w:rPr>
          <w:rFonts w:ascii="Times New Roman" w:hAnsi="Times New Roman" w:cs="Times New Roman"/>
          <w:sz w:val="28"/>
          <w:szCs w:val="28"/>
        </w:rPr>
        <w:t>.</w:t>
      </w:r>
    </w:p>
    <w:p w14:paraId="720F757E" w14:textId="77777777" w:rsidR="00A00898" w:rsidRPr="00E62B70" w:rsidRDefault="00A00898" w:rsidP="00A00898">
      <w:pPr>
        <w:ind w:firstLine="709"/>
        <w:jc w:val="both"/>
        <w:rPr>
          <w:rFonts w:ascii="Times New Roman" w:hAnsi="Times New Roman" w:cs="Times New Roman"/>
          <w:sz w:val="28"/>
          <w:szCs w:val="28"/>
        </w:rPr>
      </w:pPr>
    </w:p>
    <w:p w14:paraId="561B6838" w14:textId="77777777" w:rsidR="00A00898" w:rsidRPr="00E62B70" w:rsidRDefault="00A00898" w:rsidP="00A00898">
      <w:pPr>
        <w:jc w:val="center"/>
      </w:pPr>
      <w:r w:rsidRPr="00E62B70">
        <w:rPr>
          <w:noProof/>
          <w:lang w:eastAsia="ru-RU"/>
        </w:rPr>
        <w:drawing>
          <wp:inline distT="0" distB="0" distL="0" distR="0" wp14:anchorId="408F785B" wp14:editId="5B090503">
            <wp:extent cx="5501491" cy="2208530"/>
            <wp:effectExtent l="0" t="0" r="4445" b="1270"/>
            <wp:docPr id="369630304" name="Рисунок 1"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630304" name="Рисунок 1" descr="Изображение выглядит как текст, снимок экрана, программное обеспечение, Значок на компьютере&#10;&#10;Автоматически созданное описание"/>
                    <pic:cNvPicPr/>
                  </pic:nvPicPr>
                  <pic:blipFill rotWithShape="1">
                    <a:blip r:embed="rId87"/>
                    <a:srcRect l="34580" t="20568" r="34260" b="47770"/>
                    <a:stretch/>
                  </pic:blipFill>
                  <pic:spPr bwMode="auto">
                    <a:xfrm>
                      <a:off x="0" y="0"/>
                      <a:ext cx="5520644" cy="2216219"/>
                    </a:xfrm>
                    <a:prstGeom prst="rect">
                      <a:avLst/>
                    </a:prstGeom>
                    <a:ln>
                      <a:noFill/>
                    </a:ln>
                    <a:extLst>
                      <a:ext uri="{53640926-AAD7-44D8-BBD7-CCE9431645EC}">
                        <a14:shadowObscured xmlns:a14="http://schemas.microsoft.com/office/drawing/2010/main"/>
                      </a:ext>
                    </a:extLst>
                  </pic:spPr>
                </pic:pic>
              </a:graphicData>
            </a:graphic>
          </wp:inline>
        </w:drawing>
      </w:r>
    </w:p>
    <w:p w14:paraId="2D24C462" w14:textId="77777777" w:rsidR="0051714A" w:rsidRPr="00E62B70" w:rsidRDefault="0051714A" w:rsidP="00A00898">
      <w:pPr>
        <w:jc w:val="center"/>
        <w:rPr>
          <w:rFonts w:ascii="Times New Roman" w:hAnsi="Times New Roman" w:cs="Times New Roman"/>
          <w:bCs/>
          <w:sz w:val="16"/>
          <w:szCs w:val="16"/>
        </w:rPr>
      </w:pPr>
    </w:p>
    <w:p w14:paraId="747A1983" w14:textId="45FDA776" w:rsidR="00A00898" w:rsidRPr="00E62B70" w:rsidRDefault="00A00898" w:rsidP="00E46AC4">
      <w:pPr>
        <w:jc w:val="center"/>
        <w:rPr>
          <w:rFonts w:ascii="Times New Roman" w:hAnsi="Times New Roman" w:cs="Times New Roman"/>
          <w:bCs/>
          <w:sz w:val="28"/>
          <w:szCs w:val="28"/>
        </w:rPr>
      </w:pPr>
      <w:r w:rsidRPr="00E62B70">
        <w:rPr>
          <w:rFonts w:ascii="Times New Roman" w:hAnsi="Times New Roman" w:cs="Times New Roman"/>
          <w:bCs/>
          <w:sz w:val="28"/>
          <w:szCs w:val="28"/>
        </w:rPr>
        <w:t>Рисунок 2</w:t>
      </w:r>
      <w:r w:rsidR="004D2AE1" w:rsidRPr="00E62B70">
        <w:rPr>
          <w:rFonts w:ascii="Times New Roman" w:hAnsi="Times New Roman" w:cs="Times New Roman"/>
          <w:bCs/>
          <w:sz w:val="28"/>
          <w:szCs w:val="28"/>
        </w:rPr>
        <w:t>7</w:t>
      </w:r>
      <w:r w:rsidRPr="00E62B70">
        <w:rPr>
          <w:rFonts w:ascii="Times New Roman" w:hAnsi="Times New Roman" w:cs="Times New Roman"/>
          <w:bCs/>
          <w:sz w:val="28"/>
          <w:szCs w:val="28"/>
        </w:rPr>
        <w:t xml:space="preserve"> – Изменение индексов промышленного производства по регионам за январь-декабрь 2022 года</w:t>
      </w:r>
    </w:p>
    <w:p w14:paraId="0BFA2C6E" w14:textId="77777777" w:rsidR="00E46AC4" w:rsidRPr="00E62B70" w:rsidRDefault="00E46AC4" w:rsidP="00365ACD">
      <w:pPr>
        <w:ind w:firstLine="708"/>
        <w:jc w:val="both"/>
        <w:rPr>
          <w:rFonts w:ascii="Times New Roman" w:hAnsi="Times New Roman" w:cs="Times New Roman"/>
          <w:sz w:val="16"/>
          <w:szCs w:val="16"/>
        </w:rPr>
      </w:pPr>
    </w:p>
    <w:p w14:paraId="0B31A962" w14:textId="22D7A8F1" w:rsidR="00A00898" w:rsidRPr="00E62B70" w:rsidRDefault="00A00898" w:rsidP="00365ACD">
      <w:pPr>
        <w:ind w:firstLine="708"/>
        <w:jc w:val="both"/>
        <w:rPr>
          <w:rFonts w:ascii="Times New Roman" w:hAnsi="Times New Roman" w:cs="Times New Roman"/>
          <w:szCs w:val="22"/>
        </w:rPr>
      </w:pPr>
      <w:r w:rsidRPr="00E62B70">
        <w:rPr>
          <w:rFonts w:ascii="Times New Roman" w:hAnsi="Times New Roman" w:cs="Times New Roman"/>
          <w:szCs w:val="22"/>
        </w:rPr>
        <w:t>Примечание</w:t>
      </w:r>
      <w:r w:rsidR="00D564B5" w:rsidRPr="00E62B70">
        <w:rPr>
          <w:rFonts w:ascii="Times New Roman" w:hAnsi="Times New Roman" w:cs="Times New Roman"/>
          <w:szCs w:val="22"/>
          <w:lang w:val="kk-KZ"/>
        </w:rPr>
        <w:t xml:space="preserve"> </w:t>
      </w:r>
      <w:r w:rsidR="00E46AC4" w:rsidRPr="00E62B70">
        <w:rPr>
          <w:rFonts w:ascii="Times New Roman" w:hAnsi="Times New Roman" w:cs="Times New Roman"/>
          <w:szCs w:val="22"/>
          <w:lang w:val="kk-KZ"/>
        </w:rPr>
        <w:t>–</w:t>
      </w:r>
      <w:r w:rsidRPr="00E62B70">
        <w:rPr>
          <w:rFonts w:ascii="Times New Roman" w:hAnsi="Times New Roman" w:cs="Times New Roman"/>
          <w:szCs w:val="22"/>
        </w:rPr>
        <w:t xml:space="preserve"> Составлено автором на основе источника [7</w:t>
      </w:r>
      <w:r w:rsidR="00681AC4" w:rsidRPr="00E62B70">
        <w:rPr>
          <w:rFonts w:ascii="Times New Roman" w:hAnsi="Times New Roman" w:cs="Times New Roman"/>
          <w:szCs w:val="22"/>
        </w:rPr>
        <w:t>7</w:t>
      </w:r>
      <w:r w:rsidRPr="00E62B70">
        <w:rPr>
          <w:rFonts w:ascii="Times New Roman" w:hAnsi="Times New Roman" w:cs="Times New Roman"/>
          <w:szCs w:val="22"/>
        </w:rPr>
        <w:t>]</w:t>
      </w:r>
    </w:p>
    <w:p w14:paraId="4474D834" w14:textId="77777777" w:rsidR="0051714A" w:rsidRPr="00E62B70" w:rsidRDefault="0051714A" w:rsidP="00A00898">
      <w:pPr>
        <w:ind w:firstLine="709"/>
        <w:jc w:val="both"/>
        <w:rPr>
          <w:rFonts w:ascii="Times New Roman" w:hAnsi="Times New Roman" w:cs="Times New Roman"/>
          <w:sz w:val="32"/>
        </w:rPr>
      </w:pPr>
    </w:p>
    <w:p w14:paraId="0B3BD292" w14:textId="280A921C"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bCs/>
          <w:sz w:val="28"/>
          <w:szCs w:val="28"/>
        </w:rPr>
        <w:t>Субвенции регионам</w:t>
      </w:r>
      <w:r w:rsidRPr="00E62B70">
        <w:rPr>
          <w:rFonts w:ascii="Times New Roman" w:hAnsi="Times New Roman" w:cs="Times New Roman"/>
          <w:b/>
          <w:bCs/>
          <w:sz w:val="28"/>
          <w:szCs w:val="28"/>
        </w:rPr>
        <w:t xml:space="preserve"> </w:t>
      </w:r>
      <w:r w:rsidRPr="00E62B70">
        <w:rPr>
          <w:rFonts w:ascii="Times New Roman" w:eastAsia="TimesNewRomanPSMT" w:hAnsi="Times New Roman" w:cs="Times New Roman"/>
          <w:sz w:val="28"/>
          <w:szCs w:val="28"/>
        </w:rPr>
        <w:t>направлены в объеме 2 125 млрд</w:t>
      </w:r>
      <w:r w:rsidR="00E46AC4" w:rsidRPr="00E62B70">
        <w:rPr>
          <w:rFonts w:ascii="Times New Roman" w:eastAsia="TimesNewRomanPSMT" w:hAnsi="Times New Roman" w:cs="Times New Roman"/>
          <w:sz w:val="28"/>
          <w:szCs w:val="28"/>
        </w:rPr>
        <w:t>.</w:t>
      </w:r>
      <w:r w:rsidRPr="00E62B70">
        <w:rPr>
          <w:rFonts w:ascii="Times New Roman" w:eastAsia="TimesNewRomanPSMT" w:hAnsi="Times New Roman" w:cs="Times New Roman"/>
          <w:sz w:val="28"/>
          <w:szCs w:val="28"/>
        </w:rPr>
        <w:t xml:space="preserve"> тенге (</w:t>
      </w:r>
      <w:r w:rsidRPr="00E62B70">
        <w:rPr>
          <w:rFonts w:ascii="Times New Roman" w:hAnsi="Times New Roman" w:cs="Times New Roman"/>
          <w:i/>
          <w:iCs/>
          <w:sz w:val="28"/>
          <w:szCs w:val="28"/>
        </w:rPr>
        <w:t>с ростом на 4 млрд</w:t>
      </w:r>
      <w:r w:rsidR="00E46AC4" w:rsidRPr="00E62B70">
        <w:rPr>
          <w:rFonts w:ascii="Times New Roman" w:hAnsi="Times New Roman" w:cs="Times New Roman"/>
          <w:i/>
          <w:iCs/>
          <w:sz w:val="28"/>
          <w:szCs w:val="28"/>
        </w:rPr>
        <w:t>.</w:t>
      </w:r>
      <w:r w:rsidRPr="00E62B70">
        <w:rPr>
          <w:rFonts w:ascii="Times New Roman" w:hAnsi="Times New Roman" w:cs="Times New Roman"/>
          <w:i/>
          <w:iCs/>
          <w:sz w:val="28"/>
          <w:szCs w:val="28"/>
        </w:rPr>
        <w:t xml:space="preserve"> тенге по отношению к 2021 году</w:t>
      </w:r>
      <w:r w:rsidRPr="00E62B70">
        <w:rPr>
          <w:rFonts w:ascii="Times New Roman" w:eastAsia="TimesNewRomanPSMT" w:hAnsi="Times New Roman" w:cs="Times New Roman"/>
          <w:sz w:val="28"/>
          <w:szCs w:val="28"/>
        </w:rPr>
        <w:t xml:space="preserve">), 65% из которых приходятся на расходы в сфере образования </w:t>
      </w:r>
      <w:r w:rsidR="004D2AE1" w:rsidRPr="00E62B70">
        <w:rPr>
          <w:rFonts w:ascii="Times New Roman" w:eastAsia="TimesNewRomanPSMT" w:hAnsi="Times New Roman" w:cs="Times New Roman"/>
          <w:sz w:val="28"/>
          <w:szCs w:val="28"/>
        </w:rPr>
        <w:t xml:space="preserve">(рисунок 28) </w:t>
      </w:r>
      <w:r w:rsidRPr="00E62B70">
        <w:rPr>
          <w:rFonts w:ascii="Times New Roman" w:eastAsia="TimesNewRomanPSMT" w:hAnsi="Times New Roman" w:cs="Times New Roman"/>
          <w:sz w:val="28"/>
          <w:szCs w:val="28"/>
        </w:rPr>
        <w:t>[7</w:t>
      </w:r>
      <w:r w:rsidR="00681AC4" w:rsidRPr="00E62B70">
        <w:rPr>
          <w:rFonts w:ascii="Times New Roman" w:eastAsia="TimesNewRomanPSMT" w:hAnsi="Times New Roman" w:cs="Times New Roman"/>
          <w:sz w:val="28"/>
          <w:szCs w:val="28"/>
        </w:rPr>
        <w:t>5</w:t>
      </w:r>
      <w:r w:rsidRPr="00E62B70">
        <w:rPr>
          <w:rFonts w:ascii="Times New Roman" w:eastAsia="TimesNewRomanPSMT" w:hAnsi="Times New Roman" w:cs="Times New Roman"/>
          <w:sz w:val="28"/>
          <w:szCs w:val="28"/>
        </w:rPr>
        <w:t xml:space="preserve">]. </w:t>
      </w:r>
    </w:p>
    <w:p w14:paraId="1109E6D6" w14:textId="77777777" w:rsidR="00A00898" w:rsidRPr="00E62B70" w:rsidRDefault="00A00898" w:rsidP="00A00898">
      <w:pPr>
        <w:jc w:val="both"/>
        <w:rPr>
          <w:rFonts w:ascii="Times New Roman" w:hAnsi="Times New Roman" w:cs="Times New Roman"/>
          <w:sz w:val="28"/>
          <w:szCs w:val="28"/>
        </w:rPr>
      </w:pPr>
    </w:p>
    <w:p w14:paraId="43E95145" w14:textId="77777777"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noProof/>
          <w:sz w:val="28"/>
          <w:szCs w:val="28"/>
          <w:lang w:eastAsia="ru-RU"/>
          <w14:ligatures w14:val="standardContextual"/>
        </w:rPr>
        <w:drawing>
          <wp:inline distT="0" distB="0" distL="0" distR="0" wp14:anchorId="041228A6" wp14:editId="25F6ECD0">
            <wp:extent cx="5486400" cy="2504049"/>
            <wp:effectExtent l="0" t="0" r="0" b="0"/>
            <wp:docPr id="34723139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115E293C" w14:textId="77777777" w:rsidR="00365ACD" w:rsidRPr="00E62B70" w:rsidRDefault="00365ACD" w:rsidP="00365ACD">
      <w:pPr>
        <w:jc w:val="both"/>
        <w:rPr>
          <w:rFonts w:ascii="Times New Roman" w:hAnsi="Times New Roman" w:cs="Times New Roman"/>
          <w:sz w:val="16"/>
          <w:szCs w:val="16"/>
        </w:rPr>
      </w:pPr>
    </w:p>
    <w:p w14:paraId="4F305010" w14:textId="16C07479" w:rsidR="00E46AC4" w:rsidRPr="00E62B70" w:rsidRDefault="00A00898" w:rsidP="0069717A">
      <w:pPr>
        <w:jc w:val="center"/>
        <w:rPr>
          <w:rFonts w:ascii="Times New Roman" w:hAnsi="Times New Roman" w:cs="Times New Roman"/>
          <w:sz w:val="28"/>
          <w:szCs w:val="28"/>
        </w:rPr>
      </w:pPr>
      <w:r w:rsidRPr="00E62B70">
        <w:rPr>
          <w:rFonts w:ascii="Times New Roman" w:hAnsi="Times New Roman" w:cs="Times New Roman"/>
          <w:sz w:val="28"/>
          <w:szCs w:val="28"/>
        </w:rPr>
        <w:t>Рисунок 2</w:t>
      </w:r>
      <w:r w:rsidR="00782522" w:rsidRPr="00E62B70">
        <w:rPr>
          <w:rFonts w:ascii="Times New Roman" w:hAnsi="Times New Roman" w:cs="Times New Roman"/>
          <w:sz w:val="28"/>
          <w:szCs w:val="28"/>
        </w:rPr>
        <w:t>8</w:t>
      </w:r>
      <w:r w:rsidRPr="00E62B70">
        <w:rPr>
          <w:rFonts w:ascii="Times New Roman" w:hAnsi="Times New Roman" w:cs="Times New Roman"/>
          <w:sz w:val="28"/>
          <w:szCs w:val="28"/>
        </w:rPr>
        <w:t xml:space="preserve"> – Распределение субвенций в разрезе регионов, млрд. тенге</w:t>
      </w:r>
    </w:p>
    <w:p w14:paraId="3BFFC038" w14:textId="77777777" w:rsidR="00E46AC4" w:rsidRPr="00E62B70" w:rsidRDefault="00E46AC4" w:rsidP="00365ACD">
      <w:pPr>
        <w:ind w:left="708"/>
        <w:jc w:val="both"/>
        <w:rPr>
          <w:rFonts w:ascii="Times New Roman" w:hAnsi="Times New Roman" w:cs="Times New Roman"/>
          <w:sz w:val="16"/>
          <w:szCs w:val="16"/>
        </w:rPr>
      </w:pPr>
    </w:p>
    <w:p w14:paraId="68DFA060" w14:textId="1470F4C4" w:rsidR="00A00898" w:rsidRPr="00E62B70" w:rsidRDefault="00A00898" w:rsidP="00365ACD">
      <w:pPr>
        <w:ind w:left="708"/>
        <w:jc w:val="both"/>
        <w:rPr>
          <w:rFonts w:ascii="Times New Roman" w:hAnsi="Times New Roman" w:cs="Times New Roman"/>
          <w:szCs w:val="22"/>
        </w:rPr>
      </w:pPr>
      <w:r w:rsidRPr="00E62B70">
        <w:rPr>
          <w:rFonts w:ascii="Times New Roman" w:hAnsi="Times New Roman" w:cs="Times New Roman"/>
          <w:szCs w:val="22"/>
        </w:rPr>
        <w:t>Примечание</w:t>
      </w:r>
      <w:r w:rsidR="00D564B5" w:rsidRPr="00E62B70">
        <w:rPr>
          <w:rFonts w:ascii="Times New Roman" w:hAnsi="Times New Roman" w:cs="Times New Roman"/>
          <w:szCs w:val="22"/>
          <w:lang w:val="kk-KZ"/>
        </w:rPr>
        <w:t xml:space="preserve"> </w:t>
      </w:r>
      <w:r w:rsidR="00E46AC4" w:rsidRPr="00E62B70">
        <w:rPr>
          <w:rFonts w:ascii="Times New Roman" w:hAnsi="Times New Roman" w:cs="Times New Roman"/>
          <w:szCs w:val="22"/>
          <w:lang w:val="kk-KZ"/>
        </w:rPr>
        <w:t>–</w:t>
      </w:r>
      <w:r w:rsidRPr="00E62B70">
        <w:rPr>
          <w:rFonts w:ascii="Times New Roman" w:hAnsi="Times New Roman" w:cs="Times New Roman"/>
          <w:szCs w:val="22"/>
        </w:rPr>
        <w:t xml:space="preserve"> Составлено автором на основе источника [7</w:t>
      </w:r>
      <w:r w:rsidR="00681AC4" w:rsidRPr="00E62B70">
        <w:rPr>
          <w:rFonts w:ascii="Times New Roman" w:hAnsi="Times New Roman" w:cs="Times New Roman"/>
          <w:szCs w:val="22"/>
        </w:rPr>
        <w:t>4</w:t>
      </w:r>
      <w:r w:rsidRPr="00E62B70">
        <w:rPr>
          <w:rFonts w:ascii="Times New Roman" w:hAnsi="Times New Roman" w:cs="Times New Roman"/>
          <w:szCs w:val="22"/>
        </w:rPr>
        <w:t>]</w:t>
      </w:r>
    </w:p>
    <w:p w14:paraId="4C6ABD32" w14:textId="77777777" w:rsidR="00E65E10" w:rsidRPr="00E62B70" w:rsidRDefault="00E65E10" w:rsidP="00365ACD">
      <w:pPr>
        <w:ind w:left="708"/>
        <w:jc w:val="both"/>
        <w:rPr>
          <w:rFonts w:ascii="Times New Roman" w:hAnsi="Times New Roman" w:cs="Times New Roman"/>
          <w:sz w:val="32"/>
        </w:rPr>
      </w:pPr>
    </w:p>
    <w:p w14:paraId="5427766C" w14:textId="7040FD0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республиканском бюджете на 2022 год регионам предусмотрены целевые трансферты в сумме 3 330,9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(текущие – 2 251,5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на развитие – 1 079,5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из республиканского бюджета выделено – 3 330,8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Регионами освоено 3 246,9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не освоено – 69,6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сэкономлено – 14,2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w:t>
      </w:r>
      <w:r w:rsidR="00782522" w:rsidRPr="00E62B70">
        <w:rPr>
          <w:rFonts w:ascii="Times New Roman" w:hAnsi="Times New Roman" w:cs="Times New Roman"/>
          <w:sz w:val="28"/>
          <w:szCs w:val="28"/>
        </w:rPr>
        <w:t xml:space="preserve"> (таблица 13)</w:t>
      </w:r>
      <w:r w:rsidRPr="00E62B70">
        <w:rPr>
          <w:rFonts w:ascii="Times New Roman" w:hAnsi="Times New Roman" w:cs="Times New Roman"/>
          <w:sz w:val="28"/>
          <w:szCs w:val="28"/>
        </w:rPr>
        <w:t>.</w:t>
      </w:r>
    </w:p>
    <w:p w14:paraId="08F6E7D4" w14:textId="77777777" w:rsidR="00A00898" w:rsidRPr="00E62B70" w:rsidRDefault="00A00898" w:rsidP="00A00898">
      <w:pPr>
        <w:jc w:val="both"/>
        <w:rPr>
          <w:rFonts w:ascii="Times New Roman" w:hAnsi="Times New Roman" w:cs="Times New Roman"/>
          <w:sz w:val="28"/>
          <w:szCs w:val="28"/>
        </w:rPr>
      </w:pPr>
    </w:p>
    <w:p w14:paraId="03285449" w14:textId="2D61C39A" w:rsidR="00A00898" w:rsidRPr="00E62B70" w:rsidRDefault="00A00898" w:rsidP="0069717A">
      <w:pPr>
        <w:jc w:val="both"/>
        <w:rPr>
          <w:rFonts w:ascii="Times New Roman" w:hAnsi="Times New Roman" w:cs="Times New Roman"/>
          <w:sz w:val="28"/>
          <w:szCs w:val="28"/>
        </w:rPr>
      </w:pPr>
      <w:r w:rsidRPr="00E62B70">
        <w:rPr>
          <w:rFonts w:ascii="Times New Roman" w:hAnsi="Times New Roman" w:cs="Times New Roman"/>
          <w:sz w:val="28"/>
          <w:szCs w:val="28"/>
        </w:rPr>
        <w:t>Таблица 1</w:t>
      </w:r>
      <w:r w:rsidR="00782522" w:rsidRPr="00E62B70">
        <w:rPr>
          <w:rFonts w:ascii="Times New Roman" w:hAnsi="Times New Roman" w:cs="Times New Roman"/>
          <w:sz w:val="28"/>
          <w:szCs w:val="28"/>
        </w:rPr>
        <w:t>3</w:t>
      </w:r>
      <w:r w:rsidRPr="00E62B70">
        <w:rPr>
          <w:rFonts w:ascii="Times New Roman" w:hAnsi="Times New Roman" w:cs="Times New Roman"/>
          <w:sz w:val="28"/>
          <w:szCs w:val="28"/>
        </w:rPr>
        <w:t xml:space="preserve"> – Информация по исполнению целевых трансфертов, выделенных регионами из республиканского бюджета </w:t>
      </w:r>
    </w:p>
    <w:p w14:paraId="3D3624B3" w14:textId="77777777" w:rsidR="00A00898" w:rsidRPr="00E62B70" w:rsidRDefault="00A00898" w:rsidP="0069717A">
      <w:pPr>
        <w:jc w:val="right"/>
        <w:rPr>
          <w:rFonts w:ascii="Times New Roman" w:hAnsi="Times New Roman" w:cs="Times New Roman"/>
          <w:sz w:val="16"/>
          <w:szCs w:val="16"/>
        </w:rPr>
      </w:pPr>
    </w:p>
    <w:tbl>
      <w:tblPr>
        <w:tblW w:w="0" w:type="auto"/>
        <w:tblInd w:w="1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70"/>
        <w:gridCol w:w="1932"/>
        <w:gridCol w:w="1413"/>
        <w:gridCol w:w="1260"/>
        <w:gridCol w:w="1092"/>
        <w:gridCol w:w="938"/>
      </w:tblGrid>
      <w:tr w:rsidR="00A00898" w:rsidRPr="00E62B70" w14:paraId="516B042F" w14:textId="77777777" w:rsidTr="0069717A">
        <w:tc>
          <w:tcPr>
            <w:tcW w:w="2870" w:type="dxa"/>
            <w:vAlign w:val="center"/>
          </w:tcPr>
          <w:p w14:paraId="612AB900" w14:textId="77777777" w:rsidR="00A00898" w:rsidRPr="00E62B70" w:rsidRDefault="00A00898" w:rsidP="0069717A">
            <w:pPr>
              <w:jc w:val="center"/>
              <w:rPr>
                <w:rFonts w:ascii="Times New Roman" w:hAnsi="Times New Roman" w:cs="Times New Roman"/>
                <w:bCs/>
              </w:rPr>
            </w:pPr>
            <w:r w:rsidRPr="00E62B70">
              <w:rPr>
                <w:rFonts w:ascii="Times New Roman" w:hAnsi="Times New Roman" w:cs="Times New Roman"/>
                <w:bCs/>
              </w:rPr>
              <w:t>Наименование</w:t>
            </w:r>
          </w:p>
        </w:tc>
        <w:tc>
          <w:tcPr>
            <w:tcW w:w="1932" w:type="dxa"/>
            <w:vAlign w:val="center"/>
          </w:tcPr>
          <w:p w14:paraId="3F081AE7" w14:textId="77777777" w:rsidR="00A00898" w:rsidRPr="00E62B70" w:rsidRDefault="00A00898" w:rsidP="0069717A">
            <w:pPr>
              <w:jc w:val="center"/>
              <w:rPr>
                <w:rFonts w:ascii="Times New Roman" w:hAnsi="Times New Roman" w:cs="Times New Roman"/>
                <w:bCs/>
              </w:rPr>
            </w:pPr>
            <w:r w:rsidRPr="00E62B70">
              <w:rPr>
                <w:rFonts w:ascii="Times New Roman" w:hAnsi="Times New Roman" w:cs="Times New Roman"/>
                <w:bCs/>
              </w:rPr>
              <w:t>Скорректированный бюджет, млрд. тг</w:t>
            </w:r>
          </w:p>
        </w:tc>
        <w:tc>
          <w:tcPr>
            <w:tcW w:w="1413" w:type="dxa"/>
            <w:vAlign w:val="center"/>
          </w:tcPr>
          <w:p w14:paraId="65CE8714" w14:textId="3F70BB35" w:rsidR="00A00898" w:rsidRPr="00E62B70" w:rsidRDefault="00A00898" w:rsidP="0069717A">
            <w:pPr>
              <w:jc w:val="center"/>
              <w:rPr>
                <w:rFonts w:ascii="Times New Roman" w:hAnsi="Times New Roman" w:cs="Times New Roman"/>
                <w:bCs/>
              </w:rPr>
            </w:pPr>
            <w:r w:rsidRPr="00E62B70">
              <w:rPr>
                <w:rFonts w:ascii="Times New Roman" w:hAnsi="Times New Roman" w:cs="Times New Roman"/>
                <w:bCs/>
              </w:rPr>
              <w:t>Выделено из РБ, млрд. тг</w:t>
            </w:r>
          </w:p>
        </w:tc>
        <w:tc>
          <w:tcPr>
            <w:tcW w:w="1260" w:type="dxa"/>
            <w:vAlign w:val="center"/>
          </w:tcPr>
          <w:p w14:paraId="3F20EE72" w14:textId="2E3196BE" w:rsidR="00A00898" w:rsidRPr="00E62B70" w:rsidRDefault="00A00898" w:rsidP="0069717A">
            <w:pPr>
              <w:jc w:val="center"/>
              <w:rPr>
                <w:rFonts w:ascii="Times New Roman" w:hAnsi="Times New Roman" w:cs="Times New Roman"/>
                <w:bCs/>
              </w:rPr>
            </w:pPr>
            <w:r w:rsidRPr="00E62B70">
              <w:rPr>
                <w:rFonts w:ascii="Times New Roman" w:hAnsi="Times New Roman" w:cs="Times New Roman"/>
                <w:bCs/>
              </w:rPr>
              <w:t>Исполне</w:t>
            </w:r>
            <w:r w:rsidR="0069717A" w:rsidRPr="00E62B70">
              <w:rPr>
                <w:rFonts w:ascii="Times New Roman" w:hAnsi="Times New Roman" w:cs="Times New Roman"/>
                <w:bCs/>
              </w:rPr>
              <w:t xml:space="preserve"> </w:t>
            </w:r>
            <w:r w:rsidRPr="00E62B70">
              <w:rPr>
                <w:rFonts w:ascii="Times New Roman" w:hAnsi="Times New Roman" w:cs="Times New Roman"/>
                <w:bCs/>
              </w:rPr>
              <w:t>ние, млрд. тг</w:t>
            </w:r>
          </w:p>
        </w:tc>
        <w:tc>
          <w:tcPr>
            <w:tcW w:w="1092" w:type="dxa"/>
            <w:vAlign w:val="center"/>
          </w:tcPr>
          <w:p w14:paraId="6D685FA2" w14:textId="77777777" w:rsidR="00A00898" w:rsidRPr="00E62B70" w:rsidRDefault="00A00898" w:rsidP="0069717A">
            <w:pPr>
              <w:jc w:val="center"/>
              <w:rPr>
                <w:rFonts w:ascii="Times New Roman" w:hAnsi="Times New Roman" w:cs="Times New Roman"/>
                <w:bCs/>
              </w:rPr>
            </w:pPr>
            <w:r w:rsidRPr="00E62B70">
              <w:rPr>
                <w:rFonts w:ascii="Times New Roman" w:hAnsi="Times New Roman" w:cs="Times New Roman"/>
                <w:bCs/>
              </w:rPr>
              <w:t>% исполнения</w:t>
            </w:r>
          </w:p>
        </w:tc>
        <w:tc>
          <w:tcPr>
            <w:tcW w:w="938" w:type="dxa"/>
            <w:vAlign w:val="center"/>
          </w:tcPr>
          <w:p w14:paraId="5829A9FC" w14:textId="77777777" w:rsidR="00A00898" w:rsidRPr="00E62B70" w:rsidRDefault="00A00898" w:rsidP="0069717A">
            <w:pPr>
              <w:ind w:left="-80"/>
              <w:jc w:val="center"/>
              <w:rPr>
                <w:rFonts w:ascii="Times New Roman" w:hAnsi="Times New Roman" w:cs="Times New Roman"/>
                <w:bCs/>
              </w:rPr>
            </w:pPr>
            <w:r w:rsidRPr="00E62B70">
              <w:rPr>
                <w:rFonts w:ascii="Times New Roman" w:hAnsi="Times New Roman" w:cs="Times New Roman"/>
                <w:bCs/>
              </w:rPr>
              <w:t>Неосвоение</w:t>
            </w:r>
          </w:p>
        </w:tc>
      </w:tr>
      <w:tr w:rsidR="00A00898" w:rsidRPr="00E62B70" w14:paraId="11B28C93" w14:textId="77777777" w:rsidTr="0069717A">
        <w:tc>
          <w:tcPr>
            <w:tcW w:w="2870" w:type="dxa"/>
          </w:tcPr>
          <w:p w14:paraId="118C5E89"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Акмолинская область</w:t>
            </w:r>
          </w:p>
        </w:tc>
        <w:tc>
          <w:tcPr>
            <w:tcW w:w="1932" w:type="dxa"/>
            <w:vAlign w:val="center"/>
          </w:tcPr>
          <w:p w14:paraId="511370F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174,8</w:t>
            </w:r>
          </w:p>
        </w:tc>
        <w:tc>
          <w:tcPr>
            <w:tcW w:w="1413" w:type="dxa"/>
            <w:vAlign w:val="center"/>
          </w:tcPr>
          <w:p w14:paraId="71E22466"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174,8</w:t>
            </w:r>
          </w:p>
        </w:tc>
        <w:tc>
          <w:tcPr>
            <w:tcW w:w="1260" w:type="dxa"/>
            <w:vAlign w:val="center"/>
          </w:tcPr>
          <w:p w14:paraId="0B9B4762"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172,5</w:t>
            </w:r>
          </w:p>
        </w:tc>
        <w:tc>
          <w:tcPr>
            <w:tcW w:w="1092" w:type="dxa"/>
            <w:vAlign w:val="center"/>
          </w:tcPr>
          <w:p w14:paraId="5F0E247C"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98,7</w:t>
            </w:r>
          </w:p>
        </w:tc>
        <w:tc>
          <w:tcPr>
            <w:tcW w:w="938" w:type="dxa"/>
            <w:vAlign w:val="center"/>
          </w:tcPr>
          <w:p w14:paraId="3C9A977E"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-2,2</w:t>
            </w:r>
          </w:p>
        </w:tc>
      </w:tr>
      <w:tr w:rsidR="00A00898" w:rsidRPr="00E62B70" w14:paraId="01A2E17C" w14:textId="77777777" w:rsidTr="0069717A">
        <w:tc>
          <w:tcPr>
            <w:tcW w:w="2870" w:type="dxa"/>
          </w:tcPr>
          <w:p w14:paraId="09C7A80A"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Актюбинская область</w:t>
            </w:r>
          </w:p>
        </w:tc>
        <w:tc>
          <w:tcPr>
            <w:tcW w:w="1932" w:type="dxa"/>
            <w:vAlign w:val="center"/>
          </w:tcPr>
          <w:p w14:paraId="4B8649C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141,2</w:t>
            </w:r>
          </w:p>
        </w:tc>
        <w:tc>
          <w:tcPr>
            <w:tcW w:w="1413" w:type="dxa"/>
            <w:vAlign w:val="center"/>
          </w:tcPr>
          <w:p w14:paraId="79C9D97E"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141,2</w:t>
            </w:r>
          </w:p>
        </w:tc>
        <w:tc>
          <w:tcPr>
            <w:tcW w:w="1260" w:type="dxa"/>
            <w:vAlign w:val="center"/>
          </w:tcPr>
          <w:p w14:paraId="4FA9B46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138,1</w:t>
            </w:r>
          </w:p>
        </w:tc>
        <w:tc>
          <w:tcPr>
            <w:tcW w:w="1092" w:type="dxa"/>
            <w:vAlign w:val="center"/>
          </w:tcPr>
          <w:p w14:paraId="3C7BAAF7"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97,8</w:t>
            </w:r>
          </w:p>
        </w:tc>
        <w:tc>
          <w:tcPr>
            <w:tcW w:w="938" w:type="dxa"/>
            <w:vAlign w:val="center"/>
          </w:tcPr>
          <w:p w14:paraId="6F5A98C0"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-1,9</w:t>
            </w:r>
          </w:p>
        </w:tc>
      </w:tr>
      <w:tr w:rsidR="00A00898" w:rsidRPr="00E62B70" w14:paraId="2140344F" w14:textId="77777777" w:rsidTr="0069717A">
        <w:tc>
          <w:tcPr>
            <w:tcW w:w="2870" w:type="dxa"/>
          </w:tcPr>
          <w:p w14:paraId="60B0FC88"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Алматинская область</w:t>
            </w:r>
          </w:p>
        </w:tc>
        <w:tc>
          <w:tcPr>
            <w:tcW w:w="1932" w:type="dxa"/>
            <w:vAlign w:val="center"/>
          </w:tcPr>
          <w:p w14:paraId="00D4C6E0"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231</w:t>
            </w:r>
          </w:p>
        </w:tc>
        <w:tc>
          <w:tcPr>
            <w:tcW w:w="1413" w:type="dxa"/>
            <w:vAlign w:val="center"/>
          </w:tcPr>
          <w:p w14:paraId="7DDE39AA"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231</w:t>
            </w:r>
          </w:p>
        </w:tc>
        <w:tc>
          <w:tcPr>
            <w:tcW w:w="1260" w:type="dxa"/>
            <w:vAlign w:val="center"/>
          </w:tcPr>
          <w:p w14:paraId="51573B19"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228</w:t>
            </w:r>
          </w:p>
        </w:tc>
        <w:tc>
          <w:tcPr>
            <w:tcW w:w="1092" w:type="dxa"/>
            <w:vAlign w:val="center"/>
          </w:tcPr>
          <w:p w14:paraId="1A831BB4"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98,7</w:t>
            </w:r>
          </w:p>
        </w:tc>
        <w:tc>
          <w:tcPr>
            <w:tcW w:w="938" w:type="dxa"/>
            <w:vAlign w:val="center"/>
          </w:tcPr>
          <w:p w14:paraId="32CA9844"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-2,5</w:t>
            </w:r>
          </w:p>
        </w:tc>
      </w:tr>
      <w:tr w:rsidR="00A00898" w:rsidRPr="00E62B70" w14:paraId="3B9C306B" w14:textId="77777777" w:rsidTr="0069717A">
        <w:tc>
          <w:tcPr>
            <w:tcW w:w="2870" w:type="dxa"/>
          </w:tcPr>
          <w:p w14:paraId="372378BE"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Атырауская область</w:t>
            </w:r>
          </w:p>
        </w:tc>
        <w:tc>
          <w:tcPr>
            <w:tcW w:w="1932" w:type="dxa"/>
            <w:vAlign w:val="center"/>
          </w:tcPr>
          <w:p w14:paraId="66DBD3C8"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122,7</w:t>
            </w:r>
          </w:p>
        </w:tc>
        <w:tc>
          <w:tcPr>
            <w:tcW w:w="1413" w:type="dxa"/>
            <w:vAlign w:val="center"/>
          </w:tcPr>
          <w:p w14:paraId="1A5899C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122,7</w:t>
            </w:r>
          </w:p>
        </w:tc>
        <w:tc>
          <w:tcPr>
            <w:tcW w:w="1260" w:type="dxa"/>
            <w:vAlign w:val="center"/>
          </w:tcPr>
          <w:p w14:paraId="5410B711"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117,9</w:t>
            </w:r>
          </w:p>
        </w:tc>
        <w:tc>
          <w:tcPr>
            <w:tcW w:w="1092" w:type="dxa"/>
            <w:vAlign w:val="center"/>
          </w:tcPr>
          <w:p w14:paraId="204BFB77"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96,1</w:t>
            </w:r>
          </w:p>
        </w:tc>
        <w:tc>
          <w:tcPr>
            <w:tcW w:w="938" w:type="dxa"/>
            <w:vAlign w:val="center"/>
          </w:tcPr>
          <w:p w14:paraId="1DFADA7A"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-4,4</w:t>
            </w:r>
          </w:p>
        </w:tc>
      </w:tr>
      <w:tr w:rsidR="00A00898" w:rsidRPr="00E62B70" w14:paraId="45068773" w14:textId="77777777" w:rsidTr="0069717A">
        <w:tc>
          <w:tcPr>
            <w:tcW w:w="2870" w:type="dxa"/>
          </w:tcPr>
          <w:p w14:paraId="71FA5841"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ВКО</w:t>
            </w:r>
          </w:p>
        </w:tc>
        <w:tc>
          <w:tcPr>
            <w:tcW w:w="1932" w:type="dxa"/>
            <w:vAlign w:val="center"/>
          </w:tcPr>
          <w:p w14:paraId="2C189838"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142,2</w:t>
            </w:r>
          </w:p>
        </w:tc>
        <w:tc>
          <w:tcPr>
            <w:tcW w:w="1413" w:type="dxa"/>
            <w:vAlign w:val="center"/>
          </w:tcPr>
          <w:p w14:paraId="469477AE"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142,5</w:t>
            </w:r>
          </w:p>
        </w:tc>
        <w:tc>
          <w:tcPr>
            <w:tcW w:w="1260" w:type="dxa"/>
            <w:vAlign w:val="center"/>
          </w:tcPr>
          <w:p w14:paraId="48C03829"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140,6</w:t>
            </w:r>
          </w:p>
        </w:tc>
        <w:tc>
          <w:tcPr>
            <w:tcW w:w="1092" w:type="dxa"/>
            <w:vAlign w:val="center"/>
          </w:tcPr>
          <w:p w14:paraId="11375098"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98,6</w:t>
            </w:r>
          </w:p>
        </w:tc>
        <w:tc>
          <w:tcPr>
            <w:tcW w:w="938" w:type="dxa"/>
            <w:vAlign w:val="center"/>
          </w:tcPr>
          <w:p w14:paraId="121B8694"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-1,6</w:t>
            </w:r>
          </w:p>
        </w:tc>
      </w:tr>
      <w:tr w:rsidR="00A00898" w:rsidRPr="00E62B70" w14:paraId="06963962" w14:textId="77777777" w:rsidTr="0069717A">
        <w:tc>
          <w:tcPr>
            <w:tcW w:w="2870" w:type="dxa"/>
          </w:tcPr>
          <w:p w14:paraId="26871CA6"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Жамбылская область</w:t>
            </w:r>
          </w:p>
        </w:tc>
        <w:tc>
          <w:tcPr>
            <w:tcW w:w="1932" w:type="dxa"/>
            <w:vAlign w:val="center"/>
          </w:tcPr>
          <w:p w14:paraId="2862C5E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212,9</w:t>
            </w:r>
          </w:p>
        </w:tc>
        <w:tc>
          <w:tcPr>
            <w:tcW w:w="1413" w:type="dxa"/>
            <w:vAlign w:val="center"/>
          </w:tcPr>
          <w:p w14:paraId="704FE2B9"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212,9</w:t>
            </w:r>
          </w:p>
        </w:tc>
        <w:tc>
          <w:tcPr>
            <w:tcW w:w="1260" w:type="dxa"/>
            <w:vAlign w:val="center"/>
          </w:tcPr>
          <w:p w14:paraId="43B9B3F1"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206,1</w:t>
            </w:r>
          </w:p>
        </w:tc>
        <w:tc>
          <w:tcPr>
            <w:tcW w:w="1092" w:type="dxa"/>
            <w:vAlign w:val="center"/>
          </w:tcPr>
          <w:p w14:paraId="4638EB35"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96,8</w:t>
            </w:r>
          </w:p>
        </w:tc>
        <w:tc>
          <w:tcPr>
            <w:tcW w:w="938" w:type="dxa"/>
            <w:vAlign w:val="center"/>
          </w:tcPr>
          <w:p w14:paraId="10A4351C"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-6,6</w:t>
            </w:r>
          </w:p>
        </w:tc>
      </w:tr>
      <w:tr w:rsidR="0069717A" w:rsidRPr="00E62B70" w14:paraId="707D71CC" w14:textId="77777777" w:rsidTr="0069717A">
        <w:tc>
          <w:tcPr>
            <w:tcW w:w="2870" w:type="dxa"/>
            <w:shd w:val="clear" w:color="auto" w:fill="auto"/>
          </w:tcPr>
          <w:p w14:paraId="4C241FA5" w14:textId="77777777" w:rsidR="00A00898" w:rsidRPr="00E62B70" w:rsidRDefault="00A00898" w:rsidP="00A00898">
            <w:pPr>
              <w:jc w:val="both"/>
              <w:rPr>
                <w:rFonts w:ascii="Times New Roman" w:hAnsi="Times New Roman" w:cs="Times New Roman"/>
                <w:i/>
              </w:rPr>
            </w:pPr>
            <w:r w:rsidRPr="00E62B70">
              <w:rPr>
                <w:rFonts w:ascii="Times New Roman" w:hAnsi="Times New Roman" w:cs="Times New Roman"/>
                <w:i/>
              </w:rPr>
              <w:t>ЗКО</w:t>
            </w:r>
          </w:p>
        </w:tc>
        <w:tc>
          <w:tcPr>
            <w:tcW w:w="1932" w:type="dxa"/>
            <w:shd w:val="clear" w:color="auto" w:fill="auto"/>
            <w:vAlign w:val="center"/>
          </w:tcPr>
          <w:p w14:paraId="20DEDBE1"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130,5</w:t>
            </w:r>
          </w:p>
        </w:tc>
        <w:tc>
          <w:tcPr>
            <w:tcW w:w="1413" w:type="dxa"/>
            <w:shd w:val="clear" w:color="auto" w:fill="auto"/>
            <w:vAlign w:val="center"/>
          </w:tcPr>
          <w:p w14:paraId="20A5FF89"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130,5</w:t>
            </w:r>
          </w:p>
        </w:tc>
        <w:tc>
          <w:tcPr>
            <w:tcW w:w="1260" w:type="dxa"/>
            <w:shd w:val="clear" w:color="auto" w:fill="auto"/>
            <w:vAlign w:val="center"/>
          </w:tcPr>
          <w:p w14:paraId="1B48F879"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121,8</w:t>
            </w:r>
          </w:p>
        </w:tc>
        <w:tc>
          <w:tcPr>
            <w:tcW w:w="1092" w:type="dxa"/>
            <w:shd w:val="clear" w:color="auto" w:fill="auto"/>
            <w:vAlign w:val="center"/>
          </w:tcPr>
          <w:p w14:paraId="5970FB4B"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93,3</w:t>
            </w:r>
          </w:p>
        </w:tc>
        <w:tc>
          <w:tcPr>
            <w:tcW w:w="938" w:type="dxa"/>
            <w:shd w:val="clear" w:color="auto" w:fill="auto"/>
            <w:vAlign w:val="center"/>
          </w:tcPr>
          <w:p w14:paraId="5E655512"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-8,4</w:t>
            </w:r>
          </w:p>
        </w:tc>
      </w:tr>
      <w:tr w:rsidR="00A00898" w:rsidRPr="00E62B70" w14:paraId="05C49CA0" w14:textId="77777777" w:rsidTr="0069717A">
        <w:tc>
          <w:tcPr>
            <w:tcW w:w="2870" w:type="dxa"/>
          </w:tcPr>
          <w:p w14:paraId="17838C48"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Карагандинская область</w:t>
            </w:r>
          </w:p>
        </w:tc>
        <w:tc>
          <w:tcPr>
            <w:tcW w:w="1932" w:type="dxa"/>
            <w:vAlign w:val="center"/>
          </w:tcPr>
          <w:p w14:paraId="2CA972A9"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176,8</w:t>
            </w:r>
          </w:p>
        </w:tc>
        <w:tc>
          <w:tcPr>
            <w:tcW w:w="1413" w:type="dxa"/>
            <w:vAlign w:val="center"/>
          </w:tcPr>
          <w:p w14:paraId="7BA08253"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176,9</w:t>
            </w:r>
          </w:p>
        </w:tc>
        <w:tc>
          <w:tcPr>
            <w:tcW w:w="1260" w:type="dxa"/>
            <w:vAlign w:val="center"/>
          </w:tcPr>
          <w:p w14:paraId="57B4AE8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171,7</w:t>
            </w:r>
          </w:p>
        </w:tc>
        <w:tc>
          <w:tcPr>
            <w:tcW w:w="1092" w:type="dxa"/>
            <w:vAlign w:val="center"/>
          </w:tcPr>
          <w:p w14:paraId="49992F90"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97,0</w:t>
            </w:r>
          </w:p>
        </w:tc>
        <w:tc>
          <w:tcPr>
            <w:tcW w:w="938" w:type="dxa"/>
            <w:vAlign w:val="center"/>
          </w:tcPr>
          <w:p w14:paraId="14C28713"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-3,4</w:t>
            </w:r>
          </w:p>
        </w:tc>
      </w:tr>
      <w:tr w:rsidR="00A00898" w:rsidRPr="00E62B70" w14:paraId="442F3021" w14:textId="77777777" w:rsidTr="0069717A">
        <w:tc>
          <w:tcPr>
            <w:tcW w:w="2870" w:type="dxa"/>
          </w:tcPr>
          <w:p w14:paraId="62B96CDB"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Кызылординская область</w:t>
            </w:r>
          </w:p>
        </w:tc>
        <w:tc>
          <w:tcPr>
            <w:tcW w:w="1932" w:type="dxa"/>
            <w:vAlign w:val="center"/>
          </w:tcPr>
          <w:p w14:paraId="7E91F960"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150,1</w:t>
            </w:r>
          </w:p>
        </w:tc>
        <w:tc>
          <w:tcPr>
            <w:tcW w:w="1413" w:type="dxa"/>
            <w:vAlign w:val="center"/>
          </w:tcPr>
          <w:p w14:paraId="4118E6B0"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150,1</w:t>
            </w:r>
          </w:p>
        </w:tc>
        <w:tc>
          <w:tcPr>
            <w:tcW w:w="1260" w:type="dxa"/>
            <w:vAlign w:val="center"/>
          </w:tcPr>
          <w:p w14:paraId="7356CFDE"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149,3</w:t>
            </w:r>
          </w:p>
        </w:tc>
        <w:tc>
          <w:tcPr>
            <w:tcW w:w="1092" w:type="dxa"/>
            <w:vAlign w:val="center"/>
          </w:tcPr>
          <w:p w14:paraId="647160FF"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99,5</w:t>
            </w:r>
          </w:p>
        </w:tc>
        <w:tc>
          <w:tcPr>
            <w:tcW w:w="938" w:type="dxa"/>
            <w:vAlign w:val="center"/>
          </w:tcPr>
          <w:p w14:paraId="6CA2FF76"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-0,6</w:t>
            </w:r>
          </w:p>
        </w:tc>
      </w:tr>
      <w:tr w:rsidR="00A00898" w:rsidRPr="00E62B70" w14:paraId="1A91F907" w14:textId="77777777" w:rsidTr="0069717A">
        <w:tc>
          <w:tcPr>
            <w:tcW w:w="2870" w:type="dxa"/>
          </w:tcPr>
          <w:p w14:paraId="615628F2"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Костанайская область</w:t>
            </w:r>
          </w:p>
        </w:tc>
        <w:tc>
          <w:tcPr>
            <w:tcW w:w="1932" w:type="dxa"/>
            <w:vAlign w:val="center"/>
          </w:tcPr>
          <w:p w14:paraId="416DA647"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140,4</w:t>
            </w:r>
          </w:p>
        </w:tc>
        <w:tc>
          <w:tcPr>
            <w:tcW w:w="1413" w:type="dxa"/>
            <w:vAlign w:val="center"/>
          </w:tcPr>
          <w:p w14:paraId="2690CDE2"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140,4</w:t>
            </w:r>
          </w:p>
        </w:tc>
        <w:tc>
          <w:tcPr>
            <w:tcW w:w="1260" w:type="dxa"/>
            <w:vAlign w:val="center"/>
          </w:tcPr>
          <w:p w14:paraId="1C3713A5"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139,7</w:t>
            </w:r>
          </w:p>
        </w:tc>
        <w:tc>
          <w:tcPr>
            <w:tcW w:w="1092" w:type="dxa"/>
            <w:vAlign w:val="center"/>
          </w:tcPr>
          <w:p w14:paraId="07F971C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99,5</w:t>
            </w:r>
          </w:p>
        </w:tc>
        <w:tc>
          <w:tcPr>
            <w:tcW w:w="938" w:type="dxa"/>
            <w:vAlign w:val="center"/>
          </w:tcPr>
          <w:p w14:paraId="078F2BDA"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-0,4</w:t>
            </w:r>
          </w:p>
        </w:tc>
      </w:tr>
      <w:tr w:rsidR="00A00898" w:rsidRPr="00E62B70" w14:paraId="500706A7" w14:textId="77777777" w:rsidTr="0069717A">
        <w:tc>
          <w:tcPr>
            <w:tcW w:w="2870" w:type="dxa"/>
          </w:tcPr>
          <w:p w14:paraId="6D0B492C"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Мангистауская область</w:t>
            </w:r>
          </w:p>
        </w:tc>
        <w:tc>
          <w:tcPr>
            <w:tcW w:w="1932" w:type="dxa"/>
            <w:vAlign w:val="center"/>
          </w:tcPr>
          <w:p w14:paraId="65030FB3"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119,3</w:t>
            </w:r>
          </w:p>
        </w:tc>
        <w:tc>
          <w:tcPr>
            <w:tcW w:w="1413" w:type="dxa"/>
            <w:vAlign w:val="center"/>
          </w:tcPr>
          <w:p w14:paraId="417E2377"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119,3</w:t>
            </w:r>
          </w:p>
        </w:tc>
        <w:tc>
          <w:tcPr>
            <w:tcW w:w="1260" w:type="dxa"/>
            <w:vAlign w:val="center"/>
          </w:tcPr>
          <w:p w14:paraId="1F23531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113,1</w:t>
            </w:r>
          </w:p>
        </w:tc>
        <w:tc>
          <w:tcPr>
            <w:tcW w:w="1092" w:type="dxa"/>
            <w:vAlign w:val="center"/>
          </w:tcPr>
          <w:p w14:paraId="293852EF"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94,8</w:t>
            </w:r>
          </w:p>
        </w:tc>
        <w:tc>
          <w:tcPr>
            <w:tcW w:w="938" w:type="dxa"/>
            <w:vAlign w:val="center"/>
          </w:tcPr>
          <w:p w14:paraId="70D254A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-5,9</w:t>
            </w:r>
          </w:p>
        </w:tc>
      </w:tr>
      <w:tr w:rsidR="00A00898" w:rsidRPr="00E62B70" w14:paraId="44E6C6AB" w14:textId="77777777" w:rsidTr="0069717A">
        <w:tc>
          <w:tcPr>
            <w:tcW w:w="2870" w:type="dxa"/>
          </w:tcPr>
          <w:p w14:paraId="235522D2"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Павлодарская область</w:t>
            </w:r>
          </w:p>
        </w:tc>
        <w:tc>
          <w:tcPr>
            <w:tcW w:w="1932" w:type="dxa"/>
            <w:vAlign w:val="center"/>
          </w:tcPr>
          <w:p w14:paraId="1425858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133,2</w:t>
            </w:r>
          </w:p>
        </w:tc>
        <w:tc>
          <w:tcPr>
            <w:tcW w:w="1413" w:type="dxa"/>
            <w:vAlign w:val="center"/>
          </w:tcPr>
          <w:p w14:paraId="7E80E242"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133,2</w:t>
            </w:r>
          </w:p>
        </w:tc>
        <w:tc>
          <w:tcPr>
            <w:tcW w:w="1260" w:type="dxa"/>
            <w:vAlign w:val="center"/>
          </w:tcPr>
          <w:p w14:paraId="31750A18"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131,7</w:t>
            </w:r>
          </w:p>
        </w:tc>
        <w:tc>
          <w:tcPr>
            <w:tcW w:w="1092" w:type="dxa"/>
            <w:vAlign w:val="center"/>
          </w:tcPr>
          <w:p w14:paraId="721107F8"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98,9</w:t>
            </w:r>
          </w:p>
        </w:tc>
        <w:tc>
          <w:tcPr>
            <w:tcW w:w="938" w:type="dxa"/>
            <w:vAlign w:val="center"/>
          </w:tcPr>
          <w:p w14:paraId="126B995A"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-1,4</w:t>
            </w:r>
          </w:p>
        </w:tc>
      </w:tr>
      <w:tr w:rsidR="00A00898" w:rsidRPr="00E62B70" w14:paraId="36F0708E" w14:textId="77777777" w:rsidTr="0069717A">
        <w:tc>
          <w:tcPr>
            <w:tcW w:w="2870" w:type="dxa"/>
          </w:tcPr>
          <w:p w14:paraId="64607811"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СКО</w:t>
            </w:r>
          </w:p>
        </w:tc>
        <w:tc>
          <w:tcPr>
            <w:tcW w:w="1932" w:type="dxa"/>
            <w:vAlign w:val="center"/>
          </w:tcPr>
          <w:p w14:paraId="63EB1E3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172,1</w:t>
            </w:r>
          </w:p>
        </w:tc>
        <w:tc>
          <w:tcPr>
            <w:tcW w:w="1413" w:type="dxa"/>
            <w:vAlign w:val="center"/>
          </w:tcPr>
          <w:p w14:paraId="4DF3B984"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172,1</w:t>
            </w:r>
          </w:p>
        </w:tc>
        <w:tc>
          <w:tcPr>
            <w:tcW w:w="1260" w:type="dxa"/>
            <w:vAlign w:val="center"/>
          </w:tcPr>
          <w:p w14:paraId="1A20CF01"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169,1</w:t>
            </w:r>
          </w:p>
        </w:tc>
        <w:tc>
          <w:tcPr>
            <w:tcW w:w="1092" w:type="dxa"/>
            <w:vAlign w:val="center"/>
          </w:tcPr>
          <w:p w14:paraId="77B208D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98,2</w:t>
            </w:r>
          </w:p>
        </w:tc>
        <w:tc>
          <w:tcPr>
            <w:tcW w:w="938" w:type="dxa"/>
            <w:vAlign w:val="center"/>
          </w:tcPr>
          <w:p w14:paraId="040B0CA3"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-2,2</w:t>
            </w:r>
          </w:p>
        </w:tc>
      </w:tr>
      <w:tr w:rsidR="00A00898" w:rsidRPr="00E62B70" w14:paraId="43B99962" w14:textId="77777777" w:rsidTr="0069717A">
        <w:tc>
          <w:tcPr>
            <w:tcW w:w="2870" w:type="dxa"/>
          </w:tcPr>
          <w:p w14:paraId="411AB8EC"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Туркестанская область</w:t>
            </w:r>
          </w:p>
        </w:tc>
        <w:tc>
          <w:tcPr>
            <w:tcW w:w="1932" w:type="dxa"/>
            <w:vAlign w:val="center"/>
          </w:tcPr>
          <w:p w14:paraId="39351E8F"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488,5</w:t>
            </w:r>
          </w:p>
        </w:tc>
        <w:tc>
          <w:tcPr>
            <w:tcW w:w="1413" w:type="dxa"/>
            <w:vAlign w:val="center"/>
          </w:tcPr>
          <w:p w14:paraId="45E23235"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488,5</w:t>
            </w:r>
          </w:p>
        </w:tc>
        <w:tc>
          <w:tcPr>
            <w:tcW w:w="1260" w:type="dxa"/>
            <w:vAlign w:val="center"/>
          </w:tcPr>
          <w:p w14:paraId="11AD086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485,5</w:t>
            </w:r>
          </w:p>
        </w:tc>
        <w:tc>
          <w:tcPr>
            <w:tcW w:w="1092" w:type="dxa"/>
            <w:vAlign w:val="center"/>
          </w:tcPr>
          <w:p w14:paraId="36290A07"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99,4</w:t>
            </w:r>
          </w:p>
        </w:tc>
        <w:tc>
          <w:tcPr>
            <w:tcW w:w="938" w:type="dxa"/>
            <w:vAlign w:val="center"/>
          </w:tcPr>
          <w:p w14:paraId="5F726C82"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-0,5</w:t>
            </w:r>
          </w:p>
        </w:tc>
      </w:tr>
      <w:tr w:rsidR="00A00898" w:rsidRPr="00E62B70" w14:paraId="55C6210C" w14:textId="77777777" w:rsidTr="0069717A">
        <w:tc>
          <w:tcPr>
            <w:tcW w:w="2870" w:type="dxa"/>
          </w:tcPr>
          <w:p w14:paraId="423E1C7E" w14:textId="43860966" w:rsidR="00A00898" w:rsidRPr="00E62B70" w:rsidRDefault="00A00898" w:rsidP="00A00898">
            <w:pPr>
              <w:jc w:val="both"/>
              <w:rPr>
                <w:rFonts w:ascii="Times New Roman" w:hAnsi="Times New Roman" w:cs="Times New Roman"/>
              </w:rPr>
            </w:pPr>
            <w:r w:rsidRPr="00E62B70">
              <w:rPr>
                <w:rFonts w:ascii="Times New Roman" w:hAnsi="Times New Roman" w:cs="Times New Roman"/>
              </w:rPr>
              <w:t>Шымкент</w:t>
            </w:r>
          </w:p>
        </w:tc>
        <w:tc>
          <w:tcPr>
            <w:tcW w:w="1932" w:type="dxa"/>
            <w:vAlign w:val="center"/>
          </w:tcPr>
          <w:p w14:paraId="63D7EA15"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167,9</w:t>
            </w:r>
          </w:p>
        </w:tc>
        <w:tc>
          <w:tcPr>
            <w:tcW w:w="1413" w:type="dxa"/>
            <w:vAlign w:val="center"/>
          </w:tcPr>
          <w:p w14:paraId="6D3C1F70"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167,9</w:t>
            </w:r>
          </w:p>
        </w:tc>
        <w:tc>
          <w:tcPr>
            <w:tcW w:w="1260" w:type="dxa"/>
            <w:vAlign w:val="center"/>
          </w:tcPr>
          <w:p w14:paraId="368EF689"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166,9</w:t>
            </w:r>
          </w:p>
        </w:tc>
        <w:tc>
          <w:tcPr>
            <w:tcW w:w="1092" w:type="dxa"/>
            <w:vAlign w:val="center"/>
          </w:tcPr>
          <w:p w14:paraId="2594C082"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99,4</w:t>
            </w:r>
          </w:p>
        </w:tc>
        <w:tc>
          <w:tcPr>
            <w:tcW w:w="938" w:type="dxa"/>
            <w:vAlign w:val="center"/>
          </w:tcPr>
          <w:p w14:paraId="56AA13CA"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-0,2</w:t>
            </w:r>
          </w:p>
        </w:tc>
      </w:tr>
      <w:tr w:rsidR="0069717A" w:rsidRPr="00E62B70" w14:paraId="3486198E" w14:textId="77777777" w:rsidTr="0069717A">
        <w:tc>
          <w:tcPr>
            <w:tcW w:w="2870" w:type="dxa"/>
            <w:shd w:val="clear" w:color="auto" w:fill="auto"/>
          </w:tcPr>
          <w:p w14:paraId="2CEE9C15" w14:textId="69D6E173" w:rsidR="00A00898" w:rsidRPr="00E62B70" w:rsidRDefault="00A00898" w:rsidP="00A00898">
            <w:pPr>
              <w:jc w:val="both"/>
              <w:rPr>
                <w:rFonts w:ascii="Times New Roman" w:hAnsi="Times New Roman" w:cs="Times New Roman"/>
                <w:i/>
              </w:rPr>
            </w:pPr>
            <w:r w:rsidRPr="00E62B70">
              <w:rPr>
                <w:rFonts w:ascii="Times New Roman" w:hAnsi="Times New Roman" w:cs="Times New Roman"/>
                <w:i/>
              </w:rPr>
              <w:t>Алматы</w:t>
            </w:r>
          </w:p>
        </w:tc>
        <w:tc>
          <w:tcPr>
            <w:tcW w:w="1932" w:type="dxa"/>
            <w:shd w:val="clear" w:color="auto" w:fill="auto"/>
            <w:vAlign w:val="center"/>
          </w:tcPr>
          <w:p w14:paraId="58E6997C"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193,3</w:t>
            </w:r>
          </w:p>
        </w:tc>
        <w:tc>
          <w:tcPr>
            <w:tcW w:w="1413" w:type="dxa"/>
            <w:shd w:val="clear" w:color="auto" w:fill="auto"/>
            <w:vAlign w:val="center"/>
          </w:tcPr>
          <w:p w14:paraId="219B0B4E"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193,3</w:t>
            </w:r>
          </w:p>
        </w:tc>
        <w:tc>
          <w:tcPr>
            <w:tcW w:w="1260" w:type="dxa"/>
            <w:shd w:val="clear" w:color="auto" w:fill="auto"/>
            <w:vAlign w:val="center"/>
          </w:tcPr>
          <w:p w14:paraId="540D8055"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181,5</w:t>
            </w:r>
          </w:p>
        </w:tc>
        <w:tc>
          <w:tcPr>
            <w:tcW w:w="1092" w:type="dxa"/>
            <w:shd w:val="clear" w:color="auto" w:fill="auto"/>
            <w:vAlign w:val="center"/>
          </w:tcPr>
          <w:p w14:paraId="25012448"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93,9</w:t>
            </w:r>
          </w:p>
        </w:tc>
        <w:tc>
          <w:tcPr>
            <w:tcW w:w="938" w:type="dxa"/>
            <w:shd w:val="clear" w:color="auto" w:fill="auto"/>
            <w:vAlign w:val="center"/>
          </w:tcPr>
          <w:p w14:paraId="37D9AB1C"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-8,6</w:t>
            </w:r>
          </w:p>
        </w:tc>
      </w:tr>
      <w:tr w:rsidR="0069717A" w:rsidRPr="00E62B70" w14:paraId="3B733E92" w14:textId="77777777" w:rsidTr="0069717A">
        <w:tc>
          <w:tcPr>
            <w:tcW w:w="2870" w:type="dxa"/>
            <w:shd w:val="clear" w:color="auto" w:fill="auto"/>
          </w:tcPr>
          <w:p w14:paraId="178F21E6" w14:textId="1B9076AA" w:rsidR="00A00898" w:rsidRPr="00E62B70" w:rsidRDefault="00A00898" w:rsidP="00A00898">
            <w:pPr>
              <w:jc w:val="both"/>
              <w:rPr>
                <w:rFonts w:ascii="Times New Roman" w:hAnsi="Times New Roman" w:cs="Times New Roman"/>
                <w:i/>
              </w:rPr>
            </w:pPr>
            <w:r w:rsidRPr="00E62B70">
              <w:rPr>
                <w:rFonts w:ascii="Times New Roman" w:hAnsi="Times New Roman" w:cs="Times New Roman"/>
                <w:i/>
              </w:rPr>
              <w:t>Астана</w:t>
            </w:r>
          </w:p>
        </w:tc>
        <w:tc>
          <w:tcPr>
            <w:tcW w:w="1932" w:type="dxa"/>
            <w:shd w:val="clear" w:color="auto" w:fill="auto"/>
            <w:vAlign w:val="center"/>
          </w:tcPr>
          <w:p w14:paraId="691428B4"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221,8</w:t>
            </w:r>
          </w:p>
        </w:tc>
        <w:tc>
          <w:tcPr>
            <w:tcW w:w="1413" w:type="dxa"/>
            <w:shd w:val="clear" w:color="auto" w:fill="auto"/>
            <w:vAlign w:val="center"/>
          </w:tcPr>
          <w:p w14:paraId="456A6B6A"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221,8</w:t>
            </w:r>
          </w:p>
        </w:tc>
        <w:tc>
          <w:tcPr>
            <w:tcW w:w="1260" w:type="dxa"/>
            <w:shd w:val="clear" w:color="auto" w:fill="auto"/>
            <w:vAlign w:val="center"/>
          </w:tcPr>
          <w:p w14:paraId="1EA79C2C"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213,3</w:t>
            </w:r>
          </w:p>
        </w:tc>
        <w:tc>
          <w:tcPr>
            <w:tcW w:w="1092" w:type="dxa"/>
            <w:shd w:val="clear" w:color="auto" w:fill="auto"/>
            <w:vAlign w:val="center"/>
          </w:tcPr>
          <w:p w14:paraId="1F1F1595"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96,1</w:t>
            </w:r>
          </w:p>
        </w:tc>
        <w:tc>
          <w:tcPr>
            <w:tcW w:w="938" w:type="dxa"/>
            <w:shd w:val="clear" w:color="auto" w:fill="auto"/>
            <w:vAlign w:val="center"/>
          </w:tcPr>
          <w:p w14:paraId="068BC78E"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-8,3</w:t>
            </w:r>
          </w:p>
        </w:tc>
      </w:tr>
      <w:tr w:rsidR="00A00898" w:rsidRPr="00E62B70" w14:paraId="12E4507C" w14:textId="77777777" w:rsidTr="0069717A">
        <w:tc>
          <w:tcPr>
            <w:tcW w:w="2870" w:type="dxa"/>
          </w:tcPr>
          <w:p w14:paraId="4F34326B"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Улытауская область</w:t>
            </w:r>
          </w:p>
        </w:tc>
        <w:tc>
          <w:tcPr>
            <w:tcW w:w="1932" w:type="dxa"/>
            <w:vAlign w:val="center"/>
          </w:tcPr>
          <w:p w14:paraId="207F025F"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32,7</w:t>
            </w:r>
          </w:p>
        </w:tc>
        <w:tc>
          <w:tcPr>
            <w:tcW w:w="1413" w:type="dxa"/>
            <w:vAlign w:val="center"/>
          </w:tcPr>
          <w:p w14:paraId="438AC5A3"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32,6</w:t>
            </w:r>
          </w:p>
        </w:tc>
        <w:tc>
          <w:tcPr>
            <w:tcW w:w="1260" w:type="dxa"/>
            <w:vAlign w:val="center"/>
          </w:tcPr>
          <w:p w14:paraId="3DCCD0DC"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30,4</w:t>
            </w:r>
          </w:p>
        </w:tc>
        <w:tc>
          <w:tcPr>
            <w:tcW w:w="1092" w:type="dxa"/>
            <w:vAlign w:val="center"/>
          </w:tcPr>
          <w:p w14:paraId="75756F2C"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93,4</w:t>
            </w:r>
          </w:p>
        </w:tc>
        <w:tc>
          <w:tcPr>
            <w:tcW w:w="938" w:type="dxa"/>
            <w:vAlign w:val="center"/>
          </w:tcPr>
          <w:p w14:paraId="3536D05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-1,3</w:t>
            </w:r>
          </w:p>
        </w:tc>
      </w:tr>
      <w:tr w:rsidR="0069717A" w:rsidRPr="00E62B70" w14:paraId="08DB7EEA" w14:textId="77777777" w:rsidTr="0069717A">
        <w:tc>
          <w:tcPr>
            <w:tcW w:w="2870" w:type="dxa"/>
            <w:shd w:val="clear" w:color="auto" w:fill="auto"/>
          </w:tcPr>
          <w:p w14:paraId="5BF07093" w14:textId="77777777" w:rsidR="00A00898" w:rsidRPr="00E62B70" w:rsidRDefault="00A00898" w:rsidP="00A00898">
            <w:pPr>
              <w:jc w:val="both"/>
              <w:rPr>
                <w:rFonts w:ascii="Times New Roman" w:hAnsi="Times New Roman" w:cs="Times New Roman"/>
                <w:i/>
              </w:rPr>
            </w:pPr>
            <w:r w:rsidRPr="00E62B70">
              <w:rPr>
                <w:rFonts w:ascii="Times New Roman" w:hAnsi="Times New Roman" w:cs="Times New Roman"/>
                <w:i/>
              </w:rPr>
              <w:t>Жетысуская область</w:t>
            </w:r>
          </w:p>
        </w:tc>
        <w:tc>
          <w:tcPr>
            <w:tcW w:w="1932" w:type="dxa"/>
            <w:shd w:val="clear" w:color="auto" w:fill="auto"/>
            <w:vAlign w:val="center"/>
          </w:tcPr>
          <w:p w14:paraId="321B94D7"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105,9</w:t>
            </w:r>
          </w:p>
        </w:tc>
        <w:tc>
          <w:tcPr>
            <w:tcW w:w="1413" w:type="dxa"/>
            <w:shd w:val="clear" w:color="auto" w:fill="auto"/>
            <w:vAlign w:val="center"/>
          </w:tcPr>
          <w:p w14:paraId="6729C2FC"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105,9</w:t>
            </w:r>
          </w:p>
        </w:tc>
        <w:tc>
          <w:tcPr>
            <w:tcW w:w="1260" w:type="dxa"/>
            <w:shd w:val="clear" w:color="auto" w:fill="auto"/>
            <w:vAlign w:val="center"/>
          </w:tcPr>
          <w:p w14:paraId="482A374E"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97,3</w:t>
            </w:r>
          </w:p>
        </w:tc>
        <w:tc>
          <w:tcPr>
            <w:tcW w:w="1092" w:type="dxa"/>
            <w:shd w:val="clear" w:color="auto" w:fill="auto"/>
            <w:vAlign w:val="center"/>
          </w:tcPr>
          <w:p w14:paraId="16988B8C"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91,9</w:t>
            </w:r>
          </w:p>
        </w:tc>
        <w:tc>
          <w:tcPr>
            <w:tcW w:w="938" w:type="dxa"/>
            <w:shd w:val="clear" w:color="auto" w:fill="auto"/>
            <w:vAlign w:val="center"/>
          </w:tcPr>
          <w:p w14:paraId="752E3606" w14:textId="77777777" w:rsidR="00A00898" w:rsidRPr="00E62B70" w:rsidRDefault="00A00898" w:rsidP="0069717A">
            <w:pPr>
              <w:jc w:val="center"/>
              <w:rPr>
                <w:rFonts w:ascii="Times New Roman" w:hAnsi="Times New Roman" w:cs="Times New Roman"/>
                <w:i/>
              </w:rPr>
            </w:pPr>
            <w:r w:rsidRPr="00E62B70">
              <w:rPr>
                <w:rFonts w:ascii="Times New Roman" w:hAnsi="Times New Roman" w:cs="Times New Roman"/>
                <w:i/>
              </w:rPr>
              <w:t>-8,4</w:t>
            </w:r>
          </w:p>
        </w:tc>
      </w:tr>
      <w:tr w:rsidR="00A00898" w:rsidRPr="00E62B70" w14:paraId="437D785E" w14:textId="77777777" w:rsidTr="0069717A">
        <w:tc>
          <w:tcPr>
            <w:tcW w:w="2870" w:type="dxa"/>
          </w:tcPr>
          <w:p w14:paraId="67A09EDD" w14:textId="77777777" w:rsidR="00A00898" w:rsidRPr="00E62B70" w:rsidRDefault="00A00898" w:rsidP="00A00898">
            <w:pPr>
              <w:jc w:val="both"/>
              <w:rPr>
                <w:rFonts w:ascii="Times New Roman" w:hAnsi="Times New Roman" w:cs="Times New Roman"/>
              </w:rPr>
            </w:pPr>
            <w:r w:rsidRPr="00E62B70">
              <w:rPr>
                <w:rFonts w:ascii="Times New Roman" w:hAnsi="Times New Roman" w:cs="Times New Roman"/>
              </w:rPr>
              <w:t>Абайская область</w:t>
            </w:r>
          </w:p>
        </w:tc>
        <w:tc>
          <w:tcPr>
            <w:tcW w:w="1932" w:type="dxa"/>
            <w:vAlign w:val="center"/>
          </w:tcPr>
          <w:p w14:paraId="17FB658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73,7</w:t>
            </w:r>
          </w:p>
        </w:tc>
        <w:tc>
          <w:tcPr>
            <w:tcW w:w="1413" w:type="dxa"/>
            <w:vAlign w:val="center"/>
          </w:tcPr>
          <w:p w14:paraId="2273567F"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73,4</w:t>
            </w:r>
          </w:p>
        </w:tc>
        <w:tc>
          <w:tcPr>
            <w:tcW w:w="1260" w:type="dxa"/>
            <w:vAlign w:val="center"/>
          </w:tcPr>
          <w:p w14:paraId="3DCA072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72,5</w:t>
            </w:r>
          </w:p>
        </w:tc>
        <w:tc>
          <w:tcPr>
            <w:tcW w:w="1092" w:type="dxa"/>
            <w:vAlign w:val="center"/>
          </w:tcPr>
          <w:p w14:paraId="0A82164D"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98,8</w:t>
            </w:r>
          </w:p>
        </w:tc>
        <w:tc>
          <w:tcPr>
            <w:tcW w:w="938" w:type="dxa"/>
            <w:vAlign w:val="center"/>
          </w:tcPr>
          <w:p w14:paraId="3B9E505B" w14:textId="77777777" w:rsidR="00A00898" w:rsidRPr="00E62B70" w:rsidRDefault="00A00898" w:rsidP="0069717A">
            <w:pPr>
              <w:jc w:val="center"/>
              <w:rPr>
                <w:rFonts w:ascii="Times New Roman" w:hAnsi="Times New Roman" w:cs="Times New Roman"/>
              </w:rPr>
            </w:pPr>
            <w:r w:rsidRPr="00E62B70">
              <w:rPr>
                <w:rFonts w:ascii="Times New Roman" w:hAnsi="Times New Roman" w:cs="Times New Roman"/>
              </w:rPr>
              <w:t>-0,8</w:t>
            </w:r>
          </w:p>
        </w:tc>
      </w:tr>
      <w:tr w:rsidR="00A00898" w:rsidRPr="00E62B70" w14:paraId="13F0A159" w14:textId="77777777" w:rsidTr="0069717A">
        <w:tc>
          <w:tcPr>
            <w:tcW w:w="2870" w:type="dxa"/>
          </w:tcPr>
          <w:p w14:paraId="3F7F88AA" w14:textId="77777777" w:rsidR="00A00898" w:rsidRPr="00E62B70" w:rsidRDefault="00A00898" w:rsidP="00A00898">
            <w:pPr>
              <w:jc w:val="both"/>
              <w:rPr>
                <w:rFonts w:ascii="Times New Roman" w:hAnsi="Times New Roman" w:cs="Times New Roman"/>
                <w:bCs/>
                <w:i/>
              </w:rPr>
            </w:pPr>
            <w:r w:rsidRPr="00E62B70">
              <w:rPr>
                <w:rFonts w:ascii="Times New Roman" w:hAnsi="Times New Roman" w:cs="Times New Roman"/>
                <w:bCs/>
                <w:i/>
              </w:rPr>
              <w:t>Итого</w:t>
            </w:r>
          </w:p>
        </w:tc>
        <w:tc>
          <w:tcPr>
            <w:tcW w:w="1932" w:type="dxa"/>
            <w:vAlign w:val="center"/>
          </w:tcPr>
          <w:p w14:paraId="1AAAA56C" w14:textId="77777777" w:rsidR="00A00898" w:rsidRPr="00E62B70" w:rsidRDefault="00A00898" w:rsidP="0069717A">
            <w:pPr>
              <w:jc w:val="center"/>
              <w:rPr>
                <w:rFonts w:ascii="Times New Roman" w:hAnsi="Times New Roman" w:cs="Times New Roman"/>
                <w:bCs/>
                <w:i/>
              </w:rPr>
            </w:pPr>
            <w:r w:rsidRPr="00E62B70">
              <w:rPr>
                <w:rFonts w:ascii="Times New Roman" w:hAnsi="Times New Roman" w:cs="Times New Roman"/>
                <w:bCs/>
                <w:i/>
              </w:rPr>
              <w:t>3 330,9</w:t>
            </w:r>
          </w:p>
        </w:tc>
        <w:tc>
          <w:tcPr>
            <w:tcW w:w="1413" w:type="dxa"/>
            <w:vAlign w:val="center"/>
          </w:tcPr>
          <w:p w14:paraId="1F98D489" w14:textId="77777777" w:rsidR="00A00898" w:rsidRPr="00E62B70" w:rsidRDefault="00A00898" w:rsidP="0069717A">
            <w:pPr>
              <w:jc w:val="center"/>
              <w:rPr>
                <w:rFonts w:ascii="Times New Roman" w:hAnsi="Times New Roman" w:cs="Times New Roman"/>
                <w:bCs/>
                <w:i/>
              </w:rPr>
            </w:pPr>
            <w:r w:rsidRPr="00E62B70">
              <w:rPr>
                <w:rFonts w:ascii="Times New Roman" w:hAnsi="Times New Roman" w:cs="Times New Roman"/>
                <w:bCs/>
                <w:i/>
              </w:rPr>
              <w:t>3 330,8</w:t>
            </w:r>
          </w:p>
        </w:tc>
        <w:tc>
          <w:tcPr>
            <w:tcW w:w="1260" w:type="dxa"/>
            <w:vAlign w:val="center"/>
          </w:tcPr>
          <w:p w14:paraId="451E5D5E" w14:textId="77777777" w:rsidR="00A00898" w:rsidRPr="00E62B70" w:rsidRDefault="00A00898" w:rsidP="0069717A">
            <w:pPr>
              <w:jc w:val="center"/>
              <w:rPr>
                <w:rFonts w:ascii="Times New Roman" w:hAnsi="Times New Roman" w:cs="Times New Roman"/>
                <w:bCs/>
                <w:i/>
              </w:rPr>
            </w:pPr>
            <w:r w:rsidRPr="00E62B70">
              <w:rPr>
                <w:rFonts w:ascii="Times New Roman" w:hAnsi="Times New Roman" w:cs="Times New Roman"/>
                <w:bCs/>
                <w:i/>
              </w:rPr>
              <w:t>3 246,9</w:t>
            </w:r>
          </w:p>
        </w:tc>
        <w:tc>
          <w:tcPr>
            <w:tcW w:w="1092" w:type="dxa"/>
            <w:vAlign w:val="center"/>
          </w:tcPr>
          <w:p w14:paraId="38F0B192" w14:textId="77777777" w:rsidR="00A00898" w:rsidRPr="00E62B70" w:rsidRDefault="00A00898" w:rsidP="0069717A">
            <w:pPr>
              <w:jc w:val="center"/>
              <w:rPr>
                <w:rFonts w:ascii="Times New Roman" w:hAnsi="Times New Roman" w:cs="Times New Roman"/>
                <w:bCs/>
                <w:i/>
              </w:rPr>
            </w:pPr>
            <w:r w:rsidRPr="00E62B70">
              <w:rPr>
                <w:rFonts w:ascii="Times New Roman" w:hAnsi="Times New Roman" w:cs="Times New Roman"/>
                <w:bCs/>
                <w:i/>
              </w:rPr>
              <w:t>97,5</w:t>
            </w:r>
          </w:p>
        </w:tc>
        <w:tc>
          <w:tcPr>
            <w:tcW w:w="938" w:type="dxa"/>
            <w:vAlign w:val="center"/>
          </w:tcPr>
          <w:p w14:paraId="04D90064" w14:textId="77777777" w:rsidR="00A00898" w:rsidRPr="00E62B70" w:rsidRDefault="00A00898" w:rsidP="0069717A">
            <w:pPr>
              <w:jc w:val="center"/>
              <w:rPr>
                <w:rFonts w:ascii="Times New Roman" w:hAnsi="Times New Roman" w:cs="Times New Roman"/>
                <w:bCs/>
                <w:i/>
              </w:rPr>
            </w:pPr>
            <w:r w:rsidRPr="00E62B70">
              <w:rPr>
                <w:rFonts w:ascii="Times New Roman" w:hAnsi="Times New Roman" w:cs="Times New Roman"/>
                <w:bCs/>
                <w:i/>
              </w:rPr>
              <w:t>-69,6</w:t>
            </w:r>
          </w:p>
        </w:tc>
      </w:tr>
      <w:tr w:rsidR="0069717A" w:rsidRPr="00E62B70" w14:paraId="13C35F57" w14:textId="77777777" w:rsidTr="00F72A12">
        <w:tc>
          <w:tcPr>
            <w:tcW w:w="9505" w:type="dxa"/>
            <w:gridSpan w:val="6"/>
          </w:tcPr>
          <w:p w14:paraId="0579266A" w14:textId="0AA2EC8A" w:rsidR="0069717A" w:rsidRPr="00E62B70" w:rsidRDefault="0069717A" w:rsidP="00681AC4">
            <w:pPr>
              <w:ind w:firstLine="559"/>
              <w:jc w:val="both"/>
              <w:rPr>
                <w:rFonts w:ascii="Times New Roman" w:hAnsi="Times New Roman" w:cs="Times New Roman"/>
                <w:bCs/>
                <w:i/>
              </w:rPr>
            </w:pPr>
            <w:r w:rsidRPr="00E62B70">
              <w:rPr>
                <w:rFonts w:ascii="Times New Roman" w:hAnsi="Times New Roman" w:cs="Times New Roman"/>
                <w:bCs/>
              </w:rPr>
              <w:t>Примечание</w:t>
            </w:r>
            <w:r w:rsidRPr="00E62B70">
              <w:rPr>
                <w:rFonts w:ascii="Times New Roman" w:hAnsi="Times New Roman" w:cs="Times New Roman"/>
                <w:bCs/>
                <w:lang w:val="kk-KZ"/>
              </w:rPr>
              <w:t xml:space="preserve"> –</w:t>
            </w:r>
            <w:r w:rsidRPr="00E62B70">
              <w:rPr>
                <w:rFonts w:ascii="Times New Roman" w:hAnsi="Times New Roman" w:cs="Times New Roman"/>
                <w:bCs/>
              </w:rPr>
              <w:t xml:space="preserve"> Составлено на основе источника [7</w:t>
            </w:r>
            <w:r w:rsidR="00681AC4" w:rsidRPr="00E62B70">
              <w:rPr>
                <w:rFonts w:ascii="Times New Roman" w:hAnsi="Times New Roman" w:cs="Times New Roman"/>
                <w:bCs/>
              </w:rPr>
              <w:t>4</w:t>
            </w:r>
            <w:r w:rsidRPr="00E62B70">
              <w:rPr>
                <w:rFonts w:ascii="Times New Roman" w:hAnsi="Times New Roman" w:cs="Times New Roman"/>
                <w:bCs/>
              </w:rPr>
              <w:t>]</w:t>
            </w:r>
          </w:p>
        </w:tc>
      </w:tr>
    </w:tbl>
    <w:p w14:paraId="347A5D6E" w14:textId="77777777" w:rsidR="00365ACD" w:rsidRPr="00E62B70" w:rsidRDefault="00365ACD" w:rsidP="00A00898">
      <w:pPr>
        <w:jc w:val="both"/>
        <w:rPr>
          <w:rFonts w:ascii="Times New Roman" w:hAnsi="Times New Roman" w:cs="Times New Roman"/>
          <w:sz w:val="28"/>
          <w:szCs w:val="28"/>
        </w:rPr>
      </w:pPr>
    </w:p>
    <w:p w14:paraId="700D59A9" w14:textId="77777777" w:rsidR="00A00898" w:rsidRPr="00E62B70" w:rsidRDefault="00A00898" w:rsidP="0069717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Наибольшее неосвоение сложилось по следующим причинам: корректировка проектно-сметной документации, несвоевременное предоставление актов выполненных работ, длительное проведение конкурсных процедур, отставание от графика производства работ (оказание услуг), позднее предоставление счета к оплате в органы казначейства. </w:t>
      </w:r>
    </w:p>
    <w:p w14:paraId="4B358DC6" w14:textId="1870F0B4" w:rsidR="00A00898" w:rsidRPr="00E62B70" w:rsidRDefault="00A00898" w:rsidP="0069717A">
      <w:pPr>
        <w:ind w:firstLine="709"/>
        <w:jc w:val="both"/>
        <w:rPr>
          <w:rFonts w:ascii="Times New Roman" w:hAnsi="Times New Roman" w:cs="Times New Roman"/>
          <w:sz w:val="28"/>
          <w:szCs w:val="28"/>
        </w:rPr>
      </w:pPr>
      <w:r w:rsidRPr="00E62B70">
        <w:rPr>
          <w:rFonts w:ascii="Times New Roman" w:hAnsi="Times New Roman" w:cs="Times New Roman"/>
          <w:sz w:val="28"/>
          <w:szCs w:val="28"/>
        </w:rPr>
        <w:t>Вместе с тем, «львиная» доля неосвоения 74% или 51,6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(из общей суммы неосвоения 69,6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сложилась по средствам, выделенным из Национального фонда Республики Казахстан, в том числе по проектам, направленным на развитие транспортной инфраструктуры, реконструкцию жилья коммунального жилищного фонда, развитие продуктивной занятости, развитие социальной и инженерной инфраструктуры в сельских населенных пунктах в рамках проекта «Ауыл-Ел бесігі» и др. Соответственно, слабая реализация проектов со стороны МИО нивелирует стабилизационную функцию Национального фонда и снижает его накопительную способность</w:t>
      </w:r>
      <w:r w:rsidR="0069717A" w:rsidRPr="00E62B70">
        <w:rPr>
          <w:rFonts w:ascii="Times New Roman" w:hAnsi="Times New Roman" w:cs="Times New Roman"/>
          <w:sz w:val="28"/>
          <w:szCs w:val="28"/>
        </w:rPr>
        <w:t>.</w:t>
      </w:r>
    </w:p>
    <w:p w14:paraId="608CB5A0" w14:textId="04C2653F" w:rsidR="00A00898" w:rsidRPr="00E62B70" w:rsidRDefault="00A00898" w:rsidP="0069717A">
      <w:pPr>
        <w:ind w:firstLine="709"/>
        <w:jc w:val="both"/>
        <w:rPr>
          <w:rFonts w:ascii="Times New Roman" w:hAnsi="Times New Roman" w:cs="Times New Roman"/>
          <w:sz w:val="28"/>
          <w:szCs w:val="28"/>
        </w:rPr>
      </w:pPr>
      <w:r w:rsidRPr="00E62B70">
        <w:rPr>
          <w:rFonts w:ascii="Times New Roman" w:hAnsi="Times New Roman" w:cs="Times New Roman"/>
          <w:sz w:val="28"/>
          <w:szCs w:val="28"/>
        </w:rPr>
        <w:t>В результате аудиторской деятельности в 2022 году ревизионными комиссиями проверено 2 233 объекта аудита. Объем средств, охваченных аудитом, составил 5 018,9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или меньше на 27% относительно показателей 2021 года. Общая сумма выявленных ревизионными комиссиями нарушений составила 1 658,6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из них финансовые нарушения – 1</w:t>
      </w:r>
      <w:r w:rsidR="0069717A" w:rsidRPr="00E62B70">
        <w:rPr>
          <w:rFonts w:ascii="Times New Roman" w:hAnsi="Times New Roman" w:cs="Times New Roman"/>
          <w:sz w:val="28"/>
          <w:szCs w:val="28"/>
        </w:rPr>
        <w:t> </w:t>
      </w:r>
      <w:r w:rsidRPr="00E62B70">
        <w:rPr>
          <w:rFonts w:ascii="Times New Roman" w:hAnsi="Times New Roman" w:cs="Times New Roman"/>
          <w:sz w:val="28"/>
          <w:szCs w:val="28"/>
        </w:rPr>
        <w:t>069,6 млрд</w:t>
      </w:r>
      <w:r w:rsidR="0069717A"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w:t>
      </w:r>
      <w:r w:rsidR="00EA4EC1" w:rsidRPr="00E62B70">
        <w:rPr>
          <w:rFonts w:ascii="Times New Roman" w:hAnsi="Times New Roman" w:cs="Times New Roman"/>
          <w:sz w:val="28"/>
          <w:szCs w:val="28"/>
        </w:rPr>
        <w:t xml:space="preserve"> (таблица 14)</w:t>
      </w:r>
      <w:r w:rsidRPr="00E62B70">
        <w:rPr>
          <w:rFonts w:ascii="Times New Roman" w:hAnsi="Times New Roman" w:cs="Times New Roman"/>
          <w:sz w:val="28"/>
          <w:szCs w:val="28"/>
        </w:rPr>
        <w:t xml:space="preserve">. </w:t>
      </w:r>
    </w:p>
    <w:p w14:paraId="650726A3" w14:textId="77777777" w:rsidR="00A00898" w:rsidRPr="00E62B70" w:rsidRDefault="00A00898" w:rsidP="0069717A">
      <w:pPr>
        <w:ind w:firstLine="709"/>
        <w:jc w:val="both"/>
        <w:rPr>
          <w:rFonts w:ascii="Times New Roman" w:hAnsi="Times New Roman" w:cs="Times New Roman"/>
          <w:sz w:val="28"/>
          <w:szCs w:val="28"/>
        </w:rPr>
      </w:pPr>
    </w:p>
    <w:p w14:paraId="5E6235F2" w14:textId="138AC5C0" w:rsidR="00A00898" w:rsidRPr="00E62B70" w:rsidRDefault="00A00898" w:rsidP="0069717A">
      <w:pPr>
        <w:jc w:val="both"/>
        <w:rPr>
          <w:rFonts w:ascii="Times New Roman" w:hAnsi="Times New Roman" w:cs="Times New Roman"/>
          <w:sz w:val="28"/>
          <w:szCs w:val="28"/>
        </w:rPr>
      </w:pPr>
      <w:r w:rsidRPr="00E62B70">
        <w:rPr>
          <w:rFonts w:ascii="Times New Roman" w:hAnsi="Times New Roman" w:cs="Times New Roman"/>
          <w:sz w:val="28"/>
          <w:szCs w:val="28"/>
        </w:rPr>
        <w:t>Таблица 1</w:t>
      </w:r>
      <w:r w:rsidR="00EA4EC1" w:rsidRPr="00E62B70">
        <w:rPr>
          <w:rFonts w:ascii="Times New Roman" w:hAnsi="Times New Roman" w:cs="Times New Roman"/>
          <w:sz w:val="28"/>
          <w:szCs w:val="28"/>
        </w:rPr>
        <w:t>4</w:t>
      </w:r>
      <w:r w:rsidRPr="00E62B70">
        <w:rPr>
          <w:rFonts w:ascii="Times New Roman" w:hAnsi="Times New Roman" w:cs="Times New Roman"/>
          <w:sz w:val="28"/>
          <w:szCs w:val="28"/>
        </w:rPr>
        <w:t xml:space="preserve"> – Ключевые показатели деятельности Ревизионных комиссий</w:t>
      </w:r>
    </w:p>
    <w:p w14:paraId="1420033A" w14:textId="77777777" w:rsidR="00CC6210" w:rsidRPr="00E62B70" w:rsidRDefault="00CC6210" w:rsidP="0069717A">
      <w:pPr>
        <w:jc w:val="right"/>
        <w:rPr>
          <w:rFonts w:ascii="Times New Roman" w:hAnsi="Times New Roman" w:cs="Times New Roman"/>
          <w:sz w:val="16"/>
          <w:szCs w:val="16"/>
        </w:rPr>
      </w:pPr>
    </w:p>
    <w:tbl>
      <w:tblPr>
        <w:tblW w:w="0" w:type="auto"/>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90"/>
        <w:gridCol w:w="924"/>
        <w:gridCol w:w="1050"/>
        <w:gridCol w:w="919"/>
        <w:gridCol w:w="1184"/>
        <w:gridCol w:w="1214"/>
        <w:gridCol w:w="645"/>
        <w:gridCol w:w="1119"/>
        <w:gridCol w:w="624"/>
      </w:tblGrid>
      <w:tr w:rsidR="00383F58" w:rsidRPr="00E62B70" w14:paraId="52A7BFEF" w14:textId="77777777" w:rsidTr="00CA420B">
        <w:trPr>
          <w:trHeight w:val="3241"/>
        </w:trPr>
        <w:tc>
          <w:tcPr>
            <w:tcW w:w="1890" w:type="dxa"/>
            <w:vAlign w:val="center"/>
          </w:tcPr>
          <w:p w14:paraId="0CDD231E" w14:textId="3FCEF9B7" w:rsidR="00CC6210" w:rsidRPr="00E62B70" w:rsidRDefault="00CC6210" w:rsidP="0069717A">
            <w:pPr>
              <w:jc w:val="center"/>
              <w:rPr>
                <w:rFonts w:ascii="Times New Roman" w:hAnsi="Times New Roman" w:cs="Times New Roman"/>
              </w:rPr>
            </w:pPr>
            <w:r w:rsidRPr="00E62B70">
              <w:rPr>
                <w:rFonts w:ascii="Times New Roman" w:hAnsi="Times New Roman" w:cs="Times New Roman"/>
              </w:rPr>
              <w:t>Наименование региона</w:t>
            </w:r>
          </w:p>
        </w:tc>
        <w:tc>
          <w:tcPr>
            <w:tcW w:w="924" w:type="dxa"/>
            <w:vAlign w:val="center"/>
          </w:tcPr>
          <w:p w14:paraId="1A98E422" w14:textId="70A0B470"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bCs/>
              </w:rPr>
              <w:t>Количество объек</w:t>
            </w:r>
            <w:r w:rsidR="00383F58" w:rsidRPr="00E62B70">
              <w:rPr>
                <w:rFonts w:ascii="Times New Roman" w:hAnsi="Times New Roman" w:cs="Times New Roman"/>
                <w:bCs/>
              </w:rPr>
              <w:t xml:space="preserve"> </w:t>
            </w:r>
            <w:r w:rsidRPr="00E62B70">
              <w:rPr>
                <w:rFonts w:ascii="Times New Roman" w:hAnsi="Times New Roman" w:cs="Times New Roman"/>
                <w:bCs/>
              </w:rPr>
              <w:t>тов, охваченных ауди</w:t>
            </w:r>
            <w:r w:rsidR="00383F58" w:rsidRPr="00E62B70">
              <w:rPr>
                <w:rFonts w:ascii="Times New Roman" w:hAnsi="Times New Roman" w:cs="Times New Roman"/>
                <w:bCs/>
              </w:rPr>
              <w:t xml:space="preserve"> </w:t>
            </w:r>
            <w:r w:rsidRPr="00E62B70">
              <w:rPr>
                <w:rFonts w:ascii="Times New Roman" w:hAnsi="Times New Roman" w:cs="Times New Roman"/>
                <w:bCs/>
              </w:rPr>
              <w:t>том, ед.</w:t>
            </w:r>
          </w:p>
        </w:tc>
        <w:tc>
          <w:tcPr>
            <w:tcW w:w="1050" w:type="dxa"/>
            <w:vAlign w:val="center"/>
          </w:tcPr>
          <w:p w14:paraId="7674A299" w14:textId="77777777" w:rsidR="00CC6210" w:rsidRPr="00E62B70" w:rsidRDefault="00CC6210" w:rsidP="00383F58">
            <w:pPr>
              <w:ind w:left="-94" w:right="-52"/>
              <w:jc w:val="center"/>
              <w:rPr>
                <w:rFonts w:ascii="Times New Roman" w:hAnsi="Times New Roman" w:cs="Times New Roman"/>
                <w:bCs/>
              </w:rPr>
            </w:pPr>
            <w:r w:rsidRPr="00E62B70">
              <w:rPr>
                <w:rFonts w:ascii="Times New Roman" w:hAnsi="Times New Roman" w:cs="Times New Roman"/>
                <w:bCs/>
              </w:rPr>
              <w:t>Объем средств, охвачен</w:t>
            </w:r>
          </w:p>
          <w:p w14:paraId="738EB4E6" w14:textId="38BFABCA" w:rsidR="00CC6210" w:rsidRPr="00E62B70" w:rsidRDefault="00CC6210" w:rsidP="00383F58">
            <w:pPr>
              <w:ind w:left="-94" w:right="-52"/>
              <w:jc w:val="center"/>
              <w:rPr>
                <w:rFonts w:ascii="Times New Roman" w:hAnsi="Times New Roman" w:cs="Times New Roman"/>
                <w:bCs/>
              </w:rPr>
            </w:pPr>
            <w:r w:rsidRPr="00E62B70">
              <w:rPr>
                <w:rFonts w:ascii="Times New Roman" w:hAnsi="Times New Roman" w:cs="Times New Roman"/>
                <w:bCs/>
                <w:lang w:val="kk-KZ"/>
              </w:rPr>
              <w:t>н</w:t>
            </w:r>
            <w:r w:rsidRPr="00E62B70">
              <w:rPr>
                <w:rFonts w:ascii="Times New Roman" w:hAnsi="Times New Roman" w:cs="Times New Roman"/>
                <w:bCs/>
              </w:rPr>
              <w:t>ых аудитом,млн тенге</w:t>
            </w:r>
          </w:p>
        </w:tc>
        <w:tc>
          <w:tcPr>
            <w:tcW w:w="919" w:type="dxa"/>
            <w:vAlign w:val="center"/>
          </w:tcPr>
          <w:p w14:paraId="44BEDC5B" w14:textId="2C2E3E4C" w:rsidR="00CC6210" w:rsidRPr="00E62B70" w:rsidRDefault="00CC6210" w:rsidP="00383F58">
            <w:pPr>
              <w:ind w:left="-94" w:right="-52"/>
              <w:jc w:val="center"/>
              <w:rPr>
                <w:rFonts w:ascii="Times New Roman" w:hAnsi="Times New Roman" w:cs="Times New Roman"/>
                <w:bCs/>
              </w:rPr>
            </w:pPr>
            <w:r w:rsidRPr="00E62B70">
              <w:rPr>
                <w:rFonts w:ascii="Times New Roman" w:hAnsi="Times New Roman" w:cs="Times New Roman"/>
                <w:bCs/>
              </w:rPr>
              <w:t>Всего нарушений,</w:t>
            </w:r>
          </w:p>
          <w:p w14:paraId="69E18130" w14:textId="60C3BAD3"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bCs/>
              </w:rPr>
              <w:t>млн</w:t>
            </w:r>
            <w:r w:rsidR="00383F58" w:rsidRPr="00E62B70">
              <w:rPr>
                <w:rFonts w:ascii="Times New Roman" w:hAnsi="Times New Roman" w:cs="Times New Roman"/>
                <w:bCs/>
              </w:rPr>
              <w:t>.</w:t>
            </w:r>
            <w:r w:rsidRPr="00E62B70">
              <w:rPr>
                <w:rFonts w:ascii="Times New Roman" w:hAnsi="Times New Roman" w:cs="Times New Roman"/>
                <w:bCs/>
              </w:rPr>
              <w:t xml:space="preserve"> тенге</w:t>
            </w:r>
          </w:p>
        </w:tc>
        <w:tc>
          <w:tcPr>
            <w:tcW w:w="1184" w:type="dxa"/>
            <w:vAlign w:val="center"/>
          </w:tcPr>
          <w:p w14:paraId="4C23D13C" w14:textId="755804D3"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bCs/>
              </w:rPr>
              <w:t>Финан</w:t>
            </w:r>
            <w:r w:rsidR="00383F58" w:rsidRPr="00E62B70">
              <w:rPr>
                <w:rFonts w:ascii="Times New Roman" w:hAnsi="Times New Roman" w:cs="Times New Roman"/>
                <w:bCs/>
              </w:rPr>
              <w:t xml:space="preserve"> </w:t>
            </w:r>
            <w:r w:rsidRPr="00E62B70">
              <w:rPr>
                <w:rFonts w:ascii="Times New Roman" w:hAnsi="Times New Roman" w:cs="Times New Roman"/>
                <w:bCs/>
              </w:rPr>
              <w:t>совые наруше</w:t>
            </w:r>
            <w:r w:rsidR="00383F58" w:rsidRPr="00E62B70">
              <w:rPr>
                <w:rFonts w:ascii="Times New Roman" w:hAnsi="Times New Roman" w:cs="Times New Roman"/>
                <w:bCs/>
              </w:rPr>
              <w:t xml:space="preserve"> </w:t>
            </w:r>
            <w:r w:rsidRPr="00E62B70">
              <w:rPr>
                <w:rFonts w:ascii="Times New Roman" w:hAnsi="Times New Roman" w:cs="Times New Roman"/>
                <w:bCs/>
              </w:rPr>
              <w:t>ния, млн</w:t>
            </w:r>
            <w:r w:rsidR="00383F58" w:rsidRPr="00E62B70">
              <w:rPr>
                <w:rFonts w:ascii="Times New Roman" w:hAnsi="Times New Roman" w:cs="Times New Roman"/>
                <w:bCs/>
              </w:rPr>
              <w:t>.</w:t>
            </w:r>
            <w:r w:rsidRPr="00E62B70">
              <w:rPr>
                <w:rFonts w:ascii="Times New Roman" w:hAnsi="Times New Roman" w:cs="Times New Roman"/>
                <w:bCs/>
              </w:rPr>
              <w:t xml:space="preserve"> тенге</w:t>
            </w:r>
          </w:p>
        </w:tc>
        <w:tc>
          <w:tcPr>
            <w:tcW w:w="1214" w:type="dxa"/>
            <w:vAlign w:val="center"/>
          </w:tcPr>
          <w:p w14:paraId="59DA6255" w14:textId="447BE9C3"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bCs/>
              </w:rPr>
              <w:t>Восстановлено (возме</w:t>
            </w:r>
            <w:r w:rsidR="00383F58" w:rsidRPr="00E62B70">
              <w:rPr>
                <w:rFonts w:ascii="Times New Roman" w:hAnsi="Times New Roman" w:cs="Times New Roman"/>
                <w:bCs/>
              </w:rPr>
              <w:t xml:space="preserve"> </w:t>
            </w:r>
            <w:r w:rsidRPr="00E62B70">
              <w:rPr>
                <w:rFonts w:ascii="Times New Roman" w:hAnsi="Times New Roman" w:cs="Times New Roman"/>
                <w:bCs/>
              </w:rPr>
              <w:t>щено) с наступившими сроками, млн</w:t>
            </w:r>
            <w:r w:rsidR="00383F58" w:rsidRPr="00E62B70">
              <w:rPr>
                <w:rFonts w:ascii="Times New Roman" w:hAnsi="Times New Roman" w:cs="Times New Roman"/>
                <w:bCs/>
              </w:rPr>
              <w:t>.</w:t>
            </w:r>
            <w:r w:rsidRPr="00E62B70">
              <w:rPr>
                <w:rFonts w:ascii="Times New Roman" w:hAnsi="Times New Roman" w:cs="Times New Roman"/>
                <w:bCs/>
              </w:rPr>
              <w:t xml:space="preserve"> тенге</w:t>
            </w:r>
          </w:p>
        </w:tc>
        <w:tc>
          <w:tcPr>
            <w:tcW w:w="645" w:type="dxa"/>
            <w:vAlign w:val="center"/>
          </w:tcPr>
          <w:p w14:paraId="29FB39DC" w14:textId="77777777"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rPr>
              <w:t>%</w:t>
            </w:r>
          </w:p>
        </w:tc>
        <w:tc>
          <w:tcPr>
            <w:tcW w:w="1119" w:type="dxa"/>
            <w:vAlign w:val="center"/>
          </w:tcPr>
          <w:p w14:paraId="3DDC1C01" w14:textId="3F660747"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bCs/>
              </w:rPr>
              <w:t>Испол</w:t>
            </w:r>
            <w:r w:rsidR="00383F58" w:rsidRPr="00E62B70">
              <w:rPr>
                <w:rFonts w:ascii="Times New Roman" w:hAnsi="Times New Roman" w:cs="Times New Roman"/>
                <w:bCs/>
              </w:rPr>
              <w:t xml:space="preserve"> </w:t>
            </w:r>
            <w:r w:rsidRPr="00E62B70">
              <w:rPr>
                <w:rFonts w:ascii="Times New Roman" w:hAnsi="Times New Roman" w:cs="Times New Roman"/>
                <w:bCs/>
              </w:rPr>
              <w:t>нено рекомен</w:t>
            </w:r>
            <w:r w:rsidR="00383F58" w:rsidRPr="00E62B70">
              <w:rPr>
                <w:rFonts w:ascii="Times New Roman" w:hAnsi="Times New Roman" w:cs="Times New Roman"/>
                <w:bCs/>
              </w:rPr>
              <w:t xml:space="preserve"> </w:t>
            </w:r>
            <w:r w:rsidRPr="00E62B70">
              <w:rPr>
                <w:rFonts w:ascii="Times New Roman" w:hAnsi="Times New Roman" w:cs="Times New Roman"/>
                <w:bCs/>
              </w:rPr>
              <w:t>даций и пору</w:t>
            </w:r>
            <w:r w:rsidR="00383F58" w:rsidRPr="00E62B70">
              <w:rPr>
                <w:rFonts w:ascii="Times New Roman" w:hAnsi="Times New Roman" w:cs="Times New Roman"/>
                <w:bCs/>
              </w:rPr>
              <w:t xml:space="preserve"> </w:t>
            </w:r>
            <w:r w:rsidRPr="00E62B70">
              <w:rPr>
                <w:rFonts w:ascii="Times New Roman" w:hAnsi="Times New Roman" w:cs="Times New Roman"/>
                <w:bCs/>
              </w:rPr>
              <w:t>чений с наступившими сроками, ед.</w:t>
            </w:r>
          </w:p>
        </w:tc>
        <w:tc>
          <w:tcPr>
            <w:tcW w:w="624" w:type="dxa"/>
            <w:vAlign w:val="center"/>
          </w:tcPr>
          <w:p w14:paraId="402B27EF" w14:textId="77777777" w:rsidR="00CC6210" w:rsidRPr="00E62B70" w:rsidRDefault="00CC6210" w:rsidP="00383F58">
            <w:pPr>
              <w:ind w:left="-94" w:right="-52"/>
              <w:jc w:val="center"/>
              <w:rPr>
                <w:rFonts w:ascii="Times New Roman" w:hAnsi="Times New Roman" w:cs="Times New Roman"/>
              </w:rPr>
            </w:pPr>
            <w:r w:rsidRPr="00E62B70">
              <w:rPr>
                <w:rFonts w:ascii="Times New Roman" w:hAnsi="Times New Roman" w:cs="Times New Roman"/>
              </w:rPr>
              <w:t>%</w:t>
            </w:r>
          </w:p>
        </w:tc>
      </w:tr>
      <w:tr w:rsidR="00383F58" w:rsidRPr="00E62B70" w14:paraId="22617C6A" w14:textId="77777777" w:rsidTr="00092E51">
        <w:tc>
          <w:tcPr>
            <w:tcW w:w="1890" w:type="dxa"/>
            <w:vAlign w:val="center"/>
          </w:tcPr>
          <w:p w14:paraId="1DC2B224" w14:textId="10EEBBB0" w:rsidR="00383F58" w:rsidRPr="00E62B70" w:rsidRDefault="00383F58" w:rsidP="0069717A">
            <w:pPr>
              <w:jc w:val="center"/>
              <w:rPr>
                <w:rFonts w:ascii="Times New Roman" w:hAnsi="Times New Roman" w:cs="Times New Roman"/>
              </w:rPr>
            </w:pPr>
            <w:r w:rsidRPr="00E62B70">
              <w:rPr>
                <w:rFonts w:ascii="Times New Roman" w:hAnsi="Times New Roman" w:cs="Times New Roman"/>
              </w:rPr>
              <w:t>1</w:t>
            </w:r>
          </w:p>
        </w:tc>
        <w:tc>
          <w:tcPr>
            <w:tcW w:w="924" w:type="dxa"/>
            <w:vAlign w:val="center"/>
          </w:tcPr>
          <w:p w14:paraId="5138C8C6" w14:textId="31A305DC" w:rsidR="00383F58" w:rsidRPr="00E62B70" w:rsidRDefault="00383F58" w:rsidP="00383F58">
            <w:pPr>
              <w:ind w:left="-94" w:right="-52"/>
              <w:jc w:val="center"/>
              <w:rPr>
                <w:rFonts w:ascii="Times New Roman" w:hAnsi="Times New Roman" w:cs="Times New Roman"/>
                <w:bCs/>
              </w:rPr>
            </w:pPr>
            <w:r w:rsidRPr="00E62B70">
              <w:rPr>
                <w:rFonts w:ascii="Times New Roman" w:hAnsi="Times New Roman" w:cs="Times New Roman"/>
                <w:bCs/>
              </w:rPr>
              <w:t>2</w:t>
            </w:r>
          </w:p>
        </w:tc>
        <w:tc>
          <w:tcPr>
            <w:tcW w:w="1050" w:type="dxa"/>
            <w:vAlign w:val="center"/>
          </w:tcPr>
          <w:p w14:paraId="0A7B2887" w14:textId="5624A83B" w:rsidR="00383F58" w:rsidRPr="00E62B70" w:rsidRDefault="00383F58" w:rsidP="00383F58">
            <w:pPr>
              <w:ind w:left="-94" w:right="-52"/>
              <w:jc w:val="center"/>
              <w:rPr>
                <w:rFonts w:ascii="Times New Roman" w:hAnsi="Times New Roman" w:cs="Times New Roman"/>
                <w:bCs/>
              </w:rPr>
            </w:pPr>
            <w:r w:rsidRPr="00E62B70">
              <w:rPr>
                <w:rFonts w:ascii="Times New Roman" w:hAnsi="Times New Roman" w:cs="Times New Roman"/>
                <w:bCs/>
              </w:rPr>
              <w:t>3</w:t>
            </w:r>
          </w:p>
        </w:tc>
        <w:tc>
          <w:tcPr>
            <w:tcW w:w="919" w:type="dxa"/>
            <w:vAlign w:val="center"/>
          </w:tcPr>
          <w:p w14:paraId="31CE794B" w14:textId="5756BB12" w:rsidR="00383F58" w:rsidRPr="00E62B70" w:rsidRDefault="00383F58" w:rsidP="00383F58">
            <w:pPr>
              <w:ind w:left="-94" w:right="-52"/>
              <w:jc w:val="center"/>
              <w:rPr>
                <w:rFonts w:ascii="Times New Roman" w:hAnsi="Times New Roman" w:cs="Times New Roman"/>
                <w:bCs/>
              </w:rPr>
            </w:pPr>
            <w:r w:rsidRPr="00E62B70">
              <w:rPr>
                <w:rFonts w:ascii="Times New Roman" w:hAnsi="Times New Roman" w:cs="Times New Roman"/>
                <w:bCs/>
              </w:rPr>
              <w:t>4</w:t>
            </w:r>
          </w:p>
        </w:tc>
        <w:tc>
          <w:tcPr>
            <w:tcW w:w="1184" w:type="dxa"/>
            <w:vAlign w:val="center"/>
          </w:tcPr>
          <w:p w14:paraId="590FF934" w14:textId="35538100" w:rsidR="00383F58" w:rsidRPr="00E62B70" w:rsidRDefault="00383F58" w:rsidP="00383F58">
            <w:pPr>
              <w:ind w:left="-94" w:right="-52"/>
              <w:jc w:val="center"/>
              <w:rPr>
                <w:rFonts w:ascii="Times New Roman" w:hAnsi="Times New Roman" w:cs="Times New Roman"/>
                <w:bCs/>
              </w:rPr>
            </w:pPr>
            <w:r w:rsidRPr="00E62B70">
              <w:rPr>
                <w:rFonts w:ascii="Times New Roman" w:hAnsi="Times New Roman" w:cs="Times New Roman"/>
                <w:bCs/>
              </w:rPr>
              <w:t>5</w:t>
            </w:r>
          </w:p>
        </w:tc>
        <w:tc>
          <w:tcPr>
            <w:tcW w:w="1214" w:type="dxa"/>
            <w:vAlign w:val="center"/>
          </w:tcPr>
          <w:p w14:paraId="54D81A41" w14:textId="5F88A036" w:rsidR="00383F58" w:rsidRPr="00E62B70" w:rsidRDefault="00383F58" w:rsidP="00383F58">
            <w:pPr>
              <w:ind w:left="-94" w:right="-52"/>
              <w:jc w:val="center"/>
              <w:rPr>
                <w:rFonts w:ascii="Times New Roman" w:hAnsi="Times New Roman" w:cs="Times New Roman"/>
                <w:bCs/>
              </w:rPr>
            </w:pPr>
            <w:r w:rsidRPr="00E62B70">
              <w:rPr>
                <w:rFonts w:ascii="Times New Roman" w:hAnsi="Times New Roman" w:cs="Times New Roman"/>
                <w:bCs/>
              </w:rPr>
              <w:t>6</w:t>
            </w:r>
          </w:p>
        </w:tc>
        <w:tc>
          <w:tcPr>
            <w:tcW w:w="645" w:type="dxa"/>
            <w:vAlign w:val="center"/>
          </w:tcPr>
          <w:p w14:paraId="01740BB4" w14:textId="17770ED6" w:rsidR="00383F58" w:rsidRPr="00E62B70" w:rsidRDefault="00383F58" w:rsidP="00383F58">
            <w:pPr>
              <w:ind w:left="-94" w:right="-52"/>
              <w:jc w:val="center"/>
              <w:rPr>
                <w:rFonts w:ascii="Times New Roman" w:hAnsi="Times New Roman" w:cs="Times New Roman"/>
              </w:rPr>
            </w:pPr>
            <w:r w:rsidRPr="00E62B70">
              <w:rPr>
                <w:rFonts w:ascii="Times New Roman" w:hAnsi="Times New Roman" w:cs="Times New Roman"/>
              </w:rPr>
              <w:t>7</w:t>
            </w:r>
          </w:p>
        </w:tc>
        <w:tc>
          <w:tcPr>
            <w:tcW w:w="1119" w:type="dxa"/>
            <w:vAlign w:val="center"/>
          </w:tcPr>
          <w:p w14:paraId="5BF1B4EE" w14:textId="4D80EBB4" w:rsidR="00383F58" w:rsidRPr="00E62B70" w:rsidRDefault="00383F58" w:rsidP="00383F58">
            <w:pPr>
              <w:ind w:left="-94" w:right="-52"/>
              <w:jc w:val="center"/>
              <w:rPr>
                <w:rFonts w:ascii="Times New Roman" w:hAnsi="Times New Roman" w:cs="Times New Roman"/>
                <w:bCs/>
              </w:rPr>
            </w:pPr>
            <w:r w:rsidRPr="00E62B70">
              <w:rPr>
                <w:rFonts w:ascii="Times New Roman" w:hAnsi="Times New Roman" w:cs="Times New Roman"/>
                <w:bCs/>
              </w:rPr>
              <w:t>8</w:t>
            </w:r>
          </w:p>
        </w:tc>
        <w:tc>
          <w:tcPr>
            <w:tcW w:w="624" w:type="dxa"/>
            <w:vAlign w:val="center"/>
          </w:tcPr>
          <w:p w14:paraId="62B705AC" w14:textId="65DF2890" w:rsidR="00383F58" w:rsidRPr="00E62B70" w:rsidRDefault="00383F58" w:rsidP="00383F58">
            <w:pPr>
              <w:ind w:left="-94" w:right="-52"/>
              <w:jc w:val="center"/>
              <w:rPr>
                <w:rFonts w:ascii="Times New Roman" w:hAnsi="Times New Roman" w:cs="Times New Roman"/>
              </w:rPr>
            </w:pPr>
            <w:r w:rsidRPr="00E62B70">
              <w:rPr>
                <w:rFonts w:ascii="Times New Roman" w:hAnsi="Times New Roman" w:cs="Times New Roman"/>
              </w:rPr>
              <w:t>9</w:t>
            </w:r>
          </w:p>
        </w:tc>
      </w:tr>
      <w:tr w:rsidR="00383F58" w:rsidRPr="00E62B70" w14:paraId="043BD7F7" w14:textId="77777777" w:rsidTr="00092E51">
        <w:tc>
          <w:tcPr>
            <w:tcW w:w="1890" w:type="dxa"/>
          </w:tcPr>
          <w:p w14:paraId="087B11F0" w14:textId="77777777" w:rsidR="00CC6210" w:rsidRPr="00E62B70" w:rsidRDefault="00CC6210" w:rsidP="00B34094">
            <w:pPr>
              <w:jc w:val="both"/>
              <w:rPr>
                <w:rFonts w:ascii="Times New Roman" w:hAnsi="Times New Roman" w:cs="Times New Roman"/>
              </w:rPr>
            </w:pPr>
            <w:r w:rsidRPr="00E62B70">
              <w:rPr>
                <w:rFonts w:ascii="Times New Roman" w:hAnsi="Times New Roman" w:cs="Times New Roman"/>
              </w:rPr>
              <w:t>Абайская область</w:t>
            </w:r>
          </w:p>
        </w:tc>
        <w:tc>
          <w:tcPr>
            <w:tcW w:w="924" w:type="dxa"/>
            <w:vAlign w:val="center"/>
          </w:tcPr>
          <w:p w14:paraId="746BDD0E" w14:textId="36350C42"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1050" w:type="dxa"/>
            <w:vAlign w:val="center"/>
          </w:tcPr>
          <w:p w14:paraId="690C5D1E" w14:textId="2C23FE78"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919" w:type="dxa"/>
            <w:vAlign w:val="center"/>
          </w:tcPr>
          <w:p w14:paraId="1A5D2BA1" w14:textId="7BE607CC"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1184" w:type="dxa"/>
            <w:vAlign w:val="center"/>
          </w:tcPr>
          <w:p w14:paraId="035F9044" w14:textId="42C624E1"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1214" w:type="dxa"/>
            <w:vAlign w:val="center"/>
          </w:tcPr>
          <w:p w14:paraId="042E2CD7" w14:textId="4681AAAC"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645" w:type="dxa"/>
            <w:vAlign w:val="center"/>
          </w:tcPr>
          <w:p w14:paraId="7A7AE70E" w14:textId="777D67A4"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1119" w:type="dxa"/>
            <w:vAlign w:val="center"/>
          </w:tcPr>
          <w:p w14:paraId="57FEF1B4" w14:textId="20FDF2A5"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c>
          <w:tcPr>
            <w:tcW w:w="624" w:type="dxa"/>
            <w:vAlign w:val="center"/>
          </w:tcPr>
          <w:p w14:paraId="6A8B7CB3" w14:textId="4952655B" w:rsidR="00CC6210" w:rsidRPr="00E62B70" w:rsidRDefault="00092E51" w:rsidP="00383F58">
            <w:pPr>
              <w:jc w:val="center"/>
              <w:rPr>
                <w:rFonts w:ascii="Times New Roman" w:hAnsi="Times New Roman" w:cs="Times New Roman"/>
              </w:rPr>
            </w:pPr>
            <w:r w:rsidRPr="00E62B70">
              <w:rPr>
                <w:rFonts w:ascii="Times New Roman" w:hAnsi="Times New Roman" w:cs="Times New Roman"/>
              </w:rPr>
              <w:t>-</w:t>
            </w:r>
          </w:p>
        </w:tc>
      </w:tr>
      <w:tr w:rsidR="00383F58" w:rsidRPr="00E62B70" w14:paraId="4BAA2171" w14:textId="77777777" w:rsidTr="00092E51">
        <w:tc>
          <w:tcPr>
            <w:tcW w:w="1890" w:type="dxa"/>
          </w:tcPr>
          <w:p w14:paraId="06D8D8A7" w14:textId="77777777" w:rsidR="00CC6210" w:rsidRPr="00E62B70" w:rsidRDefault="00CC6210" w:rsidP="00B34094">
            <w:pPr>
              <w:jc w:val="both"/>
              <w:rPr>
                <w:rFonts w:ascii="Times New Roman" w:hAnsi="Times New Roman" w:cs="Times New Roman"/>
              </w:rPr>
            </w:pPr>
            <w:r w:rsidRPr="00E62B70">
              <w:rPr>
                <w:rFonts w:ascii="Times New Roman" w:hAnsi="Times New Roman" w:cs="Times New Roman"/>
              </w:rPr>
              <w:t>Акмолинская область</w:t>
            </w:r>
          </w:p>
        </w:tc>
        <w:tc>
          <w:tcPr>
            <w:tcW w:w="924" w:type="dxa"/>
            <w:vAlign w:val="center"/>
          </w:tcPr>
          <w:p w14:paraId="47FC41CE"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299</w:t>
            </w:r>
          </w:p>
        </w:tc>
        <w:tc>
          <w:tcPr>
            <w:tcW w:w="1050" w:type="dxa"/>
            <w:vAlign w:val="center"/>
          </w:tcPr>
          <w:p w14:paraId="33754C16"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149 107</w:t>
            </w:r>
          </w:p>
        </w:tc>
        <w:tc>
          <w:tcPr>
            <w:tcW w:w="919" w:type="dxa"/>
            <w:vAlign w:val="center"/>
          </w:tcPr>
          <w:p w14:paraId="35F4B013"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72 495</w:t>
            </w:r>
          </w:p>
        </w:tc>
        <w:tc>
          <w:tcPr>
            <w:tcW w:w="1184" w:type="dxa"/>
            <w:vAlign w:val="center"/>
          </w:tcPr>
          <w:p w14:paraId="071398B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50 598</w:t>
            </w:r>
          </w:p>
        </w:tc>
        <w:tc>
          <w:tcPr>
            <w:tcW w:w="1214" w:type="dxa"/>
            <w:vAlign w:val="center"/>
          </w:tcPr>
          <w:p w14:paraId="15D5F607"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41 455</w:t>
            </w:r>
          </w:p>
        </w:tc>
        <w:tc>
          <w:tcPr>
            <w:tcW w:w="645" w:type="dxa"/>
            <w:vAlign w:val="center"/>
          </w:tcPr>
          <w:p w14:paraId="4C4C2CB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215BDE2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185</w:t>
            </w:r>
          </w:p>
        </w:tc>
        <w:tc>
          <w:tcPr>
            <w:tcW w:w="624" w:type="dxa"/>
            <w:vAlign w:val="center"/>
          </w:tcPr>
          <w:p w14:paraId="5C65E25E"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4C6CD283" w14:textId="77777777" w:rsidTr="00092E51">
        <w:tc>
          <w:tcPr>
            <w:tcW w:w="1890" w:type="dxa"/>
          </w:tcPr>
          <w:p w14:paraId="58D1B81A" w14:textId="77777777" w:rsidR="00CC6210" w:rsidRPr="00E62B70" w:rsidRDefault="00CC6210" w:rsidP="00B34094">
            <w:pPr>
              <w:jc w:val="both"/>
              <w:rPr>
                <w:rFonts w:ascii="Times New Roman" w:hAnsi="Times New Roman" w:cs="Times New Roman"/>
              </w:rPr>
            </w:pPr>
            <w:r w:rsidRPr="00E62B70">
              <w:rPr>
                <w:rFonts w:ascii="Times New Roman" w:hAnsi="Times New Roman" w:cs="Times New Roman"/>
              </w:rPr>
              <w:t>Актюбинская область</w:t>
            </w:r>
          </w:p>
        </w:tc>
        <w:tc>
          <w:tcPr>
            <w:tcW w:w="924" w:type="dxa"/>
            <w:vAlign w:val="center"/>
          </w:tcPr>
          <w:p w14:paraId="0090A54D"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134</w:t>
            </w:r>
          </w:p>
        </w:tc>
        <w:tc>
          <w:tcPr>
            <w:tcW w:w="1050" w:type="dxa"/>
            <w:vAlign w:val="center"/>
          </w:tcPr>
          <w:p w14:paraId="48222502"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376 999</w:t>
            </w:r>
          </w:p>
        </w:tc>
        <w:tc>
          <w:tcPr>
            <w:tcW w:w="919" w:type="dxa"/>
            <w:vAlign w:val="center"/>
          </w:tcPr>
          <w:p w14:paraId="60F293BE"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25 623</w:t>
            </w:r>
          </w:p>
        </w:tc>
        <w:tc>
          <w:tcPr>
            <w:tcW w:w="1184" w:type="dxa"/>
            <w:vAlign w:val="center"/>
          </w:tcPr>
          <w:p w14:paraId="551AD968"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3 808</w:t>
            </w:r>
          </w:p>
        </w:tc>
        <w:tc>
          <w:tcPr>
            <w:tcW w:w="1214" w:type="dxa"/>
            <w:vAlign w:val="center"/>
          </w:tcPr>
          <w:p w14:paraId="02134E8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3 063</w:t>
            </w:r>
          </w:p>
        </w:tc>
        <w:tc>
          <w:tcPr>
            <w:tcW w:w="645" w:type="dxa"/>
            <w:vAlign w:val="center"/>
          </w:tcPr>
          <w:p w14:paraId="39B7C85D"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5A8E6A48"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107</w:t>
            </w:r>
          </w:p>
        </w:tc>
        <w:tc>
          <w:tcPr>
            <w:tcW w:w="624" w:type="dxa"/>
            <w:vAlign w:val="center"/>
          </w:tcPr>
          <w:p w14:paraId="24903C7A"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585770E8" w14:textId="77777777" w:rsidTr="00092E51">
        <w:tc>
          <w:tcPr>
            <w:tcW w:w="1890" w:type="dxa"/>
          </w:tcPr>
          <w:p w14:paraId="05D4BC4B" w14:textId="77777777" w:rsidR="00CC6210" w:rsidRPr="00E62B70" w:rsidRDefault="00CC6210" w:rsidP="00B34094">
            <w:pPr>
              <w:jc w:val="both"/>
              <w:rPr>
                <w:rFonts w:ascii="Times New Roman" w:hAnsi="Times New Roman" w:cs="Times New Roman"/>
              </w:rPr>
            </w:pPr>
            <w:r w:rsidRPr="00E62B70">
              <w:rPr>
                <w:rFonts w:ascii="Times New Roman" w:hAnsi="Times New Roman" w:cs="Times New Roman"/>
              </w:rPr>
              <w:t>Алматинская область</w:t>
            </w:r>
          </w:p>
        </w:tc>
        <w:tc>
          <w:tcPr>
            <w:tcW w:w="924" w:type="dxa"/>
            <w:vAlign w:val="center"/>
          </w:tcPr>
          <w:p w14:paraId="4D482E69"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180</w:t>
            </w:r>
          </w:p>
        </w:tc>
        <w:tc>
          <w:tcPr>
            <w:tcW w:w="1050" w:type="dxa"/>
            <w:vAlign w:val="center"/>
          </w:tcPr>
          <w:p w14:paraId="65294F9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369 688</w:t>
            </w:r>
          </w:p>
        </w:tc>
        <w:tc>
          <w:tcPr>
            <w:tcW w:w="919" w:type="dxa"/>
            <w:vAlign w:val="center"/>
          </w:tcPr>
          <w:p w14:paraId="7CDECE02"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113 735</w:t>
            </w:r>
          </w:p>
        </w:tc>
        <w:tc>
          <w:tcPr>
            <w:tcW w:w="1184" w:type="dxa"/>
            <w:vAlign w:val="center"/>
          </w:tcPr>
          <w:p w14:paraId="0A921C7D"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106 689</w:t>
            </w:r>
          </w:p>
        </w:tc>
        <w:tc>
          <w:tcPr>
            <w:tcW w:w="1214" w:type="dxa"/>
            <w:vAlign w:val="center"/>
          </w:tcPr>
          <w:p w14:paraId="225BA155"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84 556</w:t>
            </w:r>
          </w:p>
        </w:tc>
        <w:tc>
          <w:tcPr>
            <w:tcW w:w="645" w:type="dxa"/>
            <w:vAlign w:val="center"/>
          </w:tcPr>
          <w:p w14:paraId="3048FD0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7B1F52B3"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36</w:t>
            </w:r>
          </w:p>
        </w:tc>
        <w:tc>
          <w:tcPr>
            <w:tcW w:w="624" w:type="dxa"/>
            <w:vAlign w:val="center"/>
          </w:tcPr>
          <w:p w14:paraId="7BB48B78"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4C96343F" w14:textId="77777777" w:rsidTr="00092E51">
        <w:tc>
          <w:tcPr>
            <w:tcW w:w="1890" w:type="dxa"/>
          </w:tcPr>
          <w:p w14:paraId="2D9346EE" w14:textId="77777777" w:rsidR="00CC6210" w:rsidRPr="00E62B70" w:rsidRDefault="00CC6210" w:rsidP="00B34094">
            <w:pPr>
              <w:jc w:val="both"/>
              <w:rPr>
                <w:rFonts w:ascii="Times New Roman" w:hAnsi="Times New Roman" w:cs="Times New Roman"/>
              </w:rPr>
            </w:pPr>
            <w:r w:rsidRPr="00E62B70">
              <w:rPr>
                <w:rFonts w:ascii="Times New Roman" w:hAnsi="Times New Roman" w:cs="Times New Roman"/>
              </w:rPr>
              <w:t>Атырауская область</w:t>
            </w:r>
          </w:p>
        </w:tc>
        <w:tc>
          <w:tcPr>
            <w:tcW w:w="924" w:type="dxa"/>
            <w:vAlign w:val="center"/>
          </w:tcPr>
          <w:p w14:paraId="0614D95A"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82</w:t>
            </w:r>
          </w:p>
        </w:tc>
        <w:tc>
          <w:tcPr>
            <w:tcW w:w="1050" w:type="dxa"/>
            <w:vAlign w:val="center"/>
          </w:tcPr>
          <w:p w14:paraId="68E310B5"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45 167</w:t>
            </w:r>
          </w:p>
        </w:tc>
        <w:tc>
          <w:tcPr>
            <w:tcW w:w="919" w:type="dxa"/>
            <w:vAlign w:val="center"/>
          </w:tcPr>
          <w:p w14:paraId="6A04E6BD"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24 342</w:t>
            </w:r>
          </w:p>
        </w:tc>
        <w:tc>
          <w:tcPr>
            <w:tcW w:w="1184" w:type="dxa"/>
            <w:vAlign w:val="center"/>
          </w:tcPr>
          <w:p w14:paraId="5914CB95"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2 142</w:t>
            </w:r>
          </w:p>
        </w:tc>
        <w:tc>
          <w:tcPr>
            <w:tcW w:w="1214" w:type="dxa"/>
            <w:vAlign w:val="center"/>
          </w:tcPr>
          <w:p w14:paraId="0DD2F4B0"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1 640</w:t>
            </w:r>
          </w:p>
        </w:tc>
        <w:tc>
          <w:tcPr>
            <w:tcW w:w="645" w:type="dxa"/>
            <w:vAlign w:val="center"/>
          </w:tcPr>
          <w:p w14:paraId="7101CA71"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6CC04E5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347</w:t>
            </w:r>
          </w:p>
        </w:tc>
        <w:tc>
          <w:tcPr>
            <w:tcW w:w="624" w:type="dxa"/>
            <w:vAlign w:val="center"/>
          </w:tcPr>
          <w:p w14:paraId="2889E155"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71CDA2AF" w14:textId="77777777" w:rsidTr="00092E51">
        <w:tc>
          <w:tcPr>
            <w:tcW w:w="1890" w:type="dxa"/>
          </w:tcPr>
          <w:p w14:paraId="395F41D5" w14:textId="449D8B04" w:rsidR="00CC6210" w:rsidRPr="00E62B70" w:rsidRDefault="00CC6210" w:rsidP="00B34094">
            <w:pPr>
              <w:jc w:val="both"/>
              <w:rPr>
                <w:rFonts w:ascii="Times New Roman" w:hAnsi="Times New Roman" w:cs="Times New Roman"/>
              </w:rPr>
            </w:pPr>
            <w:r w:rsidRPr="00E62B70">
              <w:rPr>
                <w:rFonts w:ascii="Times New Roman" w:hAnsi="Times New Roman" w:cs="Times New Roman"/>
              </w:rPr>
              <w:t>Восточно-Казахстанская область</w:t>
            </w:r>
          </w:p>
        </w:tc>
        <w:tc>
          <w:tcPr>
            <w:tcW w:w="924" w:type="dxa"/>
            <w:vAlign w:val="center"/>
          </w:tcPr>
          <w:p w14:paraId="166D664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108</w:t>
            </w:r>
          </w:p>
        </w:tc>
        <w:tc>
          <w:tcPr>
            <w:tcW w:w="1050" w:type="dxa"/>
            <w:vAlign w:val="center"/>
          </w:tcPr>
          <w:p w14:paraId="7DF90907"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341 721</w:t>
            </w:r>
          </w:p>
        </w:tc>
        <w:tc>
          <w:tcPr>
            <w:tcW w:w="919" w:type="dxa"/>
            <w:vAlign w:val="center"/>
          </w:tcPr>
          <w:p w14:paraId="55DC58F0"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46 025</w:t>
            </w:r>
          </w:p>
        </w:tc>
        <w:tc>
          <w:tcPr>
            <w:tcW w:w="1184" w:type="dxa"/>
            <w:vAlign w:val="center"/>
          </w:tcPr>
          <w:p w14:paraId="014CD1B9"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6 744</w:t>
            </w:r>
          </w:p>
        </w:tc>
        <w:tc>
          <w:tcPr>
            <w:tcW w:w="1214" w:type="dxa"/>
            <w:vAlign w:val="center"/>
          </w:tcPr>
          <w:p w14:paraId="7B165436"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3 968</w:t>
            </w:r>
          </w:p>
        </w:tc>
        <w:tc>
          <w:tcPr>
            <w:tcW w:w="645" w:type="dxa"/>
            <w:vAlign w:val="center"/>
          </w:tcPr>
          <w:p w14:paraId="22A989B1"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5D1403DF"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75</w:t>
            </w:r>
          </w:p>
        </w:tc>
        <w:tc>
          <w:tcPr>
            <w:tcW w:w="624" w:type="dxa"/>
            <w:vAlign w:val="center"/>
          </w:tcPr>
          <w:p w14:paraId="63E5612B"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54120C33" w14:textId="77777777" w:rsidTr="00092E51">
        <w:tc>
          <w:tcPr>
            <w:tcW w:w="1890" w:type="dxa"/>
          </w:tcPr>
          <w:p w14:paraId="78E6FB46" w14:textId="77777777" w:rsidR="00CC6210" w:rsidRPr="00E62B70" w:rsidRDefault="00CC6210" w:rsidP="00B34094">
            <w:pPr>
              <w:jc w:val="both"/>
              <w:rPr>
                <w:rFonts w:ascii="Times New Roman" w:hAnsi="Times New Roman" w:cs="Times New Roman"/>
              </w:rPr>
            </w:pPr>
            <w:r w:rsidRPr="00E62B70">
              <w:rPr>
                <w:rFonts w:ascii="Times New Roman" w:hAnsi="Times New Roman" w:cs="Times New Roman"/>
              </w:rPr>
              <w:t>Жамбылская область</w:t>
            </w:r>
          </w:p>
        </w:tc>
        <w:tc>
          <w:tcPr>
            <w:tcW w:w="924" w:type="dxa"/>
            <w:vAlign w:val="center"/>
          </w:tcPr>
          <w:p w14:paraId="50429541"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148</w:t>
            </w:r>
          </w:p>
        </w:tc>
        <w:tc>
          <w:tcPr>
            <w:tcW w:w="1050" w:type="dxa"/>
            <w:vAlign w:val="center"/>
          </w:tcPr>
          <w:p w14:paraId="2564BCF3"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281 818</w:t>
            </w:r>
          </w:p>
        </w:tc>
        <w:tc>
          <w:tcPr>
            <w:tcW w:w="919" w:type="dxa"/>
            <w:vAlign w:val="center"/>
          </w:tcPr>
          <w:p w14:paraId="24B1840E"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50 198</w:t>
            </w:r>
          </w:p>
        </w:tc>
        <w:tc>
          <w:tcPr>
            <w:tcW w:w="1184" w:type="dxa"/>
            <w:vAlign w:val="center"/>
          </w:tcPr>
          <w:p w14:paraId="4923D564"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48 895</w:t>
            </w:r>
          </w:p>
        </w:tc>
        <w:tc>
          <w:tcPr>
            <w:tcW w:w="1214" w:type="dxa"/>
            <w:vAlign w:val="center"/>
          </w:tcPr>
          <w:p w14:paraId="7EBE4207"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7 595</w:t>
            </w:r>
          </w:p>
        </w:tc>
        <w:tc>
          <w:tcPr>
            <w:tcW w:w="645" w:type="dxa"/>
            <w:vAlign w:val="center"/>
          </w:tcPr>
          <w:p w14:paraId="63F80B8A"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3DDF96DB"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105</w:t>
            </w:r>
          </w:p>
        </w:tc>
        <w:tc>
          <w:tcPr>
            <w:tcW w:w="624" w:type="dxa"/>
            <w:vAlign w:val="center"/>
          </w:tcPr>
          <w:p w14:paraId="45AB34B6" w14:textId="77777777" w:rsidR="00CC6210" w:rsidRPr="00E62B70" w:rsidRDefault="00CC6210"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74E0333B" w14:textId="77777777" w:rsidTr="00092E51">
        <w:tc>
          <w:tcPr>
            <w:tcW w:w="1890" w:type="dxa"/>
            <w:tcBorders>
              <w:bottom w:val="nil"/>
            </w:tcBorders>
          </w:tcPr>
          <w:p w14:paraId="34006576" w14:textId="2114B6F3" w:rsidR="00383F58" w:rsidRPr="00E62B70" w:rsidRDefault="00383F58" w:rsidP="00B34094">
            <w:pPr>
              <w:jc w:val="both"/>
              <w:rPr>
                <w:rFonts w:ascii="Times New Roman" w:hAnsi="Times New Roman" w:cs="Times New Roman"/>
              </w:rPr>
            </w:pPr>
            <w:r w:rsidRPr="00E62B70">
              <w:rPr>
                <w:rFonts w:ascii="Times New Roman" w:hAnsi="Times New Roman" w:cs="Times New Roman"/>
              </w:rPr>
              <w:t>Жетысуская область</w:t>
            </w:r>
          </w:p>
        </w:tc>
        <w:tc>
          <w:tcPr>
            <w:tcW w:w="924" w:type="dxa"/>
            <w:tcBorders>
              <w:bottom w:val="nil"/>
            </w:tcBorders>
            <w:vAlign w:val="center"/>
          </w:tcPr>
          <w:p w14:paraId="0E4140D4" w14:textId="73473A4E"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050" w:type="dxa"/>
            <w:tcBorders>
              <w:bottom w:val="nil"/>
            </w:tcBorders>
            <w:vAlign w:val="center"/>
          </w:tcPr>
          <w:p w14:paraId="7860BA23" w14:textId="0E94B98D"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919" w:type="dxa"/>
            <w:tcBorders>
              <w:bottom w:val="nil"/>
            </w:tcBorders>
            <w:vAlign w:val="center"/>
          </w:tcPr>
          <w:p w14:paraId="31D1C89A" w14:textId="7A9F0965"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184" w:type="dxa"/>
            <w:tcBorders>
              <w:bottom w:val="nil"/>
            </w:tcBorders>
            <w:vAlign w:val="center"/>
          </w:tcPr>
          <w:p w14:paraId="58098766" w14:textId="42386A37"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214" w:type="dxa"/>
            <w:tcBorders>
              <w:bottom w:val="nil"/>
            </w:tcBorders>
            <w:vAlign w:val="center"/>
          </w:tcPr>
          <w:p w14:paraId="009C2A87" w14:textId="094FA9DC"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645" w:type="dxa"/>
            <w:tcBorders>
              <w:bottom w:val="nil"/>
            </w:tcBorders>
            <w:vAlign w:val="center"/>
          </w:tcPr>
          <w:p w14:paraId="021821B0" w14:textId="50340349"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119" w:type="dxa"/>
            <w:tcBorders>
              <w:bottom w:val="nil"/>
            </w:tcBorders>
            <w:vAlign w:val="center"/>
          </w:tcPr>
          <w:p w14:paraId="72D10998" w14:textId="766EE15B"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624" w:type="dxa"/>
            <w:tcBorders>
              <w:bottom w:val="nil"/>
            </w:tcBorders>
            <w:vAlign w:val="center"/>
          </w:tcPr>
          <w:p w14:paraId="5869FB72" w14:textId="16C85819"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r>
      <w:tr w:rsidR="00383F58" w:rsidRPr="00E62B70" w14:paraId="78AB4E64" w14:textId="77777777" w:rsidTr="00092E51">
        <w:tc>
          <w:tcPr>
            <w:tcW w:w="1890" w:type="dxa"/>
          </w:tcPr>
          <w:p w14:paraId="474DA7B7" w14:textId="2B482481" w:rsidR="00383F58" w:rsidRPr="00E62B70" w:rsidRDefault="00383F58" w:rsidP="00B34094">
            <w:pPr>
              <w:jc w:val="both"/>
              <w:rPr>
                <w:rFonts w:ascii="Times New Roman" w:hAnsi="Times New Roman" w:cs="Times New Roman"/>
              </w:rPr>
            </w:pPr>
            <w:r w:rsidRPr="00E62B70">
              <w:rPr>
                <w:rFonts w:ascii="Times New Roman" w:hAnsi="Times New Roman" w:cs="Times New Roman"/>
              </w:rPr>
              <w:t>Западно-Казахстанская область</w:t>
            </w:r>
          </w:p>
        </w:tc>
        <w:tc>
          <w:tcPr>
            <w:tcW w:w="924" w:type="dxa"/>
            <w:vAlign w:val="center"/>
          </w:tcPr>
          <w:p w14:paraId="0927F837" w14:textId="09AD4567" w:rsidR="00383F58" w:rsidRPr="00E62B70" w:rsidRDefault="00383F58" w:rsidP="00383F58">
            <w:pPr>
              <w:jc w:val="center"/>
              <w:rPr>
                <w:rFonts w:ascii="Times New Roman" w:hAnsi="Times New Roman" w:cs="Times New Roman"/>
              </w:rPr>
            </w:pPr>
            <w:r w:rsidRPr="00E62B70">
              <w:rPr>
                <w:rFonts w:ascii="Times New Roman" w:hAnsi="Times New Roman" w:cs="Times New Roman"/>
              </w:rPr>
              <w:t>72</w:t>
            </w:r>
          </w:p>
        </w:tc>
        <w:tc>
          <w:tcPr>
            <w:tcW w:w="1050" w:type="dxa"/>
            <w:vAlign w:val="center"/>
          </w:tcPr>
          <w:p w14:paraId="5D6A1C90" w14:textId="574C4068"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182 996</w:t>
            </w:r>
          </w:p>
        </w:tc>
        <w:tc>
          <w:tcPr>
            <w:tcW w:w="919" w:type="dxa"/>
            <w:vAlign w:val="center"/>
          </w:tcPr>
          <w:p w14:paraId="4AD69E33" w14:textId="234FB445"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38 002</w:t>
            </w:r>
          </w:p>
        </w:tc>
        <w:tc>
          <w:tcPr>
            <w:tcW w:w="1184" w:type="dxa"/>
            <w:vAlign w:val="center"/>
          </w:tcPr>
          <w:p w14:paraId="267FD4DC" w14:textId="43C3706A"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37 301</w:t>
            </w:r>
          </w:p>
        </w:tc>
        <w:tc>
          <w:tcPr>
            <w:tcW w:w="1214" w:type="dxa"/>
            <w:vAlign w:val="center"/>
          </w:tcPr>
          <w:p w14:paraId="1115B698" w14:textId="3BBC78E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4 025</w:t>
            </w:r>
          </w:p>
        </w:tc>
        <w:tc>
          <w:tcPr>
            <w:tcW w:w="645" w:type="dxa"/>
            <w:vAlign w:val="center"/>
          </w:tcPr>
          <w:p w14:paraId="090AA151" w14:textId="48784E47"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77DB4776" w14:textId="4A5FD162"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118</w:t>
            </w:r>
          </w:p>
        </w:tc>
        <w:tc>
          <w:tcPr>
            <w:tcW w:w="624" w:type="dxa"/>
            <w:vAlign w:val="center"/>
          </w:tcPr>
          <w:p w14:paraId="32516C0F" w14:textId="58F08367"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62ABD3A7" w14:textId="77777777" w:rsidTr="00092E51">
        <w:tc>
          <w:tcPr>
            <w:tcW w:w="1890" w:type="dxa"/>
          </w:tcPr>
          <w:p w14:paraId="400F2516" w14:textId="49CCB23C" w:rsidR="00383F58" w:rsidRPr="00E62B70" w:rsidRDefault="00383F58" w:rsidP="00B34094">
            <w:pPr>
              <w:jc w:val="both"/>
              <w:rPr>
                <w:rFonts w:ascii="Times New Roman" w:hAnsi="Times New Roman" w:cs="Times New Roman"/>
              </w:rPr>
            </w:pPr>
            <w:r w:rsidRPr="00E62B70">
              <w:rPr>
                <w:rFonts w:ascii="Times New Roman" w:hAnsi="Times New Roman" w:cs="Times New Roman"/>
              </w:rPr>
              <w:t>Карагандинская область</w:t>
            </w:r>
          </w:p>
        </w:tc>
        <w:tc>
          <w:tcPr>
            <w:tcW w:w="924" w:type="dxa"/>
            <w:vAlign w:val="center"/>
          </w:tcPr>
          <w:p w14:paraId="200E9DE0" w14:textId="4CDE7772" w:rsidR="00383F58" w:rsidRPr="00E62B70" w:rsidRDefault="00383F58" w:rsidP="00383F58">
            <w:pPr>
              <w:jc w:val="center"/>
              <w:rPr>
                <w:rFonts w:ascii="Times New Roman" w:hAnsi="Times New Roman" w:cs="Times New Roman"/>
              </w:rPr>
            </w:pPr>
            <w:r w:rsidRPr="00E62B70">
              <w:rPr>
                <w:rFonts w:ascii="Times New Roman" w:hAnsi="Times New Roman" w:cs="Times New Roman"/>
              </w:rPr>
              <w:t>83</w:t>
            </w:r>
          </w:p>
        </w:tc>
        <w:tc>
          <w:tcPr>
            <w:tcW w:w="1050" w:type="dxa"/>
            <w:vAlign w:val="center"/>
          </w:tcPr>
          <w:p w14:paraId="6BCB6EE4" w14:textId="0D992D7A"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145 507</w:t>
            </w:r>
          </w:p>
        </w:tc>
        <w:tc>
          <w:tcPr>
            <w:tcW w:w="919" w:type="dxa"/>
            <w:vAlign w:val="center"/>
          </w:tcPr>
          <w:p w14:paraId="766A1CD5" w14:textId="48726BB9"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10 704</w:t>
            </w:r>
          </w:p>
        </w:tc>
        <w:tc>
          <w:tcPr>
            <w:tcW w:w="1184" w:type="dxa"/>
            <w:vAlign w:val="center"/>
          </w:tcPr>
          <w:p w14:paraId="5FE108E5" w14:textId="689B8035"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3 294</w:t>
            </w:r>
          </w:p>
        </w:tc>
        <w:tc>
          <w:tcPr>
            <w:tcW w:w="1214" w:type="dxa"/>
            <w:vAlign w:val="center"/>
          </w:tcPr>
          <w:p w14:paraId="571F1A39" w14:textId="2FB9932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2 239</w:t>
            </w:r>
          </w:p>
        </w:tc>
        <w:tc>
          <w:tcPr>
            <w:tcW w:w="645" w:type="dxa"/>
            <w:vAlign w:val="center"/>
          </w:tcPr>
          <w:p w14:paraId="5F3DDF29" w14:textId="780421A1"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63A71BA8" w14:textId="518B0C28" w:rsidR="00383F58" w:rsidRPr="00E62B70" w:rsidRDefault="00383F58" w:rsidP="00383F58">
            <w:pPr>
              <w:jc w:val="center"/>
              <w:rPr>
                <w:rFonts w:ascii="Times New Roman" w:hAnsi="Times New Roman" w:cs="Times New Roman"/>
              </w:rPr>
            </w:pPr>
            <w:r w:rsidRPr="00E62B70">
              <w:rPr>
                <w:rFonts w:ascii="Times New Roman" w:hAnsi="Times New Roman" w:cs="Times New Roman"/>
              </w:rPr>
              <w:t>82</w:t>
            </w:r>
          </w:p>
        </w:tc>
        <w:tc>
          <w:tcPr>
            <w:tcW w:w="624" w:type="dxa"/>
            <w:vAlign w:val="center"/>
          </w:tcPr>
          <w:p w14:paraId="1CDCEE39" w14:textId="5E5E3F4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40CF0615" w14:textId="77777777" w:rsidTr="00CA420B">
        <w:tc>
          <w:tcPr>
            <w:tcW w:w="1890" w:type="dxa"/>
            <w:tcBorders>
              <w:bottom w:val="single" w:sz="4" w:space="0" w:color="auto"/>
            </w:tcBorders>
          </w:tcPr>
          <w:p w14:paraId="24607D4D" w14:textId="60AF9F4D" w:rsidR="00383F58" w:rsidRPr="00E62B70" w:rsidRDefault="00383F58" w:rsidP="00B34094">
            <w:pPr>
              <w:jc w:val="both"/>
              <w:rPr>
                <w:rFonts w:ascii="Times New Roman" w:hAnsi="Times New Roman" w:cs="Times New Roman"/>
              </w:rPr>
            </w:pPr>
            <w:r w:rsidRPr="00E62B70">
              <w:rPr>
                <w:rFonts w:ascii="Times New Roman" w:hAnsi="Times New Roman" w:cs="Times New Roman"/>
              </w:rPr>
              <w:t>Костанайская область</w:t>
            </w:r>
          </w:p>
        </w:tc>
        <w:tc>
          <w:tcPr>
            <w:tcW w:w="924" w:type="dxa"/>
            <w:tcBorders>
              <w:bottom w:val="single" w:sz="4" w:space="0" w:color="auto"/>
            </w:tcBorders>
            <w:vAlign w:val="center"/>
          </w:tcPr>
          <w:p w14:paraId="24B3C373" w14:textId="4C7F3280" w:rsidR="00383F58" w:rsidRPr="00E62B70" w:rsidRDefault="00383F58" w:rsidP="00383F58">
            <w:pPr>
              <w:jc w:val="center"/>
              <w:rPr>
                <w:rFonts w:ascii="Times New Roman" w:hAnsi="Times New Roman" w:cs="Times New Roman"/>
              </w:rPr>
            </w:pPr>
            <w:r w:rsidRPr="00E62B70">
              <w:rPr>
                <w:rFonts w:ascii="Times New Roman" w:hAnsi="Times New Roman" w:cs="Times New Roman"/>
              </w:rPr>
              <w:t>83</w:t>
            </w:r>
          </w:p>
        </w:tc>
        <w:tc>
          <w:tcPr>
            <w:tcW w:w="1050" w:type="dxa"/>
            <w:tcBorders>
              <w:bottom w:val="single" w:sz="4" w:space="0" w:color="auto"/>
            </w:tcBorders>
            <w:vAlign w:val="center"/>
          </w:tcPr>
          <w:p w14:paraId="1F5DC967" w14:textId="46C1370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155 924</w:t>
            </w:r>
          </w:p>
        </w:tc>
        <w:tc>
          <w:tcPr>
            <w:tcW w:w="919" w:type="dxa"/>
            <w:tcBorders>
              <w:bottom w:val="single" w:sz="4" w:space="0" w:color="auto"/>
            </w:tcBorders>
            <w:vAlign w:val="center"/>
          </w:tcPr>
          <w:p w14:paraId="6C0437DA" w14:textId="7D6A1D20"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27 183</w:t>
            </w:r>
          </w:p>
        </w:tc>
        <w:tc>
          <w:tcPr>
            <w:tcW w:w="1184" w:type="dxa"/>
            <w:tcBorders>
              <w:bottom w:val="single" w:sz="4" w:space="0" w:color="auto"/>
            </w:tcBorders>
            <w:vAlign w:val="center"/>
          </w:tcPr>
          <w:p w14:paraId="78DF9250" w14:textId="6AEC5D4B"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18 526</w:t>
            </w:r>
          </w:p>
        </w:tc>
        <w:tc>
          <w:tcPr>
            <w:tcW w:w="1214" w:type="dxa"/>
            <w:tcBorders>
              <w:bottom w:val="single" w:sz="4" w:space="0" w:color="auto"/>
            </w:tcBorders>
            <w:vAlign w:val="center"/>
          </w:tcPr>
          <w:p w14:paraId="33FD0B76" w14:textId="08C3EC14"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13 249</w:t>
            </w:r>
          </w:p>
        </w:tc>
        <w:tc>
          <w:tcPr>
            <w:tcW w:w="645" w:type="dxa"/>
            <w:tcBorders>
              <w:bottom w:val="single" w:sz="4" w:space="0" w:color="auto"/>
            </w:tcBorders>
            <w:vAlign w:val="center"/>
          </w:tcPr>
          <w:p w14:paraId="0DAD8636" w14:textId="5F44690C" w:rsidR="00383F58" w:rsidRPr="00E62B70" w:rsidRDefault="00383F58" w:rsidP="00383F58">
            <w:pPr>
              <w:jc w:val="center"/>
              <w:rPr>
                <w:rFonts w:ascii="Times New Roman" w:hAnsi="Times New Roman" w:cs="Times New Roman"/>
              </w:rPr>
            </w:pPr>
            <w:r w:rsidRPr="00E62B70">
              <w:rPr>
                <w:rFonts w:ascii="Times New Roman" w:hAnsi="Times New Roman" w:cs="Times New Roman"/>
              </w:rPr>
              <w:t>99,5</w:t>
            </w:r>
          </w:p>
        </w:tc>
        <w:tc>
          <w:tcPr>
            <w:tcW w:w="1119" w:type="dxa"/>
            <w:tcBorders>
              <w:bottom w:val="single" w:sz="4" w:space="0" w:color="auto"/>
            </w:tcBorders>
            <w:vAlign w:val="center"/>
          </w:tcPr>
          <w:p w14:paraId="55027F03" w14:textId="5E7ECA8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134</w:t>
            </w:r>
          </w:p>
        </w:tc>
        <w:tc>
          <w:tcPr>
            <w:tcW w:w="624" w:type="dxa"/>
            <w:tcBorders>
              <w:bottom w:val="single" w:sz="4" w:space="0" w:color="auto"/>
            </w:tcBorders>
            <w:vAlign w:val="center"/>
          </w:tcPr>
          <w:p w14:paraId="5BCF752C" w14:textId="412C565D" w:rsidR="00383F58" w:rsidRPr="00E62B70" w:rsidRDefault="00383F58" w:rsidP="00383F58">
            <w:pPr>
              <w:jc w:val="center"/>
              <w:rPr>
                <w:rFonts w:ascii="Times New Roman" w:hAnsi="Times New Roman" w:cs="Times New Roman"/>
              </w:rPr>
            </w:pPr>
            <w:r w:rsidRPr="00E62B70">
              <w:rPr>
                <w:rFonts w:ascii="Times New Roman" w:hAnsi="Times New Roman" w:cs="Times New Roman"/>
              </w:rPr>
              <w:t>98,5</w:t>
            </w:r>
          </w:p>
        </w:tc>
      </w:tr>
      <w:tr w:rsidR="00383F58" w:rsidRPr="00E62B70" w14:paraId="570D300D" w14:textId="77777777" w:rsidTr="00CA420B">
        <w:tc>
          <w:tcPr>
            <w:tcW w:w="1890" w:type="dxa"/>
            <w:tcBorders>
              <w:bottom w:val="nil"/>
            </w:tcBorders>
          </w:tcPr>
          <w:p w14:paraId="586B24BF" w14:textId="7BDBAEDD" w:rsidR="00383F58" w:rsidRPr="00E62B70" w:rsidRDefault="00383F58" w:rsidP="00B34094">
            <w:pPr>
              <w:jc w:val="both"/>
              <w:rPr>
                <w:rFonts w:ascii="Times New Roman" w:hAnsi="Times New Roman" w:cs="Times New Roman"/>
              </w:rPr>
            </w:pPr>
            <w:r w:rsidRPr="00E62B70">
              <w:rPr>
                <w:rFonts w:ascii="Times New Roman" w:hAnsi="Times New Roman" w:cs="Times New Roman"/>
              </w:rPr>
              <w:t xml:space="preserve">Кызылордин ская область </w:t>
            </w:r>
          </w:p>
        </w:tc>
        <w:tc>
          <w:tcPr>
            <w:tcW w:w="924" w:type="dxa"/>
            <w:tcBorders>
              <w:bottom w:val="nil"/>
            </w:tcBorders>
            <w:vAlign w:val="center"/>
          </w:tcPr>
          <w:p w14:paraId="216D8DFA" w14:textId="7EC139C5"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117</w:t>
            </w:r>
          </w:p>
        </w:tc>
        <w:tc>
          <w:tcPr>
            <w:tcW w:w="1050" w:type="dxa"/>
            <w:tcBorders>
              <w:bottom w:val="nil"/>
            </w:tcBorders>
            <w:vAlign w:val="center"/>
          </w:tcPr>
          <w:p w14:paraId="02EC7A74" w14:textId="55D22603"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150 761</w:t>
            </w:r>
          </w:p>
        </w:tc>
        <w:tc>
          <w:tcPr>
            <w:tcW w:w="919" w:type="dxa"/>
            <w:tcBorders>
              <w:bottom w:val="nil"/>
            </w:tcBorders>
            <w:vAlign w:val="center"/>
          </w:tcPr>
          <w:p w14:paraId="45226452" w14:textId="7A092D0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30 944</w:t>
            </w:r>
          </w:p>
        </w:tc>
        <w:tc>
          <w:tcPr>
            <w:tcW w:w="1184" w:type="dxa"/>
            <w:tcBorders>
              <w:bottom w:val="nil"/>
            </w:tcBorders>
            <w:vAlign w:val="center"/>
          </w:tcPr>
          <w:p w14:paraId="536F6FC3" w14:textId="4D128ED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29 550</w:t>
            </w:r>
          </w:p>
        </w:tc>
        <w:tc>
          <w:tcPr>
            <w:tcW w:w="1214" w:type="dxa"/>
            <w:tcBorders>
              <w:bottom w:val="nil"/>
            </w:tcBorders>
            <w:vAlign w:val="center"/>
          </w:tcPr>
          <w:p w14:paraId="751F71BD" w14:textId="5BFE8148"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29 535</w:t>
            </w:r>
          </w:p>
        </w:tc>
        <w:tc>
          <w:tcPr>
            <w:tcW w:w="645" w:type="dxa"/>
            <w:tcBorders>
              <w:bottom w:val="nil"/>
            </w:tcBorders>
            <w:vAlign w:val="center"/>
          </w:tcPr>
          <w:p w14:paraId="525B610F" w14:textId="4DB28351"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tcBorders>
              <w:bottom w:val="nil"/>
            </w:tcBorders>
            <w:vAlign w:val="center"/>
          </w:tcPr>
          <w:p w14:paraId="16A770F7" w14:textId="5464A44C"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231</w:t>
            </w:r>
          </w:p>
        </w:tc>
        <w:tc>
          <w:tcPr>
            <w:tcW w:w="624" w:type="dxa"/>
            <w:tcBorders>
              <w:bottom w:val="nil"/>
            </w:tcBorders>
            <w:vAlign w:val="center"/>
          </w:tcPr>
          <w:p w14:paraId="30A57884" w14:textId="33FFEAB3"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CA420B" w:rsidRPr="00E62B70" w14:paraId="74EF8001" w14:textId="77777777" w:rsidTr="00CA420B">
        <w:tc>
          <w:tcPr>
            <w:tcW w:w="9569" w:type="dxa"/>
            <w:gridSpan w:val="9"/>
            <w:tcBorders>
              <w:top w:val="nil"/>
              <w:left w:val="nil"/>
              <w:right w:val="nil"/>
            </w:tcBorders>
          </w:tcPr>
          <w:p w14:paraId="3EA93409" w14:textId="77777777" w:rsidR="00CA420B" w:rsidRPr="00E62B70" w:rsidRDefault="00CA420B" w:rsidP="00CA420B">
            <w:pPr>
              <w:ind w:hanging="108"/>
              <w:jc w:val="both"/>
              <w:rPr>
                <w:rFonts w:ascii="Times New Roman" w:hAnsi="Times New Roman" w:cs="Times New Roman"/>
                <w:sz w:val="28"/>
                <w:szCs w:val="28"/>
              </w:rPr>
            </w:pPr>
            <w:r w:rsidRPr="00E62B70">
              <w:rPr>
                <w:rFonts w:ascii="Times New Roman" w:hAnsi="Times New Roman" w:cs="Times New Roman"/>
                <w:sz w:val="28"/>
                <w:szCs w:val="28"/>
              </w:rPr>
              <w:t>Продолжение таблицы 14</w:t>
            </w:r>
          </w:p>
          <w:p w14:paraId="7C3E166E" w14:textId="77777777" w:rsidR="00CA420B" w:rsidRPr="00E62B70" w:rsidRDefault="00CA420B" w:rsidP="00CA420B">
            <w:pPr>
              <w:ind w:hanging="108"/>
              <w:jc w:val="both"/>
              <w:rPr>
                <w:rFonts w:ascii="Times New Roman" w:hAnsi="Times New Roman" w:cs="Times New Roman"/>
                <w:sz w:val="16"/>
                <w:szCs w:val="16"/>
              </w:rPr>
            </w:pPr>
          </w:p>
        </w:tc>
      </w:tr>
      <w:tr w:rsidR="00CA420B" w:rsidRPr="00E62B70" w14:paraId="60A014D0" w14:textId="77777777" w:rsidTr="00CA420B">
        <w:tc>
          <w:tcPr>
            <w:tcW w:w="1890" w:type="dxa"/>
          </w:tcPr>
          <w:p w14:paraId="230EA4EB"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1</w:t>
            </w:r>
          </w:p>
        </w:tc>
        <w:tc>
          <w:tcPr>
            <w:tcW w:w="924" w:type="dxa"/>
          </w:tcPr>
          <w:p w14:paraId="03D99D46"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2</w:t>
            </w:r>
          </w:p>
        </w:tc>
        <w:tc>
          <w:tcPr>
            <w:tcW w:w="1050" w:type="dxa"/>
          </w:tcPr>
          <w:p w14:paraId="4E7327FF"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3</w:t>
            </w:r>
          </w:p>
        </w:tc>
        <w:tc>
          <w:tcPr>
            <w:tcW w:w="919" w:type="dxa"/>
          </w:tcPr>
          <w:p w14:paraId="32D249DD"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4</w:t>
            </w:r>
          </w:p>
        </w:tc>
        <w:tc>
          <w:tcPr>
            <w:tcW w:w="1184" w:type="dxa"/>
          </w:tcPr>
          <w:p w14:paraId="48687029"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5</w:t>
            </w:r>
          </w:p>
        </w:tc>
        <w:tc>
          <w:tcPr>
            <w:tcW w:w="1214" w:type="dxa"/>
          </w:tcPr>
          <w:p w14:paraId="69A3BCAB"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6</w:t>
            </w:r>
          </w:p>
        </w:tc>
        <w:tc>
          <w:tcPr>
            <w:tcW w:w="645" w:type="dxa"/>
          </w:tcPr>
          <w:p w14:paraId="4989DBEA"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7</w:t>
            </w:r>
          </w:p>
        </w:tc>
        <w:tc>
          <w:tcPr>
            <w:tcW w:w="1119" w:type="dxa"/>
          </w:tcPr>
          <w:p w14:paraId="48C67A25"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8</w:t>
            </w:r>
          </w:p>
        </w:tc>
        <w:tc>
          <w:tcPr>
            <w:tcW w:w="624" w:type="dxa"/>
          </w:tcPr>
          <w:p w14:paraId="0148CAFE" w14:textId="77777777" w:rsidR="00CA420B" w:rsidRPr="00E62B70" w:rsidRDefault="00CA420B" w:rsidP="00CA420B">
            <w:pPr>
              <w:jc w:val="center"/>
              <w:rPr>
                <w:rFonts w:ascii="Times New Roman" w:hAnsi="Times New Roman" w:cs="Times New Roman"/>
              </w:rPr>
            </w:pPr>
            <w:r w:rsidRPr="00E62B70">
              <w:rPr>
                <w:rFonts w:ascii="Times New Roman" w:hAnsi="Times New Roman" w:cs="Times New Roman"/>
              </w:rPr>
              <w:t>9</w:t>
            </w:r>
          </w:p>
        </w:tc>
      </w:tr>
      <w:tr w:rsidR="00383F58" w:rsidRPr="00E62B70" w14:paraId="695CECB2" w14:textId="77777777" w:rsidTr="00092E51">
        <w:tc>
          <w:tcPr>
            <w:tcW w:w="1890" w:type="dxa"/>
          </w:tcPr>
          <w:p w14:paraId="014E82B2" w14:textId="200C27B6" w:rsidR="00383F58" w:rsidRPr="00E62B70" w:rsidRDefault="00383F58" w:rsidP="00B34094">
            <w:pPr>
              <w:jc w:val="both"/>
              <w:rPr>
                <w:rFonts w:ascii="Times New Roman" w:hAnsi="Times New Roman" w:cs="Times New Roman"/>
              </w:rPr>
            </w:pPr>
            <w:r w:rsidRPr="00E62B70">
              <w:rPr>
                <w:rFonts w:ascii="Times New Roman" w:hAnsi="Times New Roman" w:cs="Times New Roman"/>
              </w:rPr>
              <w:t>Мангистауская область</w:t>
            </w:r>
          </w:p>
        </w:tc>
        <w:tc>
          <w:tcPr>
            <w:tcW w:w="924" w:type="dxa"/>
            <w:vAlign w:val="center"/>
          </w:tcPr>
          <w:p w14:paraId="3BF89A24" w14:textId="0D5C451D"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38</w:t>
            </w:r>
          </w:p>
        </w:tc>
        <w:tc>
          <w:tcPr>
            <w:tcW w:w="1050" w:type="dxa"/>
            <w:vAlign w:val="center"/>
          </w:tcPr>
          <w:p w14:paraId="4B3E28C0" w14:textId="27D434C4" w:rsidR="00383F58" w:rsidRPr="00E62B70" w:rsidRDefault="00383F58" w:rsidP="00383F58">
            <w:pPr>
              <w:jc w:val="center"/>
              <w:rPr>
                <w:rFonts w:ascii="Times New Roman" w:hAnsi="Times New Roman" w:cs="Times New Roman"/>
              </w:rPr>
            </w:pPr>
            <w:r w:rsidRPr="00E62B70">
              <w:rPr>
                <w:rFonts w:ascii="Times New Roman" w:hAnsi="Times New Roman" w:cs="Times New Roman"/>
              </w:rPr>
              <w:t>750 530</w:t>
            </w:r>
          </w:p>
        </w:tc>
        <w:tc>
          <w:tcPr>
            <w:tcW w:w="919" w:type="dxa"/>
            <w:vAlign w:val="center"/>
          </w:tcPr>
          <w:p w14:paraId="2AAE329B" w14:textId="12F904C5" w:rsidR="00383F58" w:rsidRPr="00E62B70" w:rsidRDefault="00383F58" w:rsidP="00383F58">
            <w:pPr>
              <w:jc w:val="center"/>
              <w:rPr>
                <w:rFonts w:ascii="Times New Roman" w:hAnsi="Times New Roman" w:cs="Times New Roman"/>
              </w:rPr>
            </w:pPr>
            <w:r w:rsidRPr="00E62B70">
              <w:rPr>
                <w:rFonts w:ascii="Times New Roman" w:hAnsi="Times New Roman" w:cs="Times New Roman"/>
              </w:rPr>
              <w:t>49 506</w:t>
            </w:r>
          </w:p>
        </w:tc>
        <w:tc>
          <w:tcPr>
            <w:tcW w:w="1184" w:type="dxa"/>
            <w:vAlign w:val="center"/>
          </w:tcPr>
          <w:p w14:paraId="77D82A83" w14:textId="7638AA91"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32 417</w:t>
            </w:r>
          </w:p>
        </w:tc>
        <w:tc>
          <w:tcPr>
            <w:tcW w:w="1214" w:type="dxa"/>
            <w:vAlign w:val="center"/>
          </w:tcPr>
          <w:p w14:paraId="3AE3EB5C" w14:textId="76F474E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27 419</w:t>
            </w:r>
          </w:p>
        </w:tc>
        <w:tc>
          <w:tcPr>
            <w:tcW w:w="645" w:type="dxa"/>
            <w:vAlign w:val="center"/>
          </w:tcPr>
          <w:p w14:paraId="54C9075B" w14:textId="1B36E332"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3F2C0D38" w14:textId="23B6BE12"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131</w:t>
            </w:r>
          </w:p>
        </w:tc>
        <w:tc>
          <w:tcPr>
            <w:tcW w:w="624" w:type="dxa"/>
            <w:vAlign w:val="center"/>
          </w:tcPr>
          <w:p w14:paraId="1803EB0C" w14:textId="34A68844"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0BB8E691" w14:textId="77777777" w:rsidTr="00092E51">
        <w:tc>
          <w:tcPr>
            <w:tcW w:w="1890" w:type="dxa"/>
          </w:tcPr>
          <w:p w14:paraId="6E101324" w14:textId="73C6565E" w:rsidR="00383F58" w:rsidRPr="00E62B70" w:rsidRDefault="00383F58" w:rsidP="00B34094">
            <w:pPr>
              <w:jc w:val="both"/>
              <w:rPr>
                <w:rFonts w:ascii="Times New Roman" w:hAnsi="Times New Roman" w:cs="Times New Roman"/>
              </w:rPr>
            </w:pPr>
            <w:r w:rsidRPr="00E62B70">
              <w:rPr>
                <w:rFonts w:ascii="Times New Roman" w:hAnsi="Times New Roman" w:cs="Times New Roman"/>
              </w:rPr>
              <w:t>Павлодарская область</w:t>
            </w:r>
          </w:p>
        </w:tc>
        <w:tc>
          <w:tcPr>
            <w:tcW w:w="924" w:type="dxa"/>
            <w:vAlign w:val="center"/>
          </w:tcPr>
          <w:p w14:paraId="79BB3679" w14:textId="1AEC40CC"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103</w:t>
            </w:r>
          </w:p>
        </w:tc>
        <w:tc>
          <w:tcPr>
            <w:tcW w:w="1050" w:type="dxa"/>
            <w:vAlign w:val="center"/>
          </w:tcPr>
          <w:p w14:paraId="1E25BD77" w14:textId="747E941E"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294 807</w:t>
            </w:r>
          </w:p>
        </w:tc>
        <w:tc>
          <w:tcPr>
            <w:tcW w:w="919" w:type="dxa"/>
            <w:vAlign w:val="center"/>
          </w:tcPr>
          <w:p w14:paraId="28E23B4C" w14:textId="37054413" w:rsidR="00383F58" w:rsidRPr="00E62B70" w:rsidRDefault="00383F58" w:rsidP="00383F58">
            <w:pPr>
              <w:ind w:left="-73" w:right="-75"/>
              <w:jc w:val="center"/>
              <w:rPr>
                <w:rFonts w:ascii="Times New Roman" w:hAnsi="Times New Roman" w:cs="Times New Roman"/>
              </w:rPr>
            </w:pPr>
            <w:r w:rsidRPr="00E62B70">
              <w:rPr>
                <w:rFonts w:ascii="Times New Roman" w:hAnsi="Times New Roman" w:cs="Times New Roman"/>
              </w:rPr>
              <w:t>129 836</w:t>
            </w:r>
          </w:p>
        </w:tc>
        <w:tc>
          <w:tcPr>
            <w:tcW w:w="1184" w:type="dxa"/>
            <w:vAlign w:val="center"/>
          </w:tcPr>
          <w:p w14:paraId="0A09ADE0" w14:textId="60116C6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64 147</w:t>
            </w:r>
          </w:p>
        </w:tc>
        <w:tc>
          <w:tcPr>
            <w:tcW w:w="1214" w:type="dxa"/>
            <w:vAlign w:val="center"/>
          </w:tcPr>
          <w:p w14:paraId="306026FE" w14:textId="1779CED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58 967</w:t>
            </w:r>
          </w:p>
        </w:tc>
        <w:tc>
          <w:tcPr>
            <w:tcW w:w="645" w:type="dxa"/>
            <w:vAlign w:val="center"/>
          </w:tcPr>
          <w:p w14:paraId="73C4B616" w14:textId="3701EDB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5C8A65B3" w14:textId="600A7CB8"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288</w:t>
            </w:r>
          </w:p>
        </w:tc>
        <w:tc>
          <w:tcPr>
            <w:tcW w:w="624" w:type="dxa"/>
            <w:vAlign w:val="center"/>
          </w:tcPr>
          <w:p w14:paraId="446C59AC" w14:textId="0D5F91DD"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10CDF4CF" w14:textId="77777777" w:rsidTr="00092E51">
        <w:tc>
          <w:tcPr>
            <w:tcW w:w="1890" w:type="dxa"/>
          </w:tcPr>
          <w:p w14:paraId="7EF100CB" w14:textId="76FF1468" w:rsidR="00383F58" w:rsidRPr="00E62B70" w:rsidRDefault="00383F58" w:rsidP="00383F58">
            <w:pPr>
              <w:ind w:right="-80"/>
              <w:jc w:val="both"/>
              <w:rPr>
                <w:rFonts w:ascii="Times New Roman" w:hAnsi="Times New Roman" w:cs="Times New Roman"/>
              </w:rPr>
            </w:pPr>
            <w:r w:rsidRPr="00E62B70">
              <w:rPr>
                <w:rFonts w:ascii="Times New Roman" w:hAnsi="Times New Roman" w:cs="Times New Roman"/>
              </w:rPr>
              <w:t>Северо-Казах станская область</w:t>
            </w:r>
          </w:p>
        </w:tc>
        <w:tc>
          <w:tcPr>
            <w:tcW w:w="924" w:type="dxa"/>
            <w:vAlign w:val="center"/>
          </w:tcPr>
          <w:p w14:paraId="7EB87396" w14:textId="6534B8A0" w:rsidR="00383F58" w:rsidRPr="00E62B70" w:rsidRDefault="00383F58" w:rsidP="00383F58">
            <w:pPr>
              <w:jc w:val="center"/>
              <w:rPr>
                <w:rFonts w:ascii="Times New Roman" w:hAnsi="Times New Roman" w:cs="Times New Roman"/>
              </w:rPr>
            </w:pPr>
            <w:r w:rsidRPr="00E62B70">
              <w:rPr>
                <w:rFonts w:ascii="Times New Roman" w:hAnsi="Times New Roman" w:cs="Times New Roman"/>
              </w:rPr>
              <w:t>43</w:t>
            </w:r>
          </w:p>
        </w:tc>
        <w:tc>
          <w:tcPr>
            <w:tcW w:w="1050" w:type="dxa"/>
            <w:vAlign w:val="center"/>
          </w:tcPr>
          <w:p w14:paraId="05374DD6" w14:textId="329BCB83" w:rsidR="00383F58" w:rsidRPr="00E62B70" w:rsidRDefault="00383F58" w:rsidP="00383F58">
            <w:pPr>
              <w:jc w:val="center"/>
              <w:rPr>
                <w:rFonts w:ascii="Times New Roman" w:hAnsi="Times New Roman" w:cs="Times New Roman"/>
              </w:rPr>
            </w:pPr>
            <w:r w:rsidRPr="00E62B70">
              <w:rPr>
                <w:rFonts w:ascii="Times New Roman" w:hAnsi="Times New Roman" w:cs="Times New Roman"/>
              </w:rPr>
              <w:t>70 264</w:t>
            </w:r>
          </w:p>
        </w:tc>
        <w:tc>
          <w:tcPr>
            <w:tcW w:w="919" w:type="dxa"/>
            <w:vAlign w:val="center"/>
          </w:tcPr>
          <w:p w14:paraId="35B1C676" w14:textId="1DDB1DF5"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1 940</w:t>
            </w:r>
          </w:p>
        </w:tc>
        <w:tc>
          <w:tcPr>
            <w:tcW w:w="1184" w:type="dxa"/>
            <w:vAlign w:val="center"/>
          </w:tcPr>
          <w:p w14:paraId="00176DCB" w14:textId="7A1910C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1 690</w:t>
            </w:r>
          </w:p>
        </w:tc>
        <w:tc>
          <w:tcPr>
            <w:tcW w:w="1214" w:type="dxa"/>
            <w:vAlign w:val="center"/>
          </w:tcPr>
          <w:p w14:paraId="1DDBBED1" w14:textId="2EA574CA"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1 549</w:t>
            </w:r>
          </w:p>
        </w:tc>
        <w:tc>
          <w:tcPr>
            <w:tcW w:w="645" w:type="dxa"/>
            <w:vAlign w:val="center"/>
          </w:tcPr>
          <w:p w14:paraId="12342901" w14:textId="1C7E42C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92,8</w:t>
            </w:r>
          </w:p>
        </w:tc>
        <w:tc>
          <w:tcPr>
            <w:tcW w:w="1119" w:type="dxa"/>
            <w:vAlign w:val="center"/>
          </w:tcPr>
          <w:p w14:paraId="7615BAA4" w14:textId="32D47428" w:rsidR="00383F58" w:rsidRPr="00E62B70" w:rsidRDefault="00383F58" w:rsidP="00383F58">
            <w:pPr>
              <w:jc w:val="center"/>
              <w:rPr>
                <w:rFonts w:ascii="Times New Roman" w:hAnsi="Times New Roman" w:cs="Times New Roman"/>
              </w:rPr>
            </w:pPr>
            <w:r w:rsidRPr="00E62B70">
              <w:rPr>
                <w:rFonts w:ascii="Times New Roman" w:hAnsi="Times New Roman" w:cs="Times New Roman"/>
              </w:rPr>
              <w:t>51</w:t>
            </w:r>
          </w:p>
        </w:tc>
        <w:tc>
          <w:tcPr>
            <w:tcW w:w="624" w:type="dxa"/>
            <w:vAlign w:val="center"/>
          </w:tcPr>
          <w:p w14:paraId="3AA61705" w14:textId="1B78EE49" w:rsidR="00383F58" w:rsidRPr="00E62B70" w:rsidRDefault="00383F58" w:rsidP="00383F58">
            <w:pPr>
              <w:jc w:val="center"/>
              <w:rPr>
                <w:rFonts w:ascii="Times New Roman" w:hAnsi="Times New Roman" w:cs="Times New Roman"/>
              </w:rPr>
            </w:pPr>
            <w:r w:rsidRPr="00E62B70">
              <w:rPr>
                <w:rFonts w:ascii="Times New Roman" w:hAnsi="Times New Roman" w:cs="Times New Roman"/>
              </w:rPr>
              <w:t>96,2</w:t>
            </w:r>
          </w:p>
        </w:tc>
      </w:tr>
      <w:tr w:rsidR="00383F58" w:rsidRPr="00E62B70" w14:paraId="000527C0" w14:textId="77777777" w:rsidTr="00092E51">
        <w:tc>
          <w:tcPr>
            <w:tcW w:w="1890" w:type="dxa"/>
          </w:tcPr>
          <w:p w14:paraId="3275DA93" w14:textId="095A3280" w:rsidR="00383F58" w:rsidRPr="00E62B70" w:rsidRDefault="00383F58" w:rsidP="00B34094">
            <w:pPr>
              <w:jc w:val="both"/>
              <w:rPr>
                <w:rFonts w:ascii="Times New Roman" w:hAnsi="Times New Roman" w:cs="Times New Roman"/>
              </w:rPr>
            </w:pPr>
            <w:r w:rsidRPr="00E62B70">
              <w:rPr>
                <w:rFonts w:ascii="Times New Roman" w:hAnsi="Times New Roman" w:cs="Times New Roman"/>
              </w:rPr>
              <w:t>Туркестанская область</w:t>
            </w:r>
          </w:p>
        </w:tc>
        <w:tc>
          <w:tcPr>
            <w:tcW w:w="924" w:type="dxa"/>
            <w:vAlign w:val="center"/>
          </w:tcPr>
          <w:p w14:paraId="6E4F00F5" w14:textId="64501304" w:rsidR="00383F58" w:rsidRPr="00E62B70" w:rsidRDefault="00383F58" w:rsidP="00383F58">
            <w:pPr>
              <w:jc w:val="center"/>
              <w:rPr>
                <w:rFonts w:ascii="Times New Roman" w:hAnsi="Times New Roman" w:cs="Times New Roman"/>
              </w:rPr>
            </w:pPr>
            <w:r w:rsidRPr="00E62B70">
              <w:rPr>
                <w:rFonts w:ascii="Times New Roman" w:hAnsi="Times New Roman" w:cs="Times New Roman"/>
              </w:rPr>
              <w:t>540</w:t>
            </w:r>
          </w:p>
        </w:tc>
        <w:tc>
          <w:tcPr>
            <w:tcW w:w="1050" w:type="dxa"/>
            <w:vAlign w:val="center"/>
          </w:tcPr>
          <w:p w14:paraId="67E4A2C0" w14:textId="6EF67B55" w:rsidR="00383F58" w:rsidRPr="00E62B70" w:rsidRDefault="00383F58" w:rsidP="00383F58">
            <w:pPr>
              <w:jc w:val="center"/>
              <w:rPr>
                <w:rFonts w:ascii="Times New Roman" w:hAnsi="Times New Roman" w:cs="Times New Roman"/>
              </w:rPr>
            </w:pPr>
            <w:r w:rsidRPr="00E62B70">
              <w:rPr>
                <w:rFonts w:ascii="Times New Roman" w:hAnsi="Times New Roman" w:cs="Times New Roman"/>
              </w:rPr>
              <w:t>989 601</w:t>
            </w:r>
          </w:p>
        </w:tc>
        <w:tc>
          <w:tcPr>
            <w:tcW w:w="919" w:type="dxa"/>
            <w:vAlign w:val="center"/>
          </w:tcPr>
          <w:p w14:paraId="4944813B" w14:textId="6478526D" w:rsidR="00383F58" w:rsidRPr="00E62B70" w:rsidRDefault="00383F58" w:rsidP="00383F58">
            <w:pPr>
              <w:ind w:left="-94"/>
              <w:jc w:val="center"/>
              <w:rPr>
                <w:rFonts w:ascii="Times New Roman" w:hAnsi="Times New Roman" w:cs="Times New Roman"/>
              </w:rPr>
            </w:pPr>
            <w:r w:rsidRPr="00E62B70">
              <w:rPr>
                <w:rFonts w:ascii="Times New Roman" w:hAnsi="Times New Roman" w:cs="Times New Roman"/>
              </w:rPr>
              <w:t>127 625</w:t>
            </w:r>
          </w:p>
        </w:tc>
        <w:tc>
          <w:tcPr>
            <w:tcW w:w="1184" w:type="dxa"/>
            <w:vAlign w:val="center"/>
          </w:tcPr>
          <w:p w14:paraId="641E9A56" w14:textId="222C3A9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117 010</w:t>
            </w:r>
          </w:p>
        </w:tc>
        <w:tc>
          <w:tcPr>
            <w:tcW w:w="1214" w:type="dxa"/>
            <w:vAlign w:val="center"/>
          </w:tcPr>
          <w:p w14:paraId="0513B049" w14:textId="15D1A05C"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36 500</w:t>
            </w:r>
          </w:p>
        </w:tc>
        <w:tc>
          <w:tcPr>
            <w:tcW w:w="645" w:type="dxa"/>
            <w:vAlign w:val="center"/>
          </w:tcPr>
          <w:p w14:paraId="5F5E883B" w14:textId="2601AA0D"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vAlign w:val="center"/>
          </w:tcPr>
          <w:p w14:paraId="489D239D" w14:textId="28E56E88"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113</w:t>
            </w:r>
          </w:p>
        </w:tc>
        <w:tc>
          <w:tcPr>
            <w:tcW w:w="624" w:type="dxa"/>
            <w:vAlign w:val="center"/>
          </w:tcPr>
          <w:p w14:paraId="4F6C1241" w14:textId="04CE234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0ED83BB1" w14:textId="77777777" w:rsidTr="00092E51">
        <w:tc>
          <w:tcPr>
            <w:tcW w:w="1890" w:type="dxa"/>
          </w:tcPr>
          <w:p w14:paraId="2E98B682" w14:textId="732BF7AD" w:rsidR="00383F58" w:rsidRPr="00E62B70" w:rsidRDefault="00383F58" w:rsidP="00B34094">
            <w:pPr>
              <w:jc w:val="both"/>
              <w:rPr>
                <w:rFonts w:ascii="Times New Roman" w:hAnsi="Times New Roman" w:cs="Times New Roman"/>
              </w:rPr>
            </w:pPr>
            <w:r w:rsidRPr="00E62B70">
              <w:rPr>
                <w:rFonts w:ascii="Times New Roman" w:hAnsi="Times New Roman" w:cs="Times New Roman"/>
              </w:rPr>
              <w:t>Улытауская область</w:t>
            </w:r>
          </w:p>
        </w:tc>
        <w:tc>
          <w:tcPr>
            <w:tcW w:w="924" w:type="dxa"/>
          </w:tcPr>
          <w:p w14:paraId="339E6CB3" w14:textId="4A64F958"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050" w:type="dxa"/>
          </w:tcPr>
          <w:p w14:paraId="5FBCCFD7" w14:textId="1EBE7A04"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919" w:type="dxa"/>
          </w:tcPr>
          <w:p w14:paraId="697E4983" w14:textId="0C5BA527"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184" w:type="dxa"/>
          </w:tcPr>
          <w:p w14:paraId="2CD721B3" w14:textId="32DB7766"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214" w:type="dxa"/>
          </w:tcPr>
          <w:p w14:paraId="54349436" w14:textId="288060AB"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645" w:type="dxa"/>
          </w:tcPr>
          <w:p w14:paraId="0026C0B3" w14:textId="60094714"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1119" w:type="dxa"/>
          </w:tcPr>
          <w:p w14:paraId="69BB47C6" w14:textId="5EF8A4A1"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c>
          <w:tcPr>
            <w:tcW w:w="624" w:type="dxa"/>
          </w:tcPr>
          <w:p w14:paraId="50BD7256" w14:textId="03D09094" w:rsidR="00383F58" w:rsidRPr="00E62B70" w:rsidRDefault="0071711E" w:rsidP="00383F58">
            <w:pPr>
              <w:jc w:val="center"/>
              <w:rPr>
                <w:rFonts w:ascii="Times New Roman" w:hAnsi="Times New Roman" w:cs="Times New Roman"/>
              </w:rPr>
            </w:pPr>
            <w:r w:rsidRPr="00E62B70">
              <w:rPr>
                <w:rFonts w:ascii="Times New Roman" w:hAnsi="Times New Roman" w:cs="Times New Roman"/>
              </w:rPr>
              <w:t>-</w:t>
            </w:r>
          </w:p>
        </w:tc>
      </w:tr>
      <w:tr w:rsidR="00383F58" w:rsidRPr="00E62B70" w14:paraId="4F2EC3AB" w14:textId="77777777" w:rsidTr="00092E51">
        <w:tc>
          <w:tcPr>
            <w:tcW w:w="1890" w:type="dxa"/>
          </w:tcPr>
          <w:p w14:paraId="65A65637" w14:textId="7960C030" w:rsidR="00383F58" w:rsidRPr="00E62B70" w:rsidRDefault="00383F58" w:rsidP="00B34094">
            <w:pPr>
              <w:jc w:val="both"/>
              <w:rPr>
                <w:rFonts w:ascii="Times New Roman" w:hAnsi="Times New Roman" w:cs="Times New Roman"/>
              </w:rPr>
            </w:pPr>
            <w:r w:rsidRPr="00E62B70">
              <w:rPr>
                <w:rFonts w:ascii="Times New Roman" w:hAnsi="Times New Roman" w:cs="Times New Roman"/>
              </w:rPr>
              <w:t>г. Алматы</w:t>
            </w:r>
          </w:p>
        </w:tc>
        <w:tc>
          <w:tcPr>
            <w:tcW w:w="924" w:type="dxa"/>
          </w:tcPr>
          <w:p w14:paraId="39466495" w14:textId="0FB9F7D3" w:rsidR="00383F58" w:rsidRPr="00E62B70" w:rsidRDefault="00383F58" w:rsidP="00383F58">
            <w:pPr>
              <w:jc w:val="center"/>
              <w:rPr>
                <w:rFonts w:ascii="Times New Roman" w:hAnsi="Times New Roman" w:cs="Times New Roman"/>
              </w:rPr>
            </w:pPr>
            <w:r w:rsidRPr="00E62B70">
              <w:rPr>
                <w:rFonts w:ascii="Times New Roman" w:hAnsi="Times New Roman" w:cs="Times New Roman"/>
              </w:rPr>
              <w:t>83</w:t>
            </w:r>
          </w:p>
        </w:tc>
        <w:tc>
          <w:tcPr>
            <w:tcW w:w="1050" w:type="dxa"/>
          </w:tcPr>
          <w:p w14:paraId="5C8D717B" w14:textId="6C65179E"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363 150</w:t>
            </w:r>
          </w:p>
        </w:tc>
        <w:tc>
          <w:tcPr>
            <w:tcW w:w="919" w:type="dxa"/>
          </w:tcPr>
          <w:p w14:paraId="39477538" w14:textId="7D47EA8D" w:rsidR="00383F58" w:rsidRPr="00E62B70" w:rsidRDefault="00383F58" w:rsidP="00383F58">
            <w:pPr>
              <w:ind w:left="-94" w:right="-99"/>
              <w:jc w:val="center"/>
              <w:rPr>
                <w:rFonts w:ascii="Times New Roman" w:hAnsi="Times New Roman" w:cs="Times New Roman"/>
              </w:rPr>
            </w:pPr>
            <w:r w:rsidRPr="00E62B70">
              <w:rPr>
                <w:rFonts w:ascii="Times New Roman" w:hAnsi="Times New Roman" w:cs="Times New Roman"/>
              </w:rPr>
              <w:t>212 992</w:t>
            </w:r>
          </w:p>
        </w:tc>
        <w:tc>
          <w:tcPr>
            <w:tcW w:w="1184" w:type="dxa"/>
          </w:tcPr>
          <w:p w14:paraId="0568B0A7" w14:textId="4AFE217A"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12 107</w:t>
            </w:r>
          </w:p>
        </w:tc>
        <w:tc>
          <w:tcPr>
            <w:tcW w:w="1214" w:type="dxa"/>
          </w:tcPr>
          <w:p w14:paraId="1C4D98D6" w14:textId="125721B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672</w:t>
            </w:r>
          </w:p>
        </w:tc>
        <w:tc>
          <w:tcPr>
            <w:tcW w:w="645" w:type="dxa"/>
          </w:tcPr>
          <w:p w14:paraId="67ED1CFC" w14:textId="33B4F52C"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tcPr>
          <w:p w14:paraId="0E7DE82F" w14:textId="402E5959" w:rsidR="00383F58" w:rsidRPr="00E62B70" w:rsidRDefault="00383F58" w:rsidP="00383F58">
            <w:pPr>
              <w:jc w:val="center"/>
              <w:rPr>
                <w:rFonts w:ascii="Times New Roman" w:hAnsi="Times New Roman" w:cs="Times New Roman"/>
              </w:rPr>
            </w:pPr>
            <w:r w:rsidRPr="00E62B70">
              <w:rPr>
                <w:rFonts w:ascii="Times New Roman" w:hAnsi="Times New Roman" w:cs="Times New Roman"/>
              </w:rPr>
              <w:t>249</w:t>
            </w:r>
          </w:p>
        </w:tc>
        <w:tc>
          <w:tcPr>
            <w:tcW w:w="624" w:type="dxa"/>
          </w:tcPr>
          <w:p w14:paraId="0F41177D" w14:textId="4D26864B"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1C62856C" w14:textId="77777777" w:rsidTr="00092E51">
        <w:tc>
          <w:tcPr>
            <w:tcW w:w="1890" w:type="dxa"/>
          </w:tcPr>
          <w:p w14:paraId="3FC60CFA" w14:textId="59FAD8B7" w:rsidR="00383F58" w:rsidRPr="00E62B70" w:rsidRDefault="00383F58" w:rsidP="00B34094">
            <w:pPr>
              <w:jc w:val="both"/>
              <w:rPr>
                <w:rFonts w:ascii="Times New Roman" w:hAnsi="Times New Roman" w:cs="Times New Roman"/>
              </w:rPr>
            </w:pPr>
            <w:r w:rsidRPr="00E62B70">
              <w:rPr>
                <w:rFonts w:ascii="Times New Roman" w:hAnsi="Times New Roman" w:cs="Times New Roman"/>
              </w:rPr>
              <w:t>г. Астана</w:t>
            </w:r>
          </w:p>
        </w:tc>
        <w:tc>
          <w:tcPr>
            <w:tcW w:w="924" w:type="dxa"/>
          </w:tcPr>
          <w:p w14:paraId="2BEC9D9A" w14:textId="0758CCC9" w:rsidR="00383F58" w:rsidRPr="00E62B70" w:rsidRDefault="00383F58" w:rsidP="00383F58">
            <w:pPr>
              <w:jc w:val="center"/>
              <w:rPr>
                <w:rFonts w:ascii="Times New Roman" w:hAnsi="Times New Roman" w:cs="Times New Roman"/>
              </w:rPr>
            </w:pPr>
            <w:r w:rsidRPr="00E62B70">
              <w:rPr>
                <w:rFonts w:ascii="Times New Roman" w:hAnsi="Times New Roman" w:cs="Times New Roman"/>
              </w:rPr>
              <w:t>54</w:t>
            </w:r>
          </w:p>
        </w:tc>
        <w:tc>
          <w:tcPr>
            <w:tcW w:w="1050" w:type="dxa"/>
          </w:tcPr>
          <w:p w14:paraId="2F66DB10" w14:textId="74B4E880"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164 572</w:t>
            </w:r>
          </w:p>
        </w:tc>
        <w:tc>
          <w:tcPr>
            <w:tcW w:w="919" w:type="dxa"/>
          </w:tcPr>
          <w:p w14:paraId="17EEBE8B" w14:textId="5B485A27" w:rsidR="00383F58" w:rsidRPr="00E62B70" w:rsidRDefault="00383F58" w:rsidP="00383F58">
            <w:pPr>
              <w:ind w:left="-94" w:right="-99"/>
              <w:jc w:val="center"/>
              <w:rPr>
                <w:rFonts w:ascii="Times New Roman" w:hAnsi="Times New Roman" w:cs="Times New Roman"/>
              </w:rPr>
            </w:pPr>
            <w:r w:rsidRPr="00E62B70">
              <w:rPr>
                <w:rFonts w:ascii="Times New Roman" w:hAnsi="Times New Roman" w:cs="Times New Roman"/>
              </w:rPr>
              <w:t>193 698</w:t>
            </w:r>
          </w:p>
        </w:tc>
        <w:tc>
          <w:tcPr>
            <w:tcW w:w="1184" w:type="dxa"/>
          </w:tcPr>
          <w:p w14:paraId="3D10AA25" w14:textId="01B77A57" w:rsidR="00383F58" w:rsidRPr="00E62B70" w:rsidRDefault="00383F58" w:rsidP="00383F58">
            <w:pPr>
              <w:jc w:val="center"/>
              <w:rPr>
                <w:rFonts w:ascii="Times New Roman" w:hAnsi="Times New Roman" w:cs="Times New Roman"/>
              </w:rPr>
            </w:pPr>
            <w:r w:rsidRPr="00E62B70">
              <w:rPr>
                <w:rFonts w:ascii="Times New Roman" w:hAnsi="Times New Roman" w:cs="Times New Roman"/>
              </w:rPr>
              <w:t>62 005</w:t>
            </w:r>
          </w:p>
        </w:tc>
        <w:tc>
          <w:tcPr>
            <w:tcW w:w="1214" w:type="dxa"/>
          </w:tcPr>
          <w:p w14:paraId="435C2A81" w14:textId="76DD0BDB" w:rsidR="00383F58" w:rsidRPr="00E62B70" w:rsidRDefault="00383F58" w:rsidP="00383F58">
            <w:pPr>
              <w:jc w:val="center"/>
              <w:rPr>
                <w:rFonts w:ascii="Times New Roman" w:hAnsi="Times New Roman" w:cs="Times New Roman"/>
              </w:rPr>
            </w:pPr>
            <w:r w:rsidRPr="00E62B70">
              <w:rPr>
                <w:rFonts w:ascii="Times New Roman" w:hAnsi="Times New Roman" w:cs="Times New Roman"/>
              </w:rPr>
              <w:t>38 954</w:t>
            </w:r>
          </w:p>
        </w:tc>
        <w:tc>
          <w:tcPr>
            <w:tcW w:w="645" w:type="dxa"/>
          </w:tcPr>
          <w:p w14:paraId="41D76144" w14:textId="191CCFDE"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tcPr>
          <w:p w14:paraId="7EBB55B3" w14:textId="015F3312"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178</w:t>
            </w:r>
          </w:p>
        </w:tc>
        <w:tc>
          <w:tcPr>
            <w:tcW w:w="624" w:type="dxa"/>
          </w:tcPr>
          <w:p w14:paraId="73D3B8B9" w14:textId="3C36EE97"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61AAAAE3" w14:textId="77777777" w:rsidTr="00092E51">
        <w:tc>
          <w:tcPr>
            <w:tcW w:w="1890" w:type="dxa"/>
          </w:tcPr>
          <w:p w14:paraId="2DA5E2DA" w14:textId="226BE16A" w:rsidR="00383F58" w:rsidRPr="00E62B70" w:rsidRDefault="00383F58" w:rsidP="00B34094">
            <w:pPr>
              <w:jc w:val="both"/>
              <w:rPr>
                <w:rFonts w:ascii="Times New Roman" w:hAnsi="Times New Roman" w:cs="Times New Roman"/>
              </w:rPr>
            </w:pPr>
            <w:r w:rsidRPr="00E62B70">
              <w:rPr>
                <w:rFonts w:ascii="Times New Roman" w:hAnsi="Times New Roman" w:cs="Times New Roman"/>
              </w:rPr>
              <w:t>г. Шымкент</w:t>
            </w:r>
          </w:p>
        </w:tc>
        <w:tc>
          <w:tcPr>
            <w:tcW w:w="924" w:type="dxa"/>
          </w:tcPr>
          <w:p w14:paraId="4FFC85EF" w14:textId="1FB3542F" w:rsidR="00383F58" w:rsidRPr="00E62B70" w:rsidRDefault="00383F58" w:rsidP="00383F58">
            <w:pPr>
              <w:jc w:val="center"/>
              <w:rPr>
                <w:rFonts w:ascii="Times New Roman" w:hAnsi="Times New Roman" w:cs="Times New Roman"/>
              </w:rPr>
            </w:pPr>
            <w:r w:rsidRPr="00E62B70">
              <w:rPr>
                <w:rFonts w:ascii="Times New Roman" w:hAnsi="Times New Roman" w:cs="Times New Roman"/>
              </w:rPr>
              <w:t>66</w:t>
            </w:r>
          </w:p>
        </w:tc>
        <w:tc>
          <w:tcPr>
            <w:tcW w:w="1050" w:type="dxa"/>
          </w:tcPr>
          <w:p w14:paraId="25AAF944" w14:textId="3DB15D26"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186 289</w:t>
            </w:r>
          </w:p>
        </w:tc>
        <w:tc>
          <w:tcPr>
            <w:tcW w:w="919" w:type="dxa"/>
          </w:tcPr>
          <w:p w14:paraId="2B297E92" w14:textId="584F5EFC" w:rsidR="00383F58" w:rsidRPr="00E62B70" w:rsidRDefault="00383F58" w:rsidP="00383F58">
            <w:pPr>
              <w:ind w:left="-94" w:right="-99"/>
              <w:jc w:val="center"/>
              <w:rPr>
                <w:rFonts w:ascii="Times New Roman" w:hAnsi="Times New Roman" w:cs="Times New Roman"/>
              </w:rPr>
            </w:pPr>
            <w:r w:rsidRPr="00E62B70">
              <w:rPr>
                <w:rFonts w:ascii="Times New Roman" w:hAnsi="Times New Roman" w:cs="Times New Roman"/>
              </w:rPr>
              <w:t>503 680</w:t>
            </w:r>
          </w:p>
        </w:tc>
        <w:tc>
          <w:tcPr>
            <w:tcW w:w="1184" w:type="dxa"/>
          </w:tcPr>
          <w:p w14:paraId="71E96AD9" w14:textId="77FBBDC3" w:rsidR="00383F58" w:rsidRPr="00E62B70" w:rsidRDefault="00383F58" w:rsidP="00383F58">
            <w:pPr>
              <w:jc w:val="center"/>
              <w:rPr>
                <w:rFonts w:ascii="Times New Roman" w:hAnsi="Times New Roman" w:cs="Times New Roman"/>
              </w:rPr>
            </w:pPr>
            <w:r w:rsidRPr="00E62B70">
              <w:rPr>
                <w:rFonts w:ascii="Times New Roman" w:hAnsi="Times New Roman" w:cs="Times New Roman"/>
              </w:rPr>
              <w:t>472 676</w:t>
            </w:r>
          </w:p>
        </w:tc>
        <w:tc>
          <w:tcPr>
            <w:tcW w:w="1214" w:type="dxa"/>
          </w:tcPr>
          <w:p w14:paraId="22B4EF6F" w14:textId="0FABE857" w:rsidR="00383F58" w:rsidRPr="00E62B70" w:rsidRDefault="00383F58" w:rsidP="00383F58">
            <w:pPr>
              <w:jc w:val="center"/>
              <w:rPr>
                <w:rFonts w:ascii="Times New Roman" w:hAnsi="Times New Roman" w:cs="Times New Roman"/>
              </w:rPr>
            </w:pPr>
            <w:r w:rsidRPr="00E62B70">
              <w:rPr>
                <w:rFonts w:ascii="Times New Roman" w:hAnsi="Times New Roman" w:cs="Times New Roman"/>
              </w:rPr>
              <w:t>485 396</w:t>
            </w:r>
          </w:p>
        </w:tc>
        <w:tc>
          <w:tcPr>
            <w:tcW w:w="645" w:type="dxa"/>
          </w:tcPr>
          <w:p w14:paraId="12523EAF" w14:textId="50FD06E1"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c>
          <w:tcPr>
            <w:tcW w:w="1119" w:type="dxa"/>
          </w:tcPr>
          <w:p w14:paraId="783B6C61" w14:textId="15FDC533"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114</w:t>
            </w:r>
          </w:p>
        </w:tc>
        <w:tc>
          <w:tcPr>
            <w:tcW w:w="624" w:type="dxa"/>
          </w:tcPr>
          <w:p w14:paraId="1AB9B6E8" w14:textId="4382F8BD" w:rsidR="00383F58" w:rsidRPr="00E62B70" w:rsidRDefault="00383F58" w:rsidP="00383F58">
            <w:pPr>
              <w:jc w:val="center"/>
              <w:rPr>
                <w:rFonts w:ascii="Times New Roman" w:hAnsi="Times New Roman" w:cs="Times New Roman"/>
              </w:rPr>
            </w:pPr>
            <w:r w:rsidRPr="00E62B70">
              <w:rPr>
                <w:rFonts w:ascii="Times New Roman" w:hAnsi="Times New Roman" w:cs="Times New Roman"/>
              </w:rPr>
              <w:t>100</w:t>
            </w:r>
          </w:p>
        </w:tc>
      </w:tr>
      <w:tr w:rsidR="00383F58" w:rsidRPr="00E62B70" w14:paraId="1DF71A94" w14:textId="77777777" w:rsidTr="00681AC4">
        <w:tc>
          <w:tcPr>
            <w:tcW w:w="1890" w:type="dxa"/>
            <w:vAlign w:val="center"/>
          </w:tcPr>
          <w:p w14:paraId="66437C68" w14:textId="4782C782" w:rsidR="00383F58" w:rsidRPr="00E62B70" w:rsidRDefault="00383F58" w:rsidP="00681AC4">
            <w:pPr>
              <w:rPr>
                <w:rFonts w:ascii="Times New Roman" w:hAnsi="Times New Roman" w:cs="Times New Roman"/>
              </w:rPr>
            </w:pPr>
            <w:r w:rsidRPr="00E62B70">
              <w:rPr>
                <w:rFonts w:ascii="Times New Roman" w:hAnsi="Times New Roman" w:cs="Times New Roman"/>
                <w:i/>
              </w:rPr>
              <w:t>Итого</w:t>
            </w:r>
          </w:p>
        </w:tc>
        <w:tc>
          <w:tcPr>
            <w:tcW w:w="924" w:type="dxa"/>
            <w:vAlign w:val="center"/>
          </w:tcPr>
          <w:p w14:paraId="46088416" w14:textId="1C254CBA" w:rsidR="00383F58" w:rsidRPr="00E62B70" w:rsidRDefault="00383F58" w:rsidP="00383F58">
            <w:pPr>
              <w:jc w:val="center"/>
              <w:rPr>
                <w:rFonts w:ascii="Times New Roman" w:hAnsi="Times New Roman" w:cs="Times New Roman"/>
              </w:rPr>
            </w:pPr>
            <w:r w:rsidRPr="00E62B70">
              <w:rPr>
                <w:rFonts w:ascii="Times New Roman" w:hAnsi="Times New Roman" w:cs="Times New Roman"/>
                <w:i/>
              </w:rPr>
              <w:t>2 233</w:t>
            </w:r>
          </w:p>
        </w:tc>
        <w:tc>
          <w:tcPr>
            <w:tcW w:w="1050" w:type="dxa"/>
            <w:vAlign w:val="center"/>
          </w:tcPr>
          <w:p w14:paraId="4FC025D2" w14:textId="527E0D3C" w:rsidR="00383F58" w:rsidRPr="00E62B70" w:rsidRDefault="00383F58" w:rsidP="00383F58">
            <w:pPr>
              <w:ind w:left="-122" w:right="-122"/>
              <w:jc w:val="center"/>
              <w:rPr>
                <w:rFonts w:ascii="Times New Roman" w:hAnsi="Times New Roman" w:cs="Times New Roman"/>
              </w:rPr>
            </w:pPr>
            <w:r w:rsidRPr="00E62B70">
              <w:rPr>
                <w:rFonts w:ascii="Times New Roman" w:hAnsi="Times New Roman" w:cs="Times New Roman"/>
                <w:i/>
              </w:rPr>
              <w:t>5 018 903</w:t>
            </w:r>
          </w:p>
        </w:tc>
        <w:tc>
          <w:tcPr>
            <w:tcW w:w="919" w:type="dxa"/>
            <w:vAlign w:val="center"/>
          </w:tcPr>
          <w:p w14:paraId="1977BD5C" w14:textId="1A9E8AA0" w:rsidR="00383F58" w:rsidRPr="00E62B70" w:rsidRDefault="00383F58" w:rsidP="00383F58">
            <w:pPr>
              <w:ind w:left="-122" w:right="-113"/>
              <w:jc w:val="center"/>
              <w:rPr>
                <w:rFonts w:ascii="Times New Roman" w:hAnsi="Times New Roman" w:cs="Times New Roman"/>
              </w:rPr>
            </w:pPr>
            <w:r w:rsidRPr="00E62B70">
              <w:rPr>
                <w:rFonts w:ascii="Times New Roman" w:hAnsi="Times New Roman" w:cs="Times New Roman"/>
                <w:i/>
              </w:rPr>
              <w:t>1 658 590</w:t>
            </w:r>
          </w:p>
        </w:tc>
        <w:tc>
          <w:tcPr>
            <w:tcW w:w="1184" w:type="dxa"/>
            <w:vAlign w:val="center"/>
          </w:tcPr>
          <w:p w14:paraId="21A8449F" w14:textId="37820FC3" w:rsidR="00383F58" w:rsidRPr="00E62B70" w:rsidRDefault="00383F58" w:rsidP="00383F58">
            <w:pPr>
              <w:jc w:val="center"/>
              <w:rPr>
                <w:rFonts w:ascii="Times New Roman" w:hAnsi="Times New Roman" w:cs="Times New Roman"/>
              </w:rPr>
            </w:pPr>
            <w:r w:rsidRPr="00E62B70">
              <w:rPr>
                <w:rFonts w:ascii="Times New Roman" w:hAnsi="Times New Roman" w:cs="Times New Roman"/>
                <w:i/>
              </w:rPr>
              <w:t>1 069 599</w:t>
            </w:r>
          </w:p>
        </w:tc>
        <w:tc>
          <w:tcPr>
            <w:tcW w:w="1214" w:type="dxa"/>
            <w:vAlign w:val="center"/>
          </w:tcPr>
          <w:p w14:paraId="4F5D4534" w14:textId="13A38442" w:rsidR="00383F58" w:rsidRPr="00E62B70" w:rsidRDefault="00383F58" w:rsidP="00383F58">
            <w:pPr>
              <w:jc w:val="center"/>
              <w:rPr>
                <w:rFonts w:ascii="Times New Roman" w:hAnsi="Times New Roman" w:cs="Times New Roman"/>
              </w:rPr>
            </w:pPr>
            <w:r w:rsidRPr="00E62B70">
              <w:rPr>
                <w:rFonts w:ascii="Times New Roman" w:hAnsi="Times New Roman" w:cs="Times New Roman"/>
                <w:i/>
              </w:rPr>
              <w:t>840 781</w:t>
            </w:r>
          </w:p>
        </w:tc>
        <w:tc>
          <w:tcPr>
            <w:tcW w:w="645" w:type="dxa"/>
            <w:vAlign w:val="center"/>
          </w:tcPr>
          <w:p w14:paraId="4834B3A2" w14:textId="03159858" w:rsidR="00383F58" w:rsidRPr="00E62B70" w:rsidRDefault="00383F58" w:rsidP="00383F58">
            <w:pPr>
              <w:jc w:val="center"/>
              <w:rPr>
                <w:rFonts w:ascii="Times New Roman" w:hAnsi="Times New Roman" w:cs="Times New Roman"/>
              </w:rPr>
            </w:pPr>
            <w:r w:rsidRPr="00E62B70">
              <w:rPr>
                <w:rFonts w:ascii="Times New Roman" w:hAnsi="Times New Roman" w:cs="Times New Roman"/>
                <w:i/>
              </w:rPr>
              <w:t>100</w:t>
            </w:r>
          </w:p>
        </w:tc>
        <w:tc>
          <w:tcPr>
            <w:tcW w:w="1119" w:type="dxa"/>
            <w:vAlign w:val="center"/>
          </w:tcPr>
          <w:p w14:paraId="28DC1C3A" w14:textId="6E821C91" w:rsidR="00383F58" w:rsidRPr="00E62B70" w:rsidRDefault="00383F58" w:rsidP="00383F58">
            <w:pPr>
              <w:jc w:val="center"/>
              <w:rPr>
                <w:rFonts w:ascii="Times New Roman" w:hAnsi="Times New Roman" w:cs="Times New Roman"/>
              </w:rPr>
            </w:pPr>
            <w:r w:rsidRPr="00E62B70">
              <w:rPr>
                <w:rFonts w:ascii="Times New Roman" w:hAnsi="Times New Roman" w:cs="Times New Roman"/>
                <w:i/>
              </w:rPr>
              <w:t>2 544</w:t>
            </w:r>
          </w:p>
        </w:tc>
        <w:tc>
          <w:tcPr>
            <w:tcW w:w="624" w:type="dxa"/>
            <w:vAlign w:val="center"/>
          </w:tcPr>
          <w:p w14:paraId="1F33B6C3" w14:textId="108ED427" w:rsidR="00383F58" w:rsidRPr="00E62B70" w:rsidRDefault="00383F58" w:rsidP="00383F58">
            <w:pPr>
              <w:jc w:val="center"/>
              <w:rPr>
                <w:rFonts w:ascii="Times New Roman" w:hAnsi="Times New Roman" w:cs="Times New Roman"/>
              </w:rPr>
            </w:pPr>
            <w:r w:rsidRPr="00E62B70">
              <w:rPr>
                <w:rFonts w:ascii="Times New Roman" w:hAnsi="Times New Roman" w:cs="Times New Roman"/>
                <w:i/>
              </w:rPr>
              <w:t>100</w:t>
            </w:r>
          </w:p>
        </w:tc>
      </w:tr>
      <w:tr w:rsidR="00383F58" w:rsidRPr="00E62B70" w14:paraId="5797C75A" w14:textId="77777777" w:rsidTr="00092E51">
        <w:tc>
          <w:tcPr>
            <w:tcW w:w="9569" w:type="dxa"/>
            <w:gridSpan w:val="9"/>
          </w:tcPr>
          <w:p w14:paraId="0869A2D0" w14:textId="5B55EECC" w:rsidR="00383F58" w:rsidRPr="00E62B70" w:rsidRDefault="00383F58" w:rsidP="00092E51">
            <w:pPr>
              <w:ind w:firstLine="531"/>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w:t>
            </w:r>
            <w:r w:rsidR="00681AC4" w:rsidRPr="00E62B70">
              <w:rPr>
                <w:rFonts w:ascii="Times New Roman" w:hAnsi="Times New Roman" w:cs="Times New Roman"/>
              </w:rPr>
              <w:t>о автором на основе источника [65</w:t>
            </w:r>
            <w:r w:rsidRPr="00E62B70">
              <w:rPr>
                <w:rFonts w:ascii="Times New Roman" w:hAnsi="Times New Roman" w:cs="Times New Roman"/>
              </w:rPr>
              <w:t>]</w:t>
            </w:r>
          </w:p>
        </w:tc>
      </w:tr>
    </w:tbl>
    <w:p w14:paraId="090999E7" w14:textId="77777777" w:rsidR="00383F58" w:rsidRPr="00E62B70" w:rsidRDefault="00383F58" w:rsidP="00A00898">
      <w:pPr>
        <w:ind w:firstLine="709"/>
        <w:jc w:val="both"/>
        <w:rPr>
          <w:rFonts w:ascii="Times New Roman" w:hAnsi="Times New Roman" w:cs="Times New Roman"/>
          <w:sz w:val="28"/>
          <w:szCs w:val="28"/>
        </w:rPr>
      </w:pPr>
    </w:p>
    <w:p w14:paraId="4C6698FC" w14:textId="77777777" w:rsidR="00EA4EC1" w:rsidRPr="00E62B70" w:rsidRDefault="00EA4EC1" w:rsidP="00EA4EC1">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результатам аудиторских мероприятий объектами аудита из предъявленных к восстановлению средств с наступившими сроками восстановлено 840,8 млрд. тенге. По результатам аудиторских мероприятий объектам аудита направлены 1 000 рекомендаций и 3 451 поручение, исполнение которых (с наступившими сроками) составило 99,8%. В правоохранительные органы для принятия процессуальных мер передан 251 материал аудита. За нарушения финансовой дисциплины привлечено к ответственности 4 911 лиц, в том числе: к уголовной – 20, административной – 2 673, дисциплинарной – 2 218.</w:t>
      </w:r>
    </w:p>
    <w:p w14:paraId="25DD9548" w14:textId="58DBAAD3"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результатам внутреннего государственного аудита следует отметить, что Комитетом внутреннего государственного аудита и его территориальными департаментами в течение 2022 года осуществлено 2 330 аудиторских мероприятий, в ходе которых охвачено 5 162,1 млрд</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бюджетных средств. Общая сумма установленных финансовых нарушений составила 337,4 млрд</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5 185 процедурных нарушений. </w:t>
      </w:r>
    </w:p>
    <w:p w14:paraId="40B4C3CC" w14:textId="15D32B0A"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2021 году всего было проведено 3 282 аудиторских мероприятия, в ходе которых установлены финансовые нарушения на сумму 161,8 млрд</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5 517 фактов нарушений процедурного характера. Из общей суммы нарушений по итогам 2022 года устранены 319,1 млрд</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путем поставки товаров, оказания услуг и выполнения работ, возмещения в бюджет и отражения по учету</w:t>
      </w:r>
      <w:r w:rsidR="00EA4EC1" w:rsidRPr="00E62B70">
        <w:rPr>
          <w:rFonts w:ascii="Times New Roman" w:hAnsi="Times New Roman" w:cs="Times New Roman"/>
          <w:sz w:val="28"/>
          <w:szCs w:val="28"/>
        </w:rPr>
        <w:t xml:space="preserve"> (таблица 15)</w:t>
      </w:r>
      <w:r w:rsidRPr="00E62B70">
        <w:rPr>
          <w:rFonts w:ascii="Times New Roman" w:hAnsi="Times New Roman" w:cs="Times New Roman"/>
          <w:sz w:val="28"/>
          <w:szCs w:val="28"/>
        </w:rPr>
        <w:t xml:space="preserve">. </w:t>
      </w:r>
    </w:p>
    <w:p w14:paraId="71C83E60" w14:textId="64B62EB2"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результатам проведенных аудиторских мероприятий даны 2 179 рекомендаций, направленных на устранение причин выявленных нарушений и недостатков, а также на повышение эффективности и совершенствование деятельности объектов аудита, из которых по состоянию на отчетный период 1</w:t>
      </w:r>
      <w:r w:rsidR="00383F58" w:rsidRPr="00E62B70">
        <w:rPr>
          <w:rFonts w:ascii="Times New Roman" w:hAnsi="Times New Roman" w:cs="Times New Roman"/>
          <w:sz w:val="28"/>
          <w:szCs w:val="28"/>
        </w:rPr>
        <w:t> </w:t>
      </w:r>
      <w:r w:rsidRPr="00E62B70">
        <w:rPr>
          <w:rFonts w:ascii="Times New Roman" w:hAnsi="Times New Roman" w:cs="Times New Roman"/>
          <w:sz w:val="28"/>
          <w:szCs w:val="28"/>
        </w:rPr>
        <w:t xml:space="preserve">668 </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исполнены. Количество направленных предписаний на устранение выявленных нарушений и о рассмотрении ответственности лиц, их допустивших, составило 2 000, из которых 1 662 – исполнены. </w:t>
      </w:r>
    </w:p>
    <w:p w14:paraId="2A0DDDD7" w14:textId="1FF5F062"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соответствии с Кодексом Республики Казахстан «Об административных правонарушениях» возбуждено 9 378 дел, в том числе по материалам Комитета привлечено 654 должностных лица на сумму 921,4 млн</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из которых 845,2 млн</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возмещено в бюджет. За допущенные нарушения дисциплинарную ответственность понесли 2 092 виновных лица. По итогам аудиторских мероприятий для принятия процессуальных решений в правоохранительные органы передано 216 материалов на сумму 248,3 млрд</w:t>
      </w:r>
      <w:r w:rsidR="00383F5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w:t>
      </w:r>
    </w:p>
    <w:p w14:paraId="71044969" w14:textId="77777777" w:rsidR="00A00898" w:rsidRPr="00E62B70" w:rsidRDefault="00A00898" w:rsidP="00A00898">
      <w:pPr>
        <w:ind w:firstLine="709"/>
        <w:rPr>
          <w:rFonts w:ascii="Times New Roman" w:hAnsi="Times New Roman" w:cs="Times New Roman"/>
          <w:sz w:val="28"/>
          <w:szCs w:val="28"/>
        </w:rPr>
      </w:pPr>
    </w:p>
    <w:p w14:paraId="4C8125D9" w14:textId="260480F0" w:rsidR="00A00898" w:rsidRPr="00E62B70" w:rsidRDefault="00A00898" w:rsidP="0069717A">
      <w:pPr>
        <w:jc w:val="both"/>
        <w:rPr>
          <w:rFonts w:ascii="Times New Roman" w:hAnsi="Times New Roman" w:cs="Times New Roman"/>
          <w:sz w:val="28"/>
          <w:szCs w:val="28"/>
        </w:rPr>
      </w:pPr>
      <w:r w:rsidRPr="00E62B70">
        <w:rPr>
          <w:rFonts w:ascii="Times New Roman" w:hAnsi="Times New Roman" w:cs="Times New Roman"/>
          <w:sz w:val="28"/>
          <w:szCs w:val="28"/>
        </w:rPr>
        <w:t>Таблица 1</w:t>
      </w:r>
      <w:r w:rsidR="00EA4EC1" w:rsidRPr="00E62B70">
        <w:rPr>
          <w:rFonts w:ascii="Times New Roman" w:hAnsi="Times New Roman" w:cs="Times New Roman"/>
          <w:sz w:val="28"/>
          <w:szCs w:val="28"/>
        </w:rPr>
        <w:t>5</w:t>
      </w:r>
      <w:r w:rsidRPr="00E62B70">
        <w:rPr>
          <w:rFonts w:ascii="Times New Roman" w:hAnsi="Times New Roman" w:cs="Times New Roman"/>
          <w:sz w:val="28"/>
          <w:szCs w:val="28"/>
        </w:rPr>
        <w:t xml:space="preserve"> – Ключевые показатели деятельности Комитета внутреннего государственного аудита МФ РК</w:t>
      </w:r>
    </w:p>
    <w:p w14:paraId="133E1C37" w14:textId="77777777" w:rsidR="004D40E2" w:rsidRPr="00E62B70" w:rsidRDefault="004D40E2" w:rsidP="00A00898">
      <w:pPr>
        <w:ind w:firstLine="709"/>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65"/>
        <w:gridCol w:w="980"/>
        <w:gridCol w:w="1343"/>
        <w:gridCol w:w="1302"/>
        <w:gridCol w:w="1489"/>
      </w:tblGrid>
      <w:tr w:rsidR="00A00898" w:rsidRPr="00E62B70" w14:paraId="16084141" w14:textId="77777777" w:rsidTr="00277879">
        <w:trPr>
          <w:jc w:val="center"/>
        </w:trPr>
        <w:tc>
          <w:tcPr>
            <w:tcW w:w="4465" w:type="dxa"/>
            <w:shd w:val="clear" w:color="auto" w:fill="auto"/>
          </w:tcPr>
          <w:p w14:paraId="1195D478"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Наименование показателей</w:t>
            </w:r>
          </w:p>
        </w:tc>
        <w:tc>
          <w:tcPr>
            <w:tcW w:w="980" w:type="dxa"/>
            <w:shd w:val="clear" w:color="auto" w:fill="auto"/>
          </w:tcPr>
          <w:p w14:paraId="3C04C2E1"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Ед. изм</w:t>
            </w:r>
          </w:p>
        </w:tc>
        <w:tc>
          <w:tcPr>
            <w:tcW w:w="1343" w:type="dxa"/>
            <w:shd w:val="clear" w:color="auto" w:fill="auto"/>
          </w:tcPr>
          <w:p w14:paraId="1DB50FED"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2021 год</w:t>
            </w:r>
          </w:p>
        </w:tc>
        <w:tc>
          <w:tcPr>
            <w:tcW w:w="1302" w:type="dxa"/>
            <w:shd w:val="clear" w:color="auto" w:fill="auto"/>
          </w:tcPr>
          <w:p w14:paraId="4630B6F0"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2022 год</w:t>
            </w:r>
          </w:p>
        </w:tc>
        <w:tc>
          <w:tcPr>
            <w:tcW w:w="1489" w:type="dxa"/>
            <w:shd w:val="clear" w:color="auto" w:fill="auto"/>
          </w:tcPr>
          <w:p w14:paraId="55E6E5BC" w14:textId="1C8C86E2" w:rsidR="00A00898"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Отклонение</w:t>
            </w:r>
          </w:p>
        </w:tc>
      </w:tr>
      <w:tr w:rsidR="00A00898" w:rsidRPr="00E62B70" w14:paraId="2C3B8598" w14:textId="77777777" w:rsidTr="00277879">
        <w:trPr>
          <w:jc w:val="center"/>
        </w:trPr>
        <w:tc>
          <w:tcPr>
            <w:tcW w:w="9579" w:type="dxa"/>
            <w:gridSpan w:val="5"/>
          </w:tcPr>
          <w:p w14:paraId="55BC19ED"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Аудиторское мероприятие</w:t>
            </w:r>
          </w:p>
        </w:tc>
      </w:tr>
      <w:tr w:rsidR="00A00898" w:rsidRPr="00E62B70" w14:paraId="375424BA" w14:textId="77777777" w:rsidTr="00277879">
        <w:trPr>
          <w:jc w:val="center"/>
        </w:trPr>
        <w:tc>
          <w:tcPr>
            <w:tcW w:w="4465" w:type="dxa"/>
          </w:tcPr>
          <w:p w14:paraId="0280F2A9" w14:textId="77777777" w:rsidR="00A00898" w:rsidRPr="00E62B70" w:rsidRDefault="00A00898" w:rsidP="00277879">
            <w:pPr>
              <w:spacing w:line="228" w:lineRule="auto"/>
              <w:rPr>
                <w:rFonts w:ascii="Times New Roman" w:hAnsi="Times New Roman" w:cs="Times New Roman"/>
              </w:rPr>
            </w:pPr>
            <w:r w:rsidRPr="00E62B70">
              <w:rPr>
                <w:rFonts w:ascii="Times New Roman" w:hAnsi="Times New Roman" w:cs="Times New Roman"/>
              </w:rPr>
              <w:t>Проведено проверок</w:t>
            </w:r>
          </w:p>
        </w:tc>
        <w:tc>
          <w:tcPr>
            <w:tcW w:w="980" w:type="dxa"/>
            <w:vAlign w:val="center"/>
          </w:tcPr>
          <w:p w14:paraId="27E9FA17" w14:textId="7AB7D3DC" w:rsidR="00A00898"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vAlign w:val="center"/>
          </w:tcPr>
          <w:p w14:paraId="562BFCC7"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3 282</w:t>
            </w:r>
          </w:p>
        </w:tc>
        <w:tc>
          <w:tcPr>
            <w:tcW w:w="1302" w:type="dxa"/>
            <w:vAlign w:val="center"/>
          </w:tcPr>
          <w:p w14:paraId="708D4684"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2 330</w:t>
            </w:r>
          </w:p>
        </w:tc>
        <w:tc>
          <w:tcPr>
            <w:tcW w:w="1489" w:type="dxa"/>
            <w:vAlign w:val="center"/>
          </w:tcPr>
          <w:p w14:paraId="76D72931"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-952</w:t>
            </w:r>
          </w:p>
        </w:tc>
      </w:tr>
      <w:tr w:rsidR="00A00898" w:rsidRPr="00E62B70" w14:paraId="728C4818" w14:textId="77777777" w:rsidTr="00277879">
        <w:trPr>
          <w:jc w:val="center"/>
        </w:trPr>
        <w:tc>
          <w:tcPr>
            <w:tcW w:w="4465" w:type="dxa"/>
          </w:tcPr>
          <w:p w14:paraId="3211CB03" w14:textId="77777777" w:rsidR="00A00898" w:rsidRPr="00E62B70" w:rsidRDefault="00A00898" w:rsidP="00277879">
            <w:pPr>
              <w:spacing w:line="228" w:lineRule="auto"/>
              <w:rPr>
                <w:rFonts w:ascii="Times New Roman" w:hAnsi="Times New Roman" w:cs="Times New Roman"/>
              </w:rPr>
            </w:pPr>
            <w:r w:rsidRPr="00E62B70">
              <w:rPr>
                <w:rFonts w:ascii="Times New Roman" w:hAnsi="Times New Roman" w:cs="Times New Roman"/>
              </w:rPr>
              <w:t>Объем средств, охваченных аудитом</w:t>
            </w:r>
          </w:p>
        </w:tc>
        <w:tc>
          <w:tcPr>
            <w:tcW w:w="980" w:type="dxa"/>
            <w:vAlign w:val="center"/>
          </w:tcPr>
          <w:p w14:paraId="6FA60AF4" w14:textId="49DEB553" w:rsidR="00A00898"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млн. тг</w:t>
            </w:r>
          </w:p>
        </w:tc>
        <w:tc>
          <w:tcPr>
            <w:tcW w:w="1343" w:type="dxa"/>
            <w:vAlign w:val="center"/>
          </w:tcPr>
          <w:p w14:paraId="4FFF1CD0" w14:textId="77777777" w:rsidR="00A00898" w:rsidRPr="00E62B70" w:rsidRDefault="00A00898" w:rsidP="00277879">
            <w:pPr>
              <w:spacing w:line="228" w:lineRule="auto"/>
              <w:ind w:left="-66"/>
              <w:jc w:val="center"/>
              <w:rPr>
                <w:rFonts w:ascii="Times New Roman" w:hAnsi="Times New Roman" w:cs="Times New Roman"/>
              </w:rPr>
            </w:pPr>
            <w:r w:rsidRPr="00E62B70">
              <w:rPr>
                <w:rFonts w:ascii="Times New Roman" w:hAnsi="Times New Roman" w:cs="Times New Roman"/>
              </w:rPr>
              <w:t>2 457 702,8</w:t>
            </w:r>
          </w:p>
        </w:tc>
        <w:tc>
          <w:tcPr>
            <w:tcW w:w="1302" w:type="dxa"/>
            <w:vAlign w:val="center"/>
          </w:tcPr>
          <w:p w14:paraId="0901403E" w14:textId="77777777" w:rsidR="00A00898" w:rsidRPr="00E62B70" w:rsidRDefault="00A00898" w:rsidP="00277879">
            <w:pPr>
              <w:spacing w:line="228" w:lineRule="auto"/>
              <w:ind w:left="-108" w:right="-94"/>
              <w:jc w:val="center"/>
              <w:rPr>
                <w:rFonts w:ascii="Times New Roman" w:hAnsi="Times New Roman" w:cs="Times New Roman"/>
              </w:rPr>
            </w:pPr>
            <w:r w:rsidRPr="00E62B70">
              <w:rPr>
                <w:rFonts w:ascii="Times New Roman" w:hAnsi="Times New Roman" w:cs="Times New Roman"/>
              </w:rPr>
              <w:t>5 162 085,2</w:t>
            </w:r>
          </w:p>
        </w:tc>
        <w:tc>
          <w:tcPr>
            <w:tcW w:w="1489" w:type="dxa"/>
            <w:vAlign w:val="center"/>
          </w:tcPr>
          <w:p w14:paraId="100A347D"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2 704 382,3</w:t>
            </w:r>
          </w:p>
        </w:tc>
      </w:tr>
      <w:tr w:rsidR="00A00898" w:rsidRPr="00E62B70" w14:paraId="246428E9" w14:textId="77777777" w:rsidTr="00277879">
        <w:trPr>
          <w:jc w:val="center"/>
        </w:trPr>
        <w:tc>
          <w:tcPr>
            <w:tcW w:w="4465" w:type="dxa"/>
          </w:tcPr>
          <w:p w14:paraId="0AB6B2C3" w14:textId="77777777" w:rsidR="00A00898" w:rsidRPr="00E62B70" w:rsidRDefault="00A00898" w:rsidP="00277879">
            <w:pPr>
              <w:spacing w:line="228" w:lineRule="auto"/>
              <w:rPr>
                <w:rFonts w:ascii="Times New Roman" w:hAnsi="Times New Roman" w:cs="Times New Roman"/>
                <w:lang w:val="kk-KZ"/>
              </w:rPr>
            </w:pPr>
            <w:r w:rsidRPr="00E62B70">
              <w:rPr>
                <w:rFonts w:ascii="Times New Roman" w:hAnsi="Times New Roman" w:cs="Times New Roman"/>
              </w:rPr>
              <w:t>Сумма установленных финансовых нарушений</w:t>
            </w:r>
          </w:p>
        </w:tc>
        <w:tc>
          <w:tcPr>
            <w:tcW w:w="980" w:type="dxa"/>
            <w:vAlign w:val="center"/>
          </w:tcPr>
          <w:p w14:paraId="1DF4A800" w14:textId="2842E024" w:rsidR="00A00898"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млн. тг</w:t>
            </w:r>
          </w:p>
        </w:tc>
        <w:tc>
          <w:tcPr>
            <w:tcW w:w="1343" w:type="dxa"/>
            <w:vAlign w:val="center"/>
          </w:tcPr>
          <w:p w14:paraId="4DDDD494"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161 808,5</w:t>
            </w:r>
          </w:p>
        </w:tc>
        <w:tc>
          <w:tcPr>
            <w:tcW w:w="1302" w:type="dxa"/>
            <w:vAlign w:val="center"/>
          </w:tcPr>
          <w:p w14:paraId="5230FDAB"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337 368,0</w:t>
            </w:r>
          </w:p>
        </w:tc>
        <w:tc>
          <w:tcPr>
            <w:tcW w:w="1489" w:type="dxa"/>
            <w:vAlign w:val="center"/>
          </w:tcPr>
          <w:p w14:paraId="3C806309"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175 559,6</w:t>
            </w:r>
          </w:p>
        </w:tc>
      </w:tr>
      <w:tr w:rsidR="00A00898" w:rsidRPr="00E62B70" w14:paraId="1B11E283" w14:textId="77777777" w:rsidTr="00277879">
        <w:trPr>
          <w:jc w:val="center"/>
        </w:trPr>
        <w:tc>
          <w:tcPr>
            <w:tcW w:w="4465" w:type="dxa"/>
          </w:tcPr>
          <w:p w14:paraId="318247EA" w14:textId="72110C66" w:rsidR="00A00898" w:rsidRPr="00E62B70" w:rsidRDefault="00A00898" w:rsidP="00277879">
            <w:pPr>
              <w:spacing w:line="228" w:lineRule="auto"/>
              <w:rPr>
                <w:rFonts w:ascii="Times New Roman" w:hAnsi="Times New Roman" w:cs="Times New Roman"/>
              </w:rPr>
            </w:pPr>
            <w:r w:rsidRPr="00E62B70">
              <w:rPr>
                <w:rFonts w:ascii="Times New Roman" w:hAnsi="Times New Roman" w:cs="Times New Roman"/>
              </w:rPr>
              <w:t>Сумма восстановленных, отраженных по учету и возмещенных в бюджет средств</w:t>
            </w:r>
          </w:p>
        </w:tc>
        <w:tc>
          <w:tcPr>
            <w:tcW w:w="980" w:type="dxa"/>
            <w:vAlign w:val="center"/>
          </w:tcPr>
          <w:p w14:paraId="6E0DAA9B" w14:textId="3E7C965C" w:rsidR="00A00898"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млн. тг</w:t>
            </w:r>
          </w:p>
        </w:tc>
        <w:tc>
          <w:tcPr>
            <w:tcW w:w="1343" w:type="dxa"/>
            <w:vAlign w:val="center"/>
          </w:tcPr>
          <w:p w14:paraId="1D56EAE8"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133 240,6</w:t>
            </w:r>
          </w:p>
        </w:tc>
        <w:tc>
          <w:tcPr>
            <w:tcW w:w="1302" w:type="dxa"/>
            <w:vAlign w:val="center"/>
          </w:tcPr>
          <w:p w14:paraId="2A7E7DA8"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319 144,4</w:t>
            </w:r>
          </w:p>
        </w:tc>
        <w:tc>
          <w:tcPr>
            <w:tcW w:w="1489" w:type="dxa"/>
            <w:vAlign w:val="center"/>
          </w:tcPr>
          <w:p w14:paraId="51A7526C" w14:textId="77777777" w:rsidR="00A00898" w:rsidRPr="00E62B70" w:rsidRDefault="00A00898" w:rsidP="00277879">
            <w:pPr>
              <w:spacing w:line="228" w:lineRule="auto"/>
              <w:jc w:val="center"/>
              <w:rPr>
                <w:rFonts w:ascii="Times New Roman" w:hAnsi="Times New Roman" w:cs="Times New Roman"/>
              </w:rPr>
            </w:pPr>
            <w:r w:rsidRPr="00E62B70">
              <w:rPr>
                <w:rFonts w:ascii="Times New Roman" w:hAnsi="Times New Roman" w:cs="Times New Roman"/>
              </w:rPr>
              <w:t>185 903,9</w:t>
            </w:r>
          </w:p>
        </w:tc>
      </w:tr>
      <w:tr w:rsidR="00CC6210" w:rsidRPr="00E62B70" w14:paraId="70F6DF84"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409D75E2"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Количество нарушений процедурного характера</w:t>
            </w:r>
          </w:p>
        </w:tc>
        <w:tc>
          <w:tcPr>
            <w:tcW w:w="980" w:type="dxa"/>
            <w:tcBorders>
              <w:top w:val="single" w:sz="4" w:space="0" w:color="auto"/>
              <w:left w:val="single" w:sz="4" w:space="0" w:color="auto"/>
              <w:bottom w:val="single" w:sz="4" w:space="0" w:color="auto"/>
              <w:right w:val="single" w:sz="4" w:space="0" w:color="auto"/>
            </w:tcBorders>
            <w:vAlign w:val="center"/>
          </w:tcPr>
          <w:p w14:paraId="73C03BA3" w14:textId="5A7AB08C"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tcBorders>
              <w:top w:val="single" w:sz="4" w:space="0" w:color="auto"/>
              <w:left w:val="single" w:sz="4" w:space="0" w:color="auto"/>
              <w:bottom w:val="single" w:sz="4" w:space="0" w:color="auto"/>
              <w:right w:val="single" w:sz="4" w:space="0" w:color="auto"/>
            </w:tcBorders>
            <w:vAlign w:val="center"/>
          </w:tcPr>
          <w:p w14:paraId="30BCC291"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5 517</w:t>
            </w:r>
          </w:p>
        </w:tc>
        <w:tc>
          <w:tcPr>
            <w:tcW w:w="1302" w:type="dxa"/>
            <w:tcBorders>
              <w:top w:val="single" w:sz="4" w:space="0" w:color="auto"/>
              <w:left w:val="single" w:sz="4" w:space="0" w:color="auto"/>
              <w:bottom w:val="single" w:sz="4" w:space="0" w:color="auto"/>
              <w:right w:val="single" w:sz="4" w:space="0" w:color="auto"/>
            </w:tcBorders>
            <w:vAlign w:val="center"/>
          </w:tcPr>
          <w:p w14:paraId="5481134F"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5 185</w:t>
            </w:r>
          </w:p>
        </w:tc>
        <w:tc>
          <w:tcPr>
            <w:tcW w:w="1489" w:type="dxa"/>
            <w:tcBorders>
              <w:top w:val="single" w:sz="4" w:space="0" w:color="auto"/>
              <w:left w:val="single" w:sz="4" w:space="0" w:color="auto"/>
              <w:bottom w:val="single" w:sz="4" w:space="0" w:color="auto"/>
              <w:right w:val="single" w:sz="4" w:space="0" w:color="auto"/>
            </w:tcBorders>
            <w:vAlign w:val="center"/>
          </w:tcPr>
          <w:p w14:paraId="76CEA758"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-332</w:t>
            </w:r>
          </w:p>
        </w:tc>
      </w:tr>
      <w:tr w:rsidR="00CC6210" w:rsidRPr="00E62B70" w14:paraId="6598D2C6"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49E9B13B" w14:textId="7309992A" w:rsidR="00CC6210" w:rsidRPr="00E62B70" w:rsidRDefault="00CC6210" w:rsidP="00277879">
            <w:pPr>
              <w:spacing w:line="228" w:lineRule="auto"/>
              <w:ind w:right="-66"/>
              <w:rPr>
                <w:rFonts w:ascii="Times New Roman" w:hAnsi="Times New Roman" w:cs="Times New Roman"/>
              </w:rPr>
            </w:pPr>
            <w:r w:rsidRPr="00E62B70">
              <w:rPr>
                <w:rFonts w:ascii="Times New Roman" w:hAnsi="Times New Roman" w:cs="Times New Roman"/>
              </w:rPr>
              <w:t>Количество направленных рекомендаций по недопущению нарушений и недостатков</w:t>
            </w:r>
          </w:p>
        </w:tc>
        <w:tc>
          <w:tcPr>
            <w:tcW w:w="980" w:type="dxa"/>
            <w:tcBorders>
              <w:top w:val="single" w:sz="4" w:space="0" w:color="auto"/>
              <w:left w:val="single" w:sz="4" w:space="0" w:color="auto"/>
              <w:bottom w:val="single" w:sz="4" w:space="0" w:color="auto"/>
              <w:right w:val="single" w:sz="4" w:space="0" w:color="auto"/>
            </w:tcBorders>
            <w:vAlign w:val="center"/>
          </w:tcPr>
          <w:p w14:paraId="2540FC07" w14:textId="6D473501"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tcBorders>
              <w:top w:val="single" w:sz="4" w:space="0" w:color="auto"/>
              <w:left w:val="single" w:sz="4" w:space="0" w:color="auto"/>
              <w:bottom w:val="single" w:sz="4" w:space="0" w:color="auto"/>
              <w:right w:val="single" w:sz="4" w:space="0" w:color="auto"/>
            </w:tcBorders>
            <w:vAlign w:val="center"/>
          </w:tcPr>
          <w:p w14:paraId="491158FB"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2 819</w:t>
            </w:r>
          </w:p>
        </w:tc>
        <w:tc>
          <w:tcPr>
            <w:tcW w:w="1302" w:type="dxa"/>
            <w:tcBorders>
              <w:top w:val="single" w:sz="4" w:space="0" w:color="auto"/>
              <w:left w:val="single" w:sz="4" w:space="0" w:color="auto"/>
              <w:bottom w:val="single" w:sz="4" w:space="0" w:color="auto"/>
              <w:right w:val="single" w:sz="4" w:space="0" w:color="auto"/>
            </w:tcBorders>
            <w:vAlign w:val="center"/>
          </w:tcPr>
          <w:p w14:paraId="398F771E"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2 179</w:t>
            </w:r>
          </w:p>
        </w:tc>
        <w:tc>
          <w:tcPr>
            <w:tcW w:w="1489" w:type="dxa"/>
            <w:tcBorders>
              <w:top w:val="single" w:sz="4" w:space="0" w:color="auto"/>
              <w:left w:val="single" w:sz="4" w:space="0" w:color="auto"/>
              <w:bottom w:val="single" w:sz="4" w:space="0" w:color="auto"/>
              <w:right w:val="single" w:sz="4" w:space="0" w:color="auto"/>
            </w:tcBorders>
            <w:vAlign w:val="center"/>
          </w:tcPr>
          <w:p w14:paraId="4FD97CE2"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-640</w:t>
            </w:r>
          </w:p>
        </w:tc>
      </w:tr>
      <w:tr w:rsidR="00CC6210" w:rsidRPr="00E62B70" w14:paraId="4133995D"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32DAEC9E" w14:textId="5245E33B" w:rsidR="00CC6210" w:rsidRPr="00E62B70" w:rsidRDefault="00CC6210" w:rsidP="00277879">
            <w:pPr>
              <w:spacing w:line="228" w:lineRule="auto"/>
              <w:ind w:right="-108"/>
              <w:rPr>
                <w:rFonts w:ascii="Times New Roman" w:hAnsi="Times New Roman" w:cs="Times New Roman"/>
              </w:rPr>
            </w:pPr>
            <w:r w:rsidRPr="00E62B70">
              <w:rPr>
                <w:rFonts w:ascii="Times New Roman" w:hAnsi="Times New Roman" w:cs="Times New Roman"/>
              </w:rPr>
              <w:t>Количество вынесенных предписаний на устранение нарушений и о рассмотрении ответственности лиц, их допустивших</w:t>
            </w:r>
          </w:p>
        </w:tc>
        <w:tc>
          <w:tcPr>
            <w:tcW w:w="980" w:type="dxa"/>
            <w:tcBorders>
              <w:top w:val="single" w:sz="4" w:space="0" w:color="auto"/>
              <w:left w:val="single" w:sz="4" w:space="0" w:color="auto"/>
              <w:bottom w:val="single" w:sz="4" w:space="0" w:color="auto"/>
              <w:right w:val="single" w:sz="4" w:space="0" w:color="auto"/>
            </w:tcBorders>
            <w:vAlign w:val="center"/>
          </w:tcPr>
          <w:p w14:paraId="13B43873" w14:textId="48CB6322"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tcBorders>
              <w:top w:val="single" w:sz="4" w:space="0" w:color="auto"/>
              <w:left w:val="single" w:sz="4" w:space="0" w:color="auto"/>
              <w:bottom w:val="single" w:sz="4" w:space="0" w:color="auto"/>
              <w:right w:val="single" w:sz="4" w:space="0" w:color="auto"/>
            </w:tcBorders>
            <w:vAlign w:val="center"/>
          </w:tcPr>
          <w:p w14:paraId="03E65F75"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2 765</w:t>
            </w:r>
          </w:p>
        </w:tc>
        <w:tc>
          <w:tcPr>
            <w:tcW w:w="1302" w:type="dxa"/>
            <w:tcBorders>
              <w:top w:val="single" w:sz="4" w:space="0" w:color="auto"/>
              <w:left w:val="single" w:sz="4" w:space="0" w:color="auto"/>
              <w:bottom w:val="single" w:sz="4" w:space="0" w:color="auto"/>
              <w:right w:val="single" w:sz="4" w:space="0" w:color="auto"/>
            </w:tcBorders>
            <w:vAlign w:val="center"/>
          </w:tcPr>
          <w:p w14:paraId="37E8D084"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2 000</w:t>
            </w:r>
          </w:p>
        </w:tc>
        <w:tc>
          <w:tcPr>
            <w:tcW w:w="1489" w:type="dxa"/>
            <w:tcBorders>
              <w:top w:val="single" w:sz="4" w:space="0" w:color="auto"/>
              <w:left w:val="single" w:sz="4" w:space="0" w:color="auto"/>
              <w:bottom w:val="single" w:sz="4" w:space="0" w:color="auto"/>
              <w:right w:val="single" w:sz="4" w:space="0" w:color="auto"/>
            </w:tcBorders>
            <w:vAlign w:val="center"/>
          </w:tcPr>
          <w:p w14:paraId="79941697"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-765</w:t>
            </w:r>
          </w:p>
        </w:tc>
      </w:tr>
      <w:tr w:rsidR="00CC6210" w:rsidRPr="00E62B70" w14:paraId="56BA985C"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738F5E06"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Передано материалов аудита в правоохранительные органы</w:t>
            </w:r>
          </w:p>
        </w:tc>
        <w:tc>
          <w:tcPr>
            <w:tcW w:w="980" w:type="dxa"/>
            <w:tcBorders>
              <w:top w:val="single" w:sz="4" w:space="0" w:color="auto"/>
              <w:left w:val="single" w:sz="4" w:space="0" w:color="auto"/>
              <w:bottom w:val="single" w:sz="4" w:space="0" w:color="auto"/>
              <w:right w:val="single" w:sz="4" w:space="0" w:color="auto"/>
            </w:tcBorders>
            <w:vAlign w:val="center"/>
          </w:tcPr>
          <w:p w14:paraId="5E16F2D4" w14:textId="4A0D0ECA"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tcBorders>
              <w:top w:val="single" w:sz="4" w:space="0" w:color="auto"/>
              <w:left w:val="single" w:sz="4" w:space="0" w:color="auto"/>
              <w:bottom w:val="single" w:sz="4" w:space="0" w:color="auto"/>
              <w:right w:val="single" w:sz="4" w:space="0" w:color="auto"/>
            </w:tcBorders>
            <w:vAlign w:val="center"/>
          </w:tcPr>
          <w:p w14:paraId="316EA986"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257</w:t>
            </w:r>
          </w:p>
        </w:tc>
        <w:tc>
          <w:tcPr>
            <w:tcW w:w="1302" w:type="dxa"/>
            <w:tcBorders>
              <w:top w:val="single" w:sz="4" w:space="0" w:color="auto"/>
              <w:left w:val="single" w:sz="4" w:space="0" w:color="auto"/>
              <w:bottom w:val="single" w:sz="4" w:space="0" w:color="auto"/>
              <w:right w:val="single" w:sz="4" w:space="0" w:color="auto"/>
            </w:tcBorders>
            <w:vAlign w:val="center"/>
          </w:tcPr>
          <w:p w14:paraId="7D6A52D7"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216</w:t>
            </w:r>
          </w:p>
        </w:tc>
        <w:tc>
          <w:tcPr>
            <w:tcW w:w="1489" w:type="dxa"/>
            <w:tcBorders>
              <w:top w:val="single" w:sz="4" w:space="0" w:color="auto"/>
              <w:left w:val="single" w:sz="4" w:space="0" w:color="auto"/>
              <w:bottom w:val="single" w:sz="4" w:space="0" w:color="auto"/>
              <w:right w:val="single" w:sz="4" w:space="0" w:color="auto"/>
            </w:tcBorders>
            <w:vAlign w:val="center"/>
          </w:tcPr>
          <w:p w14:paraId="72F90826"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-41</w:t>
            </w:r>
          </w:p>
        </w:tc>
      </w:tr>
      <w:tr w:rsidR="00CC6210" w:rsidRPr="00E62B70" w14:paraId="10DB31B2"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4F73D351"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На сумму</w:t>
            </w:r>
          </w:p>
        </w:tc>
        <w:tc>
          <w:tcPr>
            <w:tcW w:w="980" w:type="dxa"/>
            <w:tcBorders>
              <w:top w:val="single" w:sz="4" w:space="0" w:color="auto"/>
              <w:left w:val="single" w:sz="4" w:space="0" w:color="auto"/>
              <w:bottom w:val="single" w:sz="4" w:space="0" w:color="auto"/>
              <w:right w:val="single" w:sz="4" w:space="0" w:color="auto"/>
            </w:tcBorders>
            <w:vAlign w:val="center"/>
          </w:tcPr>
          <w:p w14:paraId="297EB8B9" w14:textId="1809D33D"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млн. тг</w:t>
            </w:r>
          </w:p>
        </w:tc>
        <w:tc>
          <w:tcPr>
            <w:tcW w:w="1343" w:type="dxa"/>
            <w:tcBorders>
              <w:top w:val="single" w:sz="4" w:space="0" w:color="auto"/>
              <w:left w:val="single" w:sz="4" w:space="0" w:color="auto"/>
              <w:bottom w:val="single" w:sz="4" w:space="0" w:color="auto"/>
              <w:right w:val="single" w:sz="4" w:space="0" w:color="auto"/>
            </w:tcBorders>
            <w:vAlign w:val="center"/>
          </w:tcPr>
          <w:p w14:paraId="7D815311"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213 019,6</w:t>
            </w:r>
          </w:p>
        </w:tc>
        <w:tc>
          <w:tcPr>
            <w:tcW w:w="1302" w:type="dxa"/>
            <w:tcBorders>
              <w:top w:val="single" w:sz="4" w:space="0" w:color="auto"/>
              <w:left w:val="single" w:sz="4" w:space="0" w:color="auto"/>
              <w:bottom w:val="single" w:sz="4" w:space="0" w:color="auto"/>
              <w:right w:val="single" w:sz="4" w:space="0" w:color="auto"/>
            </w:tcBorders>
            <w:vAlign w:val="center"/>
          </w:tcPr>
          <w:p w14:paraId="655CA66A"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248 275,7</w:t>
            </w:r>
          </w:p>
        </w:tc>
        <w:tc>
          <w:tcPr>
            <w:tcW w:w="1489" w:type="dxa"/>
            <w:tcBorders>
              <w:top w:val="single" w:sz="4" w:space="0" w:color="auto"/>
              <w:left w:val="single" w:sz="4" w:space="0" w:color="auto"/>
              <w:bottom w:val="single" w:sz="4" w:space="0" w:color="auto"/>
              <w:right w:val="single" w:sz="4" w:space="0" w:color="auto"/>
            </w:tcBorders>
            <w:vAlign w:val="center"/>
          </w:tcPr>
          <w:p w14:paraId="2E69186F"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-35 256,1</w:t>
            </w:r>
          </w:p>
        </w:tc>
      </w:tr>
      <w:tr w:rsidR="00CC6210" w:rsidRPr="00E62B70" w14:paraId="0E0BC504"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440E2533"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Количество должностных лиц объектов аудита, привлеченных к административной ответственности</w:t>
            </w:r>
          </w:p>
        </w:tc>
        <w:tc>
          <w:tcPr>
            <w:tcW w:w="980" w:type="dxa"/>
            <w:tcBorders>
              <w:top w:val="single" w:sz="4" w:space="0" w:color="auto"/>
              <w:left w:val="single" w:sz="4" w:space="0" w:color="auto"/>
              <w:bottom w:val="single" w:sz="4" w:space="0" w:color="auto"/>
              <w:right w:val="single" w:sz="4" w:space="0" w:color="auto"/>
            </w:tcBorders>
            <w:vAlign w:val="center"/>
          </w:tcPr>
          <w:p w14:paraId="6DB5DD75" w14:textId="3E50BB51"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tcBorders>
              <w:top w:val="single" w:sz="4" w:space="0" w:color="auto"/>
              <w:left w:val="single" w:sz="4" w:space="0" w:color="auto"/>
              <w:bottom w:val="single" w:sz="4" w:space="0" w:color="auto"/>
              <w:right w:val="single" w:sz="4" w:space="0" w:color="auto"/>
            </w:tcBorders>
            <w:vAlign w:val="center"/>
          </w:tcPr>
          <w:p w14:paraId="74FDB9BA"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902</w:t>
            </w:r>
          </w:p>
        </w:tc>
        <w:tc>
          <w:tcPr>
            <w:tcW w:w="1302" w:type="dxa"/>
            <w:tcBorders>
              <w:top w:val="single" w:sz="4" w:space="0" w:color="auto"/>
              <w:left w:val="single" w:sz="4" w:space="0" w:color="auto"/>
              <w:bottom w:val="single" w:sz="4" w:space="0" w:color="auto"/>
              <w:right w:val="single" w:sz="4" w:space="0" w:color="auto"/>
            </w:tcBorders>
            <w:vAlign w:val="center"/>
          </w:tcPr>
          <w:p w14:paraId="44CB07E3"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654</w:t>
            </w:r>
          </w:p>
        </w:tc>
        <w:tc>
          <w:tcPr>
            <w:tcW w:w="1489" w:type="dxa"/>
            <w:tcBorders>
              <w:top w:val="single" w:sz="4" w:space="0" w:color="auto"/>
              <w:left w:val="single" w:sz="4" w:space="0" w:color="auto"/>
              <w:bottom w:val="single" w:sz="4" w:space="0" w:color="auto"/>
              <w:right w:val="single" w:sz="4" w:space="0" w:color="auto"/>
            </w:tcBorders>
            <w:vAlign w:val="center"/>
          </w:tcPr>
          <w:p w14:paraId="3BFA57EC"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-248</w:t>
            </w:r>
          </w:p>
        </w:tc>
      </w:tr>
      <w:tr w:rsidR="00CC6210" w:rsidRPr="00E62B70" w14:paraId="2ACAEC63"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7491DA7B"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Сумма наложенных штрафов</w:t>
            </w:r>
          </w:p>
        </w:tc>
        <w:tc>
          <w:tcPr>
            <w:tcW w:w="980" w:type="dxa"/>
            <w:tcBorders>
              <w:top w:val="single" w:sz="4" w:space="0" w:color="auto"/>
              <w:left w:val="single" w:sz="4" w:space="0" w:color="auto"/>
              <w:bottom w:val="single" w:sz="4" w:space="0" w:color="auto"/>
              <w:right w:val="single" w:sz="4" w:space="0" w:color="auto"/>
            </w:tcBorders>
            <w:vAlign w:val="center"/>
          </w:tcPr>
          <w:p w14:paraId="1A778B16" w14:textId="35643BCA"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млн. тг</w:t>
            </w:r>
          </w:p>
        </w:tc>
        <w:tc>
          <w:tcPr>
            <w:tcW w:w="1343" w:type="dxa"/>
            <w:tcBorders>
              <w:top w:val="single" w:sz="4" w:space="0" w:color="auto"/>
              <w:left w:val="single" w:sz="4" w:space="0" w:color="auto"/>
              <w:bottom w:val="single" w:sz="4" w:space="0" w:color="auto"/>
              <w:right w:val="single" w:sz="4" w:space="0" w:color="auto"/>
            </w:tcBorders>
            <w:vAlign w:val="center"/>
          </w:tcPr>
          <w:p w14:paraId="771F7BC4"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186</w:t>
            </w:r>
          </w:p>
        </w:tc>
        <w:tc>
          <w:tcPr>
            <w:tcW w:w="1302" w:type="dxa"/>
            <w:tcBorders>
              <w:top w:val="single" w:sz="4" w:space="0" w:color="auto"/>
              <w:left w:val="single" w:sz="4" w:space="0" w:color="auto"/>
              <w:bottom w:val="single" w:sz="4" w:space="0" w:color="auto"/>
              <w:right w:val="single" w:sz="4" w:space="0" w:color="auto"/>
            </w:tcBorders>
            <w:vAlign w:val="center"/>
          </w:tcPr>
          <w:p w14:paraId="0DDC17ED"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921,4</w:t>
            </w:r>
          </w:p>
        </w:tc>
        <w:tc>
          <w:tcPr>
            <w:tcW w:w="1489" w:type="dxa"/>
            <w:tcBorders>
              <w:top w:val="single" w:sz="4" w:space="0" w:color="auto"/>
              <w:left w:val="single" w:sz="4" w:space="0" w:color="auto"/>
              <w:bottom w:val="single" w:sz="4" w:space="0" w:color="auto"/>
              <w:right w:val="single" w:sz="4" w:space="0" w:color="auto"/>
            </w:tcBorders>
            <w:vAlign w:val="center"/>
          </w:tcPr>
          <w:p w14:paraId="4F8E8D2E"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735,4</w:t>
            </w:r>
          </w:p>
        </w:tc>
      </w:tr>
      <w:tr w:rsidR="00CC6210" w:rsidRPr="00E62B70" w14:paraId="17FAADBF"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45DB612A"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Сумма поступивших штрафов</w:t>
            </w:r>
          </w:p>
        </w:tc>
        <w:tc>
          <w:tcPr>
            <w:tcW w:w="980" w:type="dxa"/>
            <w:tcBorders>
              <w:top w:val="single" w:sz="4" w:space="0" w:color="auto"/>
              <w:left w:val="single" w:sz="4" w:space="0" w:color="auto"/>
              <w:bottom w:val="single" w:sz="4" w:space="0" w:color="auto"/>
              <w:right w:val="single" w:sz="4" w:space="0" w:color="auto"/>
            </w:tcBorders>
            <w:vAlign w:val="center"/>
          </w:tcPr>
          <w:p w14:paraId="0C2B61E0" w14:textId="7DEC0D71"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млн. тг</w:t>
            </w:r>
          </w:p>
        </w:tc>
        <w:tc>
          <w:tcPr>
            <w:tcW w:w="1343" w:type="dxa"/>
            <w:tcBorders>
              <w:top w:val="single" w:sz="4" w:space="0" w:color="auto"/>
              <w:left w:val="single" w:sz="4" w:space="0" w:color="auto"/>
              <w:bottom w:val="single" w:sz="4" w:space="0" w:color="auto"/>
              <w:right w:val="single" w:sz="4" w:space="0" w:color="auto"/>
            </w:tcBorders>
            <w:vAlign w:val="center"/>
          </w:tcPr>
          <w:p w14:paraId="77568B24"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171,9</w:t>
            </w:r>
          </w:p>
        </w:tc>
        <w:tc>
          <w:tcPr>
            <w:tcW w:w="1302" w:type="dxa"/>
            <w:tcBorders>
              <w:top w:val="single" w:sz="4" w:space="0" w:color="auto"/>
              <w:left w:val="single" w:sz="4" w:space="0" w:color="auto"/>
              <w:bottom w:val="single" w:sz="4" w:space="0" w:color="auto"/>
              <w:right w:val="single" w:sz="4" w:space="0" w:color="auto"/>
            </w:tcBorders>
            <w:vAlign w:val="center"/>
          </w:tcPr>
          <w:p w14:paraId="4E24C9D5"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945,2</w:t>
            </w:r>
          </w:p>
        </w:tc>
        <w:tc>
          <w:tcPr>
            <w:tcW w:w="1489" w:type="dxa"/>
            <w:tcBorders>
              <w:top w:val="single" w:sz="4" w:space="0" w:color="auto"/>
              <w:left w:val="single" w:sz="4" w:space="0" w:color="auto"/>
              <w:bottom w:val="single" w:sz="4" w:space="0" w:color="auto"/>
              <w:right w:val="single" w:sz="4" w:space="0" w:color="auto"/>
            </w:tcBorders>
            <w:vAlign w:val="center"/>
          </w:tcPr>
          <w:p w14:paraId="745FBDA1"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773,3</w:t>
            </w:r>
          </w:p>
        </w:tc>
      </w:tr>
      <w:tr w:rsidR="00CC6210" w:rsidRPr="00E62B70" w14:paraId="57B616BB" w14:textId="77777777" w:rsidTr="00277879">
        <w:trPr>
          <w:jc w:val="center"/>
        </w:trPr>
        <w:tc>
          <w:tcPr>
            <w:tcW w:w="4465" w:type="dxa"/>
            <w:tcBorders>
              <w:top w:val="single" w:sz="4" w:space="0" w:color="auto"/>
              <w:left w:val="single" w:sz="4" w:space="0" w:color="auto"/>
              <w:bottom w:val="single" w:sz="4" w:space="0" w:color="auto"/>
              <w:right w:val="single" w:sz="4" w:space="0" w:color="auto"/>
            </w:tcBorders>
          </w:tcPr>
          <w:p w14:paraId="06E82D5D"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Привлечено должностных лиц к дисциплинарной ответственности</w:t>
            </w:r>
          </w:p>
        </w:tc>
        <w:tc>
          <w:tcPr>
            <w:tcW w:w="980" w:type="dxa"/>
            <w:tcBorders>
              <w:top w:val="single" w:sz="4" w:space="0" w:color="auto"/>
              <w:left w:val="single" w:sz="4" w:space="0" w:color="auto"/>
              <w:bottom w:val="single" w:sz="4" w:space="0" w:color="auto"/>
              <w:right w:val="single" w:sz="4" w:space="0" w:color="auto"/>
            </w:tcBorders>
            <w:vAlign w:val="center"/>
          </w:tcPr>
          <w:p w14:paraId="14210C60" w14:textId="3E680B76"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tcBorders>
              <w:top w:val="single" w:sz="4" w:space="0" w:color="auto"/>
              <w:left w:val="single" w:sz="4" w:space="0" w:color="auto"/>
              <w:bottom w:val="single" w:sz="4" w:space="0" w:color="auto"/>
              <w:right w:val="single" w:sz="4" w:space="0" w:color="auto"/>
            </w:tcBorders>
            <w:vAlign w:val="center"/>
          </w:tcPr>
          <w:p w14:paraId="52E46C35"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3 026</w:t>
            </w:r>
          </w:p>
        </w:tc>
        <w:tc>
          <w:tcPr>
            <w:tcW w:w="1302" w:type="dxa"/>
            <w:tcBorders>
              <w:top w:val="single" w:sz="4" w:space="0" w:color="auto"/>
              <w:left w:val="single" w:sz="4" w:space="0" w:color="auto"/>
              <w:bottom w:val="single" w:sz="4" w:space="0" w:color="auto"/>
              <w:right w:val="single" w:sz="4" w:space="0" w:color="auto"/>
            </w:tcBorders>
            <w:vAlign w:val="center"/>
          </w:tcPr>
          <w:p w14:paraId="201802F9"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2 092</w:t>
            </w:r>
          </w:p>
        </w:tc>
        <w:tc>
          <w:tcPr>
            <w:tcW w:w="1489" w:type="dxa"/>
            <w:tcBorders>
              <w:top w:val="single" w:sz="4" w:space="0" w:color="auto"/>
              <w:left w:val="single" w:sz="4" w:space="0" w:color="auto"/>
              <w:bottom w:val="single" w:sz="4" w:space="0" w:color="auto"/>
              <w:right w:val="single" w:sz="4" w:space="0" w:color="auto"/>
            </w:tcBorders>
            <w:vAlign w:val="center"/>
          </w:tcPr>
          <w:p w14:paraId="5436DC81"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-934</w:t>
            </w:r>
          </w:p>
        </w:tc>
      </w:tr>
      <w:tr w:rsidR="00CC6210" w:rsidRPr="00E62B70" w14:paraId="413E7BFF" w14:textId="77777777" w:rsidTr="00277879">
        <w:trPr>
          <w:jc w:val="center"/>
        </w:trPr>
        <w:tc>
          <w:tcPr>
            <w:tcW w:w="9579" w:type="dxa"/>
            <w:gridSpan w:val="5"/>
          </w:tcPr>
          <w:p w14:paraId="7F92E3EA"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Камеральный контроль</w:t>
            </w:r>
          </w:p>
        </w:tc>
      </w:tr>
      <w:tr w:rsidR="00CC6210" w:rsidRPr="00E62B70" w14:paraId="4771DC58" w14:textId="77777777" w:rsidTr="00277879">
        <w:trPr>
          <w:jc w:val="center"/>
        </w:trPr>
        <w:tc>
          <w:tcPr>
            <w:tcW w:w="4465" w:type="dxa"/>
          </w:tcPr>
          <w:p w14:paraId="1527C65F"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Охвачено процедур государственных закупок</w:t>
            </w:r>
          </w:p>
        </w:tc>
        <w:tc>
          <w:tcPr>
            <w:tcW w:w="980" w:type="dxa"/>
            <w:vAlign w:val="center"/>
          </w:tcPr>
          <w:p w14:paraId="31F1F118" w14:textId="66DC440E"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vAlign w:val="center"/>
          </w:tcPr>
          <w:p w14:paraId="29BB039B"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979 657</w:t>
            </w:r>
          </w:p>
        </w:tc>
        <w:tc>
          <w:tcPr>
            <w:tcW w:w="1302" w:type="dxa"/>
            <w:vAlign w:val="center"/>
          </w:tcPr>
          <w:p w14:paraId="06861BA4"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545 531</w:t>
            </w:r>
          </w:p>
        </w:tc>
        <w:tc>
          <w:tcPr>
            <w:tcW w:w="1489" w:type="dxa"/>
            <w:vAlign w:val="center"/>
          </w:tcPr>
          <w:p w14:paraId="61DF1D3F"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-434 126</w:t>
            </w:r>
          </w:p>
        </w:tc>
      </w:tr>
      <w:tr w:rsidR="00CC6210" w:rsidRPr="00E62B70" w14:paraId="23EC2740" w14:textId="77777777" w:rsidTr="00277879">
        <w:trPr>
          <w:jc w:val="center"/>
        </w:trPr>
        <w:tc>
          <w:tcPr>
            <w:tcW w:w="4465" w:type="dxa"/>
          </w:tcPr>
          <w:p w14:paraId="761EE95E" w14:textId="77777777" w:rsidR="00CC6210" w:rsidRPr="00E62B70" w:rsidRDefault="00CC6210" w:rsidP="00277879">
            <w:pPr>
              <w:spacing w:line="228" w:lineRule="auto"/>
              <w:rPr>
                <w:rFonts w:ascii="Times New Roman" w:hAnsi="Times New Roman" w:cs="Times New Roman"/>
                <w:i/>
                <w:iCs/>
              </w:rPr>
            </w:pPr>
            <w:r w:rsidRPr="00E62B70">
              <w:rPr>
                <w:rFonts w:ascii="Times New Roman" w:hAnsi="Times New Roman" w:cs="Times New Roman"/>
                <w:i/>
                <w:iCs/>
              </w:rPr>
              <w:t>На сумму</w:t>
            </w:r>
          </w:p>
        </w:tc>
        <w:tc>
          <w:tcPr>
            <w:tcW w:w="980" w:type="dxa"/>
            <w:vAlign w:val="center"/>
          </w:tcPr>
          <w:p w14:paraId="1AEBAD57" w14:textId="4636922E" w:rsidR="00CC6210" w:rsidRPr="00E62B70" w:rsidRDefault="00277879" w:rsidP="00277879">
            <w:pPr>
              <w:spacing w:line="228" w:lineRule="auto"/>
              <w:jc w:val="center"/>
              <w:rPr>
                <w:rFonts w:ascii="Times New Roman" w:hAnsi="Times New Roman" w:cs="Times New Roman"/>
                <w:i/>
                <w:iCs/>
              </w:rPr>
            </w:pPr>
            <w:r w:rsidRPr="00E62B70">
              <w:rPr>
                <w:rFonts w:ascii="Times New Roman" w:hAnsi="Times New Roman" w:cs="Times New Roman"/>
                <w:i/>
                <w:iCs/>
              </w:rPr>
              <w:t>млн. тг</w:t>
            </w:r>
          </w:p>
        </w:tc>
        <w:tc>
          <w:tcPr>
            <w:tcW w:w="1343" w:type="dxa"/>
            <w:vAlign w:val="center"/>
          </w:tcPr>
          <w:p w14:paraId="5E65B58D" w14:textId="77777777" w:rsidR="00CC6210" w:rsidRPr="00E62B70" w:rsidRDefault="00CC6210" w:rsidP="00277879">
            <w:pPr>
              <w:spacing w:line="228" w:lineRule="auto"/>
              <w:jc w:val="center"/>
              <w:rPr>
                <w:rFonts w:ascii="Times New Roman" w:hAnsi="Times New Roman" w:cs="Times New Roman"/>
                <w:i/>
                <w:iCs/>
              </w:rPr>
            </w:pPr>
            <w:r w:rsidRPr="00E62B70">
              <w:rPr>
                <w:rFonts w:ascii="Times New Roman" w:hAnsi="Times New Roman" w:cs="Times New Roman"/>
                <w:i/>
                <w:iCs/>
              </w:rPr>
              <w:t>11 942 315</w:t>
            </w:r>
          </w:p>
        </w:tc>
        <w:tc>
          <w:tcPr>
            <w:tcW w:w="1302" w:type="dxa"/>
            <w:vAlign w:val="center"/>
          </w:tcPr>
          <w:p w14:paraId="7EF2BEFB" w14:textId="77777777" w:rsidR="00CC6210" w:rsidRPr="00E62B70" w:rsidRDefault="00CC6210" w:rsidP="00277879">
            <w:pPr>
              <w:spacing w:line="228" w:lineRule="auto"/>
              <w:jc w:val="center"/>
              <w:rPr>
                <w:rFonts w:ascii="Times New Roman" w:hAnsi="Times New Roman" w:cs="Times New Roman"/>
                <w:i/>
                <w:iCs/>
              </w:rPr>
            </w:pPr>
            <w:r w:rsidRPr="00E62B70">
              <w:rPr>
                <w:rFonts w:ascii="Times New Roman" w:hAnsi="Times New Roman" w:cs="Times New Roman"/>
                <w:i/>
                <w:iCs/>
              </w:rPr>
              <w:t>11 844 063</w:t>
            </w:r>
          </w:p>
        </w:tc>
        <w:tc>
          <w:tcPr>
            <w:tcW w:w="1489" w:type="dxa"/>
            <w:vAlign w:val="center"/>
          </w:tcPr>
          <w:p w14:paraId="41959E71" w14:textId="77777777" w:rsidR="00CC6210" w:rsidRPr="00E62B70" w:rsidRDefault="00CC6210" w:rsidP="00277879">
            <w:pPr>
              <w:spacing w:line="228" w:lineRule="auto"/>
              <w:jc w:val="center"/>
              <w:rPr>
                <w:rFonts w:ascii="Times New Roman" w:hAnsi="Times New Roman" w:cs="Times New Roman"/>
                <w:i/>
                <w:iCs/>
              </w:rPr>
            </w:pPr>
            <w:r w:rsidRPr="00E62B70">
              <w:rPr>
                <w:rFonts w:ascii="Times New Roman" w:hAnsi="Times New Roman" w:cs="Times New Roman"/>
                <w:i/>
                <w:iCs/>
              </w:rPr>
              <w:t>-98 252</w:t>
            </w:r>
          </w:p>
        </w:tc>
      </w:tr>
      <w:tr w:rsidR="00CC6210" w:rsidRPr="00E62B70" w14:paraId="162C4CC2" w14:textId="77777777" w:rsidTr="00277879">
        <w:trPr>
          <w:jc w:val="center"/>
        </w:trPr>
        <w:tc>
          <w:tcPr>
            <w:tcW w:w="4465" w:type="dxa"/>
          </w:tcPr>
          <w:p w14:paraId="35AA7FB1"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Установлены нарушения, количество процедур</w:t>
            </w:r>
          </w:p>
        </w:tc>
        <w:tc>
          <w:tcPr>
            <w:tcW w:w="980" w:type="dxa"/>
            <w:vAlign w:val="center"/>
          </w:tcPr>
          <w:p w14:paraId="68F1810A" w14:textId="3A5241CE"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vAlign w:val="center"/>
          </w:tcPr>
          <w:p w14:paraId="13F05160"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39 036</w:t>
            </w:r>
          </w:p>
        </w:tc>
        <w:tc>
          <w:tcPr>
            <w:tcW w:w="1302" w:type="dxa"/>
            <w:vAlign w:val="center"/>
          </w:tcPr>
          <w:p w14:paraId="056E8334"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38 707</w:t>
            </w:r>
          </w:p>
        </w:tc>
        <w:tc>
          <w:tcPr>
            <w:tcW w:w="1489" w:type="dxa"/>
            <w:vAlign w:val="center"/>
          </w:tcPr>
          <w:p w14:paraId="7BAC259F"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-329</w:t>
            </w:r>
          </w:p>
        </w:tc>
      </w:tr>
      <w:tr w:rsidR="00CC6210" w:rsidRPr="00E62B70" w14:paraId="410F037D" w14:textId="77777777" w:rsidTr="00277879">
        <w:trPr>
          <w:jc w:val="center"/>
        </w:trPr>
        <w:tc>
          <w:tcPr>
            <w:tcW w:w="4465" w:type="dxa"/>
          </w:tcPr>
          <w:p w14:paraId="3C897C07" w14:textId="77777777"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Устранено нарушений</w:t>
            </w:r>
          </w:p>
        </w:tc>
        <w:tc>
          <w:tcPr>
            <w:tcW w:w="980" w:type="dxa"/>
            <w:vAlign w:val="center"/>
          </w:tcPr>
          <w:p w14:paraId="0167F250" w14:textId="7BC515B0"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vAlign w:val="center"/>
          </w:tcPr>
          <w:p w14:paraId="0BC78B68"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38 625</w:t>
            </w:r>
          </w:p>
        </w:tc>
        <w:tc>
          <w:tcPr>
            <w:tcW w:w="1302" w:type="dxa"/>
            <w:vAlign w:val="center"/>
          </w:tcPr>
          <w:p w14:paraId="013BCBEF"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36 085</w:t>
            </w:r>
          </w:p>
        </w:tc>
        <w:tc>
          <w:tcPr>
            <w:tcW w:w="1489" w:type="dxa"/>
            <w:vAlign w:val="center"/>
          </w:tcPr>
          <w:p w14:paraId="6E0B42CF"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-2 540</w:t>
            </w:r>
          </w:p>
        </w:tc>
      </w:tr>
      <w:tr w:rsidR="00CC6210" w:rsidRPr="00E62B70" w14:paraId="5FF2F2C4" w14:textId="77777777" w:rsidTr="00277879">
        <w:trPr>
          <w:jc w:val="center"/>
        </w:trPr>
        <w:tc>
          <w:tcPr>
            <w:tcW w:w="4465" w:type="dxa"/>
          </w:tcPr>
          <w:p w14:paraId="7805989D" w14:textId="69D96B91" w:rsidR="00CC6210" w:rsidRPr="00E62B70" w:rsidRDefault="00CC6210" w:rsidP="00277879">
            <w:pPr>
              <w:spacing w:line="228" w:lineRule="auto"/>
              <w:rPr>
                <w:rFonts w:ascii="Times New Roman" w:hAnsi="Times New Roman" w:cs="Times New Roman"/>
              </w:rPr>
            </w:pPr>
            <w:r w:rsidRPr="00E62B70">
              <w:rPr>
                <w:rFonts w:ascii="Times New Roman" w:hAnsi="Times New Roman" w:cs="Times New Roman"/>
              </w:rPr>
              <w:t>Вынесено распоряжений о приостанов</w:t>
            </w:r>
            <w:r w:rsidR="00277879" w:rsidRPr="00E62B70">
              <w:rPr>
                <w:rFonts w:ascii="Times New Roman" w:hAnsi="Times New Roman" w:cs="Times New Roman"/>
              </w:rPr>
              <w:t xml:space="preserve"> </w:t>
            </w:r>
            <w:r w:rsidRPr="00E62B70">
              <w:rPr>
                <w:rFonts w:ascii="Times New Roman" w:hAnsi="Times New Roman" w:cs="Times New Roman"/>
              </w:rPr>
              <w:t>лении расходных операций</w:t>
            </w:r>
          </w:p>
        </w:tc>
        <w:tc>
          <w:tcPr>
            <w:tcW w:w="980" w:type="dxa"/>
            <w:vAlign w:val="center"/>
          </w:tcPr>
          <w:p w14:paraId="09BCC6CF" w14:textId="28DBEADB" w:rsidR="00CC6210" w:rsidRPr="00E62B70" w:rsidRDefault="00277879" w:rsidP="00277879">
            <w:pPr>
              <w:spacing w:line="228" w:lineRule="auto"/>
              <w:jc w:val="center"/>
              <w:rPr>
                <w:rFonts w:ascii="Times New Roman" w:hAnsi="Times New Roman" w:cs="Times New Roman"/>
              </w:rPr>
            </w:pPr>
            <w:r w:rsidRPr="00E62B70">
              <w:rPr>
                <w:rFonts w:ascii="Times New Roman" w:hAnsi="Times New Roman" w:cs="Times New Roman"/>
              </w:rPr>
              <w:t>ед.</w:t>
            </w:r>
          </w:p>
        </w:tc>
        <w:tc>
          <w:tcPr>
            <w:tcW w:w="1343" w:type="dxa"/>
            <w:vAlign w:val="center"/>
          </w:tcPr>
          <w:p w14:paraId="2A23ABC6"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98</w:t>
            </w:r>
          </w:p>
        </w:tc>
        <w:tc>
          <w:tcPr>
            <w:tcW w:w="1302" w:type="dxa"/>
            <w:vAlign w:val="center"/>
          </w:tcPr>
          <w:p w14:paraId="358183BA"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104</w:t>
            </w:r>
          </w:p>
        </w:tc>
        <w:tc>
          <w:tcPr>
            <w:tcW w:w="1489" w:type="dxa"/>
            <w:vAlign w:val="center"/>
          </w:tcPr>
          <w:p w14:paraId="44A74445" w14:textId="77777777" w:rsidR="00CC6210" w:rsidRPr="00E62B70" w:rsidRDefault="00CC6210" w:rsidP="00277879">
            <w:pPr>
              <w:spacing w:line="228" w:lineRule="auto"/>
              <w:jc w:val="center"/>
              <w:rPr>
                <w:rFonts w:ascii="Times New Roman" w:hAnsi="Times New Roman" w:cs="Times New Roman"/>
              </w:rPr>
            </w:pPr>
            <w:r w:rsidRPr="00E62B70">
              <w:rPr>
                <w:rFonts w:ascii="Times New Roman" w:hAnsi="Times New Roman" w:cs="Times New Roman"/>
              </w:rPr>
              <w:t>6</w:t>
            </w:r>
          </w:p>
        </w:tc>
      </w:tr>
      <w:tr w:rsidR="00277879" w:rsidRPr="00E62B70" w14:paraId="7D287B5D" w14:textId="77777777" w:rsidTr="00F72A12">
        <w:trPr>
          <w:jc w:val="center"/>
        </w:trPr>
        <w:tc>
          <w:tcPr>
            <w:tcW w:w="9579" w:type="dxa"/>
            <w:gridSpan w:val="5"/>
          </w:tcPr>
          <w:p w14:paraId="761E22C3" w14:textId="553B8265" w:rsidR="00277879" w:rsidRPr="00E62B70" w:rsidRDefault="00277879" w:rsidP="0071711E">
            <w:pPr>
              <w:spacing w:line="228" w:lineRule="auto"/>
              <w:ind w:firstLine="572"/>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автором на основе источника [7</w:t>
            </w:r>
            <w:r w:rsidR="0071711E" w:rsidRPr="00E62B70">
              <w:rPr>
                <w:rFonts w:ascii="Times New Roman" w:hAnsi="Times New Roman" w:cs="Times New Roman"/>
              </w:rPr>
              <w:t>4</w:t>
            </w:r>
            <w:r w:rsidRPr="00E62B70">
              <w:rPr>
                <w:rFonts w:ascii="Times New Roman" w:hAnsi="Times New Roman" w:cs="Times New Roman"/>
              </w:rPr>
              <w:t>]</w:t>
            </w:r>
          </w:p>
        </w:tc>
      </w:tr>
    </w:tbl>
    <w:p w14:paraId="663F4CC2" w14:textId="77777777" w:rsidR="004D40E2" w:rsidRPr="00E62B70" w:rsidRDefault="004D40E2" w:rsidP="004D40E2">
      <w:pPr>
        <w:ind w:right="57"/>
        <w:jc w:val="both"/>
        <w:rPr>
          <w:rFonts w:ascii="Times New Roman" w:hAnsi="Times New Roman" w:cs="Times New Roman"/>
          <w:sz w:val="28"/>
          <w:szCs w:val="28"/>
        </w:rPr>
      </w:pPr>
    </w:p>
    <w:p w14:paraId="48C03D34" w14:textId="69CA3063" w:rsidR="00A00898" w:rsidRPr="00E62B70" w:rsidRDefault="00A00898" w:rsidP="00277879">
      <w:pPr>
        <w:ind w:right="57" w:firstLine="709"/>
        <w:jc w:val="both"/>
        <w:rPr>
          <w:rFonts w:ascii="Times New Roman" w:hAnsi="Times New Roman" w:cs="Times New Roman"/>
          <w:bCs/>
          <w:sz w:val="28"/>
          <w:szCs w:val="28"/>
        </w:rPr>
      </w:pPr>
      <w:r w:rsidRPr="00E62B70">
        <w:rPr>
          <w:rFonts w:ascii="Times New Roman" w:hAnsi="Times New Roman" w:cs="Times New Roman"/>
          <w:sz w:val="28"/>
          <w:szCs w:val="28"/>
        </w:rPr>
        <w:t xml:space="preserve">Касательно аудита эффективности, проводимого </w:t>
      </w:r>
      <w:r w:rsidRPr="00E62B70">
        <w:rPr>
          <w:rFonts w:ascii="Times New Roman" w:hAnsi="Times New Roman" w:cs="Times New Roman"/>
          <w:bCs/>
          <w:sz w:val="28"/>
          <w:szCs w:val="28"/>
        </w:rPr>
        <w:t>органами внутреннего государственного аудита</w:t>
      </w:r>
      <w:r w:rsidRPr="00E62B70">
        <w:rPr>
          <w:rFonts w:ascii="Times New Roman" w:hAnsi="Times New Roman" w:cs="Times New Roman"/>
          <w:sz w:val="28"/>
          <w:szCs w:val="28"/>
        </w:rPr>
        <w:t>, мы отмечает следующее. Согласно Закона аудит эффективности проводится службами внутреннего аудита.</w:t>
      </w:r>
      <w:r w:rsidRPr="00E62B70">
        <w:rPr>
          <w:rFonts w:ascii="Times New Roman" w:hAnsi="Times New Roman" w:cs="Times New Roman"/>
          <w:sz w:val="28"/>
          <w:szCs w:val="28"/>
          <w:lang w:val="kk-KZ"/>
        </w:rPr>
        <w:t xml:space="preserve"> </w:t>
      </w:r>
      <w:r w:rsidRPr="00E62B70">
        <w:rPr>
          <w:rFonts w:ascii="Times New Roman" w:hAnsi="Times New Roman" w:cs="Times New Roman"/>
          <w:sz w:val="28"/>
          <w:szCs w:val="28"/>
        </w:rPr>
        <w:t xml:space="preserve">Министерство финансов, являясь уполномоченным органом по внутреннему государственному аудиту и финансовому контролю, приказом Министра финансов Республики Казахстан от 2 октября 2018 года №873 утвердило Процедурный стандарт внутреннего государственного аудита и финансового контроля по проведению </w:t>
      </w:r>
      <w:r w:rsidRPr="00E62B70">
        <w:rPr>
          <w:rFonts w:ascii="Times New Roman" w:hAnsi="Times New Roman" w:cs="Times New Roman"/>
          <w:bCs/>
          <w:sz w:val="28"/>
          <w:szCs w:val="28"/>
        </w:rPr>
        <w:t>аудита эффективности службами внутреннего аудита.</w:t>
      </w:r>
    </w:p>
    <w:p w14:paraId="11F8CF02" w14:textId="77777777" w:rsidR="00A00898" w:rsidRPr="00E62B70" w:rsidRDefault="00A00898" w:rsidP="00277879">
      <w:pPr>
        <w:shd w:val="clear" w:color="auto" w:fill="FFFFFF"/>
        <w:ind w:right="57"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Целью аудита эффективности, проводимого службами внутреннего аудита, является формирование независимой, компетентной и объективной оценки направлений деятельности объекта государственного аудита и формирование рекомендаций для:</w:t>
      </w:r>
    </w:p>
    <w:p w14:paraId="112A2E69" w14:textId="320585CC" w:rsidR="00A00898" w:rsidRPr="00E62B70" w:rsidRDefault="0069717A" w:rsidP="00277879">
      <w:pPr>
        <w:shd w:val="clear" w:color="auto" w:fill="FFFFFF"/>
        <w:ind w:right="57"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оказания содействия объекту государственного аудита, государственным органам, а также другим получателям бюджетных средств, которые вовлечены в управление и администрирование деятельности данного объекта государственного аудита и (или) направления государственного аудита, в преодолении существующих и (или) потенциальных системных проблем, недостатков и нарушений;</w:t>
      </w:r>
    </w:p>
    <w:p w14:paraId="1A432BD8" w14:textId="780A272C" w:rsidR="00A00898" w:rsidRPr="00E62B70" w:rsidRDefault="0069717A" w:rsidP="00277879">
      <w:pPr>
        <w:shd w:val="clear" w:color="auto" w:fill="FFFFFF"/>
        <w:ind w:right="57" w:firstLine="70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повышения эффективности, усиления прозрачности и подотчетности управления и администрирования деятельности объекта государственного аудита и (или) в соответствующем направлении государственного аудита </w:t>
      </w:r>
      <w:r w:rsidR="00A00898" w:rsidRPr="00E62B70">
        <w:rPr>
          <w:rFonts w:ascii="Times New Roman" w:hAnsi="Times New Roman" w:cs="Times New Roman"/>
          <w:color w:val="000000"/>
          <w:sz w:val="28"/>
          <w:szCs w:val="28"/>
        </w:rPr>
        <w:t>[7</w:t>
      </w:r>
      <w:r w:rsidR="0071711E" w:rsidRPr="00E62B70">
        <w:rPr>
          <w:rFonts w:ascii="Times New Roman" w:hAnsi="Times New Roman" w:cs="Times New Roman"/>
          <w:color w:val="000000"/>
          <w:sz w:val="28"/>
          <w:szCs w:val="28"/>
        </w:rPr>
        <w:t>8</w:t>
      </w:r>
      <w:r w:rsidR="00A00898" w:rsidRPr="00E62B70">
        <w:rPr>
          <w:rFonts w:ascii="Times New Roman" w:hAnsi="Times New Roman" w:cs="Times New Roman"/>
          <w:color w:val="000000"/>
          <w:sz w:val="28"/>
          <w:szCs w:val="28"/>
        </w:rPr>
        <w:t>].</w:t>
      </w:r>
    </w:p>
    <w:p w14:paraId="1DF5ABB4" w14:textId="77777777" w:rsidR="00A00898" w:rsidRPr="00E62B70" w:rsidRDefault="00A00898" w:rsidP="00277879">
      <w:pPr>
        <w:ind w:right="57" w:firstLine="709"/>
        <w:jc w:val="both"/>
        <w:outlineLvl w:val="2"/>
        <w:rPr>
          <w:rFonts w:ascii="Times New Roman" w:hAnsi="Times New Roman" w:cs="Times New Roman"/>
          <w:sz w:val="28"/>
          <w:szCs w:val="28"/>
        </w:rPr>
      </w:pPr>
      <w:r w:rsidRPr="00E62B70">
        <w:rPr>
          <w:rFonts w:ascii="Times New Roman" w:hAnsi="Times New Roman" w:cs="Times New Roman"/>
          <w:sz w:val="28"/>
          <w:szCs w:val="28"/>
        </w:rPr>
        <w:t>Таким образом, результаты аудита эффективности, проведенного службой внутреннего аудита, могут помочь первому руководителю объективно оценить зоны риска и при необходимости изменить тактику достижения поставленных задач.</w:t>
      </w:r>
    </w:p>
    <w:p w14:paraId="74C8CEA3" w14:textId="77777777" w:rsidR="00A00898" w:rsidRPr="00E62B70" w:rsidRDefault="00A00898" w:rsidP="00277879">
      <w:pPr>
        <w:ind w:right="57" w:firstLine="709"/>
        <w:jc w:val="both"/>
        <w:outlineLvl w:val="2"/>
        <w:rPr>
          <w:rFonts w:ascii="Times New Roman" w:hAnsi="Times New Roman" w:cs="Times New Roman"/>
          <w:sz w:val="28"/>
          <w:szCs w:val="28"/>
        </w:rPr>
      </w:pPr>
      <w:r w:rsidRPr="00E62B70">
        <w:rPr>
          <w:rFonts w:ascii="Times New Roman" w:hAnsi="Times New Roman" w:cs="Times New Roman"/>
          <w:sz w:val="28"/>
          <w:szCs w:val="28"/>
        </w:rPr>
        <w:t xml:space="preserve">После представленного выше обзора нормативной базы по аудиту эффективности органов внешнего и внутреннего государственного аудита, считаем возможным перейти на </w:t>
      </w:r>
      <w:r w:rsidRPr="00E62B70">
        <w:rPr>
          <w:rFonts w:ascii="Times New Roman" w:hAnsi="Times New Roman" w:cs="Times New Roman"/>
          <w:bCs/>
          <w:sz w:val="28"/>
          <w:szCs w:val="28"/>
        </w:rPr>
        <w:t>анализ</w:t>
      </w:r>
      <w:r w:rsidRPr="00E62B70">
        <w:rPr>
          <w:rFonts w:ascii="Times New Roman" w:hAnsi="Times New Roman" w:cs="Times New Roman"/>
          <w:sz w:val="28"/>
          <w:szCs w:val="28"/>
        </w:rPr>
        <w:t xml:space="preserve"> правовых актов по аудиту</w:t>
      </w:r>
      <w:r w:rsidRPr="00E62B70">
        <w:rPr>
          <w:rFonts w:ascii="Times New Roman" w:hAnsi="Times New Roman" w:cs="Times New Roman"/>
          <w:sz w:val="28"/>
          <w:szCs w:val="28"/>
          <w:lang w:val="kk-KZ"/>
        </w:rPr>
        <w:t xml:space="preserve"> финансовой отчетности</w:t>
      </w:r>
      <w:r w:rsidRPr="00E62B70">
        <w:rPr>
          <w:rFonts w:ascii="Times New Roman" w:hAnsi="Times New Roman" w:cs="Times New Roman"/>
          <w:sz w:val="28"/>
          <w:szCs w:val="28"/>
        </w:rPr>
        <w:t>.</w:t>
      </w:r>
    </w:p>
    <w:p w14:paraId="56AC3089" w14:textId="77777777" w:rsidR="00A00898" w:rsidRPr="00E62B70" w:rsidRDefault="00A00898" w:rsidP="00277879">
      <w:pPr>
        <w:ind w:right="57"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 xml:space="preserve">Процедурный стандарт внешнего государственного аудита и финансового контроля по проведению </w:t>
      </w:r>
      <w:r w:rsidRPr="00E62B70">
        <w:rPr>
          <w:rFonts w:ascii="Times New Roman" w:hAnsi="Times New Roman" w:cs="Times New Roman"/>
          <w:bCs/>
          <w:sz w:val="28"/>
          <w:szCs w:val="28"/>
          <w:lang w:val="kk-KZ"/>
        </w:rPr>
        <w:t>аудита финансовой отчетности</w:t>
      </w:r>
      <w:r w:rsidRPr="00E62B70">
        <w:rPr>
          <w:rFonts w:ascii="Times New Roman" w:hAnsi="Times New Roman" w:cs="Times New Roman"/>
          <w:b/>
          <w:sz w:val="28"/>
          <w:szCs w:val="28"/>
          <w:lang w:val="kk-KZ"/>
        </w:rPr>
        <w:t xml:space="preserve"> </w:t>
      </w:r>
      <w:r w:rsidRPr="00E62B70">
        <w:rPr>
          <w:rFonts w:ascii="Times New Roman" w:hAnsi="Times New Roman" w:cs="Times New Roman"/>
          <w:sz w:val="28"/>
          <w:szCs w:val="28"/>
          <w:lang w:val="kk-KZ"/>
        </w:rPr>
        <w:t>(приложение 12 к стандарту внешнего госаудита)</w:t>
      </w:r>
      <w:r w:rsidRPr="00E62B70">
        <w:rPr>
          <w:rFonts w:ascii="Times New Roman" w:hAnsi="Times New Roman" w:cs="Times New Roman"/>
          <w:b/>
          <w:sz w:val="28"/>
          <w:szCs w:val="28"/>
          <w:lang w:val="kk-KZ"/>
        </w:rPr>
        <w:t xml:space="preserve"> </w:t>
      </w:r>
      <w:r w:rsidRPr="00E62B70">
        <w:rPr>
          <w:rFonts w:ascii="Times New Roman" w:hAnsi="Times New Roman" w:cs="Times New Roman"/>
          <w:sz w:val="28"/>
          <w:szCs w:val="28"/>
          <w:lang w:val="kk-KZ"/>
        </w:rPr>
        <w:t>определяет принципы и подходы к проведению аудита консолидированной и отдельной финансовой отчетности, который осуществляется органами внешнего государственного аудита и финансового контроля.</w:t>
      </w:r>
    </w:p>
    <w:p w14:paraId="26CED236" w14:textId="77777777" w:rsidR="00A00898" w:rsidRPr="00E62B70" w:rsidRDefault="00A00898" w:rsidP="00277879">
      <w:pPr>
        <w:shd w:val="clear" w:color="auto" w:fill="FFFFFF"/>
        <w:ind w:right="57" w:firstLine="709"/>
        <w:jc w:val="both"/>
        <w:textAlignment w:val="baseline"/>
        <w:rPr>
          <w:rFonts w:ascii="Times New Roman" w:hAnsi="Times New Roman" w:cs="Times New Roman"/>
          <w:sz w:val="28"/>
          <w:szCs w:val="28"/>
          <w:lang w:val="kk-KZ"/>
        </w:rPr>
      </w:pPr>
      <w:r w:rsidRPr="00E62B70">
        <w:rPr>
          <w:rFonts w:ascii="Times New Roman" w:hAnsi="Times New Roman" w:cs="Times New Roman"/>
          <w:sz w:val="28"/>
          <w:szCs w:val="28"/>
          <w:lang w:val="kk-KZ"/>
        </w:rPr>
        <w:t>Аудит финансовой отчетности проводится в отношении консолидированной финансовой отчетности республиканского бюджета, консолидированной финансовой отчетности местного бюджета, консолидированной финансовой отчетности администраторов бюджетных программ и отдельной финансовой отчетности государственных учреждений, за исключением Национального Банка Республики Казахстан.</w:t>
      </w:r>
    </w:p>
    <w:p w14:paraId="5B433E88" w14:textId="608CB34E" w:rsidR="00C81E6A" w:rsidRPr="00E62B70" w:rsidRDefault="00A00898" w:rsidP="00277879">
      <w:pPr>
        <w:shd w:val="clear" w:color="auto" w:fill="FFFFFF"/>
        <w:ind w:right="57" w:firstLine="709"/>
        <w:jc w:val="both"/>
        <w:textAlignment w:val="baseline"/>
        <w:rPr>
          <w:rFonts w:ascii="Times New Roman" w:hAnsi="Times New Roman" w:cs="Times New Roman"/>
          <w:sz w:val="28"/>
          <w:szCs w:val="28"/>
          <w:lang w:val="kk-KZ"/>
        </w:rPr>
      </w:pPr>
      <w:r w:rsidRPr="00E62B70">
        <w:rPr>
          <w:rFonts w:ascii="Times New Roman" w:hAnsi="Times New Roman" w:cs="Times New Roman"/>
          <w:sz w:val="28"/>
          <w:szCs w:val="28"/>
          <w:lang w:val="kk-KZ"/>
        </w:rPr>
        <w:t xml:space="preserve">Общая задача органа внешнего государственного аудита и финансового контроля </w:t>
      </w:r>
      <w:r w:rsidR="00C81E6A" w:rsidRPr="00E62B70">
        <w:rPr>
          <w:rFonts w:ascii="Times New Roman" w:hAnsi="Times New Roman" w:cs="Times New Roman"/>
          <w:sz w:val="28"/>
          <w:szCs w:val="28"/>
          <w:lang w:val="kk-KZ"/>
        </w:rPr>
        <w:t>при аудите финансовой отчетности направлена на обеспечение надежности и достоверности информации, представленной в финансовых отчетах. Это означает, что аудиторы стремятся провести аудит таким образом, чтобы уверенность в достоверности финансовой отчетности была на высоком, хотя и не абсолютно гарантированном, уровне. Аудит финансовой отчетности является важным элементом финансового контроля и обеспечения прозрачности и отчетности в корпоративной и государственной сферах. Это также способствует соблюдению законодательных и регуляторных требований и защите интересов заинтересованных сторон.</w:t>
      </w:r>
    </w:p>
    <w:p w14:paraId="59EFB545" w14:textId="77777777" w:rsidR="00A00898" w:rsidRPr="00E62B70" w:rsidRDefault="00A00898" w:rsidP="00277879">
      <w:pPr>
        <w:shd w:val="clear" w:color="auto" w:fill="FFFFFF"/>
        <w:ind w:right="57" w:firstLine="709"/>
        <w:jc w:val="both"/>
        <w:textAlignment w:val="baseline"/>
        <w:rPr>
          <w:rFonts w:ascii="Times New Roman" w:hAnsi="Times New Roman" w:cs="Times New Roman"/>
          <w:sz w:val="28"/>
          <w:szCs w:val="28"/>
          <w:lang w:val="kk-KZ"/>
        </w:rPr>
      </w:pPr>
      <w:r w:rsidRPr="00E62B70">
        <w:rPr>
          <w:rFonts w:ascii="Times New Roman" w:hAnsi="Times New Roman" w:cs="Times New Roman"/>
          <w:sz w:val="28"/>
          <w:szCs w:val="28"/>
          <w:lang w:val="kk-KZ"/>
        </w:rPr>
        <w:t>Таким образом, финансовая отчетность в качестве источника информации должна быть ценной с точки зрения актуальности, полноты, достоверности и быть понятной. По результатам аудита финансовой отчетности государственный аудитор выражает мнение</w:t>
      </w:r>
      <w:r w:rsidRPr="00E62B70">
        <w:rPr>
          <w:rFonts w:ascii="Courier New" w:hAnsi="Courier New" w:cs="Courier New"/>
          <w:color w:val="000000"/>
          <w:spacing w:val="2"/>
          <w:sz w:val="20"/>
          <w:szCs w:val="20"/>
          <w:shd w:val="clear" w:color="auto" w:fill="FFFFFF"/>
        </w:rPr>
        <w:t xml:space="preserve"> </w:t>
      </w:r>
      <w:r w:rsidRPr="00E62B70">
        <w:rPr>
          <w:rFonts w:ascii="Times New Roman" w:hAnsi="Times New Roman" w:cs="Times New Roman"/>
          <w:sz w:val="28"/>
          <w:szCs w:val="28"/>
          <w:lang w:val="kk-KZ"/>
        </w:rPr>
        <w:t>подготовлена ли финансовая отчетность, во всех существенных аспектах, в соответствии с законодательством в сфере бухгалтерского учета и финансовой отчетности.</w:t>
      </w:r>
    </w:p>
    <w:p w14:paraId="5C09EE02" w14:textId="1BF37C89" w:rsidR="00A00898" w:rsidRPr="00E62B70" w:rsidRDefault="00A00898" w:rsidP="00277879">
      <w:pPr>
        <w:shd w:val="clear" w:color="auto" w:fill="FFFFFF"/>
        <w:ind w:right="57" w:firstLine="709"/>
        <w:jc w:val="both"/>
        <w:textAlignment w:val="baseline"/>
        <w:rPr>
          <w:rFonts w:ascii="Times New Roman" w:hAnsi="Times New Roman" w:cs="Times New Roman"/>
          <w:sz w:val="28"/>
          <w:szCs w:val="28"/>
          <w:lang w:val="kk-KZ"/>
        </w:rPr>
      </w:pPr>
      <w:r w:rsidRPr="00E62B70">
        <w:rPr>
          <w:rFonts w:ascii="Times New Roman" w:hAnsi="Times New Roman" w:cs="Times New Roman"/>
          <w:sz w:val="28"/>
          <w:szCs w:val="28"/>
          <w:lang w:val="kk-KZ"/>
        </w:rPr>
        <w:t>Аудит финансовой отчетности, проводимый органами внутреннего государственного аудита и финансового контроля, осуществляется согласно процедурного стандарта «Аудит финансовой отчетности», утвержденного приказом Министра финансов Республики Казахстан от 24 апреля 2017 года</w:t>
      </w:r>
      <w:r w:rsidR="00B96372" w:rsidRPr="00E62B70">
        <w:rPr>
          <w:rFonts w:ascii="Times New Roman" w:hAnsi="Times New Roman" w:cs="Times New Roman"/>
          <w:sz w:val="28"/>
          <w:szCs w:val="28"/>
          <w:lang w:val="kk-KZ"/>
        </w:rPr>
        <w:t>, №</w:t>
      </w:r>
      <w:r w:rsidRPr="00E62B70">
        <w:rPr>
          <w:rFonts w:ascii="Times New Roman" w:hAnsi="Times New Roman" w:cs="Times New Roman"/>
          <w:sz w:val="28"/>
          <w:szCs w:val="28"/>
          <w:lang w:val="kk-KZ"/>
        </w:rPr>
        <w:t>272.</w:t>
      </w:r>
    </w:p>
    <w:p w14:paraId="03FCA9AF" w14:textId="76117A7B" w:rsidR="00A00898" w:rsidRPr="00E62B70" w:rsidRDefault="00A00898" w:rsidP="00277879">
      <w:pPr>
        <w:shd w:val="clear" w:color="auto" w:fill="FFFFFF"/>
        <w:ind w:right="57" w:firstLine="709"/>
        <w:jc w:val="both"/>
        <w:textAlignment w:val="baseline"/>
        <w:rPr>
          <w:rFonts w:ascii="Courier New" w:eastAsia="Times New Roman" w:hAnsi="Courier New" w:cs="Courier New"/>
          <w:color w:val="000000"/>
          <w:spacing w:val="2"/>
          <w:sz w:val="20"/>
          <w:szCs w:val="20"/>
          <w:lang w:eastAsia="ru-RU"/>
        </w:rPr>
      </w:pPr>
      <w:bookmarkStart w:id="35" w:name="_Hlk145676129"/>
      <w:r w:rsidRPr="00E62B70">
        <w:rPr>
          <w:rFonts w:ascii="Times New Roman" w:hAnsi="Times New Roman" w:cs="Times New Roman"/>
          <w:sz w:val="28"/>
          <w:szCs w:val="28"/>
          <w:lang w:val="kk-KZ"/>
        </w:rPr>
        <w:t>Аудиту финансовой отчетности подлежит финансовая отчетность государственных учреждений, содержащихся за счет республиканского и местных бюджетов, в объеме и по формам, установленным Правилами составления и представления финансовой отчетности, утвержденными</w:t>
      </w:r>
      <w:r w:rsidRPr="00E62B70">
        <w:rPr>
          <w:rFonts w:ascii="Times New Roman" w:hAnsi="Times New Roman" w:cs="Times New Roman"/>
          <w:sz w:val="28"/>
          <w:szCs w:val="28"/>
        </w:rPr>
        <w:t xml:space="preserve"> </w:t>
      </w:r>
      <w:hyperlink r:id="rId89" w:anchor="z3" w:history="1">
        <w:r w:rsidRPr="00E62B70">
          <w:rPr>
            <w:rFonts w:ascii="Times New Roman" w:hAnsi="Times New Roman" w:cs="Times New Roman"/>
            <w:sz w:val="28"/>
            <w:szCs w:val="28"/>
            <w:lang w:val="kk-KZ"/>
          </w:rPr>
          <w:t>приказом</w:t>
        </w:r>
      </w:hyperlink>
      <w:r w:rsidRPr="00E62B70">
        <w:rPr>
          <w:rFonts w:ascii="Times New Roman" w:hAnsi="Times New Roman" w:cs="Times New Roman"/>
          <w:sz w:val="28"/>
          <w:szCs w:val="28"/>
          <w:lang w:val="kk-KZ"/>
        </w:rPr>
        <w:t xml:space="preserve"> Министра финансов Республики Казахстан от 1 августа 2017 года №68, и консолидированная финансовая отчетность администраторов бюджетных программ, содержащихся за счет республиканского и местных бюджетов, в объеме и по формам, установленным Правилами составления консолидированной финансовой отчетности администраторами бюджетных программ и местными уполномоченными органами по исполнению бюджета, утвержденными </w:t>
      </w:r>
      <w:hyperlink r:id="rId90" w:anchor="z1" w:history="1">
        <w:r w:rsidRPr="00E62B70">
          <w:rPr>
            <w:rFonts w:ascii="Times New Roman" w:hAnsi="Times New Roman" w:cs="Times New Roman"/>
            <w:sz w:val="28"/>
            <w:szCs w:val="28"/>
            <w:lang w:val="kk-KZ"/>
          </w:rPr>
          <w:t>приказом</w:t>
        </w:r>
      </w:hyperlink>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kk-KZ"/>
        </w:rPr>
        <w:t>Министра финансов Республики Казахстан от 6 декабря 2016 года №640</w:t>
      </w:r>
      <w:r w:rsidRPr="00E62B70">
        <w:rPr>
          <w:rFonts w:ascii="Courier New" w:eastAsia="Times New Roman" w:hAnsi="Courier New" w:cs="Courier New"/>
          <w:color w:val="000000"/>
          <w:spacing w:val="2"/>
          <w:sz w:val="20"/>
          <w:szCs w:val="20"/>
          <w:lang w:eastAsia="ru-RU"/>
        </w:rPr>
        <w:t>.</w:t>
      </w:r>
    </w:p>
    <w:p w14:paraId="0F0641B8" w14:textId="77777777" w:rsidR="00A00898" w:rsidRPr="00E62B70" w:rsidRDefault="00A00898" w:rsidP="00277879">
      <w:pPr>
        <w:shd w:val="clear" w:color="auto" w:fill="FFFFFF"/>
        <w:ind w:right="57" w:firstLine="709"/>
        <w:jc w:val="both"/>
        <w:textAlignment w:val="baseline"/>
        <w:rPr>
          <w:rFonts w:ascii="Times New Roman" w:hAnsi="Times New Roman" w:cs="Times New Roman"/>
          <w:i/>
          <w:iCs/>
          <w:sz w:val="28"/>
          <w:szCs w:val="28"/>
          <w:lang w:val="kk-KZ"/>
        </w:rPr>
      </w:pPr>
      <w:r w:rsidRPr="00E62B70">
        <w:rPr>
          <w:rFonts w:ascii="Times New Roman" w:hAnsi="Times New Roman" w:cs="Times New Roman"/>
          <w:i/>
          <w:iCs/>
          <w:sz w:val="28"/>
          <w:szCs w:val="28"/>
          <w:lang w:val="kk-KZ"/>
        </w:rPr>
        <w:t>Анализ показывает, что механизм и порядок проведения аудита финансовой отчетности, проводимого органами внутреннего государственного аудита и финансового контроля идентичен механизму и порядку проведения аудита финансовой отчетности, проводимого органами внешнего государственного аудита и финансового контроля. Различия только в объектах аудита.</w:t>
      </w:r>
    </w:p>
    <w:bookmarkEnd w:id="35"/>
    <w:p w14:paraId="7E13EA96" w14:textId="77777777" w:rsidR="00A00898" w:rsidRPr="00E62B70" w:rsidRDefault="00A00898" w:rsidP="00277879">
      <w:pPr>
        <w:ind w:right="57"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Необходимо отметить, что государственный аудитор органов внешнего государственного аудита и финансового контроля может использовать работу государственного аудитора органов внутреннего государственного аудита и финансового контроля. Международным стандартом аудита 600 «Использование работы другого аудитора» предусмотрено сотрудничество между аудиторами и признание материалов аудитора ранее проводившего аудиторские мероприятия.</w:t>
      </w:r>
    </w:p>
    <w:p w14:paraId="5D1B65EA" w14:textId="77777777" w:rsidR="00A00898" w:rsidRPr="00E62B70" w:rsidRDefault="00A00898" w:rsidP="00277879">
      <w:pPr>
        <w:ind w:right="57"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Согласно статьи 6 Закона одним из принципов государственного аудита и финансового контроля является взаимное признание результатов государственного аудита – признание органами государственного аудита и финансового контроля результатов государственного аудита данных органов при условии соблюдения стандартов государственного аудита и финансового контроля. Статьей 19 Закона установлено, что органами государственного аудита и финансового контроля признаются результаты государственного аудита, проведенного другими органами государственного аудита и финансового контроля, за исключением документов служб внутреннего аудита.</w:t>
      </w:r>
    </w:p>
    <w:p w14:paraId="10C7E374" w14:textId="75C7DA11" w:rsidR="00283FCD" w:rsidRPr="00E62B70" w:rsidRDefault="00A00898" w:rsidP="00283FCD">
      <w:pPr>
        <w:ind w:right="57" w:firstLine="709"/>
        <w:jc w:val="both"/>
        <w:rPr>
          <w:rFonts w:ascii="Times New Roman" w:hAnsi="Times New Roman" w:cs="Times New Roman"/>
          <w:i/>
          <w:sz w:val="28"/>
          <w:szCs w:val="28"/>
        </w:rPr>
      </w:pPr>
      <w:r w:rsidRPr="00E62B70">
        <w:rPr>
          <w:rFonts w:ascii="Times New Roman" w:hAnsi="Times New Roman" w:cs="Times New Roman"/>
          <w:i/>
          <w:sz w:val="28"/>
          <w:szCs w:val="28"/>
          <w:lang w:val="kk-KZ"/>
        </w:rPr>
        <w:t xml:space="preserve">Мы полагаем </w:t>
      </w:r>
      <w:r w:rsidR="00BA0842" w:rsidRPr="00E62B70">
        <w:rPr>
          <w:rFonts w:ascii="Times New Roman" w:hAnsi="Times New Roman" w:cs="Times New Roman"/>
          <w:i/>
          <w:sz w:val="28"/>
          <w:szCs w:val="28"/>
          <w:lang w:val="kk-KZ"/>
        </w:rPr>
        <w:t>разумным</w:t>
      </w:r>
      <w:r w:rsidRPr="00E62B70">
        <w:rPr>
          <w:rFonts w:ascii="Times New Roman" w:hAnsi="Times New Roman" w:cs="Times New Roman"/>
          <w:i/>
          <w:sz w:val="28"/>
          <w:szCs w:val="28"/>
          <w:lang w:val="kk-KZ"/>
        </w:rPr>
        <w:t xml:space="preserve"> обеспечить признание материалов аудита служб внутреннего ауд</w:t>
      </w:r>
      <w:r w:rsidR="00283FCD" w:rsidRPr="00E62B70">
        <w:rPr>
          <w:rFonts w:ascii="Times New Roman" w:hAnsi="Times New Roman" w:cs="Times New Roman"/>
          <w:i/>
          <w:sz w:val="28"/>
          <w:szCs w:val="28"/>
          <w:lang w:val="kk-KZ"/>
        </w:rPr>
        <w:t>ита прошедших контроль качества</w:t>
      </w:r>
      <w:r w:rsidR="00283FCD" w:rsidRPr="00E62B70">
        <w:rPr>
          <w:rFonts w:ascii="Times New Roman" w:hAnsi="Times New Roman" w:cs="Times New Roman"/>
          <w:i/>
          <w:sz w:val="28"/>
          <w:szCs w:val="28"/>
        </w:rPr>
        <w:t xml:space="preserve">, что и было сделано Законом РК </w:t>
      </w:r>
      <w:r w:rsidR="00CA7ACC" w:rsidRPr="00E62B70">
        <w:rPr>
          <w:rFonts w:ascii="Times New Roman" w:hAnsi="Times New Roman" w:cs="Times New Roman"/>
          <w:i/>
          <w:sz w:val="28"/>
          <w:szCs w:val="28"/>
        </w:rPr>
        <w:t>от 12</w:t>
      </w:r>
      <w:r w:rsidR="00673A7C" w:rsidRPr="00E62B70">
        <w:rPr>
          <w:rFonts w:ascii="Times New Roman" w:hAnsi="Times New Roman" w:cs="Times New Roman"/>
          <w:i/>
          <w:sz w:val="28"/>
          <w:szCs w:val="28"/>
        </w:rPr>
        <w:t xml:space="preserve"> июля 2023 года </w:t>
      </w:r>
      <w:r w:rsidR="00CA7ACC" w:rsidRPr="00E62B70">
        <w:rPr>
          <w:rFonts w:ascii="Times New Roman" w:hAnsi="Times New Roman" w:cs="Times New Roman"/>
          <w:i/>
          <w:sz w:val="28"/>
          <w:szCs w:val="28"/>
        </w:rPr>
        <w:t>№ 23</w:t>
      </w:r>
      <w:r w:rsidR="00283FCD" w:rsidRPr="00E62B70">
        <w:rPr>
          <w:rFonts w:ascii="Times New Roman" w:hAnsi="Times New Roman" w:cs="Times New Roman"/>
          <w:i/>
          <w:sz w:val="28"/>
          <w:szCs w:val="28"/>
        </w:rPr>
        <w:t>-V</w:t>
      </w:r>
      <w:r w:rsidR="00CA7ACC" w:rsidRPr="00E62B70">
        <w:rPr>
          <w:rFonts w:ascii="Times New Roman" w:hAnsi="Times New Roman" w:cs="Times New Roman"/>
          <w:i/>
          <w:sz w:val="28"/>
          <w:szCs w:val="28"/>
          <w:lang w:val="en-US"/>
        </w:rPr>
        <w:t>III</w:t>
      </w:r>
      <w:r w:rsidR="00283FCD" w:rsidRPr="00E62B70">
        <w:rPr>
          <w:rFonts w:ascii="Times New Roman" w:hAnsi="Times New Roman" w:cs="Times New Roman"/>
          <w:i/>
          <w:sz w:val="28"/>
          <w:szCs w:val="28"/>
        </w:rPr>
        <w:t xml:space="preserve"> «О</w:t>
      </w:r>
      <w:r w:rsidR="00CA7ACC" w:rsidRPr="00E62B70">
        <w:rPr>
          <w:rFonts w:ascii="Times New Roman" w:hAnsi="Times New Roman" w:cs="Times New Roman"/>
          <w:i/>
          <w:sz w:val="28"/>
          <w:szCs w:val="28"/>
        </w:rPr>
        <w:t xml:space="preserve"> внесении изменений и дополнений в некоторые законодательные акты Ресспублики Казахстан по вопросам возврата государству незаконно приобретенных активов</w:t>
      </w:r>
      <w:r w:rsidR="00673A7C" w:rsidRPr="00E62B70">
        <w:rPr>
          <w:rFonts w:ascii="Times New Roman" w:hAnsi="Times New Roman" w:cs="Times New Roman"/>
          <w:i/>
          <w:sz w:val="28"/>
          <w:szCs w:val="28"/>
        </w:rPr>
        <w:t>»</w:t>
      </w:r>
      <w:r w:rsidR="00CA7ACC" w:rsidRPr="00E62B70">
        <w:rPr>
          <w:rFonts w:ascii="Times New Roman" w:hAnsi="Times New Roman" w:cs="Times New Roman"/>
          <w:i/>
          <w:sz w:val="28"/>
          <w:szCs w:val="28"/>
        </w:rPr>
        <w:t xml:space="preserve"> (ст.19 ЗРК «Огосударственном аудите и финансовом контроле»)</w:t>
      </w:r>
      <w:r w:rsidR="00673A7C" w:rsidRPr="00E62B70">
        <w:rPr>
          <w:rFonts w:ascii="Times New Roman" w:hAnsi="Times New Roman" w:cs="Times New Roman"/>
          <w:i/>
          <w:sz w:val="28"/>
          <w:szCs w:val="28"/>
        </w:rPr>
        <w:t xml:space="preserve">. </w:t>
      </w:r>
    </w:p>
    <w:p w14:paraId="4AABFFBE" w14:textId="77777777" w:rsidR="00A00898" w:rsidRPr="00E62B70" w:rsidRDefault="00A00898" w:rsidP="00277879">
      <w:pPr>
        <w:ind w:right="57" w:firstLine="709"/>
        <w:jc w:val="both"/>
        <w:rPr>
          <w:rFonts w:ascii="Times New Roman" w:hAnsi="Times New Roman" w:cs="Times New Roman"/>
          <w:b/>
          <w:i/>
          <w:sz w:val="28"/>
          <w:szCs w:val="28"/>
        </w:rPr>
      </w:pPr>
      <w:bookmarkStart w:id="36" w:name="_Hlk145676157"/>
      <w:r w:rsidRPr="00E62B70">
        <w:rPr>
          <w:rFonts w:ascii="Times New Roman" w:hAnsi="Times New Roman" w:cs="Times New Roman"/>
          <w:i/>
          <w:sz w:val="28"/>
          <w:szCs w:val="28"/>
        </w:rPr>
        <w:t xml:space="preserve">Анализ показал, что на основе международных стандартов в Казахстане принимаются только общие стандарты. Мы считаем, что и процедурные стандарты должны разрабатываться на основе Системы профессиональной документации, то есть необходимо имплементировать в местную практику всю систему международных стандартов. </w:t>
      </w:r>
    </w:p>
    <w:p w14:paraId="437EE77A" w14:textId="32940E07" w:rsidR="00A00898" w:rsidRPr="00E62B70" w:rsidRDefault="00A00898" w:rsidP="00277879">
      <w:pPr>
        <w:ind w:right="57" w:firstLine="709"/>
        <w:jc w:val="both"/>
        <w:rPr>
          <w:rFonts w:ascii="Times New Roman" w:hAnsi="Times New Roman" w:cs="Times New Roman"/>
          <w:i/>
          <w:sz w:val="28"/>
          <w:szCs w:val="28"/>
        </w:rPr>
      </w:pPr>
      <w:r w:rsidRPr="00E62B70">
        <w:rPr>
          <w:rFonts w:ascii="Times New Roman" w:hAnsi="Times New Roman" w:cs="Times New Roman"/>
          <w:i/>
          <w:sz w:val="28"/>
          <w:szCs w:val="28"/>
        </w:rPr>
        <w:t>Следовательно, нами предлагается внести изменения в пункт 2 статьи 8 Закона в части разработки процедурных стандартов на основе международных стандартов, а также дополнить руководствами в новом абзаце 3) в следующей редакции: «руководства государственного аудита и финансового контроля, содержащие процедурные требования к проведению (процедуре, механизму и методам) государственного аудита и финансового контроля по лучшему управлению в государственном секторе</w:t>
      </w:r>
      <w:r w:rsidRPr="00E62B70">
        <w:rPr>
          <w:rFonts w:ascii="Times New Roman" w:hAnsi="Times New Roman" w:cs="Times New Roman"/>
          <w:b/>
          <w:bCs/>
          <w:i/>
        </w:rPr>
        <w:t xml:space="preserve">» </w:t>
      </w:r>
      <w:r w:rsidRPr="00E62B70">
        <w:rPr>
          <w:rFonts w:ascii="Times New Roman" w:hAnsi="Times New Roman" w:cs="Times New Roman"/>
          <w:bCs/>
          <w:sz w:val="28"/>
        </w:rPr>
        <w:t>[5</w:t>
      </w:r>
      <w:r w:rsidR="0071711E" w:rsidRPr="00E62B70">
        <w:rPr>
          <w:rFonts w:ascii="Times New Roman" w:hAnsi="Times New Roman" w:cs="Times New Roman"/>
          <w:bCs/>
          <w:sz w:val="28"/>
        </w:rPr>
        <w:t>7</w:t>
      </w:r>
      <w:r w:rsidR="00B96372" w:rsidRPr="00E62B70">
        <w:rPr>
          <w:rFonts w:ascii="Times New Roman" w:hAnsi="Times New Roman" w:cs="Times New Roman"/>
          <w:bCs/>
          <w:sz w:val="28"/>
        </w:rPr>
        <w:t>, с. 32-36</w:t>
      </w:r>
      <w:r w:rsidRPr="00E62B70">
        <w:rPr>
          <w:rFonts w:ascii="Times New Roman" w:hAnsi="Times New Roman" w:cs="Times New Roman"/>
          <w:bCs/>
          <w:sz w:val="28"/>
        </w:rPr>
        <w:t>].</w:t>
      </w:r>
    </w:p>
    <w:p w14:paraId="768309C9" w14:textId="764B687C" w:rsidR="00A00898" w:rsidRPr="00E62B70" w:rsidRDefault="00A00898" w:rsidP="00277879">
      <w:pPr>
        <w:ind w:right="57" w:firstLine="709"/>
        <w:jc w:val="both"/>
        <w:rPr>
          <w:rFonts w:ascii="Times New Roman" w:hAnsi="Times New Roman" w:cs="Times New Roman"/>
          <w:sz w:val="28"/>
          <w:szCs w:val="28"/>
        </w:rPr>
      </w:pPr>
      <w:r w:rsidRPr="00E62B70">
        <w:rPr>
          <w:rFonts w:ascii="Times New Roman" w:hAnsi="Times New Roman" w:cs="Times New Roman"/>
          <w:i/>
          <w:iCs/>
          <w:sz w:val="28"/>
          <w:szCs w:val="28"/>
        </w:rPr>
        <w:t xml:space="preserve">Как показывает анализ, Стандарт </w:t>
      </w:r>
      <w:r w:rsidRPr="00E62B70">
        <w:rPr>
          <w:rFonts w:ascii="Times New Roman" w:hAnsi="Times New Roman" w:cs="Times New Roman"/>
          <w:sz w:val="28"/>
          <w:szCs w:val="28"/>
        </w:rPr>
        <w:t xml:space="preserve">по проведению аудита эффективности </w:t>
      </w:r>
      <w:r w:rsidRPr="00E62B70">
        <w:rPr>
          <w:rFonts w:ascii="Times New Roman" w:hAnsi="Times New Roman" w:cs="Times New Roman"/>
          <w:i/>
          <w:iCs/>
          <w:sz w:val="28"/>
          <w:szCs w:val="28"/>
        </w:rPr>
        <w:t>предусматривает проведение аудита по направлению закупок государственного сектора, но отсутствуют конкретные критерии эффективности. Разработка базовых и специальных критериев эффективности государственных закупок усилит стандарт и предоставит возможность формулирования качественных рекомендаций идеального или желаемого состояния дел</w:t>
      </w:r>
      <w:r w:rsidRPr="00E62B70">
        <w:rPr>
          <w:rFonts w:ascii="Times New Roman" w:hAnsi="Times New Roman" w:cs="Times New Roman"/>
          <w:sz w:val="28"/>
          <w:szCs w:val="28"/>
        </w:rPr>
        <w:t xml:space="preserve"> [5</w:t>
      </w:r>
      <w:r w:rsidR="0071711E" w:rsidRPr="00E62B70">
        <w:rPr>
          <w:rFonts w:ascii="Times New Roman" w:hAnsi="Times New Roman" w:cs="Times New Roman"/>
          <w:sz w:val="28"/>
          <w:szCs w:val="28"/>
        </w:rPr>
        <w:t>7</w:t>
      </w:r>
      <w:r w:rsidR="00B96372" w:rsidRPr="00E62B70">
        <w:rPr>
          <w:rFonts w:ascii="Times New Roman" w:hAnsi="Times New Roman" w:cs="Times New Roman"/>
          <w:sz w:val="28"/>
          <w:szCs w:val="28"/>
        </w:rPr>
        <w:t>, с. 32-36</w:t>
      </w:r>
      <w:r w:rsidRPr="00E62B70">
        <w:rPr>
          <w:rFonts w:ascii="Times New Roman" w:hAnsi="Times New Roman" w:cs="Times New Roman"/>
          <w:sz w:val="28"/>
          <w:szCs w:val="28"/>
        </w:rPr>
        <w:t>].</w:t>
      </w:r>
    </w:p>
    <w:p w14:paraId="1C1B5563" w14:textId="77777777" w:rsidR="00A00898" w:rsidRPr="00E62B70" w:rsidRDefault="00A00898" w:rsidP="00277879">
      <w:pPr>
        <w:ind w:firstLine="709"/>
        <w:jc w:val="both"/>
        <w:rPr>
          <w:rFonts w:ascii="Times New Roman" w:hAnsi="Times New Roman" w:cs="Times New Roman"/>
          <w:i/>
          <w:iCs/>
          <w:sz w:val="28"/>
          <w:szCs w:val="28"/>
        </w:rPr>
      </w:pPr>
      <w:r w:rsidRPr="00E62B70">
        <w:rPr>
          <w:rFonts w:ascii="Times New Roman" w:hAnsi="Times New Roman" w:cs="Times New Roman"/>
          <w:i/>
          <w:iCs/>
          <w:sz w:val="28"/>
          <w:szCs w:val="28"/>
        </w:rPr>
        <w:t>Проведенный нами анализ международных стандартов внешнего и внутреннего аудита, показал, что данные стандарты имеют схожесть в части единообразия подходов, принципов и методов проведения аудиторских мероприятий. При этом международные стандарты внутреннего аудита направлены на анализ только внутренних процессов организации. Тогда как стандарты внешнего аудита направлены на аудит в глобальном масштабе для проведения финансового контроля отдельных отраслей экономики.</w:t>
      </w:r>
    </w:p>
    <w:p w14:paraId="5FA78A0F" w14:textId="40353F46" w:rsidR="00A00898" w:rsidRPr="00E62B70" w:rsidRDefault="00A00898" w:rsidP="00277879">
      <w:pPr>
        <w:ind w:firstLine="709"/>
        <w:jc w:val="both"/>
        <w:rPr>
          <w:rFonts w:ascii="Times New Roman" w:hAnsi="Times New Roman" w:cs="Times New Roman"/>
          <w:sz w:val="28"/>
          <w:szCs w:val="28"/>
        </w:rPr>
      </w:pPr>
      <w:bookmarkStart w:id="37" w:name="_Hlk145676174"/>
      <w:bookmarkEnd w:id="36"/>
      <w:r w:rsidRPr="00E62B70">
        <w:rPr>
          <w:rFonts w:ascii="Times New Roman" w:hAnsi="Times New Roman" w:cs="Times New Roman"/>
          <w:sz w:val="28"/>
          <w:szCs w:val="28"/>
        </w:rPr>
        <w:t xml:space="preserve">В условиях совершенствования законодательной базы функционирования органов государственного аудита отдельные существующие проблемы можно снять путем повышения общей координации их деятельности. На сегодня </w:t>
      </w:r>
      <w:r w:rsidR="00BA0842" w:rsidRPr="00E62B70">
        <w:rPr>
          <w:rFonts w:ascii="Times New Roman" w:hAnsi="Times New Roman" w:cs="Times New Roman"/>
          <w:sz w:val="28"/>
          <w:szCs w:val="28"/>
        </w:rPr>
        <w:t xml:space="preserve">на </w:t>
      </w:r>
      <w:r w:rsidRPr="00E62B70">
        <w:rPr>
          <w:rFonts w:ascii="Times New Roman" w:hAnsi="Times New Roman" w:cs="Times New Roman"/>
          <w:sz w:val="28"/>
          <w:szCs w:val="28"/>
        </w:rPr>
        <w:t xml:space="preserve">результативность органов государственного аудита в части повышения бюджетной дисциплины </w:t>
      </w:r>
      <w:r w:rsidR="00BA0842" w:rsidRPr="00E62B70">
        <w:rPr>
          <w:rFonts w:ascii="Times New Roman" w:hAnsi="Times New Roman" w:cs="Times New Roman"/>
          <w:sz w:val="28"/>
          <w:szCs w:val="28"/>
        </w:rPr>
        <w:t>влияет общая согласованность</w:t>
      </w:r>
      <w:r w:rsidRPr="00E62B70">
        <w:rPr>
          <w:rFonts w:ascii="Times New Roman" w:hAnsi="Times New Roman" w:cs="Times New Roman"/>
          <w:sz w:val="28"/>
          <w:szCs w:val="28"/>
        </w:rPr>
        <w:t xml:space="preserve"> действий органов государственного аудита. Безусловно, наличие общей координации действия органов государственного аудита в рамках существующего законодательного поля позволит поднять эффективность всей системы государственного аудита и финансового контроля в республике, исключить элементы дублирования контрольных мероприятий, проводимых различными органами контроля, а также проводить комплексные контрольные мероприятия, что значительно сократит число контролей на одних и тех же объектах контроля.</w:t>
      </w:r>
    </w:p>
    <w:p w14:paraId="39684C26" w14:textId="74F04FD1" w:rsidR="00A00898" w:rsidRPr="00E62B70" w:rsidRDefault="00A00898" w:rsidP="00277879">
      <w:pPr>
        <w:ind w:firstLine="709"/>
        <w:jc w:val="both"/>
        <w:rPr>
          <w:rFonts w:ascii="Times New Roman" w:hAnsi="Times New Roman" w:cs="Times New Roman"/>
          <w:color w:val="000000"/>
          <w:sz w:val="28"/>
          <w:szCs w:val="28"/>
        </w:rPr>
      </w:pPr>
      <w:r w:rsidRPr="00E62B70">
        <w:rPr>
          <w:rFonts w:ascii="Times New Roman" w:hAnsi="Times New Roman" w:cs="Times New Roman"/>
          <w:color w:val="000000"/>
          <w:sz w:val="28"/>
          <w:szCs w:val="28"/>
        </w:rPr>
        <w:t xml:space="preserve">В целом </w:t>
      </w:r>
      <w:r w:rsidR="00A1424E" w:rsidRPr="00E62B70">
        <w:rPr>
          <w:rFonts w:ascii="Times New Roman" w:hAnsi="Times New Roman" w:cs="Times New Roman"/>
          <w:color w:val="000000"/>
          <w:sz w:val="28"/>
          <w:szCs w:val="28"/>
        </w:rPr>
        <w:t xml:space="preserve">казахстанская практика </w:t>
      </w:r>
      <w:r w:rsidRPr="00E62B70">
        <w:rPr>
          <w:rFonts w:ascii="Times New Roman" w:hAnsi="Times New Roman" w:cs="Times New Roman"/>
          <w:color w:val="000000"/>
          <w:sz w:val="28"/>
          <w:szCs w:val="28"/>
        </w:rPr>
        <w:t>государственн</w:t>
      </w:r>
      <w:r w:rsidR="00A1424E" w:rsidRPr="00E62B70">
        <w:rPr>
          <w:rFonts w:ascii="Times New Roman" w:hAnsi="Times New Roman" w:cs="Times New Roman"/>
          <w:color w:val="000000"/>
          <w:sz w:val="28"/>
          <w:szCs w:val="28"/>
        </w:rPr>
        <w:t xml:space="preserve">ого </w:t>
      </w:r>
      <w:r w:rsidRPr="00E62B70">
        <w:rPr>
          <w:rFonts w:ascii="Times New Roman" w:hAnsi="Times New Roman" w:cs="Times New Roman"/>
          <w:color w:val="000000"/>
          <w:sz w:val="28"/>
          <w:szCs w:val="28"/>
        </w:rPr>
        <w:t>аудит</w:t>
      </w:r>
      <w:r w:rsidR="00A1424E" w:rsidRPr="00E62B70">
        <w:rPr>
          <w:rFonts w:ascii="Times New Roman" w:hAnsi="Times New Roman" w:cs="Times New Roman"/>
          <w:color w:val="000000"/>
          <w:sz w:val="28"/>
          <w:szCs w:val="28"/>
        </w:rPr>
        <w:t>а</w:t>
      </w:r>
      <w:r w:rsidRPr="00E62B70">
        <w:rPr>
          <w:rFonts w:ascii="Times New Roman" w:hAnsi="Times New Roman" w:cs="Times New Roman"/>
          <w:color w:val="000000"/>
          <w:sz w:val="28"/>
          <w:szCs w:val="28"/>
        </w:rPr>
        <w:t xml:space="preserve"> </w:t>
      </w:r>
      <w:r w:rsidR="00A1424E" w:rsidRPr="00E62B70">
        <w:rPr>
          <w:rFonts w:ascii="Times New Roman" w:hAnsi="Times New Roman" w:cs="Times New Roman"/>
          <w:color w:val="000000"/>
          <w:sz w:val="28"/>
          <w:szCs w:val="28"/>
        </w:rPr>
        <w:t>представляется</w:t>
      </w:r>
      <w:r w:rsidRPr="00E62B70">
        <w:rPr>
          <w:rFonts w:ascii="Times New Roman" w:hAnsi="Times New Roman" w:cs="Times New Roman"/>
          <w:color w:val="000000"/>
          <w:sz w:val="28"/>
          <w:szCs w:val="28"/>
        </w:rPr>
        <w:t xml:space="preserve"> как </w:t>
      </w:r>
      <w:r w:rsidR="00A1424E" w:rsidRPr="00E62B70">
        <w:rPr>
          <w:rFonts w:ascii="Times New Roman" w:hAnsi="Times New Roman" w:cs="Times New Roman"/>
          <w:color w:val="000000"/>
          <w:sz w:val="28"/>
          <w:szCs w:val="28"/>
        </w:rPr>
        <w:t xml:space="preserve">органичная </w:t>
      </w:r>
      <w:r w:rsidRPr="00E62B70">
        <w:rPr>
          <w:rFonts w:ascii="Times New Roman" w:hAnsi="Times New Roman" w:cs="Times New Roman"/>
          <w:color w:val="000000"/>
          <w:sz w:val="28"/>
          <w:szCs w:val="28"/>
        </w:rPr>
        <w:t xml:space="preserve">и независимая оценка </w:t>
      </w:r>
      <w:r w:rsidR="00A1424E" w:rsidRPr="00E62B70">
        <w:rPr>
          <w:rFonts w:ascii="Times New Roman" w:hAnsi="Times New Roman" w:cs="Times New Roman"/>
          <w:color w:val="000000"/>
          <w:sz w:val="28"/>
          <w:szCs w:val="28"/>
        </w:rPr>
        <w:t>результативности</w:t>
      </w:r>
      <w:r w:rsidRPr="00E62B70">
        <w:rPr>
          <w:rFonts w:ascii="Times New Roman" w:hAnsi="Times New Roman" w:cs="Times New Roman"/>
          <w:color w:val="000000"/>
          <w:sz w:val="28"/>
          <w:szCs w:val="28"/>
        </w:rPr>
        <w:t xml:space="preserve"> деятельности объектов </w:t>
      </w:r>
      <w:r w:rsidR="00DB23CD" w:rsidRPr="00E62B70">
        <w:rPr>
          <w:rFonts w:ascii="Times New Roman" w:hAnsi="Times New Roman" w:cs="Times New Roman"/>
          <w:color w:val="000000"/>
          <w:sz w:val="28"/>
          <w:szCs w:val="28"/>
        </w:rPr>
        <w:t xml:space="preserve">по всем их направлениям </w:t>
      </w:r>
      <w:r w:rsidRPr="00E62B70">
        <w:rPr>
          <w:rFonts w:ascii="Times New Roman" w:hAnsi="Times New Roman" w:cs="Times New Roman"/>
          <w:color w:val="000000"/>
          <w:sz w:val="28"/>
          <w:szCs w:val="28"/>
        </w:rPr>
        <w:t xml:space="preserve">деятельности. При этом на основе выявленных недостатков и предложений по управлению рисками </w:t>
      </w:r>
      <w:r w:rsidR="00DB23CD" w:rsidRPr="00E62B70">
        <w:rPr>
          <w:rFonts w:ascii="Times New Roman" w:hAnsi="Times New Roman" w:cs="Times New Roman"/>
          <w:color w:val="000000"/>
          <w:sz w:val="28"/>
          <w:szCs w:val="28"/>
        </w:rPr>
        <w:t>должны представляться</w:t>
      </w:r>
      <w:r w:rsidRPr="00E62B70">
        <w:rPr>
          <w:rFonts w:ascii="Times New Roman" w:hAnsi="Times New Roman" w:cs="Times New Roman"/>
          <w:color w:val="000000"/>
          <w:sz w:val="28"/>
          <w:szCs w:val="28"/>
        </w:rPr>
        <w:t xml:space="preserve"> </w:t>
      </w:r>
      <w:r w:rsidR="00DB23CD" w:rsidRPr="00E62B70">
        <w:rPr>
          <w:rFonts w:ascii="Times New Roman" w:hAnsi="Times New Roman" w:cs="Times New Roman"/>
          <w:color w:val="000000"/>
          <w:sz w:val="28"/>
          <w:szCs w:val="28"/>
        </w:rPr>
        <w:t>эффективные</w:t>
      </w:r>
      <w:r w:rsidRPr="00E62B70">
        <w:rPr>
          <w:rFonts w:ascii="Times New Roman" w:hAnsi="Times New Roman" w:cs="Times New Roman"/>
          <w:color w:val="000000"/>
          <w:sz w:val="28"/>
          <w:szCs w:val="28"/>
        </w:rPr>
        <w:t xml:space="preserve"> рекомендаци</w:t>
      </w:r>
      <w:r w:rsidR="00DB23CD" w:rsidRPr="00E62B70">
        <w:rPr>
          <w:rFonts w:ascii="Times New Roman" w:hAnsi="Times New Roman" w:cs="Times New Roman"/>
          <w:color w:val="000000"/>
          <w:sz w:val="28"/>
          <w:szCs w:val="28"/>
        </w:rPr>
        <w:t>и, которые могут принести реальную пользу обществу</w:t>
      </w:r>
      <w:r w:rsidRPr="00E62B70">
        <w:rPr>
          <w:rFonts w:ascii="Times New Roman" w:hAnsi="Times New Roman" w:cs="Times New Roman"/>
          <w:color w:val="000000"/>
          <w:sz w:val="28"/>
          <w:szCs w:val="28"/>
        </w:rPr>
        <w:t>.</w:t>
      </w:r>
    </w:p>
    <w:bookmarkEnd w:id="37"/>
    <w:p w14:paraId="713E1A74" w14:textId="77777777" w:rsidR="00A00898" w:rsidRPr="00E62B70" w:rsidRDefault="00A00898" w:rsidP="00277879">
      <w:pPr>
        <w:ind w:firstLine="709"/>
        <w:rPr>
          <w:rFonts w:ascii="Times New Roman" w:hAnsi="Times New Roman" w:cs="Times New Roman"/>
          <w:sz w:val="28"/>
          <w:szCs w:val="28"/>
        </w:rPr>
      </w:pPr>
    </w:p>
    <w:p w14:paraId="7689CD5F" w14:textId="5CBD1ACE" w:rsidR="00A00898" w:rsidRPr="00E62B70" w:rsidRDefault="00A00898" w:rsidP="00277879">
      <w:pPr>
        <w:ind w:firstLine="709"/>
        <w:jc w:val="both"/>
        <w:rPr>
          <w:rFonts w:ascii="Times New Roman" w:hAnsi="Times New Roman" w:cs="Times New Roman"/>
          <w:b/>
          <w:sz w:val="28"/>
          <w:szCs w:val="28"/>
        </w:rPr>
      </w:pPr>
      <w:r w:rsidRPr="00E62B70">
        <w:rPr>
          <w:rFonts w:ascii="Times New Roman" w:hAnsi="Times New Roman" w:cs="Times New Roman"/>
          <w:b/>
          <w:sz w:val="28"/>
          <w:szCs w:val="28"/>
        </w:rPr>
        <w:t>2.3 Оценка эффективности применения международных стандартов аудита органами государственного аудита и финансового контроля Р</w:t>
      </w:r>
      <w:r w:rsidR="003C3294" w:rsidRPr="00E62B70">
        <w:rPr>
          <w:rFonts w:ascii="Times New Roman" w:hAnsi="Times New Roman" w:cs="Times New Roman"/>
          <w:b/>
          <w:sz w:val="28"/>
          <w:szCs w:val="28"/>
        </w:rPr>
        <w:t xml:space="preserve">еспублики </w:t>
      </w:r>
      <w:r w:rsidRPr="00E62B70">
        <w:rPr>
          <w:rFonts w:ascii="Times New Roman" w:hAnsi="Times New Roman" w:cs="Times New Roman"/>
          <w:b/>
          <w:sz w:val="28"/>
          <w:szCs w:val="28"/>
        </w:rPr>
        <w:t>К</w:t>
      </w:r>
      <w:r w:rsidR="003C3294" w:rsidRPr="00E62B70">
        <w:rPr>
          <w:rFonts w:ascii="Times New Roman" w:hAnsi="Times New Roman" w:cs="Times New Roman"/>
          <w:b/>
          <w:sz w:val="28"/>
          <w:szCs w:val="28"/>
        </w:rPr>
        <w:t>азахстан</w:t>
      </w:r>
    </w:p>
    <w:p w14:paraId="1F98B1D2" w14:textId="5418787A" w:rsidR="00A00898" w:rsidRPr="00E62B70" w:rsidRDefault="00A00898" w:rsidP="00277879">
      <w:pPr>
        <w:shd w:val="clear" w:color="auto" w:fill="FFFFFF"/>
        <w:ind w:firstLine="709"/>
        <w:jc w:val="both"/>
        <w:textAlignment w:val="baseline"/>
        <w:rPr>
          <w:rFonts w:ascii="Times New Roman" w:hAnsi="Times New Roman" w:cs="Times New Roman"/>
          <w:sz w:val="28"/>
          <w:szCs w:val="28"/>
          <w:lang w:val="kk-KZ"/>
        </w:rPr>
      </w:pPr>
      <w:r w:rsidRPr="00E62B70">
        <w:rPr>
          <w:rFonts w:ascii="Times New Roman" w:hAnsi="Times New Roman" w:cs="Times New Roman"/>
          <w:sz w:val="28"/>
          <w:szCs w:val="28"/>
          <w:lang w:val="kk-KZ"/>
        </w:rPr>
        <w:t xml:space="preserve">В своем Послании народу 2020 года «Казахстан в новой реальности: Время действий» Глава государства поручил усилить функции </w:t>
      </w:r>
      <w:r w:rsidR="00BA0842" w:rsidRPr="00E62B70">
        <w:rPr>
          <w:rFonts w:ascii="Times New Roman" w:hAnsi="Times New Roman" w:cs="Times New Roman"/>
          <w:sz w:val="28"/>
          <w:szCs w:val="28"/>
          <w:lang w:val="kk-KZ"/>
        </w:rPr>
        <w:t xml:space="preserve">ВАП </w:t>
      </w:r>
      <w:r w:rsidRPr="00E62B70">
        <w:rPr>
          <w:rFonts w:ascii="Times New Roman" w:hAnsi="Times New Roman" w:cs="Times New Roman"/>
          <w:sz w:val="28"/>
          <w:szCs w:val="28"/>
          <w:lang w:val="kk-KZ"/>
        </w:rPr>
        <w:t>через обеспечение финансовой независимости и доступа к информационным ресурсам государственных органов. Это особенно актуально в свете необходимости сбора данных с использованием международных стандартов аудита.</w:t>
      </w:r>
    </w:p>
    <w:p w14:paraId="3FEA85F4" w14:textId="77777777" w:rsidR="00A00898" w:rsidRPr="00E62B70" w:rsidRDefault="00A00898" w:rsidP="00277879">
      <w:pPr>
        <w:ind w:firstLine="709"/>
        <w:jc w:val="both"/>
        <w:rPr>
          <w:rFonts w:ascii="Times New Roman" w:hAnsi="Times New Roman" w:cs="Times New Roman"/>
          <w:sz w:val="28"/>
          <w:szCs w:val="28"/>
        </w:rPr>
      </w:pPr>
      <w:bookmarkStart w:id="38" w:name="_Hlk145679099"/>
      <w:r w:rsidRPr="00E62B70">
        <w:rPr>
          <w:rFonts w:ascii="Times New Roman" w:hAnsi="Times New Roman" w:cs="Times New Roman"/>
          <w:sz w:val="28"/>
          <w:szCs w:val="28"/>
        </w:rPr>
        <w:t>Учитывая превентивный характер государственного аудита и финансового контроля, необходимо сконцентрироваться на оказании консультационных услуг для предотвращения обнаруженных нарушений. В этой связи, назрела необходимость в оценке эффективности применения в Казахстане международных стандартов аудита.</w:t>
      </w:r>
    </w:p>
    <w:p w14:paraId="2321B21E" w14:textId="77777777" w:rsidR="00A00898" w:rsidRPr="00E62B70" w:rsidRDefault="00A00898" w:rsidP="00277879">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мировой практике инструментом, способствующим укреплению процессов планирования и преодоления существующих препятствий для финансирования устойчивого развития, выступает Комплексный национальный механизм финансирования, который состоит из четырех компонентов. </w:t>
      </w:r>
      <w:r w:rsidRPr="00E62B70">
        <w:rPr>
          <w:rFonts w:ascii="Times New Roman" w:hAnsi="Times New Roman" w:cs="Times New Roman"/>
          <w:iCs/>
          <w:sz w:val="28"/>
          <w:szCs w:val="28"/>
        </w:rPr>
        <w:t>В настоящее время более 50 стран (Египет, Малайзия, Таиланд, Индонезия, Азербайджан, Киргизия и т.д.) используют Комплексный национальный механизм финансирования.</w:t>
      </w:r>
    </w:p>
    <w:p w14:paraId="5EBADF85" w14:textId="77777777" w:rsidR="00A00898" w:rsidRPr="00E62B70" w:rsidRDefault="00A00898" w:rsidP="00277879">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Важную роль в мониторинге осуществления Повестки дня в области устойчивого развития до 2030 года отводится Высшим органам аудита. Они обеспечивают независимый надзор за соответствующими усилиями Правительства в достижении целей ЦУР. Рекомендации Высших органов аудита были приняты такими странами, как Гана, Малайзия, Словакия, Филиппины, Грузия, Испания, Чили и др. </w:t>
      </w:r>
    </w:p>
    <w:p w14:paraId="5A54F554" w14:textId="77777777" w:rsidR="00DC0B0D" w:rsidRPr="00E62B70" w:rsidRDefault="00DC0B0D" w:rsidP="00A00898">
      <w:pPr>
        <w:ind w:firstLine="709"/>
        <w:jc w:val="both"/>
        <w:rPr>
          <w:rFonts w:ascii="Times New Roman" w:hAnsi="Times New Roman" w:cs="Times New Roman"/>
          <w:sz w:val="28"/>
          <w:szCs w:val="28"/>
        </w:rPr>
      </w:pPr>
    </w:p>
    <w:bookmarkEnd w:id="38"/>
    <w:p w14:paraId="59A3B1FD" w14:textId="77777777" w:rsidR="00A00898" w:rsidRPr="00E62B70" w:rsidRDefault="00A00898" w:rsidP="00A00898">
      <w:pPr>
        <w:rPr>
          <w:rFonts w:ascii="Times New Roman" w:hAnsi="Times New Roman" w:cs="Times New Roman"/>
          <w:sz w:val="28"/>
          <w:szCs w:val="28"/>
        </w:rPr>
        <w:sectPr w:rsidR="00A00898" w:rsidRPr="00E62B70" w:rsidSect="00C43A4E">
          <w:pgSz w:w="11906" w:h="16838"/>
          <w:pgMar w:top="1134" w:right="567" w:bottom="1134" w:left="1701" w:header="708" w:footer="708" w:gutter="0"/>
          <w:cols w:space="720"/>
        </w:sectPr>
      </w:pPr>
    </w:p>
    <w:p w14:paraId="77F02E91" w14:textId="77777777" w:rsidR="00A00898" w:rsidRPr="00E62B70" w:rsidRDefault="00A00898" w:rsidP="00A00898">
      <w:pPr>
        <w:jc w:val="center"/>
      </w:pPr>
      <w:r w:rsidRPr="00E62B70">
        <w:rPr>
          <w:noProof/>
          <w:color w:val="000000"/>
          <w:sz w:val="28"/>
          <w:szCs w:val="28"/>
          <w:lang w:eastAsia="ru-RU"/>
        </w:rPr>
        <w:drawing>
          <wp:inline distT="0" distB="0" distL="0" distR="0" wp14:anchorId="7C0DE91A" wp14:editId="781C189B">
            <wp:extent cx="8404528" cy="4277801"/>
            <wp:effectExtent l="0" t="0" r="0" b="8890"/>
            <wp:docPr id="369630307" name="Рисунок 369630307" descr="Изображение выглядит как текст, снимок экрана, программное обеспечение, Значок на компьютере&#10;&#10;Автоматически созданное описание"/>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Рисунок 2136952372" descr="Изображение выглядит как текст, снимок экрана, программное обеспечение, Значок на компьютере&#10;&#10;Автоматически созданное описание"/>
                    <pic:cNvPicPr>
                      <a:picLocks noGrp="1" noChangeAspect="1" noChangeArrowheads="1"/>
                    </pic:cNvPicPr>
                  </pic:nvPicPr>
                  <pic:blipFill>
                    <a:blip r:embed="rId91">
                      <a:extLst>
                        <a:ext uri="{28A0092B-C50C-407E-A947-70E740481C1C}">
                          <a14:useLocalDpi xmlns:a14="http://schemas.microsoft.com/office/drawing/2010/main" val="0"/>
                        </a:ext>
                      </a:extLst>
                    </a:blip>
                    <a:srcRect l="27309" t="30061" r="6725" b="14661"/>
                    <a:stretch>
                      <a:fillRect/>
                    </a:stretch>
                  </pic:blipFill>
                  <pic:spPr bwMode="auto">
                    <a:xfrm>
                      <a:off x="0" y="0"/>
                      <a:ext cx="8406427" cy="4278768"/>
                    </a:xfrm>
                    <a:prstGeom prst="rect">
                      <a:avLst/>
                    </a:prstGeom>
                    <a:noFill/>
                    <a:ln>
                      <a:noFill/>
                    </a:ln>
                  </pic:spPr>
                </pic:pic>
              </a:graphicData>
            </a:graphic>
          </wp:inline>
        </w:drawing>
      </w:r>
    </w:p>
    <w:p w14:paraId="543773F3" w14:textId="77777777" w:rsidR="00A00898" w:rsidRPr="00E62B70" w:rsidRDefault="00A00898" w:rsidP="00A00898">
      <w:pPr>
        <w:ind w:firstLine="709"/>
        <w:jc w:val="center"/>
        <w:rPr>
          <w:rFonts w:ascii="Times New Roman" w:hAnsi="Times New Roman" w:cs="Times New Roman"/>
          <w:sz w:val="16"/>
          <w:szCs w:val="16"/>
        </w:rPr>
      </w:pPr>
    </w:p>
    <w:p w14:paraId="2BB29EFE" w14:textId="1478A541" w:rsidR="00D5530A" w:rsidRPr="00E62B70" w:rsidRDefault="00A00898" w:rsidP="0069717A">
      <w:pPr>
        <w:jc w:val="center"/>
        <w:rPr>
          <w:rFonts w:ascii="Times New Roman" w:hAnsi="Times New Roman" w:cs="Times New Roman"/>
          <w:sz w:val="28"/>
          <w:szCs w:val="28"/>
        </w:rPr>
      </w:pPr>
      <w:r w:rsidRPr="00E62B70">
        <w:rPr>
          <w:rFonts w:ascii="Times New Roman" w:hAnsi="Times New Roman" w:cs="Times New Roman"/>
          <w:sz w:val="28"/>
          <w:szCs w:val="28"/>
        </w:rPr>
        <w:t>Рисунок 2</w:t>
      </w:r>
      <w:r w:rsidR="004D2AE1" w:rsidRPr="00E62B70">
        <w:rPr>
          <w:rFonts w:ascii="Times New Roman" w:hAnsi="Times New Roman" w:cs="Times New Roman"/>
          <w:sz w:val="28"/>
          <w:szCs w:val="28"/>
        </w:rPr>
        <w:t>9</w:t>
      </w:r>
      <w:r w:rsidRPr="00E62B70">
        <w:rPr>
          <w:rFonts w:ascii="Times New Roman" w:hAnsi="Times New Roman" w:cs="Times New Roman"/>
          <w:sz w:val="28"/>
          <w:szCs w:val="28"/>
        </w:rPr>
        <w:t xml:space="preserve"> – Комплексный национальный механизм финансирования</w:t>
      </w:r>
    </w:p>
    <w:p w14:paraId="3CDD33DF" w14:textId="77777777" w:rsidR="0069717A" w:rsidRPr="00E62B70" w:rsidRDefault="0069717A" w:rsidP="00CC6210">
      <w:pPr>
        <w:ind w:left="2831" w:firstLine="1"/>
        <w:rPr>
          <w:rFonts w:ascii="Times New Roman" w:hAnsi="Times New Roman" w:cs="Times New Roman"/>
          <w:sz w:val="16"/>
          <w:szCs w:val="16"/>
        </w:rPr>
      </w:pPr>
    </w:p>
    <w:p w14:paraId="6E68141B" w14:textId="3F3F5A94" w:rsidR="00A00898" w:rsidRPr="00E62B70" w:rsidRDefault="00387254" w:rsidP="0069717A">
      <w:pPr>
        <w:ind w:firstLine="567"/>
        <w:jc w:val="both"/>
        <w:rPr>
          <w:rFonts w:ascii="Times New Roman" w:hAnsi="Times New Roman" w:cs="Times New Roman"/>
          <w:lang w:eastAsia="ru-RU"/>
        </w:rPr>
      </w:pPr>
      <w:r w:rsidRPr="00E62B70">
        <w:rPr>
          <w:rFonts w:ascii="Times New Roman" w:hAnsi="Times New Roman" w:cs="Times New Roman"/>
        </w:rPr>
        <w:t>Примечание</w:t>
      </w:r>
      <w:r w:rsidR="00D564B5" w:rsidRPr="00E62B70">
        <w:rPr>
          <w:rFonts w:ascii="Times New Roman" w:hAnsi="Times New Roman" w:cs="Times New Roman"/>
          <w:lang w:val="kk-KZ"/>
        </w:rPr>
        <w:t xml:space="preserve"> </w:t>
      </w:r>
      <w:r w:rsidR="0069717A" w:rsidRPr="00E62B70">
        <w:rPr>
          <w:rFonts w:ascii="Times New Roman" w:hAnsi="Times New Roman" w:cs="Times New Roman"/>
          <w:lang w:val="kk-KZ"/>
        </w:rPr>
        <w:t>–</w:t>
      </w:r>
      <w:r w:rsidRPr="00E62B70">
        <w:rPr>
          <w:rFonts w:ascii="Times New Roman" w:hAnsi="Times New Roman" w:cs="Times New Roman"/>
        </w:rPr>
        <w:t xml:space="preserve"> Составлено автором</w:t>
      </w:r>
      <w:r w:rsidR="00A00898" w:rsidRPr="00E62B70">
        <w:rPr>
          <w:rFonts w:ascii="Times New Roman" w:hAnsi="Times New Roman" w:cs="Times New Roman"/>
        </w:rPr>
        <w:br w:type="page"/>
      </w:r>
    </w:p>
    <w:p w14:paraId="29D8400E" w14:textId="77777777" w:rsidR="00A00898" w:rsidRPr="00E62B70" w:rsidRDefault="00A00898" w:rsidP="00A00898">
      <w:pPr>
        <w:rPr>
          <w:rFonts w:ascii="Times New Roman" w:hAnsi="Times New Roman" w:cs="Times New Roman"/>
          <w:color w:val="000000"/>
          <w:sz w:val="28"/>
          <w:szCs w:val="28"/>
        </w:rPr>
        <w:sectPr w:rsidR="00A00898" w:rsidRPr="00E62B70" w:rsidSect="00C43A4E">
          <w:pgSz w:w="16838" w:h="11906" w:orient="landscape"/>
          <w:pgMar w:top="1134" w:right="567" w:bottom="1134" w:left="1701" w:header="709" w:footer="709" w:gutter="0"/>
          <w:cols w:space="720"/>
        </w:sectPr>
      </w:pPr>
    </w:p>
    <w:p w14:paraId="0C64F6BE" w14:textId="28753B12" w:rsidR="00CA420B" w:rsidRPr="00E62B70" w:rsidRDefault="00CA420B" w:rsidP="00CA420B">
      <w:pPr>
        <w:ind w:firstLine="709"/>
        <w:jc w:val="both"/>
        <w:rPr>
          <w:rFonts w:ascii="Times New Roman" w:hAnsi="Times New Roman" w:cs="Times New Roman"/>
          <w:sz w:val="28"/>
          <w:szCs w:val="28"/>
        </w:rPr>
      </w:pPr>
      <w:bookmarkStart w:id="39" w:name="_Hlk145679176"/>
      <w:r w:rsidRPr="00E62B70">
        <w:rPr>
          <w:rFonts w:ascii="Times New Roman" w:hAnsi="Times New Roman" w:cs="Times New Roman"/>
          <w:sz w:val="28"/>
          <w:szCs w:val="28"/>
        </w:rPr>
        <w:t>В соответствии с таблицей 29, Казахстан в настоящее время находится на первоначальной стадии Комплексного национального механизма финансирования – анализе и оценке. Аналитическим инструментом на данном этапе является Оценка финансирования развития. В 2021 году в рамках совместной программы Правительства и ООН был проведен анализ Оценки финансирования развития Казахстана.</w:t>
      </w:r>
    </w:p>
    <w:p w14:paraId="5E86B245" w14:textId="3A5CAECC" w:rsidR="00277879" w:rsidRPr="00E62B70" w:rsidRDefault="00277879" w:rsidP="00277879">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Анализ позволил </w:t>
      </w:r>
      <w:r w:rsidR="00B27417" w:rsidRPr="00E62B70">
        <w:rPr>
          <w:rFonts w:ascii="Times New Roman" w:hAnsi="Times New Roman" w:cs="Times New Roman"/>
          <w:sz w:val="28"/>
          <w:szCs w:val="28"/>
        </w:rPr>
        <w:t>оценить,</w:t>
      </w:r>
      <w:r w:rsidRPr="00E62B70">
        <w:rPr>
          <w:rFonts w:ascii="Times New Roman" w:hAnsi="Times New Roman" w:cs="Times New Roman"/>
          <w:sz w:val="28"/>
          <w:szCs w:val="28"/>
        </w:rPr>
        <w:t xml:space="preserve"> как положительные, так и проблемные аспекты в области финансирования развития в стране с учетом текущего прогресса в достижении ЦУР, а также последствий пандемии.</w:t>
      </w:r>
    </w:p>
    <w:p w14:paraId="7071FB46" w14:textId="55D5CB7F" w:rsidR="00277879" w:rsidRPr="00E62B70" w:rsidRDefault="00277879" w:rsidP="00CA420B">
      <w:pPr>
        <w:ind w:right="57" w:firstLine="709"/>
        <w:jc w:val="both"/>
        <w:rPr>
          <w:rFonts w:ascii="Times New Roman" w:hAnsi="Times New Roman" w:cs="Times New Roman"/>
          <w:b/>
          <w:sz w:val="28"/>
          <w:szCs w:val="28"/>
        </w:rPr>
      </w:pPr>
      <w:r w:rsidRPr="00E62B70">
        <w:rPr>
          <w:rFonts w:ascii="Times New Roman" w:hAnsi="Times New Roman" w:cs="Times New Roman"/>
          <w:color w:val="000000"/>
          <w:sz w:val="28"/>
          <w:szCs w:val="28"/>
        </w:rPr>
        <w:t xml:space="preserve">Органы аудита верифицируют отчетность и выражают мнение по эффективности компаний и государственных учреждений. Учитывая, что ежегодные отчеты органов аудита не содержат систематизированной информации по достижению ЦУР, требуется изучение вопроса усиления методологии и развития информационных систем государственного аудита. Соответственно, </w:t>
      </w:r>
      <w:r w:rsidRPr="00E62B70">
        <w:rPr>
          <w:rFonts w:ascii="Times New Roman" w:hAnsi="Times New Roman" w:cs="Times New Roman"/>
          <w:bCs/>
          <w:color w:val="000000"/>
          <w:sz w:val="28"/>
          <w:szCs w:val="28"/>
        </w:rPr>
        <w:t xml:space="preserve">инструменты государственного аудита и финансового контроля должны способствовать достижению ЦУР </w:t>
      </w:r>
      <w:r w:rsidRPr="00E62B70">
        <w:rPr>
          <w:rFonts w:ascii="Times New Roman" w:hAnsi="Times New Roman" w:cs="Times New Roman"/>
          <w:color w:val="000000"/>
          <w:sz w:val="28"/>
          <w:szCs w:val="28"/>
        </w:rPr>
        <w:t>[5</w:t>
      </w:r>
      <w:r w:rsidR="0071711E" w:rsidRPr="00E62B70">
        <w:rPr>
          <w:rFonts w:ascii="Times New Roman" w:hAnsi="Times New Roman" w:cs="Times New Roman"/>
          <w:color w:val="000000"/>
          <w:sz w:val="28"/>
          <w:szCs w:val="28"/>
        </w:rPr>
        <w:t>8</w:t>
      </w:r>
      <w:r w:rsidR="00B96372" w:rsidRPr="00E62B70">
        <w:rPr>
          <w:rFonts w:ascii="Times New Roman" w:hAnsi="Times New Roman" w:cs="Times New Roman"/>
          <w:color w:val="000000"/>
          <w:sz w:val="28"/>
          <w:szCs w:val="28"/>
        </w:rPr>
        <w:t xml:space="preserve">, </w:t>
      </w:r>
      <w:r w:rsidR="003C3294" w:rsidRPr="00E62B70">
        <w:rPr>
          <w:rFonts w:ascii="Times New Roman" w:hAnsi="Times New Roman" w:cs="Times New Roman"/>
          <w:color w:val="000000"/>
          <w:sz w:val="28"/>
          <w:szCs w:val="28"/>
        </w:rPr>
        <w:t>с</w:t>
      </w:r>
      <w:r w:rsidR="00B96372" w:rsidRPr="00E62B70">
        <w:rPr>
          <w:rFonts w:ascii="Times New Roman" w:hAnsi="Times New Roman" w:cs="Times New Roman"/>
          <w:color w:val="000000"/>
          <w:sz w:val="28"/>
          <w:szCs w:val="28"/>
        </w:rPr>
        <w:t>. 154-162</w:t>
      </w:r>
      <w:r w:rsidRPr="00E62B70">
        <w:rPr>
          <w:rFonts w:ascii="Times New Roman" w:hAnsi="Times New Roman" w:cs="Times New Roman"/>
          <w:color w:val="000000"/>
          <w:sz w:val="28"/>
          <w:szCs w:val="28"/>
        </w:rPr>
        <w:t>].</w:t>
      </w:r>
    </w:p>
    <w:p w14:paraId="5FC19015" w14:textId="77777777" w:rsidR="00277879" w:rsidRPr="00E62B70" w:rsidRDefault="00277879" w:rsidP="00CA420B">
      <w:pPr>
        <w:ind w:firstLine="709"/>
        <w:jc w:val="both"/>
        <w:rPr>
          <w:rFonts w:ascii="Times New Roman" w:hAnsi="Times New Roman" w:cs="Times New Roman"/>
          <w:sz w:val="28"/>
          <w:szCs w:val="28"/>
        </w:rPr>
      </w:pPr>
      <w:r w:rsidRPr="00E62B70">
        <w:rPr>
          <w:rFonts w:ascii="Times New Roman" w:hAnsi="Times New Roman" w:cs="Times New Roman"/>
          <w:sz w:val="28"/>
          <w:szCs w:val="28"/>
          <w:lang w:val="kk-KZ"/>
        </w:rPr>
        <w:t>Международной организацией IBP составляется страновой индекс прозрачности бюджета на основе опроса.</w:t>
      </w:r>
      <w:r w:rsidRPr="00E62B70">
        <w:rPr>
          <w:rFonts w:ascii="Arial" w:hAnsi="Arial" w:cs="Arial"/>
          <w:color w:val="333333"/>
          <w:sz w:val="21"/>
          <w:szCs w:val="21"/>
          <w:shd w:val="clear" w:color="auto" w:fill="FFFFFF"/>
          <w:lang w:val="kk-KZ"/>
        </w:rPr>
        <w:t xml:space="preserve"> </w:t>
      </w:r>
      <w:r w:rsidRPr="00E62B70">
        <w:rPr>
          <w:rFonts w:ascii="Times New Roman" w:hAnsi="Times New Roman" w:cs="Times New Roman"/>
          <w:sz w:val="28"/>
          <w:szCs w:val="28"/>
        </w:rPr>
        <w:t>Основной документ, по которым выставляются оценки, содержит 110 вопросов, из них 55 касаются гражданского бюджета.</w:t>
      </w:r>
    </w:p>
    <w:p w14:paraId="5A703C40" w14:textId="002BEE42" w:rsidR="00A00898" w:rsidRPr="00E62B70" w:rsidRDefault="00A00898" w:rsidP="00CA420B">
      <w:pPr>
        <w:ind w:firstLine="709"/>
        <w:jc w:val="both"/>
        <w:rPr>
          <w:rFonts w:ascii="Times New Roman" w:hAnsi="Times New Roman" w:cs="Times New Roman"/>
          <w:sz w:val="28"/>
          <w:szCs w:val="28"/>
          <w:lang w:val="kk-KZ"/>
        </w:rPr>
      </w:pPr>
      <w:r w:rsidRPr="00E62B70">
        <w:rPr>
          <w:rFonts w:ascii="Times New Roman" w:hAnsi="Times New Roman" w:cs="Times New Roman"/>
          <w:sz w:val="28"/>
          <w:szCs w:val="28"/>
        </w:rPr>
        <w:t xml:space="preserve">Опрос осуществляется с </w:t>
      </w:r>
      <w:r w:rsidRPr="00E62B70">
        <w:rPr>
          <w:rFonts w:ascii="Times New Roman" w:hAnsi="Times New Roman" w:cs="Times New Roman"/>
          <w:sz w:val="28"/>
          <w:szCs w:val="28"/>
          <w:lang w:val="kk-KZ"/>
        </w:rPr>
        <w:t>использованием международных критериев, разработанных многосторонними организациями, в том числе INTOSAI. Основываясь на международны</w:t>
      </w:r>
      <w:r w:rsidRPr="00E62B70">
        <w:rPr>
          <w:rFonts w:ascii="Times New Roman" w:hAnsi="Times New Roman" w:cs="Times New Roman"/>
          <w:sz w:val="28"/>
          <w:szCs w:val="28"/>
        </w:rPr>
        <w:t>х</w:t>
      </w:r>
      <w:r w:rsidRPr="00E62B70">
        <w:rPr>
          <w:rFonts w:ascii="Times New Roman" w:hAnsi="Times New Roman" w:cs="Times New Roman"/>
          <w:sz w:val="28"/>
          <w:szCs w:val="28"/>
          <w:lang w:val="kk-KZ"/>
        </w:rPr>
        <w:t xml:space="preserve"> критериях, опрос по открытости бюджета включает 109 показателей для определения прозрачности бюджета. Эти показатели используются для того, чтобы определить, делает ли правительство доступными для общественности восемь ключевых бюджетных документов и являются ли данные этих документов всеобъемлющими и полезными. Каждая страна получает балл из 100 возможных, который определяет ее рейтинг в Индексе открытости бюджета, являющегося единственным в мире независимым сравнительным анализом прозрачности бюджета</w:t>
      </w:r>
      <w:r w:rsidR="00504AF7" w:rsidRPr="00E62B70">
        <w:rPr>
          <w:rFonts w:ascii="Times New Roman" w:hAnsi="Times New Roman" w:cs="Times New Roman"/>
          <w:sz w:val="28"/>
          <w:szCs w:val="28"/>
          <w:lang w:val="kk-KZ"/>
        </w:rPr>
        <w:t xml:space="preserve"> (рисунок </w:t>
      </w:r>
      <w:r w:rsidR="004D2AE1" w:rsidRPr="00E62B70">
        <w:rPr>
          <w:rFonts w:ascii="Times New Roman" w:hAnsi="Times New Roman" w:cs="Times New Roman"/>
          <w:sz w:val="28"/>
          <w:szCs w:val="28"/>
          <w:lang w:val="kk-KZ"/>
        </w:rPr>
        <w:t>30</w:t>
      </w:r>
      <w:r w:rsidR="00504AF7" w:rsidRPr="00E62B70">
        <w:rPr>
          <w:rFonts w:ascii="Times New Roman" w:hAnsi="Times New Roman" w:cs="Times New Roman"/>
          <w:sz w:val="28"/>
          <w:szCs w:val="28"/>
          <w:lang w:val="kk-KZ"/>
        </w:rPr>
        <w:t>)</w:t>
      </w:r>
      <w:r w:rsidRPr="00E62B70">
        <w:rPr>
          <w:rFonts w:ascii="Times New Roman" w:hAnsi="Times New Roman" w:cs="Times New Roman"/>
          <w:sz w:val="28"/>
          <w:szCs w:val="28"/>
          <w:lang w:val="kk-KZ"/>
        </w:rPr>
        <w:t>.</w:t>
      </w:r>
    </w:p>
    <w:bookmarkEnd w:id="39"/>
    <w:p w14:paraId="29BAB3CA" w14:textId="0135F95E" w:rsidR="00CA420B" w:rsidRPr="00E62B70" w:rsidRDefault="00CA420B" w:rsidP="00CA420B">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Пандемия коронавируса обнажила самые серьезные проблемы бюджетирования в Казахстане. Стали отчетливо видны нестыковки, отсутствие связи между выделяемыми средствами и результатами. По данным центра исследований «Сандж», сегодня Казахстан находится на 58-м месте по индексу открытости бюджета из-за ограниченной информации. С 2010 года, получается, за 10 лет Казахстан улучшил свои показатели на 20 баллов. Но за это время Кыргызстан улучшил на 55 баллов, Грузия – на 47, а Россия – на 27 баллов [7</w:t>
      </w:r>
      <w:r w:rsidR="0071711E" w:rsidRPr="00E62B70">
        <w:rPr>
          <w:rFonts w:ascii="Times New Roman" w:eastAsia="Times New Roman" w:hAnsi="Times New Roman" w:cs="Times New Roman"/>
          <w:sz w:val="28"/>
          <w:szCs w:val="28"/>
          <w:lang w:eastAsia="ru-RU"/>
        </w:rPr>
        <w:t>9</w:t>
      </w:r>
      <w:r w:rsidRPr="00E62B70">
        <w:rPr>
          <w:rFonts w:ascii="Times New Roman" w:eastAsia="Times New Roman" w:hAnsi="Times New Roman" w:cs="Times New Roman"/>
          <w:sz w:val="28"/>
          <w:szCs w:val="28"/>
          <w:lang w:eastAsia="ru-RU"/>
        </w:rPr>
        <w:t>].</w:t>
      </w:r>
    </w:p>
    <w:p w14:paraId="06AFBCAD" w14:textId="77777777" w:rsidR="00CA420B" w:rsidRPr="00E62B70" w:rsidRDefault="00CA420B" w:rsidP="00CA420B">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Почти два года проводилась работа по изучению мировых лидеров в области индекса открытости бюджетов, и запуск самого портала. Оpenbudget.kz должен был стать новой площадкой, где будут видны все основные показатели по бюджетной статистике: сам республиканский бюджет, налоговые поступления, государственный долг на текущую ситуацию, активы Нацфонда, расходы, дефицит, трансферты и так далее. </w:t>
      </w:r>
    </w:p>
    <w:p w14:paraId="1EC444F5" w14:textId="77777777" w:rsidR="00A00898" w:rsidRPr="00E62B70" w:rsidRDefault="00A00898" w:rsidP="00CA420B">
      <w:pPr>
        <w:ind w:firstLine="709"/>
        <w:jc w:val="both"/>
        <w:rPr>
          <w:rFonts w:ascii="Times New Roman" w:hAnsi="Times New Roman" w:cs="Times New Roman"/>
          <w:sz w:val="28"/>
          <w:szCs w:val="28"/>
        </w:rPr>
      </w:pPr>
    </w:p>
    <w:p w14:paraId="6A963F72" w14:textId="77777777" w:rsidR="00A00898" w:rsidRPr="00E62B70" w:rsidRDefault="00A00898" w:rsidP="00A00898">
      <w:pPr>
        <w:jc w:val="center"/>
        <w:rPr>
          <w:rFonts w:ascii="Times New Roman" w:hAnsi="Times New Roman" w:cs="Times New Roman"/>
          <w:sz w:val="28"/>
          <w:szCs w:val="28"/>
          <w:lang w:val="kk-KZ"/>
        </w:rPr>
      </w:pPr>
      <w:r w:rsidRPr="00E62B70">
        <w:rPr>
          <w:noProof/>
          <w:lang w:eastAsia="ru-RU"/>
        </w:rPr>
        <w:drawing>
          <wp:inline distT="0" distB="0" distL="0" distR="0" wp14:anchorId="75C1CDD7" wp14:editId="4B15E861">
            <wp:extent cx="5495925" cy="3209925"/>
            <wp:effectExtent l="0" t="0" r="0" b="0"/>
            <wp:docPr id="369630306" name="Диаграмма 369630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14:paraId="210CED74" w14:textId="77777777" w:rsidR="00A00898" w:rsidRPr="00E62B70" w:rsidRDefault="00A00898" w:rsidP="00A00898">
      <w:pPr>
        <w:jc w:val="center"/>
        <w:rPr>
          <w:rFonts w:ascii="Times New Roman" w:hAnsi="Times New Roman" w:cs="Times New Roman"/>
          <w:sz w:val="16"/>
          <w:szCs w:val="16"/>
        </w:rPr>
      </w:pPr>
    </w:p>
    <w:p w14:paraId="07FE4A58" w14:textId="4230CE39" w:rsidR="00A00898" w:rsidRPr="00E62B70" w:rsidRDefault="00A00898" w:rsidP="002D6691">
      <w:pPr>
        <w:jc w:val="center"/>
        <w:rPr>
          <w:rFonts w:ascii="Times New Roman" w:hAnsi="Times New Roman" w:cs="Times New Roman"/>
          <w:sz w:val="28"/>
          <w:szCs w:val="28"/>
        </w:rPr>
      </w:pPr>
      <w:r w:rsidRPr="00E62B70">
        <w:rPr>
          <w:rFonts w:ascii="Times New Roman" w:hAnsi="Times New Roman" w:cs="Times New Roman"/>
          <w:sz w:val="28"/>
          <w:szCs w:val="28"/>
        </w:rPr>
        <w:t xml:space="preserve">Рисунок </w:t>
      </w:r>
      <w:r w:rsidR="004D2AE1" w:rsidRPr="00E62B70">
        <w:rPr>
          <w:rFonts w:ascii="Times New Roman" w:hAnsi="Times New Roman" w:cs="Times New Roman"/>
          <w:sz w:val="28"/>
          <w:szCs w:val="28"/>
        </w:rPr>
        <w:t>30</w:t>
      </w:r>
      <w:r w:rsidRPr="00E62B70">
        <w:rPr>
          <w:rFonts w:ascii="Times New Roman" w:hAnsi="Times New Roman" w:cs="Times New Roman"/>
          <w:sz w:val="28"/>
          <w:szCs w:val="28"/>
        </w:rPr>
        <w:t xml:space="preserve"> – Индекс открытости бюджета</w:t>
      </w:r>
    </w:p>
    <w:p w14:paraId="2280BB0A" w14:textId="77777777" w:rsidR="002D6691" w:rsidRPr="00E62B70" w:rsidRDefault="002D6691" w:rsidP="007540BC">
      <w:pPr>
        <w:ind w:firstLine="709"/>
        <w:jc w:val="both"/>
        <w:rPr>
          <w:rFonts w:ascii="Times New Roman" w:eastAsia="Times New Roman" w:hAnsi="Times New Roman" w:cs="Times New Roman"/>
          <w:sz w:val="16"/>
          <w:szCs w:val="16"/>
          <w:lang w:eastAsia="ru-RU"/>
        </w:rPr>
      </w:pPr>
    </w:p>
    <w:p w14:paraId="4176C538" w14:textId="66FBDCD7" w:rsidR="00A00898" w:rsidRPr="00E62B70" w:rsidRDefault="002D6691" w:rsidP="007540BC">
      <w:pPr>
        <w:ind w:firstLine="709"/>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Примечание – </w:t>
      </w:r>
      <w:r w:rsidR="00CA420B" w:rsidRPr="00E62B70">
        <w:rPr>
          <w:rFonts w:ascii="Times New Roman" w:eastAsia="Times New Roman" w:hAnsi="Times New Roman" w:cs="Times New Roman"/>
          <w:lang w:eastAsia="ru-RU"/>
        </w:rPr>
        <w:t>Составлено автором</w:t>
      </w:r>
    </w:p>
    <w:p w14:paraId="0478D87A" w14:textId="77777777" w:rsidR="00A00898" w:rsidRPr="00E62B70" w:rsidRDefault="00A00898" w:rsidP="007540BC">
      <w:pPr>
        <w:ind w:firstLine="709"/>
        <w:jc w:val="center"/>
        <w:rPr>
          <w:rFonts w:ascii="Times New Roman" w:hAnsi="Times New Roman" w:cs="Times New Roman"/>
          <w:sz w:val="28"/>
          <w:szCs w:val="28"/>
          <w:lang w:val="kk-KZ"/>
        </w:rPr>
      </w:pPr>
    </w:p>
    <w:p w14:paraId="5F19D8A9" w14:textId="30636E82" w:rsidR="00A00898" w:rsidRPr="00E62B70" w:rsidRDefault="00A00898" w:rsidP="007540BC">
      <w:pPr>
        <w:ind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 xml:space="preserve">Говоря об индексе открытости бюджета, следует отметить что, опрос по открытости бюджета изучает степень способности законодательных органов и </w:t>
      </w:r>
      <w:r w:rsidRPr="00E62B70">
        <w:rPr>
          <w:rFonts w:ascii="Times New Roman" w:hAnsi="Times New Roman" w:cs="Times New Roman"/>
          <w:i/>
          <w:sz w:val="28"/>
          <w:szCs w:val="28"/>
          <w:lang w:val="kk-KZ"/>
        </w:rPr>
        <w:t>главных контрольных органов</w:t>
      </w:r>
      <w:r w:rsidRPr="00E62B70">
        <w:rPr>
          <w:rFonts w:ascii="Times New Roman" w:hAnsi="Times New Roman" w:cs="Times New Roman"/>
          <w:sz w:val="28"/>
          <w:szCs w:val="28"/>
          <w:lang w:val="kk-KZ"/>
        </w:rPr>
        <w:t xml:space="preserve"> осуществлять эффективный </w:t>
      </w:r>
      <w:r w:rsidRPr="00E62B70">
        <w:rPr>
          <w:rFonts w:ascii="Times New Roman" w:hAnsi="Times New Roman" w:cs="Times New Roman"/>
          <w:i/>
          <w:sz w:val="28"/>
          <w:szCs w:val="28"/>
          <w:lang w:val="kk-KZ"/>
        </w:rPr>
        <w:t>надзор за бюджетом.</w:t>
      </w:r>
      <w:r w:rsidRPr="00E62B70">
        <w:rPr>
          <w:rFonts w:ascii="Times New Roman" w:hAnsi="Times New Roman" w:cs="Times New Roman"/>
          <w:sz w:val="28"/>
          <w:szCs w:val="28"/>
          <w:lang w:val="kk-KZ"/>
        </w:rPr>
        <w:t xml:space="preserve"> Эти органы играют решающую роль </w:t>
      </w:r>
      <w:r w:rsidR="007540BC" w:rsidRPr="00E62B70">
        <w:rPr>
          <w:rFonts w:ascii="Times New Roman" w:hAnsi="Times New Roman" w:cs="Times New Roman"/>
          <w:sz w:val="28"/>
          <w:szCs w:val="28"/>
          <w:lang w:val="kk-KZ"/>
        </w:rPr>
        <w:t>–</w:t>
      </w:r>
      <w:r w:rsidRPr="00E62B70">
        <w:rPr>
          <w:rFonts w:ascii="Times New Roman" w:hAnsi="Times New Roman" w:cs="Times New Roman"/>
          <w:sz w:val="28"/>
          <w:szCs w:val="28"/>
          <w:lang w:val="kk-KZ"/>
        </w:rPr>
        <w:t xml:space="preserve"> часто закрепленную в национальных конституциях </w:t>
      </w:r>
      <w:r w:rsidR="007540BC" w:rsidRPr="00E62B70">
        <w:rPr>
          <w:rFonts w:ascii="Times New Roman" w:hAnsi="Times New Roman" w:cs="Times New Roman"/>
          <w:sz w:val="28"/>
          <w:szCs w:val="28"/>
          <w:lang w:val="kk-KZ"/>
        </w:rPr>
        <w:t>–</w:t>
      </w:r>
      <w:r w:rsidRPr="00E62B70">
        <w:rPr>
          <w:rFonts w:ascii="Times New Roman" w:hAnsi="Times New Roman" w:cs="Times New Roman"/>
          <w:sz w:val="28"/>
          <w:szCs w:val="28"/>
          <w:lang w:val="kk-KZ"/>
        </w:rPr>
        <w:t xml:space="preserve"> в планировании бюджета и надзоре за его исполнением.</w:t>
      </w:r>
    </w:p>
    <w:p w14:paraId="7D99AED2" w14:textId="52E83A79" w:rsidR="00A00898" w:rsidRPr="00E62B70" w:rsidRDefault="00A00898" w:rsidP="007540BC">
      <w:pPr>
        <w:ind w:firstLine="709"/>
        <w:jc w:val="both"/>
        <w:rPr>
          <w:rFonts w:ascii="Times New Roman" w:hAnsi="Times New Roman" w:cs="Times New Roman"/>
          <w:sz w:val="28"/>
          <w:szCs w:val="28"/>
          <w:lang w:val="kk-KZ"/>
        </w:rPr>
      </w:pPr>
      <w:r w:rsidRPr="00E62B70">
        <w:rPr>
          <w:rFonts w:ascii="Times New Roman" w:hAnsi="Times New Roman" w:cs="Times New Roman"/>
          <w:sz w:val="28"/>
          <w:szCs w:val="28"/>
        </w:rPr>
        <w:t>Соответственно</w:t>
      </w:r>
      <w:r w:rsidRPr="00E62B70">
        <w:rPr>
          <w:rFonts w:ascii="Times New Roman" w:hAnsi="Times New Roman" w:cs="Times New Roman"/>
          <w:sz w:val="28"/>
          <w:szCs w:val="28"/>
          <w:lang w:val="kk-KZ"/>
        </w:rPr>
        <w:t>, органы государственного аудита и финансового контроля, являющиеся надзорным органом за планированием и исполнением бюджета, играют немаловажную роль в формировании благоприятного места в рейтинге. Одним из самых авторитетных и международно-признанных рейтингов и своего рода индикатором успешности правительства и развития страны в целом является Глобальный Индекс конкурентоспособности.</w:t>
      </w:r>
    </w:p>
    <w:p w14:paraId="0BD4AFEB" w14:textId="77777777" w:rsidR="00A00898" w:rsidRPr="00E62B70" w:rsidRDefault="00A00898" w:rsidP="007540BC">
      <w:pPr>
        <w:ind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 xml:space="preserve">В целях изучения проблем межстрановой конкуренции Всемирным экономическим форумом и Международным институтом развития менеджмента формируются ежегодные доклады. Данные доклады формируют комплексную оценку конкурентоспособности стран: рейтинг международной конкурентоспособности IMD и глобальный индекс конкурентоспособности Всемирного экономического форума. </w:t>
      </w:r>
    </w:p>
    <w:p w14:paraId="796D8722" w14:textId="77777777" w:rsidR="00A00898" w:rsidRPr="00E62B70" w:rsidRDefault="00A00898" w:rsidP="007540BC">
      <w:pPr>
        <w:ind w:firstLine="709"/>
        <w:jc w:val="both"/>
        <w:rPr>
          <w:rFonts w:ascii="Times New Roman" w:hAnsi="Times New Roman" w:cs="Times New Roman"/>
          <w:sz w:val="28"/>
          <w:szCs w:val="28"/>
          <w:lang w:val="kk-KZ"/>
        </w:rPr>
      </w:pPr>
      <w:bookmarkStart w:id="40" w:name="_Hlk145679217"/>
      <w:r w:rsidRPr="00E62B70">
        <w:rPr>
          <w:rFonts w:ascii="Times New Roman" w:hAnsi="Times New Roman" w:cs="Times New Roman"/>
          <w:sz w:val="28"/>
          <w:szCs w:val="28"/>
          <w:lang w:val="kk-KZ"/>
        </w:rPr>
        <w:t>Оценка конкурентоспособности стран осуществляется путем анализа индикаторов международных рейтингов конкурентоспособности.</w:t>
      </w:r>
      <w:r w:rsidRPr="00E62B70">
        <w:rPr>
          <w:lang w:val="kk-KZ"/>
        </w:rPr>
        <w:t xml:space="preserve"> </w:t>
      </w:r>
      <w:r w:rsidRPr="00E62B70">
        <w:rPr>
          <w:rFonts w:ascii="Times New Roman" w:hAnsi="Times New Roman" w:cs="Times New Roman"/>
          <w:sz w:val="28"/>
          <w:szCs w:val="28"/>
          <w:lang w:val="kk-KZ"/>
        </w:rPr>
        <w:t>Ключевые индикаторы систематизированы по 6 трекам – макроэкономика, человеческий капитал, бизнес и финансовый сектор, институты, инфраструктура, окружающая среда. Каждый трек включает ряд показателей. Одним из показателей является «Совершенство стандартов аудита и отчетности».</w:t>
      </w:r>
    </w:p>
    <w:p w14:paraId="53DFDFD4" w14:textId="0E06DD08" w:rsidR="00504AF7" w:rsidRPr="00E62B70" w:rsidRDefault="00504AF7" w:rsidP="00504AF7">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Как видно из рисунка 3</w:t>
      </w:r>
      <w:r w:rsidR="004D2AE1" w:rsidRPr="00E62B70">
        <w:rPr>
          <w:rFonts w:ascii="Times New Roman" w:hAnsi="Times New Roman" w:cs="Times New Roman"/>
          <w:sz w:val="28"/>
          <w:szCs w:val="28"/>
        </w:rPr>
        <w:t>1</w:t>
      </w:r>
      <w:r w:rsidRPr="00E62B70">
        <w:rPr>
          <w:rFonts w:ascii="Times New Roman" w:hAnsi="Times New Roman" w:cs="Times New Roman"/>
          <w:sz w:val="28"/>
          <w:szCs w:val="28"/>
        </w:rPr>
        <w:t>, позиции нашей страны по данному критерию показывали снижение с 2016 по 2019 годы. Данная методика строилась на опросе граждан и представителей организаций в большей степени, участвующих в развитии реального сектора экономики. Тонкости опроса были скрытыми, и пояснений по снижениям позиций не давалось. С 2020 года данный рейтинг не представляется обществу [</w:t>
      </w:r>
      <w:r w:rsidR="0071711E" w:rsidRPr="00E62B70">
        <w:rPr>
          <w:rFonts w:ascii="Times New Roman" w:hAnsi="Times New Roman" w:cs="Times New Roman"/>
          <w:sz w:val="28"/>
          <w:szCs w:val="28"/>
        </w:rPr>
        <w:t>80</w:t>
      </w:r>
      <w:r w:rsidRPr="00E62B70">
        <w:rPr>
          <w:rFonts w:ascii="Times New Roman" w:hAnsi="Times New Roman" w:cs="Times New Roman"/>
          <w:sz w:val="28"/>
          <w:szCs w:val="28"/>
        </w:rPr>
        <w:t>].</w:t>
      </w:r>
    </w:p>
    <w:p w14:paraId="71933795" w14:textId="77777777" w:rsidR="007540BC" w:rsidRPr="00E62B70" w:rsidRDefault="007540BC" w:rsidP="00A00898">
      <w:pPr>
        <w:ind w:firstLine="567"/>
        <w:jc w:val="both"/>
        <w:rPr>
          <w:rFonts w:ascii="Times New Roman" w:hAnsi="Times New Roman" w:cs="Times New Roman"/>
          <w:sz w:val="28"/>
          <w:szCs w:val="28"/>
          <w:lang w:val="kk-KZ"/>
        </w:rPr>
      </w:pPr>
    </w:p>
    <w:bookmarkEnd w:id="40"/>
    <w:p w14:paraId="79E62F77" w14:textId="77777777" w:rsidR="00A00898" w:rsidRPr="00E62B70" w:rsidRDefault="00A00898" w:rsidP="00CA420B">
      <w:pPr>
        <w:jc w:val="center"/>
        <w:rPr>
          <w:rFonts w:ascii="Times New Roman" w:hAnsi="Times New Roman" w:cs="Times New Roman"/>
          <w:sz w:val="28"/>
          <w:szCs w:val="28"/>
          <w:lang w:val="kk-KZ"/>
        </w:rPr>
      </w:pPr>
      <w:r w:rsidRPr="00E62B70">
        <w:rPr>
          <w:noProof/>
          <w:lang w:eastAsia="ru-RU"/>
        </w:rPr>
        <w:drawing>
          <wp:inline distT="0" distB="0" distL="0" distR="0" wp14:anchorId="2D6D149E" wp14:editId="75298383">
            <wp:extent cx="4772025" cy="1714500"/>
            <wp:effectExtent l="0" t="0" r="0" b="0"/>
            <wp:docPr id="369630308" name="Диаграмма 369630308"/>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ABDAC35" w14:textId="77777777" w:rsidR="00365ACD" w:rsidRPr="00E62B70" w:rsidRDefault="00365ACD" w:rsidP="00A00898">
      <w:pPr>
        <w:ind w:firstLine="567"/>
        <w:jc w:val="both"/>
        <w:rPr>
          <w:rFonts w:ascii="Times New Roman" w:hAnsi="Times New Roman" w:cs="Times New Roman"/>
          <w:sz w:val="16"/>
          <w:szCs w:val="16"/>
          <w:lang w:val="kk-KZ"/>
        </w:rPr>
      </w:pPr>
    </w:p>
    <w:p w14:paraId="0EB7DBD9" w14:textId="018CC1EC" w:rsidR="00A00898" w:rsidRPr="00E62B70" w:rsidRDefault="00A00898" w:rsidP="007540BC">
      <w:pPr>
        <w:jc w:val="center"/>
        <w:rPr>
          <w:rFonts w:ascii="Times New Roman" w:hAnsi="Times New Roman" w:cs="Times New Roman"/>
          <w:sz w:val="28"/>
          <w:szCs w:val="28"/>
          <w:lang w:val="kk-KZ"/>
        </w:rPr>
      </w:pPr>
      <w:r w:rsidRPr="00E62B70">
        <w:rPr>
          <w:rFonts w:ascii="Times New Roman" w:hAnsi="Times New Roman" w:cs="Times New Roman"/>
          <w:sz w:val="28"/>
          <w:szCs w:val="28"/>
          <w:lang w:val="kk-KZ"/>
        </w:rPr>
        <w:t>Рисунок</w:t>
      </w:r>
      <w:r w:rsidRPr="00E62B70">
        <w:rPr>
          <w:rFonts w:ascii="Times New Roman" w:hAnsi="Times New Roman" w:cs="Times New Roman"/>
          <w:sz w:val="28"/>
          <w:szCs w:val="28"/>
        </w:rPr>
        <w:t xml:space="preserve"> 3</w:t>
      </w:r>
      <w:r w:rsidR="004D2AE1" w:rsidRPr="00E62B70">
        <w:rPr>
          <w:rFonts w:ascii="Times New Roman" w:hAnsi="Times New Roman" w:cs="Times New Roman"/>
          <w:sz w:val="28"/>
          <w:szCs w:val="28"/>
        </w:rPr>
        <w:t>1</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kk-KZ"/>
        </w:rPr>
        <w:t xml:space="preserve"> Место в рейтинге по степени применения стандартов аудита Глобального индекса конкурентоспособности</w:t>
      </w:r>
    </w:p>
    <w:p w14:paraId="0FDF3EF6" w14:textId="77777777" w:rsidR="007540BC" w:rsidRPr="00E62B70" w:rsidRDefault="007540BC" w:rsidP="00365ACD">
      <w:pPr>
        <w:ind w:firstLine="567"/>
        <w:jc w:val="both"/>
        <w:rPr>
          <w:rFonts w:ascii="Times New Roman" w:hAnsi="Times New Roman" w:cs="Times New Roman"/>
          <w:sz w:val="16"/>
          <w:szCs w:val="16"/>
        </w:rPr>
      </w:pPr>
    </w:p>
    <w:p w14:paraId="3E79D1CC" w14:textId="61EC7F02" w:rsidR="00A00898" w:rsidRPr="00E62B70" w:rsidRDefault="00A00898" w:rsidP="007540BC">
      <w:pPr>
        <w:ind w:firstLine="709"/>
        <w:jc w:val="both"/>
        <w:rPr>
          <w:rFonts w:ascii="Times New Roman" w:hAnsi="Times New Roman" w:cs="Times New Roman"/>
          <w:sz w:val="32"/>
          <w:szCs w:val="32"/>
          <w:lang w:val="kk-KZ"/>
        </w:rPr>
      </w:pPr>
      <w:r w:rsidRPr="00E62B70">
        <w:rPr>
          <w:rFonts w:ascii="Times New Roman" w:hAnsi="Times New Roman" w:cs="Times New Roman"/>
          <w:szCs w:val="22"/>
        </w:rPr>
        <w:t>Примечание</w:t>
      </w:r>
      <w:r w:rsidR="00D564B5" w:rsidRPr="00E62B70">
        <w:rPr>
          <w:rFonts w:ascii="Times New Roman" w:hAnsi="Times New Roman" w:cs="Times New Roman"/>
          <w:szCs w:val="22"/>
          <w:lang w:val="kk-KZ"/>
        </w:rPr>
        <w:t xml:space="preserve"> </w:t>
      </w:r>
      <w:r w:rsidR="007540BC" w:rsidRPr="00E62B70">
        <w:rPr>
          <w:rFonts w:ascii="Times New Roman" w:hAnsi="Times New Roman" w:cs="Times New Roman"/>
          <w:szCs w:val="22"/>
          <w:lang w:val="kk-KZ"/>
        </w:rPr>
        <w:t>–</w:t>
      </w:r>
      <w:r w:rsidRPr="00E62B70">
        <w:rPr>
          <w:rFonts w:ascii="Times New Roman" w:hAnsi="Times New Roman" w:cs="Times New Roman"/>
          <w:szCs w:val="22"/>
        </w:rPr>
        <w:t xml:space="preserve"> Составлено автором</w:t>
      </w:r>
    </w:p>
    <w:p w14:paraId="62726143" w14:textId="77777777" w:rsidR="00A00898" w:rsidRPr="00E62B70" w:rsidRDefault="00A00898" w:rsidP="007540BC">
      <w:pPr>
        <w:ind w:firstLine="709"/>
        <w:jc w:val="right"/>
        <w:rPr>
          <w:rFonts w:ascii="Times New Roman" w:hAnsi="Times New Roman" w:cs="Times New Roman"/>
          <w:sz w:val="28"/>
          <w:szCs w:val="28"/>
        </w:rPr>
      </w:pPr>
    </w:p>
    <w:p w14:paraId="7A1CB487" w14:textId="719D2AD8" w:rsidR="00A00898" w:rsidRPr="00E62B70" w:rsidRDefault="00A00898" w:rsidP="000C2879">
      <w:pPr>
        <w:tabs>
          <w:tab w:val="right" w:pos="7162"/>
          <w:tab w:val="right" w:pos="9360"/>
        </w:tabs>
        <w:ind w:firstLine="709"/>
        <w:jc w:val="both"/>
        <w:rPr>
          <w:rFonts w:ascii="Times New Roman" w:eastAsiaTheme="minorEastAsia" w:hAnsi="Times New Roman" w:cs="Times New Roman"/>
          <w:iCs/>
          <w:sz w:val="28"/>
          <w:szCs w:val="28"/>
          <w:lang w:eastAsia="ru-RU"/>
        </w:rPr>
      </w:pPr>
      <w:r w:rsidRPr="00E62B70">
        <w:rPr>
          <w:rFonts w:ascii="Times New Roman" w:eastAsiaTheme="minorEastAsia" w:hAnsi="Times New Roman" w:cs="Times New Roman"/>
          <w:iCs/>
          <w:sz w:val="28"/>
          <w:szCs w:val="28"/>
          <w:lang w:eastAsia="ru-RU"/>
        </w:rPr>
        <w:t>Команда Министерства финансов РК совместно с Всемирным банком и Организацией объединенных наций провели оценку прозрачности государственных финансов за 2016-2018гг. и инструментов отчетности (</w:t>
      </w:r>
      <w:r w:rsidRPr="00E62B70">
        <w:rPr>
          <w:rFonts w:ascii="Times New Roman" w:eastAsiaTheme="minorEastAsia" w:hAnsi="Times New Roman" w:cs="Times New Roman"/>
          <w:iCs/>
          <w:sz w:val="28"/>
          <w:szCs w:val="28"/>
          <w:lang w:val="en-US" w:eastAsia="ru-RU"/>
        </w:rPr>
        <w:t>ADT</w:t>
      </w:r>
      <w:r w:rsidRPr="00E62B70">
        <w:rPr>
          <w:rFonts w:ascii="Times New Roman" w:eastAsiaTheme="minorEastAsia" w:hAnsi="Times New Roman" w:cs="Times New Roman"/>
          <w:iCs/>
          <w:sz w:val="28"/>
          <w:szCs w:val="28"/>
          <w:lang w:eastAsia="ru-RU"/>
        </w:rPr>
        <w:t>) (</w:t>
      </w:r>
      <w:r w:rsidRPr="00E62B70">
        <w:rPr>
          <w:rFonts w:ascii="Times New Roman" w:eastAsiaTheme="minorEastAsia" w:hAnsi="Times New Roman" w:cs="Times New Roman"/>
          <w:iCs/>
          <w:sz w:val="28"/>
          <w:szCs w:val="28"/>
          <w:lang w:val="en-US" w:eastAsia="ru-RU"/>
        </w:rPr>
        <w:t>PEFA</w:t>
      </w:r>
      <w:r w:rsidRPr="00E62B70">
        <w:rPr>
          <w:rFonts w:ascii="Times New Roman" w:eastAsiaTheme="minorEastAsia" w:hAnsi="Times New Roman" w:cs="Times New Roman"/>
          <w:iCs/>
          <w:sz w:val="28"/>
          <w:szCs w:val="28"/>
          <w:lang w:val="kk-KZ" w:eastAsia="ru-RU"/>
        </w:rPr>
        <w:t>-2019</w:t>
      </w:r>
      <w:r w:rsidRPr="00E62B70">
        <w:rPr>
          <w:rFonts w:ascii="Times New Roman" w:eastAsiaTheme="minorEastAsia" w:hAnsi="Times New Roman" w:cs="Times New Roman"/>
          <w:iCs/>
          <w:sz w:val="28"/>
          <w:szCs w:val="28"/>
          <w:lang w:eastAsia="ru-RU"/>
        </w:rPr>
        <w:t xml:space="preserve">) [80]. В оценке </w:t>
      </w:r>
      <w:r w:rsidRPr="00E62B70">
        <w:rPr>
          <w:rFonts w:ascii="Times New Roman" w:eastAsiaTheme="minorEastAsia" w:hAnsi="Times New Roman" w:cs="Times New Roman"/>
          <w:iCs/>
          <w:sz w:val="28"/>
          <w:szCs w:val="28"/>
          <w:lang w:val="en-US" w:eastAsia="ru-RU"/>
        </w:rPr>
        <w:t>PEFA</w:t>
      </w:r>
      <w:r w:rsidRPr="00E62B70">
        <w:rPr>
          <w:rFonts w:ascii="Times New Roman" w:eastAsiaTheme="minorEastAsia" w:hAnsi="Times New Roman" w:cs="Times New Roman"/>
          <w:iCs/>
          <w:sz w:val="28"/>
          <w:szCs w:val="28"/>
          <w:lang w:eastAsia="ru-RU"/>
        </w:rPr>
        <w:t xml:space="preserve"> и </w:t>
      </w:r>
      <w:r w:rsidRPr="00E62B70">
        <w:rPr>
          <w:rFonts w:ascii="Times New Roman" w:eastAsiaTheme="minorEastAsia" w:hAnsi="Times New Roman" w:cs="Times New Roman"/>
          <w:iCs/>
          <w:sz w:val="28"/>
          <w:szCs w:val="28"/>
          <w:lang w:val="en-US" w:eastAsia="ru-RU"/>
        </w:rPr>
        <w:t>ADT</w:t>
      </w:r>
      <w:r w:rsidRPr="00E62B70">
        <w:rPr>
          <w:rFonts w:ascii="Times New Roman" w:eastAsiaTheme="minorEastAsia" w:hAnsi="Times New Roman" w:cs="Times New Roman"/>
          <w:iCs/>
          <w:sz w:val="28"/>
          <w:szCs w:val="28"/>
          <w:lang w:eastAsia="ru-RU"/>
        </w:rPr>
        <w:t xml:space="preserve"> важную роль играет опрос ключевых работников, задействованных в бизнес-процессах. </w:t>
      </w:r>
      <w:r w:rsidRPr="00E62B70">
        <w:rPr>
          <w:rFonts w:ascii="Times New Roman" w:hAnsi="Times New Roman" w:cs="Times New Roman"/>
          <w:sz w:val="28"/>
          <w:szCs w:val="28"/>
        </w:rPr>
        <w:t>Оценка эффективности государственных расходов и финансовой по</w:t>
      </w:r>
      <w:r w:rsidR="00744FDE" w:rsidRPr="00E62B70">
        <w:rPr>
          <w:rFonts w:ascii="Times New Roman" w:hAnsi="Times New Roman" w:cs="Times New Roman"/>
          <w:sz w:val="28"/>
          <w:szCs w:val="28"/>
        </w:rPr>
        <w:t>дотчетности PEFA, подготовлена</w:t>
      </w:r>
      <w:r w:rsidRPr="00E62B70">
        <w:rPr>
          <w:rFonts w:ascii="Times New Roman" w:hAnsi="Times New Roman" w:cs="Times New Roman"/>
          <w:sz w:val="28"/>
          <w:szCs w:val="28"/>
        </w:rPr>
        <w:t xml:space="preserve"> компанией AECOM International Development, консультантами, привлеченными делегацией Европейского Союза в Казахстане в рамках Трастового фонда по укреплению подотчетности и фидуциарной среды (SAFE), управляемым Всемирным банком.</w:t>
      </w:r>
    </w:p>
    <w:p w14:paraId="3A4696DB" w14:textId="77777777" w:rsidR="00A00898" w:rsidRPr="00E62B70" w:rsidRDefault="00A00898" w:rsidP="000C2879">
      <w:pPr>
        <w:ind w:firstLine="708"/>
        <w:jc w:val="both"/>
        <w:rPr>
          <w:rFonts w:ascii="Times New Roman" w:hAnsi="Times New Roman" w:cs="Times New Roman"/>
          <w:sz w:val="28"/>
          <w:szCs w:val="28"/>
        </w:rPr>
      </w:pPr>
      <w:r w:rsidRPr="00E62B70">
        <w:rPr>
          <w:rFonts w:ascii="Times New Roman" w:hAnsi="Times New Roman" w:cs="Times New Roman"/>
          <w:sz w:val="28"/>
          <w:szCs w:val="28"/>
        </w:rPr>
        <w:t>Оценка измеряет прогресс Казахстана в управлении государственными финансами с 2009 года и предоставляет основу для отслеживания дальнейшего прогресса в будущем.</w:t>
      </w:r>
    </w:p>
    <w:p w14:paraId="4116141E" w14:textId="3D62B0D0" w:rsidR="00A00898" w:rsidRPr="00E62B70" w:rsidRDefault="00A00898" w:rsidP="000C2879">
      <w:pPr>
        <w:ind w:firstLine="708"/>
        <w:jc w:val="both"/>
        <w:rPr>
          <w:rFonts w:ascii="Times New Roman" w:hAnsi="Times New Roman" w:cs="Times New Roman"/>
          <w:sz w:val="28"/>
          <w:szCs w:val="28"/>
        </w:rPr>
      </w:pPr>
      <w:r w:rsidRPr="00E62B70">
        <w:rPr>
          <w:rFonts w:ascii="Times New Roman" w:hAnsi="Times New Roman" w:cs="Times New Roman"/>
          <w:sz w:val="28"/>
          <w:szCs w:val="28"/>
        </w:rPr>
        <w:t xml:space="preserve">Согласно методологии PEFA, рейтинг выведен по статистическим данным УГФ за трехлетний период, при этом 2018 год является последним завершенным финансовым годом. Административные процедуры и существующая практика оценены исходя из действующих </w:t>
      </w:r>
      <w:r w:rsidR="004D1C9A" w:rsidRPr="00E62B70">
        <w:rPr>
          <w:rFonts w:ascii="Times New Roman" w:hAnsi="Times New Roman" w:cs="Times New Roman"/>
          <w:sz w:val="28"/>
          <w:szCs w:val="28"/>
        </w:rPr>
        <w:t>практик</w:t>
      </w:r>
      <w:r w:rsidRPr="00E62B70">
        <w:rPr>
          <w:rFonts w:ascii="Times New Roman" w:hAnsi="Times New Roman" w:cs="Times New Roman"/>
          <w:sz w:val="28"/>
          <w:szCs w:val="28"/>
        </w:rPr>
        <w:t>. Основное внимание в этом отчете уделяется деятельности центрального правительства в рамках республиканского бюджета, который подготавливается Правительством, утверждается обеими палатами Парламента и подписывается Президентом Республики. В соответствии с методологией PEFA, внимание также уделяется другим уровням Правительства, включая региональные (областные) и районные государственные органы, фонды социального страхования и государственные университеты.</w:t>
      </w:r>
    </w:p>
    <w:p w14:paraId="070EA475" w14:textId="77777777" w:rsidR="00A00898" w:rsidRPr="00E62B70" w:rsidRDefault="00A00898" w:rsidP="00A00898">
      <w:pPr>
        <w:ind w:firstLine="708"/>
        <w:jc w:val="both"/>
        <w:rPr>
          <w:rFonts w:ascii="Times New Roman" w:hAnsi="Times New Roman" w:cs="Times New Roman"/>
          <w:sz w:val="28"/>
          <w:szCs w:val="28"/>
        </w:rPr>
      </w:pPr>
      <w:r w:rsidRPr="00E62B70">
        <w:rPr>
          <w:rFonts w:ascii="Times New Roman" w:hAnsi="Times New Roman" w:cs="Times New Roman"/>
          <w:sz w:val="28"/>
          <w:szCs w:val="28"/>
        </w:rPr>
        <w:t>Согласно методологии, PEFA оценка осуществлена по 31 показателям, распределенных по 7 разделам: «Достоверность бюджета», «Прозрачность государственных финансов», «Управление активами и обязательствами», «Налогово-бюджетная стратегия и бюджетирование на основе политики», «Предсказуемость и контроль исполнения бюджета», «Учет и отчетность», «Внешний контроль и аудит».</w:t>
      </w:r>
    </w:p>
    <w:p w14:paraId="57C7E303" w14:textId="54BB83F7" w:rsidR="00A00898" w:rsidRPr="00E62B70" w:rsidRDefault="00A00898" w:rsidP="00A00898">
      <w:pPr>
        <w:ind w:firstLine="708"/>
        <w:jc w:val="both"/>
        <w:rPr>
          <w:rFonts w:ascii="Times New Roman" w:hAnsi="Times New Roman" w:cs="Times New Roman"/>
          <w:sz w:val="28"/>
          <w:szCs w:val="28"/>
        </w:rPr>
      </w:pPr>
      <w:r w:rsidRPr="00E62B70">
        <w:rPr>
          <w:rFonts w:ascii="Times New Roman" w:hAnsi="Times New Roman" w:cs="Times New Roman"/>
          <w:sz w:val="28"/>
          <w:szCs w:val="28"/>
        </w:rPr>
        <w:t xml:space="preserve">В таблице </w:t>
      </w:r>
      <w:r w:rsidR="007540BC" w:rsidRPr="00E62B70">
        <w:rPr>
          <w:rFonts w:ascii="Times New Roman" w:hAnsi="Times New Roman" w:cs="Times New Roman"/>
          <w:sz w:val="28"/>
          <w:szCs w:val="28"/>
        </w:rPr>
        <w:t>1</w:t>
      </w:r>
      <w:r w:rsidR="00EA4EC1" w:rsidRPr="00E62B70">
        <w:rPr>
          <w:rFonts w:ascii="Times New Roman" w:hAnsi="Times New Roman" w:cs="Times New Roman"/>
          <w:sz w:val="28"/>
          <w:szCs w:val="28"/>
        </w:rPr>
        <w:t>6</w:t>
      </w:r>
      <w:r w:rsidR="007540BC"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ниже приведены оценки для каждого из показателей эффективности и параметров. По показателям, оцениваемым методом «М1» берется наименьшая оценка любого параметра (метод «слабое звено»), при этом если другие параметры были оценены выше, то присваивается +. Для показателей с обозначением M2 рассчитывается усредненная оценка в соответствии с таблицей </w:t>
      </w:r>
      <w:r w:rsidR="00B96372" w:rsidRPr="00E62B70">
        <w:rPr>
          <w:rFonts w:ascii="Times New Roman" w:hAnsi="Times New Roman" w:cs="Times New Roman"/>
          <w:sz w:val="28"/>
          <w:szCs w:val="28"/>
        </w:rPr>
        <w:t>1</w:t>
      </w:r>
      <w:r w:rsidR="00504AF7" w:rsidRPr="00E62B70">
        <w:rPr>
          <w:rFonts w:ascii="Times New Roman" w:hAnsi="Times New Roman" w:cs="Times New Roman"/>
          <w:sz w:val="28"/>
          <w:szCs w:val="28"/>
        </w:rPr>
        <w:t xml:space="preserve"> </w:t>
      </w:r>
      <w:r w:rsidRPr="00E62B70">
        <w:rPr>
          <w:rFonts w:ascii="Times New Roman" w:hAnsi="Times New Roman" w:cs="Times New Roman"/>
          <w:sz w:val="28"/>
          <w:szCs w:val="28"/>
        </w:rPr>
        <w:t>в Справочнике PEFA.</w:t>
      </w:r>
    </w:p>
    <w:p w14:paraId="7FF1BC89" w14:textId="6B2E225F" w:rsidR="00DC0B0D" w:rsidRPr="00E62B70" w:rsidRDefault="00DC0B0D" w:rsidP="00A00898">
      <w:pPr>
        <w:ind w:firstLine="708"/>
        <w:jc w:val="both"/>
        <w:rPr>
          <w:rFonts w:ascii="Times New Roman" w:hAnsi="Times New Roman" w:cs="Times New Roman"/>
          <w:sz w:val="28"/>
          <w:szCs w:val="28"/>
        </w:rPr>
      </w:pPr>
    </w:p>
    <w:p w14:paraId="13277646" w14:textId="2D569FCE" w:rsidR="00454657" w:rsidRPr="00E62B70" w:rsidRDefault="00A00898" w:rsidP="007540BC">
      <w:pPr>
        <w:keepNext/>
        <w:jc w:val="both"/>
        <w:rPr>
          <w:rFonts w:ascii="Times New Roman" w:hAnsi="Times New Roman" w:cs="Times New Roman"/>
          <w:sz w:val="28"/>
        </w:rPr>
      </w:pPr>
      <w:r w:rsidRPr="00E62B70">
        <w:rPr>
          <w:rFonts w:ascii="Times New Roman" w:hAnsi="Times New Roman" w:cs="Times New Roman"/>
          <w:sz w:val="28"/>
        </w:rPr>
        <w:t>Таблица 1</w:t>
      </w:r>
      <w:r w:rsidR="00EA4EC1" w:rsidRPr="00E62B70">
        <w:rPr>
          <w:rFonts w:ascii="Times New Roman" w:hAnsi="Times New Roman" w:cs="Times New Roman"/>
          <w:sz w:val="28"/>
        </w:rPr>
        <w:t>6</w:t>
      </w:r>
      <w:r w:rsidRPr="00E62B70">
        <w:rPr>
          <w:rFonts w:ascii="Times New Roman" w:hAnsi="Times New Roman" w:cs="Times New Roman"/>
          <w:sz w:val="28"/>
        </w:rPr>
        <w:t xml:space="preserve"> – Свод оценок показателей эффективности (</w:t>
      </w:r>
      <w:r w:rsidRPr="00E62B70">
        <w:rPr>
          <w:rFonts w:ascii="Times New Roman" w:hAnsi="Times New Roman" w:cs="Times New Roman"/>
          <w:sz w:val="28"/>
          <w:lang w:val="en-US"/>
        </w:rPr>
        <w:t>PI</w:t>
      </w:r>
      <w:r w:rsidRPr="00E62B70">
        <w:rPr>
          <w:rFonts w:ascii="Times New Roman" w:hAnsi="Times New Roman" w:cs="Times New Roman"/>
          <w:sz w:val="28"/>
        </w:rPr>
        <w:t>) и параметров</w:t>
      </w:r>
    </w:p>
    <w:p w14:paraId="0E9DDD35" w14:textId="77777777" w:rsidR="004A2582" w:rsidRPr="00E62B70" w:rsidRDefault="004A2582" w:rsidP="004A2582">
      <w:pPr>
        <w:keepNext/>
        <w:jc w:val="center"/>
        <w:rPr>
          <w:rFonts w:ascii="Times New Roman" w:hAnsi="Times New Roman" w:cs="Times New Roman"/>
          <w:sz w:val="16"/>
          <w:szCs w:val="16"/>
        </w:rPr>
      </w:pPr>
    </w:p>
    <w:tbl>
      <w:tblPr>
        <w:tblW w:w="9435"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473"/>
        <w:gridCol w:w="14"/>
        <w:gridCol w:w="14"/>
        <w:gridCol w:w="14"/>
        <w:gridCol w:w="826"/>
        <w:gridCol w:w="30"/>
        <w:gridCol w:w="12"/>
        <w:gridCol w:w="16"/>
        <w:gridCol w:w="548"/>
        <w:gridCol w:w="12"/>
        <w:gridCol w:w="16"/>
        <w:gridCol w:w="12"/>
        <w:gridCol w:w="466"/>
        <w:gridCol w:w="12"/>
        <w:gridCol w:w="14"/>
        <w:gridCol w:w="14"/>
        <w:gridCol w:w="12"/>
        <w:gridCol w:w="16"/>
        <w:gridCol w:w="506"/>
        <w:gridCol w:w="14"/>
        <w:gridCol w:w="394"/>
      </w:tblGrid>
      <w:tr w:rsidR="004A2582" w:rsidRPr="00E62B70" w14:paraId="4A111EB0" w14:textId="77777777" w:rsidTr="00CA420B">
        <w:tc>
          <w:tcPr>
            <w:tcW w:w="647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CCA4AA" w14:textId="77777777" w:rsidR="004A2582" w:rsidRPr="00E62B70" w:rsidRDefault="004A2582"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Показатели эффективности (Метод оценки)</w:t>
            </w:r>
          </w:p>
        </w:tc>
        <w:tc>
          <w:tcPr>
            <w:tcW w:w="926" w:type="dxa"/>
            <w:gridSpan w:val="7"/>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D60F28" w14:textId="77777777" w:rsidR="004A2582" w:rsidRPr="00E62B70" w:rsidRDefault="004A2582"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Общая</w:t>
            </w:r>
          </w:p>
          <w:p w14:paraId="7710660B" w14:textId="36233222" w:rsidR="004A2582" w:rsidRPr="00E62B70" w:rsidRDefault="004A2582" w:rsidP="00504AF7">
            <w:pPr>
              <w:jc w:val="center"/>
              <w:rPr>
                <w:rFonts w:ascii="Times New Roman" w:eastAsia="Times New Roman" w:hAnsi="Times New Roman" w:cs="Times New Roman"/>
                <w:color w:val="000000" w:themeColor="text1"/>
                <w:kern w:val="2"/>
                <w:lang w:val="en-US"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оценка</w:t>
            </w:r>
          </w:p>
        </w:tc>
        <w:tc>
          <w:tcPr>
            <w:tcW w:w="2034" w:type="dxa"/>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4B279F25" w14:textId="77777777" w:rsidR="004A2582" w:rsidRPr="00E62B70" w:rsidRDefault="004A2582" w:rsidP="00504AF7">
            <w:pPr>
              <w:ind w:left="-122" w:right="-80"/>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Оценка параметров</w:t>
            </w:r>
          </w:p>
        </w:tc>
      </w:tr>
      <w:tr w:rsidR="00504AF7" w:rsidRPr="00E62B70" w14:paraId="5CF03D3A" w14:textId="77777777" w:rsidTr="00CA420B">
        <w:tc>
          <w:tcPr>
            <w:tcW w:w="647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DD33463" w14:textId="77777777" w:rsidR="004A2582" w:rsidRPr="00E62B70" w:rsidRDefault="004A2582" w:rsidP="00504AF7">
            <w:pPr>
              <w:spacing w:line="256" w:lineRule="auto"/>
              <w:jc w:val="center"/>
              <w:rPr>
                <w:rFonts w:ascii="Times New Roman" w:eastAsia="Times New Roman" w:hAnsi="Times New Roman" w:cs="Times New Roman"/>
                <w:color w:val="000000" w:themeColor="text1"/>
                <w:kern w:val="2"/>
                <w:lang w:eastAsia="fr-FR"/>
                <w14:ligatures w14:val="standardContextual"/>
              </w:rPr>
            </w:pPr>
          </w:p>
        </w:tc>
        <w:tc>
          <w:tcPr>
            <w:tcW w:w="926" w:type="dxa"/>
            <w:gridSpan w:val="7"/>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A8D6366" w14:textId="77777777" w:rsidR="004A2582" w:rsidRPr="00E62B70" w:rsidRDefault="004A2582" w:rsidP="00504AF7">
            <w:pPr>
              <w:spacing w:line="256" w:lineRule="auto"/>
              <w:jc w:val="center"/>
              <w:rPr>
                <w:rFonts w:ascii="Times New Roman" w:eastAsia="Times New Roman" w:hAnsi="Times New Roman" w:cs="Times New Roman"/>
                <w:color w:val="000000" w:themeColor="text1"/>
                <w:kern w:val="2"/>
                <w:lang w:val="en-US" w:eastAsia="fr-FR"/>
                <w14:ligatures w14:val="standardContextual"/>
              </w:rPr>
            </w:pPr>
          </w:p>
        </w:tc>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1D2B2B0E" w14:textId="77777777" w:rsidR="004A2582" w:rsidRPr="00E62B70" w:rsidRDefault="004A2582"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1</w:t>
            </w:r>
          </w:p>
        </w:tc>
        <w:tc>
          <w:tcPr>
            <w:tcW w:w="546"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C1F7A40" w14:textId="77777777" w:rsidR="004A2582" w:rsidRPr="00E62B70" w:rsidRDefault="004A2582"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2</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EA1ABA2" w14:textId="77777777" w:rsidR="004A2582" w:rsidRPr="00E62B70" w:rsidRDefault="004A2582"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3</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B426382" w14:textId="77777777" w:rsidR="004A2582" w:rsidRPr="00E62B70" w:rsidRDefault="004A2582"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4</w:t>
            </w:r>
          </w:p>
        </w:tc>
      </w:tr>
      <w:tr w:rsidR="006C4D28" w:rsidRPr="00E62B70" w14:paraId="0760DC18" w14:textId="77777777" w:rsidTr="00CA420B">
        <w:tc>
          <w:tcPr>
            <w:tcW w:w="6475" w:type="dxa"/>
            <w:tcBorders>
              <w:top w:val="single" w:sz="4" w:space="0" w:color="auto"/>
              <w:left w:val="single" w:sz="4" w:space="0" w:color="auto"/>
              <w:bottom w:val="single" w:sz="4" w:space="0" w:color="auto"/>
              <w:right w:val="single" w:sz="4" w:space="0" w:color="auto"/>
            </w:tcBorders>
            <w:shd w:val="clear" w:color="auto" w:fill="auto"/>
            <w:vAlign w:val="center"/>
          </w:tcPr>
          <w:p w14:paraId="07DA7E5D" w14:textId="29E83C64" w:rsidR="006C4D28" w:rsidRPr="00E62B70" w:rsidRDefault="006C4D28" w:rsidP="00504AF7">
            <w:pPr>
              <w:spacing w:line="256" w:lineRule="auto"/>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1</w:t>
            </w:r>
          </w:p>
        </w:tc>
        <w:tc>
          <w:tcPr>
            <w:tcW w:w="92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642E679C" w14:textId="4D61A098" w:rsidR="006C4D28" w:rsidRPr="00E62B70" w:rsidRDefault="006C4D28" w:rsidP="00504AF7">
            <w:pPr>
              <w:spacing w:line="256" w:lineRule="auto"/>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2</w:t>
            </w:r>
          </w:p>
        </w:tc>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349C3DB" w14:textId="355AC002" w:rsidR="006C4D28" w:rsidRPr="00E62B70" w:rsidRDefault="006C4D28"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3</w:t>
            </w:r>
          </w:p>
        </w:tc>
        <w:tc>
          <w:tcPr>
            <w:tcW w:w="546"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1FEB8FE3" w14:textId="7584EFEE" w:rsidR="006C4D28" w:rsidRPr="00E62B70" w:rsidRDefault="006C4D28"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4</w:t>
            </w:r>
          </w:p>
        </w:tc>
        <w:tc>
          <w:tcPr>
            <w:tcW w:w="504" w:type="dxa"/>
            <w:tcBorders>
              <w:top w:val="single" w:sz="4" w:space="0" w:color="auto"/>
              <w:left w:val="single" w:sz="4" w:space="0" w:color="auto"/>
              <w:bottom w:val="single" w:sz="4" w:space="0" w:color="auto"/>
              <w:right w:val="single" w:sz="4" w:space="0" w:color="auto"/>
            </w:tcBorders>
            <w:shd w:val="clear" w:color="auto" w:fill="auto"/>
            <w:vAlign w:val="center"/>
          </w:tcPr>
          <w:p w14:paraId="2AFBBD73" w14:textId="07F56A30" w:rsidR="006C4D28" w:rsidRPr="00E62B70" w:rsidRDefault="006C4D28"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5</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9FB148" w14:textId="6CF75620" w:rsidR="006C4D28" w:rsidRPr="00E62B70" w:rsidRDefault="006C4D28" w:rsidP="00504AF7">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6</w:t>
            </w:r>
          </w:p>
        </w:tc>
      </w:tr>
      <w:tr w:rsidR="00504AF7" w:rsidRPr="00E62B70" w14:paraId="12F0E776"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hideMark/>
          </w:tcPr>
          <w:p w14:paraId="5F531F9E" w14:textId="4DA5C288" w:rsidR="00504AF7" w:rsidRPr="00E62B70" w:rsidRDefault="00504AF7" w:rsidP="00504AF7">
            <w:pPr>
              <w:jc w:val="center"/>
              <w:rPr>
                <w:rFonts w:ascii="Times New Roman" w:eastAsia="Times New Roman" w:hAnsi="Times New Roman" w:cs="Times New Roman"/>
                <w:i/>
                <w:kern w:val="2"/>
                <w:lang w:eastAsia="fr-FR"/>
                <w14:ligatures w14:val="standardContextual"/>
              </w:rPr>
            </w:pPr>
            <w:r w:rsidRPr="00E62B70">
              <w:rPr>
                <w:rFonts w:ascii="Times New Roman" w:eastAsia="Times New Roman" w:hAnsi="Times New Roman" w:cs="Times New Roman"/>
                <w:i/>
                <w:kern w:val="2"/>
                <w:lang w:eastAsia="fr-FR"/>
                <w14:ligatures w14:val="standardContextual"/>
              </w:rPr>
              <w:t xml:space="preserve">Раздел </w:t>
            </w:r>
            <w:r w:rsidRPr="00E62B70">
              <w:rPr>
                <w:rFonts w:ascii="Times New Roman" w:eastAsia="Times New Roman" w:hAnsi="Times New Roman" w:cs="Times New Roman"/>
                <w:i/>
                <w:kern w:val="2"/>
                <w:lang w:val="en-US" w:eastAsia="fr-FR"/>
                <w14:ligatures w14:val="standardContextual"/>
              </w:rPr>
              <w:t>I</w:t>
            </w:r>
            <w:r w:rsidRPr="00E62B70">
              <w:rPr>
                <w:rFonts w:ascii="Times New Roman" w:eastAsia="Times New Roman" w:hAnsi="Times New Roman" w:cs="Times New Roman"/>
                <w:i/>
                <w:kern w:val="2"/>
                <w:lang w:eastAsia="fr-FR"/>
                <w14:ligatures w14:val="standardContextual"/>
              </w:rPr>
              <w:t>: Достоверность бюджета</w:t>
            </w:r>
          </w:p>
        </w:tc>
      </w:tr>
      <w:tr w:rsidR="004A2582" w:rsidRPr="00E62B70" w14:paraId="737B077E"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EEC6565"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 Совокупные показатели исполнения расходной части бюджета</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DFAB121"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B</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656A05DE" w14:textId="460E1371" w:rsidR="004A2582" w:rsidRPr="00E62B70" w:rsidRDefault="00CA420B"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2F700F69" w14:textId="250CAD75" w:rsidR="004A2582" w:rsidRPr="00E62B70" w:rsidRDefault="00CA420B"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w:t>
            </w: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90BE8FC" w14:textId="726723BD" w:rsidR="004A2582" w:rsidRPr="00E62B70" w:rsidRDefault="00CA420B"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8F61471" w14:textId="79D2F960" w:rsidR="004A2582" w:rsidRPr="00E62B70" w:rsidRDefault="00CA420B"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w:t>
            </w:r>
          </w:p>
        </w:tc>
      </w:tr>
      <w:tr w:rsidR="004A2582" w:rsidRPr="00E62B70" w14:paraId="60892D75"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tcPr>
          <w:p w14:paraId="161633FB"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 Структура фактических расходов (М1)</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6CD4F4A7"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val="en-US" w:eastAsia="fr-FR"/>
                <w14:ligatures w14:val="standardContextual"/>
              </w:rPr>
              <w:t>C</w:t>
            </w:r>
            <w:r w:rsidRPr="00E62B70">
              <w:rPr>
                <w:rFonts w:ascii="Times New Roman" w:eastAsia="Times New Roman" w:hAnsi="Times New Roman" w:cs="Times New Roman"/>
                <w:kern w:val="2"/>
                <w:lang w:eastAsia="fr-FR"/>
                <w14:ligatures w14:val="standardContextual"/>
              </w:rPr>
              <w:t>+</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40BAAE04"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4B2B953"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r w:rsidRPr="00E62B70">
              <w:rPr>
                <w:rFonts w:ascii="Times New Roman" w:eastAsia="Times New Roman" w:hAnsi="Times New Roman" w:cs="Times New Roman"/>
                <w:kern w:val="2"/>
                <w:lang w:val="en-US" w:eastAsia="fr-FR"/>
                <w14:ligatures w14:val="standardContextual"/>
              </w:rPr>
              <w:t>C</w:t>
            </w: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77C983D"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1E95C5D"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171152EA"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tcPr>
          <w:p w14:paraId="09A1BAE6"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3. Исполнение доходной части бюджета (М2)</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1C8BB16B"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val="en-US" w:eastAsia="fr-FR"/>
                <w14:ligatures w14:val="standardContextual"/>
              </w:rPr>
              <w:t>C</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62221A0"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5670C31A"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r w:rsidRPr="00E62B70">
              <w:rPr>
                <w:rFonts w:ascii="Times New Roman" w:eastAsia="Times New Roman" w:hAnsi="Times New Roman" w:cs="Times New Roman"/>
                <w:kern w:val="2"/>
                <w:lang w:val="en-US" w:eastAsia="fr-FR"/>
                <w14:ligatures w14:val="standardContextual"/>
              </w:rPr>
              <w:t>B</w:t>
            </w: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EF99D54"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915740A"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36D02316"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0EA6A617"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4. Классификация бюджета</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3E73FC"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38F443CB"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DD993E6"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0B872A"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84D4155"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43AB8855"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69DEC839"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5. Бюджетная документация</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2B42C9E"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7520712D"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78A2CBFF"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878F132"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C9D2DE"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3010B72F"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2699FE1F"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6. Операции центрального правительства за пределами финансовых отчетов (М2)</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CB6AB8C"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6E01439"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D7473A5"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7856FD6"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2037FD"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7C4A2A32"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0C504A7D"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7. Трансферты местным исполнительным органам (М2)</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F464AAA"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6AB50DF"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C</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54A5141"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F1C0712"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1484349"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214B6FD5"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4441C8E9"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8. Информация об эффективности предоставления услуг (М2)</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AC55927"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FFA0415"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57B8E71"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01465C8"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991969A"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D</w:t>
            </w:r>
          </w:p>
        </w:tc>
      </w:tr>
      <w:tr w:rsidR="004A2582" w:rsidRPr="00E62B70" w14:paraId="463185BE"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660E08B5"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9. Доступ общественности к бюджетной информации</w:t>
            </w:r>
          </w:p>
        </w:tc>
        <w:tc>
          <w:tcPr>
            <w:tcW w:w="912"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370E8C9"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D9F4979"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42D29AB9"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5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867709"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5916737"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504AF7" w:rsidRPr="00E62B70" w14:paraId="1C330B25"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hideMark/>
          </w:tcPr>
          <w:p w14:paraId="53A92D13" w14:textId="3BE44E45" w:rsidR="00504AF7" w:rsidRPr="00E62B70" w:rsidRDefault="00504AF7" w:rsidP="00504AF7">
            <w:pPr>
              <w:jc w:val="center"/>
              <w:rPr>
                <w:rFonts w:ascii="Times New Roman" w:eastAsia="Times New Roman" w:hAnsi="Times New Roman" w:cs="Times New Roman"/>
                <w:i/>
                <w:kern w:val="2"/>
                <w:lang w:eastAsia="fr-FR"/>
                <w14:ligatures w14:val="standardContextual"/>
              </w:rPr>
            </w:pPr>
            <w:r w:rsidRPr="00E62B70">
              <w:rPr>
                <w:rFonts w:ascii="Times New Roman" w:eastAsia="Times New Roman" w:hAnsi="Times New Roman" w:cs="Times New Roman"/>
                <w:i/>
                <w:kern w:val="2"/>
                <w:lang w:eastAsia="fr-FR"/>
                <w14:ligatures w14:val="standardContextual"/>
              </w:rPr>
              <w:t xml:space="preserve">Раздел </w:t>
            </w:r>
            <w:r w:rsidRPr="00E62B70">
              <w:rPr>
                <w:rFonts w:ascii="Times New Roman" w:eastAsia="Times New Roman" w:hAnsi="Times New Roman" w:cs="Times New Roman"/>
                <w:i/>
                <w:kern w:val="2"/>
                <w:lang w:val="en-US" w:eastAsia="fr-FR"/>
                <w14:ligatures w14:val="standardContextual"/>
              </w:rPr>
              <w:t>III</w:t>
            </w:r>
            <w:r w:rsidRPr="00E62B70">
              <w:rPr>
                <w:rFonts w:ascii="Times New Roman" w:eastAsia="Times New Roman" w:hAnsi="Times New Roman" w:cs="Times New Roman"/>
                <w:i/>
                <w:kern w:val="2"/>
                <w:lang w:eastAsia="fr-FR"/>
                <w14:ligatures w14:val="standardContextual"/>
              </w:rPr>
              <w:t>: Управление активами и обязательствами</w:t>
            </w:r>
          </w:p>
        </w:tc>
      </w:tr>
      <w:tr w:rsidR="004A2582" w:rsidRPr="00E62B70" w14:paraId="65E335F9" w14:textId="77777777" w:rsidTr="00CA420B">
        <w:tc>
          <w:tcPr>
            <w:tcW w:w="6503" w:type="dxa"/>
            <w:gridSpan w:val="3"/>
            <w:tcBorders>
              <w:top w:val="single" w:sz="4" w:space="0" w:color="auto"/>
              <w:left w:val="single" w:sz="4" w:space="0" w:color="auto"/>
              <w:bottom w:val="single" w:sz="4" w:space="0" w:color="auto"/>
              <w:right w:val="single" w:sz="4" w:space="0" w:color="auto"/>
            </w:tcBorders>
            <w:shd w:val="clear" w:color="auto" w:fill="auto"/>
            <w:hideMark/>
          </w:tcPr>
          <w:p w14:paraId="6D3F4ABA"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10. Отчетность по фискальным рискам (М2)</w:t>
            </w:r>
          </w:p>
        </w:tc>
        <w:tc>
          <w:tcPr>
            <w:tcW w:w="88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022BBEE"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9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F9064C4"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hideMark/>
          </w:tcPr>
          <w:p w14:paraId="21767BBC"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48" w:type="dxa"/>
            <w:gridSpan w:val="4"/>
            <w:tcBorders>
              <w:top w:val="single" w:sz="4" w:space="0" w:color="auto"/>
              <w:left w:val="single" w:sz="4" w:space="0" w:color="auto"/>
              <w:bottom w:val="single" w:sz="4" w:space="0" w:color="auto"/>
              <w:right w:val="single" w:sz="4" w:space="0" w:color="auto"/>
            </w:tcBorders>
            <w:shd w:val="clear" w:color="auto" w:fill="auto"/>
            <w:hideMark/>
          </w:tcPr>
          <w:p w14:paraId="5975AE8A"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392" w:type="dxa"/>
            <w:tcBorders>
              <w:top w:val="single" w:sz="4" w:space="0" w:color="auto"/>
              <w:left w:val="single" w:sz="4" w:space="0" w:color="auto"/>
              <w:bottom w:val="single" w:sz="4" w:space="0" w:color="auto"/>
              <w:right w:val="single" w:sz="4" w:space="0" w:color="auto"/>
            </w:tcBorders>
            <w:shd w:val="clear" w:color="auto" w:fill="auto"/>
          </w:tcPr>
          <w:p w14:paraId="12B5DCC5" w14:textId="77777777" w:rsidR="004A2582" w:rsidRPr="00E62B70" w:rsidRDefault="004A2582" w:rsidP="00B34094">
            <w:pPr>
              <w:jc w:val="center"/>
              <w:rPr>
                <w:rFonts w:ascii="Times New Roman" w:eastAsia="Times New Roman" w:hAnsi="Times New Roman" w:cs="Times New Roman"/>
                <w:b/>
                <w:kern w:val="2"/>
                <w:lang w:eastAsia="fr-FR"/>
                <w14:ligatures w14:val="standardContextual"/>
              </w:rPr>
            </w:pPr>
          </w:p>
        </w:tc>
      </w:tr>
      <w:tr w:rsidR="004A2582" w:rsidRPr="00E62B70" w14:paraId="5A5744EE" w14:textId="77777777" w:rsidTr="00CA420B">
        <w:tc>
          <w:tcPr>
            <w:tcW w:w="6503" w:type="dxa"/>
            <w:gridSpan w:val="3"/>
            <w:tcBorders>
              <w:top w:val="single" w:sz="4" w:space="0" w:color="auto"/>
              <w:left w:val="single" w:sz="4" w:space="0" w:color="auto"/>
              <w:bottom w:val="single" w:sz="4" w:space="0" w:color="auto"/>
              <w:right w:val="single" w:sz="4" w:space="0" w:color="auto"/>
            </w:tcBorders>
            <w:shd w:val="clear" w:color="auto" w:fill="auto"/>
            <w:hideMark/>
          </w:tcPr>
          <w:p w14:paraId="589A8B70"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 xml:space="preserve">11. Управление государственными инвестициями (М2) </w:t>
            </w:r>
          </w:p>
        </w:tc>
        <w:tc>
          <w:tcPr>
            <w:tcW w:w="88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BE43CCD"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9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DFD5AA4" w14:textId="77777777" w:rsidR="004A2582" w:rsidRPr="00E62B70" w:rsidRDefault="004A2582" w:rsidP="00B34094">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C</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hideMark/>
          </w:tcPr>
          <w:p w14:paraId="3B8B1B12"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48" w:type="dxa"/>
            <w:gridSpan w:val="4"/>
            <w:tcBorders>
              <w:top w:val="single" w:sz="4" w:space="0" w:color="auto"/>
              <w:left w:val="single" w:sz="4" w:space="0" w:color="auto"/>
              <w:bottom w:val="single" w:sz="4" w:space="0" w:color="auto"/>
              <w:right w:val="single" w:sz="4" w:space="0" w:color="auto"/>
            </w:tcBorders>
            <w:shd w:val="clear" w:color="auto" w:fill="auto"/>
            <w:hideMark/>
          </w:tcPr>
          <w:p w14:paraId="629A650B"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392" w:type="dxa"/>
            <w:tcBorders>
              <w:top w:val="single" w:sz="4" w:space="0" w:color="auto"/>
              <w:left w:val="single" w:sz="4" w:space="0" w:color="auto"/>
              <w:bottom w:val="single" w:sz="4" w:space="0" w:color="auto"/>
              <w:right w:val="single" w:sz="4" w:space="0" w:color="auto"/>
            </w:tcBorders>
            <w:shd w:val="clear" w:color="auto" w:fill="auto"/>
            <w:hideMark/>
          </w:tcPr>
          <w:p w14:paraId="5823393A"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r>
      <w:tr w:rsidR="004A2582" w:rsidRPr="00E62B70" w14:paraId="1A6BAB5F" w14:textId="77777777" w:rsidTr="00CA420B">
        <w:tc>
          <w:tcPr>
            <w:tcW w:w="6503" w:type="dxa"/>
            <w:gridSpan w:val="3"/>
            <w:tcBorders>
              <w:top w:val="single" w:sz="4" w:space="0" w:color="auto"/>
              <w:left w:val="single" w:sz="4" w:space="0" w:color="auto"/>
              <w:bottom w:val="single" w:sz="4" w:space="0" w:color="auto"/>
              <w:right w:val="single" w:sz="4" w:space="0" w:color="auto"/>
            </w:tcBorders>
            <w:shd w:val="clear" w:color="auto" w:fill="auto"/>
            <w:hideMark/>
          </w:tcPr>
          <w:p w14:paraId="60FC36A6"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12. Управление государственными активами (М2)</w:t>
            </w:r>
          </w:p>
        </w:tc>
        <w:tc>
          <w:tcPr>
            <w:tcW w:w="882" w:type="dxa"/>
            <w:gridSpan w:val="4"/>
            <w:tcBorders>
              <w:top w:val="single" w:sz="4" w:space="0" w:color="auto"/>
              <w:left w:val="single" w:sz="4" w:space="0" w:color="auto"/>
              <w:bottom w:val="single" w:sz="4" w:space="0" w:color="auto"/>
              <w:right w:val="single" w:sz="4" w:space="0" w:color="auto"/>
            </w:tcBorders>
            <w:shd w:val="clear" w:color="auto" w:fill="auto"/>
            <w:hideMark/>
          </w:tcPr>
          <w:p w14:paraId="46C9767D"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92" w:type="dxa"/>
            <w:gridSpan w:val="4"/>
            <w:tcBorders>
              <w:top w:val="single" w:sz="4" w:space="0" w:color="auto"/>
              <w:left w:val="single" w:sz="4" w:space="0" w:color="auto"/>
              <w:bottom w:val="single" w:sz="4" w:space="0" w:color="auto"/>
              <w:right w:val="single" w:sz="4" w:space="0" w:color="auto"/>
            </w:tcBorders>
            <w:shd w:val="clear" w:color="auto" w:fill="auto"/>
            <w:hideMark/>
          </w:tcPr>
          <w:p w14:paraId="39D380BD"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hideMark/>
          </w:tcPr>
          <w:p w14:paraId="01FE98A6" w14:textId="77777777" w:rsidR="004A2582" w:rsidRPr="00E62B70" w:rsidRDefault="004A2582" w:rsidP="00B34094">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D</w:t>
            </w:r>
          </w:p>
        </w:tc>
        <w:tc>
          <w:tcPr>
            <w:tcW w:w="548" w:type="dxa"/>
            <w:gridSpan w:val="4"/>
            <w:tcBorders>
              <w:top w:val="single" w:sz="4" w:space="0" w:color="auto"/>
              <w:left w:val="single" w:sz="4" w:space="0" w:color="auto"/>
              <w:bottom w:val="single" w:sz="4" w:space="0" w:color="auto"/>
              <w:right w:val="single" w:sz="4" w:space="0" w:color="auto"/>
            </w:tcBorders>
            <w:shd w:val="clear" w:color="auto" w:fill="auto"/>
            <w:hideMark/>
          </w:tcPr>
          <w:p w14:paraId="1F32BE72"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392" w:type="dxa"/>
            <w:tcBorders>
              <w:top w:val="single" w:sz="4" w:space="0" w:color="auto"/>
              <w:left w:val="single" w:sz="4" w:space="0" w:color="auto"/>
              <w:bottom w:val="single" w:sz="4" w:space="0" w:color="auto"/>
              <w:right w:val="single" w:sz="4" w:space="0" w:color="auto"/>
            </w:tcBorders>
            <w:shd w:val="clear" w:color="auto" w:fill="auto"/>
          </w:tcPr>
          <w:p w14:paraId="78C0E059" w14:textId="77777777" w:rsidR="004A2582" w:rsidRPr="00E62B70" w:rsidRDefault="004A2582" w:rsidP="00B34094">
            <w:pPr>
              <w:jc w:val="center"/>
              <w:rPr>
                <w:rFonts w:ascii="Times New Roman" w:eastAsia="Times New Roman" w:hAnsi="Times New Roman" w:cs="Times New Roman"/>
                <w:b/>
                <w:kern w:val="2"/>
                <w:lang w:eastAsia="fr-FR"/>
                <w14:ligatures w14:val="standardContextual"/>
              </w:rPr>
            </w:pPr>
          </w:p>
        </w:tc>
      </w:tr>
      <w:tr w:rsidR="004A2582" w:rsidRPr="00E62B70" w14:paraId="3DA44869" w14:textId="77777777" w:rsidTr="00CA420B">
        <w:tc>
          <w:tcPr>
            <w:tcW w:w="6503" w:type="dxa"/>
            <w:gridSpan w:val="3"/>
            <w:tcBorders>
              <w:top w:val="single" w:sz="4" w:space="0" w:color="auto"/>
              <w:left w:val="single" w:sz="4" w:space="0" w:color="auto"/>
              <w:bottom w:val="single" w:sz="4" w:space="0" w:color="auto"/>
              <w:right w:val="single" w:sz="4" w:space="0" w:color="auto"/>
            </w:tcBorders>
            <w:shd w:val="clear" w:color="auto" w:fill="auto"/>
            <w:hideMark/>
          </w:tcPr>
          <w:p w14:paraId="2F9A2ADD"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13. Управление государственным долгом (М2)</w:t>
            </w:r>
          </w:p>
        </w:tc>
        <w:tc>
          <w:tcPr>
            <w:tcW w:w="882" w:type="dxa"/>
            <w:gridSpan w:val="4"/>
            <w:tcBorders>
              <w:top w:val="single" w:sz="4" w:space="0" w:color="auto"/>
              <w:left w:val="single" w:sz="4" w:space="0" w:color="auto"/>
              <w:bottom w:val="single" w:sz="4" w:space="0" w:color="auto"/>
              <w:right w:val="single" w:sz="4" w:space="0" w:color="auto"/>
            </w:tcBorders>
            <w:shd w:val="clear" w:color="auto" w:fill="auto"/>
            <w:hideMark/>
          </w:tcPr>
          <w:p w14:paraId="486B2179"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92" w:type="dxa"/>
            <w:gridSpan w:val="4"/>
            <w:tcBorders>
              <w:top w:val="single" w:sz="4" w:space="0" w:color="auto"/>
              <w:left w:val="single" w:sz="4" w:space="0" w:color="auto"/>
              <w:bottom w:val="single" w:sz="4" w:space="0" w:color="auto"/>
              <w:right w:val="single" w:sz="4" w:space="0" w:color="auto"/>
            </w:tcBorders>
            <w:shd w:val="clear" w:color="auto" w:fill="auto"/>
            <w:hideMark/>
          </w:tcPr>
          <w:p w14:paraId="50EFF9D8"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hideMark/>
          </w:tcPr>
          <w:p w14:paraId="2150B9F9"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48" w:type="dxa"/>
            <w:gridSpan w:val="4"/>
            <w:tcBorders>
              <w:top w:val="single" w:sz="4" w:space="0" w:color="auto"/>
              <w:left w:val="single" w:sz="4" w:space="0" w:color="auto"/>
              <w:bottom w:val="single" w:sz="4" w:space="0" w:color="auto"/>
              <w:right w:val="single" w:sz="4" w:space="0" w:color="auto"/>
            </w:tcBorders>
            <w:shd w:val="clear" w:color="auto" w:fill="auto"/>
            <w:hideMark/>
          </w:tcPr>
          <w:p w14:paraId="30FB4B84"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392" w:type="dxa"/>
            <w:tcBorders>
              <w:top w:val="single" w:sz="4" w:space="0" w:color="auto"/>
              <w:left w:val="single" w:sz="4" w:space="0" w:color="auto"/>
              <w:bottom w:val="single" w:sz="4" w:space="0" w:color="auto"/>
              <w:right w:val="single" w:sz="4" w:space="0" w:color="auto"/>
            </w:tcBorders>
            <w:shd w:val="clear" w:color="auto" w:fill="auto"/>
          </w:tcPr>
          <w:p w14:paraId="338CDA6D" w14:textId="77777777" w:rsidR="004A2582" w:rsidRPr="00E62B70" w:rsidRDefault="004A2582" w:rsidP="00B34094">
            <w:pPr>
              <w:jc w:val="center"/>
              <w:rPr>
                <w:rFonts w:ascii="Times New Roman" w:eastAsia="Times New Roman" w:hAnsi="Times New Roman" w:cs="Times New Roman"/>
                <w:b/>
                <w:kern w:val="2"/>
                <w:lang w:eastAsia="fr-FR"/>
                <w14:ligatures w14:val="standardContextual"/>
              </w:rPr>
            </w:pPr>
          </w:p>
        </w:tc>
      </w:tr>
      <w:tr w:rsidR="00504AF7" w:rsidRPr="00E62B70" w14:paraId="5C0A1F47"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hideMark/>
          </w:tcPr>
          <w:p w14:paraId="0A28D899" w14:textId="38E85B70" w:rsidR="00504AF7" w:rsidRPr="00E62B70" w:rsidRDefault="00504AF7" w:rsidP="00B34094">
            <w:pPr>
              <w:jc w:val="center"/>
              <w:rPr>
                <w:rFonts w:ascii="Times New Roman" w:eastAsia="Times New Roman" w:hAnsi="Times New Roman" w:cs="Times New Roman"/>
                <w:i/>
                <w:kern w:val="2"/>
                <w:lang w:eastAsia="fr-FR"/>
                <w14:ligatures w14:val="standardContextual"/>
              </w:rPr>
            </w:pPr>
            <w:r w:rsidRPr="00E62B70">
              <w:rPr>
                <w:rFonts w:ascii="Times New Roman" w:eastAsia="Times New Roman" w:hAnsi="Times New Roman" w:cs="Times New Roman"/>
                <w:i/>
                <w:kern w:val="2"/>
                <w:lang w:eastAsia="fr-FR"/>
                <w14:ligatures w14:val="standardContextual"/>
              </w:rPr>
              <w:t xml:space="preserve">Раздел </w:t>
            </w:r>
            <w:r w:rsidRPr="00E62B70">
              <w:rPr>
                <w:rFonts w:ascii="Times New Roman" w:eastAsia="Times New Roman" w:hAnsi="Times New Roman" w:cs="Times New Roman"/>
                <w:i/>
                <w:kern w:val="2"/>
                <w:lang w:val="en-US" w:eastAsia="fr-FR"/>
                <w14:ligatures w14:val="standardContextual"/>
              </w:rPr>
              <w:t>IV</w:t>
            </w:r>
            <w:r w:rsidRPr="00E62B70">
              <w:rPr>
                <w:rFonts w:ascii="Times New Roman" w:eastAsia="Times New Roman" w:hAnsi="Times New Roman" w:cs="Times New Roman"/>
                <w:i/>
                <w:kern w:val="2"/>
                <w:lang w:eastAsia="fr-FR"/>
                <w14:ligatures w14:val="standardContextual"/>
              </w:rPr>
              <w:t>: Налогово-бюджетная стратегия и бюджетирование на основе политики</w:t>
            </w:r>
          </w:p>
        </w:tc>
      </w:tr>
      <w:tr w:rsidR="004A2582" w:rsidRPr="00E62B70" w14:paraId="25A1C10A"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0B5EBB64"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14. Макроэкономическое и фискальное прогнозирование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47A193"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C</w:t>
            </w:r>
          </w:p>
        </w:tc>
        <w:tc>
          <w:tcPr>
            <w:tcW w:w="60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730E71B8"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D</w:t>
            </w:r>
          </w:p>
        </w:tc>
        <w:tc>
          <w:tcPr>
            <w:tcW w:w="50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C2DA093"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D75DD46"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tcPr>
          <w:p w14:paraId="3DB6B746"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3EBB6A2F"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4977507C"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15. Налогово-бюджетная стратегия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157733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60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2EB3051"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3A93D29"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6E9C39E7"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tcPr>
          <w:p w14:paraId="7A663991"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02C433DE"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E56651"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16. Среднесрочная перспектива в бюджетировании расходов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992F1B8"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60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54FCD7A"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0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18A8C8C"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B3EBEC9"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29FC63"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r>
      <w:tr w:rsidR="004A2582" w:rsidRPr="00E62B70" w14:paraId="65E253BC"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C066D38"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 xml:space="preserve">17. Процесс подготовки бюджета(М2)  </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5D98BF35"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60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7EC382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0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C324F0F"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410FE311"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tcPr>
          <w:p w14:paraId="1986DD3E"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61D1D555"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6B346B0"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18. Рассмотрение бюджета законодательным органом (М1)</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6AB9D4A"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604"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0BDE11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F704A6E"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31E41E1A"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763918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r>
      <w:tr w:rsidR="00504AF7" w:rsidRPr="00E62B70" w14:paraId="64BF54B5"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hideMark/>
          </w:tcPr>
          <w:p w14:paraId="7273EFB1" w14:textId="2A80BC4E" w:rsidR="00504AF7" w:rsidRPr="00E62B70" w:rsidRDefault="00504AF7" w:rsidP="00B34094">
            <w:pPr>
              <w:jc w:val="center"/>
              <w:rPr>
                <w:rFonts w:ascii="Times New Roman" w:eastAsia="Times New Roman" w:hAnsi="Times New Roman" w:cs="Times New Roman"/>
                <w:i/>
                <w:kern w:val="2"/>
                <w:lang w:eastAsia="fr-FR"/>
                <w14:ligatures w14:val="standardContextual"/>
              </w:rPr>
            </w:pPr>
            <w:r w:rsidRPr="00E62B70">
              <w:rPr>
                <w:rFonts w:ascii="Times New Roman" w:eastAsia="Times New Roman" w:hAnsi="Times New Roman" w:cs="Times New Roman"/>
                <w:i/>
                <w:kern w:val="2"/>
                <w:lang w:eastAsia="fr-FR"/>
                <w14:ligatures w14:val="standardContextual"/>
              </w:rPr>
              <w:t xml:space="preserve">Раздел </w:t>
            </w:r>
            <w:r w:rsidRPr="00E62B70">
              <w:rPr>
                <w:rFonts w:ascii="Times New Roman" w:eastAsia="Times New Roman" w:hAnsi="Times New Roman" w:cs="Times New Roman"/>
                <w:i/>
                <w:kern w:val="2"/>
                <w:lang w:val="en-US" w:eastAsia="fr-FR"/>
                <w14:ligatures w14:val="standardContextual"/>
              </w:rPr>
              <w:t>V</w:t>
            </w:r>
            <w:r w:rsidRPr="00E62B70">
              <w:rPr>
                <w:rFonts w:ascii="Times New Roman" w:eastAsia="Times New Roman" w:hAnsi="Times New Roman" w:cs="Times New Roman"/>
                <w:i/>
                <w:kern w:val="2"/>
                <w:lang w:eastAsia="fr-FR"/>
                <w14:ligatures w14:val="standardContextual"/>
              </w:rPr>
              <w:t xml:space="preserve">: Предсказуемость и контроль исполнения бюджета </w:t>
            </w:r>
          </w:p>
        </w:tc>
      </w:tr>
      <w:tr w:rsidR="004A2582" w:rsidRPr="00E62B70" w14:paraId="4E372944"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1B2183E4"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19. Управление доходами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FCD7706"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85C2009"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145C0AD"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BFD8AA9"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BD38C1" w14:textId="77777777" w:rsidR="004A2582" w:rsidRPr="00E62B70" w:rsidRDefault="004A2582" w:rsidP="006C4D28">
            <w:pPr>
              <w:jc w:val="center"/>
              <w:rPr>
                <w:rFonts w:ascii="Times New Roman" w:eastAsia="Times New Roman" w:hAnsi="Times New Roman" w:cs="Times New Roman"/>
                <w:b/>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B</w:t>
            </w:r>
          </w:p>
        </w:tc>
      </w:tr>
      <w:tr w:rsidR="004A2582" w:rsidRPr="00E62B70" w14:paraId="777FC197"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3536F7C9"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20. Учет доходов (М1)</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8CCAAF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EC6BFFB"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9BFF79F"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48B56EB"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tcPr>
          <w:p w14:paraId="30924C24"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206A2F0C"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7B32A6C0"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21. Предсказуемость распределения ресурсов за год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1341F57"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7A335BB"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B511AB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17A481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2BF531"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r>
      <w:tr w:rsidR="004A2582" w:rsidRPr="00E62B70" w14:paraId="4B56848D" w14:textId="77777777" w:rsidTr="00CA420B">
        <w:tc>
          <w:tcPr>
            <w:tcW w:w="6489" w:type="dxa"/>
            <w:gridSpan w:val="2"/>
            <w:tcBorders>
              <w:top w:val="single" w:sz="4" w:space="0" w:color="auto"/>
              <w:left w:val="single" w:sz="4" w:space="0" w:color="auto"/>
              <w:bottom w:val="nil"/>
              <w:right w:val="single" w:sz="4" w:space="0" w:color="auto"/>
            </w:tcBorders>
            <w:shd w:val="clear" w:color="auto" w:fill="auto"/>
            <w:hideMark/>
          </w:tcPr>
          <w:p w14:paraId="249B9576"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22. Задолженность по расходам (М1)</w:t>
            </w:r>
          </w:p>
        </w:tc>
        <w:tc>
          <w:tcPr>
            <w:tcW w:w="884" w:type="dxa"/>
            <w:gridSpan w:val="4"/>
            <w:tcBorders>
              <w:top w:val="single" w:sz="4" w:space="0" w:color="auto"/>
              <w:left w:val="single" w:sz="4" w:space="0" w:color="auto"/>
              <w:bottom w:val="nil"/>
              <w:right w:val="single" w:sz="4" w:space="0" w:color="auto"/>
            </w:tcBorders>
            <w:shd w:val="clear" w:color="auto" w:fill="auto"/>
            <w:vAlign w:val="center"/>
            <w:hideMark/>
          </w:tcPr>
          <w:p w14:paraId="7FC188E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88" w:type="dxa"/>
            <w:gridSpan w:val="4"/>
            <w:tcBorders>
              <w:top w:val="single" w:sz="4" w:space="0" w:color="auto"/>
              <w:left w:val="single" w:sz="4" w:space="0" w:color="auto"/>
              <w:bottom w:val="nil"/>
              <w:right w:val="single" w:sz="4" w:space="0" w:color="auto"/>
            </w:tcBorders>
            <w:shd w:val="clear" w:color="auto" w:fill="auto"/>
            <w:vAlign w:val="center"/>
            <w:hideMark/>
          </w:tcPr>
          <w:p w14:paraId="3EAD4F1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nil"/>
              <w:right w:val="single" w:sz="4" w:space="0" w:color="auto"/>
            </w:tcBorders>
            <w:shd w:val="clear" w:color="auto" w:fill="auto"/>
            <w:vAlign w:val="center"/>
            <w:hideMark/>
          </w:tcPr>
          <w:p w14:paraId="19BF40E1"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76" w:type="dxa"/>
            <w:gridSpan w:val="6"/>
            <w:tcBorders>
              <w:top w:val="single" w:sz="4" w:space="0" w:color="auto"/>
              <w:left w:val="single" w:sz="4" w:space="0" w:color="auto"/>
              <w:bottom w:val="nil"/>
              <w:right w:val="single" w:sz="4" w:space="0" w:color="auto"/>
            </w:tcBorders>
            <w:shd w:val="clear" w:color="auto" w:fill="auto"/>
            <w:vAlign w:val="center"/>
          </w:tcPr>
          <w:p w14:paraId="5928BB53"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c>
          <w:tcPr>
            <w:tcW w:w="392" w:type="dxa"/>
            <w:tcBorders>
              <w:top w:val="single" w:sz="4" w:space="0" w:color="auto"/>
              <w:left w:val="single" w:sz="4" w:space="0" w:color="auto"/>
              <w:bottom w:val="nil"/>
              <w:right w:val="single" w:sz="4" w:space="0" w:color="auto"/>
            </w:tcBorders>
            <w:shd w:val="clear" w:color="auto" w:fill="auto"/>
            <w:vAlign w:val="center"/>
          </w:tcPr>
          <w:p w14:paraId="0AA732DA"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CA420B" w:rsidRPr="00E62B70" w14:paraId="1FDE0DC3" w14:textId="77777777" w:rsidTr="00CA420B">
        <w:tc>
          <w:tcPr>
            <w:tcW w:w="9435" w:type="dxa"/>
            <w:gridSpan w:val="21"/>
            <w:tcBorders>
              <w:top w:val="nil"/>
              <w:left w:val="nil"/>
              <w:bottom w:val="single" w:sz="4" w:space="0" w:color="auto"/>
              <w:right w:val="nil"/>
            </w:tcBorders>
            <w:shd w:val="clear" w:color="auto" w:fill="auto"/>
            <w:vAlign w:val="center"/>
          </w:tcPr>
          <w:p w14:paraId="6C5B08AC" w14:textId="77777777" w:rsidR="00C10A60" w:rsidRPr="00E62B70" w:rsidRDefault="00C10A60" w:rsidP="00CA420B">
            <w:pPr>
              <w:ind w:hanging="94"/>
              <w:jc w:val="both"/>
              <w:rPr>
                <w:rFonts w:ascii="Times New Roman" w:eastAsia="Times New Roman" w:hAnsi="Times New Roman" w:cs="Times New Roman"/>
                <w:color w:val="000000" w:themeColor="text1"/>
                <w:kern w:val="2"/>
                <w:sz w:val="28"/>
                <w:szCs w:val="28"/>
                <w:lang w:eastAsia="fr-FR"/>
                <w14:ligatures w14:val="standardContextual"/>
              </w:rPr>
            </w:pPr>
          </w:p>
          <w:p w14:paraId="4FF9C7CA" w14:textId="6801EDD6" w:rsidR="00C10A60" w:rsidRPr="00E62B70" w:rsidRDefault="00C10A60" w:rsidP="00C10A60">
            <w:pPr>
              <w:jc w:val="both"/>
              <w:rPr>
                <w:rFonts w:ascii="Times New Roman" w:eastAsia="Times New Roman" w:hAnsi="Times New Roman" w:cs="Times New Roman"/>
                <w:color w:val="000000" w:themeColor="text1"/>
                <w:kern w:val="2"/>
                <w:sz w:val="28"/>
                <w:szCs w:val="28"/>
                <w:lang w:eastAsia="fr-FR"/>
                <w14:ligatures w14:val="standardContextual"/>
              </w:rPr>
            </w:pPr>
          </w:p>
          <w:p w14:paraId="2D0E0F5F" w14:textId="77777777" w:rsidR="004D1C9A" w:rsidRPr="00E62B70" w:rsidRDefault="004D1C9A" w:rsidP="00C10A60">
            <w:pPr>
              <w:jc w:val="both"/>
              <w:rPr>
                <w:rFonts w:ascii="Times New Roman" w:eastAsia="Times New Roman" w:hAnsi="Times New Roman" w:cs="Times New Roman"/>
                <w:color w:val="000000" w:themeColor="text1"/>
                <w:kern w:val="2"/>
                <w:sz w:val="28"/>
                <w:szCs w:val="28"/>
                <w:lang w:eastAsia="fr-FR"/>
                <w14:ligatures w14:val="standardContextual"/>
              </w:rPr>
            </w:pPr>
          </w:p>
          <w:p w14:paraId="646BE729" w14:textId="20FAC8E5" w:rsidR="00CA420B" w:rsidRPr="00E62B70" w:rsidRDefault="00CA420B" w:rsidP="00C10A60">
            <w:pPr>
              <w:jc w:val="both"/>
              <w:rPr>
                <w:rFonts w:ascii="Times New Roman" w:eastAsia="Times New Roman" w:hAnsi="Times New Roman" w:cs="Times New Roman"/>
                <w:color w:val="000000" w:themeColor="text1"/>
                <w:kern w:val="2"/>
                <w:sz w:val="28"/>
                <w:szCs w:val="28"/>
                <w:lang w:eastAsia="fr-FR"/>
                <w14:ligatures w14:val="standardContextual"/>
              </w:rPr>
            </w:pPr>
            <w:r w:rsidRPr="00E62B70">
              <w:rPr>
                <w:rFonts w:ascii="Times New Roman" w:eastAsia="Times New Roman" w:hAnsi="Times New Roman" w:cs="Times New Roman"/>
                <w:color w:val="000000" w:themeColor="text1"/>
                <w:kern w:val="2"/>
                <w:sz w:val="28"/>
                <w:szCs w:val="28"/>
                <w:lang w:eastAsia="fr-FR"/>
                <w14:ligatures w14:val="standardContextual"/>
              </w:rPr>
              <w:t>Продолжение таблицы 16</w:t>
            </w:r>
          </w:p>
          <w:p w14:paraId="1A8FF606" w14:textId="77777777" w:rsidR="00CA420B" w:rsidRPr="00E62B70" w:rsidRDefault="00CA420B" w:rsidP="00CA420B">
            <w:pPr>
              <w:ind w:hanging="94"/>
              <w:jc w:val="both"/>
              <w:rPr>
                <w:rFonts w:ascii="Times New Roman" w:eastAsia="Times New Roman" w:hAnsi="Times New Roman" w:cs="Times New Roman"/>
                <w:color w:val="000000" w:themeColor="text1"/>
                <w:kern w:val="2"/>
                <w:sz w:val="16"/>
                <w:szCs w:val="16"/>
                <w:lang w:eastAsia="fr-FR"/>
                <w14:ligatures w14:val="standardContextual"/>
              </w:rPr>
            </w:pPr>
          </w:p>
        </w:tc>
      </w:tr>
      <w:tr w:rsidR="00CA420B" w:rsidRPr="00E62B70" w14:paraId="31A29A81"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4C2B38E" w14:textId="77777777" w:rsidR="00CA420B" w:rsidRPr="00E62B70" w:rsidRDefault="00CA420B" w:rsidP="00CA420B">
            <w:pPr>
              <w:spacing w:line="256" w:lineRule="auto"/>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1</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5C6F0D86" w14:textId="77777777" w:rsidR="00CA420B" w:rsidRPr="00E62B70" w:rsidRDefault="00CA420B" w:rsidP="00CA420B">
            <w:pPr>
              <w:spacing w:line="256" w:lineRule="auto"/>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2</w:t>
            </w:r>
          </w:p>
        </w:tc>
        <w:tc>
          <w:tcPr>
            <w:tcW w:w="57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B66BDB3" w14:textId="77777777" w:rsidR="00CA420B" w:rsidRPr="00E62B70" w:rsidRDefault="00CA420B" w:rsidP="00CA420B">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3</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tcPr>
          <w:p w14:paraId="1F8844B6" w14:textId="77777777" w:rsidR="00CA420B" w:rsidRPr="00E62B70" w:rsidRDefault="00CA420B" w:rsidP="00CA420B">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4</w:t>
            </w:r>
          </w:p>
        </w:tc>
        <w:tc>
          <w:tcPr>
            <w:tcW w:w="572"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9C0B4F0" w14:textId="77777777" w:rsidR="00CA420B" w:rsidRPr="00E62B70" w:rsidRDefault="00CA420B" w:rsidP="00CA420B">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5</w:t>
            </w:r>
          </w:p>
        </w:tc>
        <w:tc>
          <w:tcPr>
            <w:tcW w:w="40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0EA2539" w14:textId="77777777" w:rsidR="00CA420B" w:rsidRPr="00E62B70" w:rsidRDefault="00CA420B" w:rsidP="00CA420B">
            <w:pPr>
              <w:jc w:val="center"/>
              <w:rPr>
                <w:rFonts w:ascii="Times New Roman" w:eastAsia="Times New Roman" w:hAnsi="Times New Roman" w:cs="Times New Roman"/>
                <w:color w:val="000000" w:themeColor="text1"/>
                <w:kern w:val="2"/>
                <w:lang w:eastAsia="fr-FR"/>
                <w14:ligatures w14:val="standardContextual"/>
              </w:rPr>
            </w:pPr>
            <w:r w:rsidRPr="00E62B70">
              <w:rPr>
                <w:rFonts w:ascii="Times New Roman" w:eastAsia="Times New Roman" w:hAnsi="Times New Roman" w:cs="Times New Roman"/>
                <w:color w:val="000000" w:themeColor="text1"/>
                <w:kern w:val="2"/>
                <w:lang w:eastAsia="fr-FR"/>
                <w14:ligatures w14:val="standardContextual"/>
              </w:rPr>
              <w:t>6</w:t>
            </w:r>
          </w:p>
        </w:tc>
      </w:tr>
      <w:tr w:rsidR="004A2582" w:rsidRPr="00E62B70" w14:paraId="3C494D2E"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5127E745"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23. Контроль фонда заработной платы (М1)</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E017F0"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030BCE"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1E8D1D5"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BC6836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4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AB50D7"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r>
      <w:tr w:rsidR="004A2582" w:rsidRPr="00E62B70" w14:paraId="46BE64E3"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6322A7F7"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24. Государственные закупки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439288CB"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96BA52"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1C76CF2E"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4F6E710"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4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F0B1200"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r>
      <w:tr w:rsidR="004A2582" w:rsidRPr="00E62B70" w14:paraId="612BA443"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11313EF8"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25. Внутренний контроль за расходами, не связанными с заработной платой (М2)</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9497627"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024689A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71B196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5A9EFBE"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4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35F1168" w14:textId="77777777" w:rsidR="004A2582" w:rsidRPr="00E62B70" w:rsidRDefault="004A2582" w:rsidP="006C4D28">
            <w:pPr>
              <w:jc w:val="center"/>
              <w:rPr>
                <w:rFonts w:ascii="Times New Roman" w:eastAsia="Times New Roman" w:hAnsi="Times New Roman" w:cs="Times New Roman"/>
                <w:b/>
                <w:kern w:val="2"/>
                <w:lang w:eastAsia="fr-FR"/>
                <w14:ligatures w14:val="standardContextual"/>
              </w:rPr>
            </w:pPr>
          </w:p>
        </w:tc>
      </w:tr>
      <w:tr w:rsidR="004A2582" w:rsidRPr="00E62B70" w14:paraId="7697FD9A" w14:textId="77777777" w:rsidTr="00CA420B">
        <w:tc>
          <w:tcPr>
            <w:tcW w:w="6489" w:type="dxa"/>
            <w:gridSpan w:val="2"/>
            <w:tcBorders>
              <w:top w:val="single" w:sz="4" w:space="0" w:color="auto"/>
              <w:left w:val="single" w:sz="4" w:space="0" w:color="auto"/>
              <w:bottom w:val="single" w:sz="4" w:space="0" w:color="auto"/>
              <w:right w:val="single" w:sz="4" w:space="0" w:color="auto"/>
            </w:tcBorders>
            <w:shd w:val="clear" w:color="auto" w:fill="auto"/>
            <w:hideMark/>
          </w:tcPr>
          <w:p w14:paraId="6249843E"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26. Внутренний аудит (М1)</w:t>
            </w:r>
          </w:p>
        </w:tc>
        <w:tc>
          <w:tcPr>
            <w:tcW w:w="884"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9631990"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B+</w:t>
            </w:r>
          </w:p>
        </w:tc>
        <w:tc>
          <w:tcPr>
            <w:tcW w:w="5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29D87764"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068F524" w14:textId="77777777" w:rsidR="004A2582" w:rsidRPr="00E62B70" w:rsidRDefault="004A2582" w:rsidP="006C4D28">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B</w:t>
            </w:r>
          </w:p>
        </w:tc>
        <w:tc>
          <w:tcPr>
            <w:tcW w:w="562"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059160AA" w14:textId="77777777" w:rsidR="004A2582" w:rsidRPr="00E62B70" w:rsidRDefault="004A2582" w:rsidP="006C4D28">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4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361387" w14:textId="77777777" w:rsidR="004A2582" w:rsidRPr="00E62B70" w:rsidRDefault="004A2582" w:rsidP="00CA420B">
            <w:pPr>
              <w:ind w:left="-108" w:right="-122"/>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н/п</w:t>
            </w:r>
          </w:p>
        </w:tc>
      </w:tr>
      <w:tr w:rsidR="00504AF7" w:rsidRPr="00E62B70" w14:paraId="24F16116"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hideMark/>
          </w:tcPr>
          <w:p w14:paraId="473A5C3D" w14:textId="0B0964DC" w:rsidR="00504AF7" w:rsidRPr="00E62B70" w:rsidRDefault="00504AF7" w:rsidP="00B34094">
            <w:pPr>
              <w:jc w:val="center"/>
              <w:rPr>
                <w:rFonts w:ascii="Times New Roman" w:eastAsia="Times New Roman" w:hAnsi="Times New Roman" w:cs="Times New Roman"/>
                <w:i/>
                <w:kern w:val="2"/>
                <w:lang w:eastAsia="fr-FR"/>
                <w14:ligatures w14:val="standardContextual"/>
              </w:rPr>
            </w:pPr>
            <w:r w:rsidRPr="00E62B70">
              <w:rPr>
                <w:rFonts w:ascii="Times New Roman" w:eastAsia="Times New Roman" w:hAnsi="Times New Roman" w:cs="Times New Roman"/>
                <w:i/>
                <w:kern w:val="2"/>
                <w:lang w:eastAsia="fr-FR"/>
                <w14:ligatures w14:val="standardContextual"/>
              </w:rPr>
              <w:t xml:space="preserve">Раздел </w:t>
            </w:r>
            <w:r w:rsidRPr="00E62B70">
              <w:rPr>
                <w:rFonts w:ascii="Times New Roman" w:eastAsia="Times New Roman" w:hAnsi="Times New Roman" w:cs="Times New Roman"/>
                <w:i/>
                <w:kern w:val="2"/>
                <w:lang w:val="en-US" w:eastAsia="fr-FR"/>
                <w14:ligatures w14:val="standardContextual"/>
              </w:rPr>
              <w:t>VI</w:t>
            </w:r>
            <w:r w:rsidRPr="00E62B70">
              <w:rPr>
                <w:rFonts w:ascii="Times New Roman" w:eastAsia="Times New Roman" w:hAnsi="Times New Roman" w:cs="Times New Roman"/>
                <w:i/>
                <w:kern w:val="2"/>
                <w:lang w:eastAsia="fr-FR"/>
                <w14:ligatures w14:val="standardContextual"/>
              </w:rPr>
              <w:t>: Учет и отчетность</w:t>
            </w:r>
          </w:p>
        </w:tc>
      </w:tr>
      <w:tr w:rsidR="004A2582" w:rsidRPr="00E62B70" w14:paraId="7D2A7D8E" w14:textId="77777777" w:rsidTr="00CA420B">
        <w:trPr>
          <w:trHeight w:val="226"/>
        </w:trPr>
        <w:tc>
          <w:tcPr>
            <w:tcW w:w="6517" w:type="dxa"/>
            <w:gridSpan w:val="4"/>
            <w:tcBorders>
              <w:top w:val="single" w:sz="4" w:space="0" w:color="auto"/>
              <w:left w:val="single" w:sz="4" w:space="0" w:color="auto"/>
              <w:bottom w:val="single" w:sz="4" w:space="0" w:color="auto"/>
              <w:right w:val="single" w:sz="4" w:space="0" w:color="auto"/>
            </w:tcBorders>
            <w:shd w:val="clear" w:color="auto" w:fill="auto"/>
            <w:hideMark/>
          </w:tcPr>
          <w:p w14:paraId="5B26430F"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27. Целостность и полнота финансовых данных (М2)</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65E78DE2"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val="en-US" w:eastAsia="fr-FR"/>
                <w14:ligatures w14:val="standardContextual"/>
              </w:rPr>
              <w:t>B</w:t>
            </w:r>
            <w:r w:rsidRPr="00E62B70">
              <w:rPr>
                <w:rFonts w:ascii="Times New Roman" w:eastAsia="Times New Roman" w:hAnsi="Times New Roman" w:cs="Times New Roman"/>
                <w:kern w:val="2"/>
                <w:lang w:eastAsia="fr-FR"/>
                <w14:ligatures w14:val="standardContextual"/>
              </w:rPr>
              <w:t>+</w:t>
            </w:r>
          </w:p>
        </w:tc>
        <w:tc>
          <w:tcPr>
            <w:tcW w:w="576" w:type="dxa"/>
            <w:gridSpan w:val="3"/>
            <w:tcBorders>
              <w:top w:val="single" w:sz="4" w:space="0" w:color="auto"/>
              <w:left w:val="single" w:sz="4" w:space="0" w:color="auto"/>
              <w:bottom w:val="single" w:sz="4" w:space="0" w:color="auto"/>
              <w:right w:val="single" w:sz="4" w:space="0" w:color="auto"/>
            </w:tcBorders>
            <w:shd w:val="clear" w:color="auto" w:fill="auto"/>
            <w:hideMark/>
          </w:tcPr>
          <w:p w14:paraId="7F3B0578" w14:textId="77777777" w:rsidR="004A2582" w:rsidRPr="00E62B70" w:rsidRDefault="004A2582" w:rsidP="00B34094">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D</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hideMark/>
          </w:tcPr>
          <w:p w14:paraId="164DBBCA"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hideMark/>
          </w:tcPr>
          <w:p w14:paraId="3F29FD23" w14:textId="77777777" w:rsidR="004A2582" w:rsidRPr="00E62B70" w:rsidRDefault="004A2582" w:rsidP="00B34094">
            <w:pPr>
              <w:spacing w:before="100" w:beforeAutospacing="1" w:after="100" w:afterAutospacing="1"/>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А</w:t>
            </w:r>
          </w:p>
        </w:tc>
        <w:tc>
          <w:tcPr>
            <w:tcW w:w="392" w:type="dxa"/>
            <w:tcBorders>
              <w:top w:val="single" w:sz="4" w:space="0" w:color="auto"/>
              <w:left w:val="single" w:sz="4" w:space="0" w:color="auto"/>
              <w:bottom w:val="single" w:sz="4" w:space="0" w:color="auto"/>
              <w:right w:val="single" w:sz="4" w:space="0" w:color="auto"/>
            </w:tcBorders>
            <w:shd w:val="clear" w:color="auto" w:fill="auto"/>
            <w:hideMark/>
          </w:tcPr>
          <w:p w14:paraId="48E10FDD"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r>
      <w:tr w:rsidR="004A2582" w:rsidRPr="00E62B70" w14:paraId="0D22A286" w14:textId="77777777" w:rsidTr="00CA420B">
        <w:tc>
          <w:tcPr>
            <w:tcW w:w="6517" w:type="dxa"/>
            <w:gridSpan w:val="4"/>
            <w:tcBorders>
              <w:top w:val="single" w:sz="4" w:space="0" w:color="auto"/>
              <w:left w:val="single" w:sz="4" w:space="0" w:color="auto"/>
              <w:bottom w:val="single" w:sz="4" w:space="0" w:color="auto"/>
              <w:right w:val="single" w:sz="4" w:space="0" w:color="auto"/>
            </w:tcBorders>
            <w:shd w:val="clear" w:color="auto" w:fill="auto"/>
            <w:hideMark/>
          </w:tcPr>
          <w:p w14:paraId="621F9C7B"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28. Бюджетные отчеты в течение года (М1)</w:t>
            </w:r>
          </w:p>
        </w:tc>
        <w:tc>
          <w:tcPr>
            <w:tcW w:w="856" w:type="dxa"/>
            <w:gridSpan w:val="2"/>
            <w:tcBorders>
              <w:top w:val="single" w:sz="4" w:space="0" w:color="auto"/>
              <w:left w:val="single" w:sz="4" w:space="0" w:color="auto"/>
              <w:bottom w:val="single" w:sz="4" w:space="0" w:color="auto"/>
              <w:right w:val="single" w:sz="4" w:space="0" w:color="auto"/>
            </w:tcBorders>
            <w:shd w:val="clear" w:color="auto" w:fill="auto"/>
            <w:hideMark/>
          </w:tcPr>
          <w:p w14:paraId="71C30A19"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3"/>
            <w:tcBorders>
              <w:top w:val="single" w:sz="4" w:space="0" w:color="auto"/>
              <w:left w:val="single" w:sz="4" w:space="0" w:color="auto"/>
              <w:bottom w:val="single" w:sz="4" w:space="0" w:color="auto"/>
              <w:right w:val="single" w:sz="4" w:space="0" w:color="auto"/>
            </w:tcBorders>
            <w:shd w:val="clear" w:color="auto" w:fill="auto"/>
            <w:hideMark/>
          </w:tcPr>
          <w:p w14:paraId="6267651B"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hideMark/>
          </w:tcPr>
          <w:p w14:paraId="339E98BF"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hideMark/>
          </w:tcPr>
          <w:p w14:paraId="6656AC5A"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tcPr>
          <w:p w14:paraId="261EF826" w14:textId="77777777" w:rsidR="004A2582" w:rsidRPr="00E62B70" w:rsidRDefault="004A2582" w:rsidP="00B34094">
            <w:pPr>
              <w:jc w:val="center"/>
              <w:rPr>
                <w:rFonts w:ascii="Times New Roman" w:eastAsia="Times New Roman" w:hAnsi="Times New Roman" w:cs="Times New Roman"/>
                <w:b/>
                <w:kern w:val="2"/>
                <w:lang w:eastAsia="fr-FR"/>
                <w14:ligatures w14:val="standardContextual"/>
              </w:rPr>
            </w:pPr>
          </w:p>
        </w:tc>
      </w:tr>
      <w:tr w:rsidR="004A2582" w:rsidRPr="00E62B70" w14:paraId="77DC6317" w14:textId="77777777" w:rsidTr="00CA420B">
        <w:tc>
          <w:tcPr>
            <w:tcW w:w="6517" w:type="dxa"/>
            <w:gridSpan w:val="4"/>
            <w:tcBorders>
              <w:top w:val="single" w:sz="4" w:space="0" w:color="auto"/>
              <w:left w:val="single" w:sz="4" w:space="0" w:color="auto"/>
              <w:bottom w:val="nil"/>
              <w:right w:val="single" w:sz="4" w:space="0" w:color="auto"/>
            </w:tcBorders>
            <w:shd w:val="clear" w:color="auto" w:fill="auto"/>
            <w:hideMark/>
          </w:tcPr>
          <w:p w14:paraId="04C1A48F"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29. Годовые финансовые отчеты (М1)</w:t>
            </w:r>
          </w:p>
        </w:tc>
        <w:tc>
          <w:tcPr>
            <w:tcW w:w="856" w:type="dxa"/>
            <w:gridSpan w:val="2"/>
            <w:tcBorders>
              <w:top w:val="single" w:sz="4" w:space="0" w:color="auto"/>
              <w:left w:val="single" w:sz="4" w:space="0" w:color="auto"/>
              <w:bottom w:val="nil"/>
              <w:right w:val="single" w:sz="4" w:space="0" w:color="auto"/>
            </w:tcBorders>
            <w:shd w:val="clear" w:color="auto" w:fill="auto"/>
            <w:hideMark/>
          </w:tcPr>
          <w:p w14:paraId="13D2A611"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76" w:type="dxa"/>
            <w:gridSpan w:val="3"/>
            <w:tcBorders>
              <w:top w:val="single" w:sz="4" w:space="0" w:color="auto"/>
              <w:left w:val="single" w:sz="4" w:space="0" w:color="auto"/>
              <w:bottom w:val="nil"/>
              <w:right w:val="single" w:sz="4" w:space="0" w:color="auto"/>
            </w:tcBorders>
            <w:shd w:val="clear" w:color="auto" w:fill="auto"/>
            <w:hideMark/>
          </w:tcPr>
          <w:p w14:paraId="1339A2C9"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18" w:type="dxa"/>
            <w:gridSpan w:val="5"/>
            <w:tcBorders>
              <w:top w:val="single" w:sz="4" w:space="0" w:color="auto"/>
              <w:left w:val="single" w:sz="4" w:space="0" w:color="auto"/>
              <w:bottom w:val="nil"/>
              <w:right w:val="single" w:sz="4" w:space="0" w:color="auto"/>
            </w:tcBorders>
            <w:shd w:val="clear" w:color="auto" w:fill="auto"/>
            <w:hideMark/>
          </w:tcPr>
          <w:p w14:paraId="2526ACDF" w14:textId="77777777" w:rsidR="004A2582" w:rsidRPr="00E62B70" w:rsidRDefault="004A2582" w:rsidP="00B34094">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nil"/>
              <w:right w:val="single" w:sz="4" w:space="0" w:color="auto"/>
            </w:tcBorders>
            <w:shd w:val="clear" w:color="auto" w:fill="auto"/>
            <w:hideMark/>
          </w:tcPr>
          <w:p w14:paraId="57C2B529" w14:textId="77777777" w:rsidR="004A2582" w:rsidRPr="00E62B70" w:rsidRDefault="004A2582" w:rsidP="00B34094">
            <w:pPr>
              <w:jc w:val="center"/>
              <w:rPr>
                <w:rFonts w:ascii="Times New Roman" w:eastAsia="Times New Roman" w:hAnsi="Times New Roman" w:cs="Times New Roman"/>
                <w:kern w:val="2"/>
                <w:lang w:val="en-US" w:eastAsia="fr-FR"/>
                <w14:ligatures w14:val="standardContextual"/>
              </w:rPr>
            </w:pPr>
            <w:r w:rsidRPr="00E62B70">
              <w:rPr>
                <w:rFonts w:ascii="Times New Roman" w:eastAsia="Times New Roman" w:hAnsi="Times New Roman" w:cs="Times New Roman"/>
                <w:kern w:val="2"/>
                <w:lang w:val="en-US" w:eastAsia="fr-FR"/>
                <w14:ligatures w14:val="standardContextual"/>
              </w:rPr>
              <w:t>C</w:t>
            </w:r>
          </w:p>
        </w:tc>
        <w:tc>
          <w:tcPr>
            <w:tcW w:w="392" w:type="dxa"/>
            <w:tcBorders>
              <w:top w:val="single" w:sz="4" w:space="0" w:color="auto"/>
              <w:left w:val="single" w:sz="4" w:space="0" w:color="auto"/>
              <w:bottom w:val="nil"/>
              <w:right w:val="single" w:sz="4" w:space="0" w:color="auto"/>
            </w:tcBorders>
            <w:shd w:val="clear" w:color="auto" w:fill="auto"/>
          </w:tcPr>
          <w:p w14:paraId="63ACD10A" w14:textId="77777777" w:rsidR="004A2582" w:rsidRPr="00E62B70" w:rsidRDefault="004A2582" w:rsidP="00B34094">
            <w:pPr>
              <w:jc w:val="center"/>
              <w:rPr>
                <w:rFonts w:ascii="Times New Roman" w:eastAsia="Times New Roman" w:hAnsi="Times New Roman" w:cs="Times New Roman"/>
                <w:b/>
                <w:kern w:val="2"/>
                <w:lang w:eastAsia="fr-FR"/>
                <w14:ligatures w14:val="standardContextual"/>
              </w:rPr>
            </w:pPr>
          </w:p>
        </w:tc>
      </w:tr>
      <w:tr w:rsidR="00504AF7" w:rsidRPr="00E62B70" w14:paraId="35EBBED9"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hideMark/>
          </w:tcPr>
          <w:p w14:paraId="0B6ED4F0" w14:textId="7406C9A2" w:rsidR="00504AF7" w:rsidRPr="00E62B70" w:rsidRDefault="00504AF7" w:rsidP="00B34094">
            <w:pPr>
              <w:jc w:val="center"/>
              <w:rPr>
                <w:rFonts w:ascii="Times New Roman" w:eastAsia="Times New Roman" w:hAnsi="Times New Roman" w:cs="Times New Roman"/>
                <w:i/>
                <w:kern w:val="2"/>
                <w:lang w:eastAsia="fr-FR"/>
                <w14:ligatures w14:val="standardContextual"/>
              </w:rPr>
            </w:pPr>
            <w:r w:rsidRPr="00E62B70">
              <w:rPr>
                <w:rFonts w:ascii="Times New Roman" w:eastAsia="Times New Roman" w:hAnsi="Times New Roman" w:cs="Times New Roman"/>
                <w:i/>
                <w:kern w:val="2"/>
                <w:lang w:eastAsia="fr-FR"/>
                <w14:ligatures w14:val="standardContextual"/>
              </w:rPr>
              <w:t xml:space="preserve">Раздел </w:t>
            </w:r>
            <w:r w:rsidRPr="00E62B70">
              <w:rPr>
                <w:rFonts w:ascii="Times New Roman" w:eastAsia="Times New Roman" w:hAnsi="Times New Roman" w:cs="Times New Roman"/>
                <w:i/>
                <w:kern w:val="2"/>
                <w:lang w:val="en-US" w:eastAsia="fr-FR"/>
                <w14:ligatures w14:val="standardContextual"/>
              </w:rPr>
              <w:t>VII</w:t>
            </w:r>
            <w:r w:rsidRPr="00E62B70">
              <w:rPr>
                <w:rFonts w:ascii="Times New Roman" w:eastAsia="Times New Roman" w:hAnsi="Times New Roman" w:cs="Times New Roman"/>
                <w:i/>
                <w:kern w:val="2"/>
                <w:lang w:eastAsia="fr-FR"/>
                <w14:ligatures w14:val="standardContextual"/>
              </w:rPr>
              <w:t>: Внешний контроль и аудит</w:t>
            </w:r>
          </w:p>
        </w:tc>
      </w:tr>
      <w:tr w:rsidR="004A2582" w:rsidRPr="00E62B70" w14:paraId="6565DEBD" w14:textId="77777777" w:rsidTr="00CA420B">
        <w:tc>
          <w:tcPr>
            <w:tcW w:w="6503" w:type="dxa"/>
            <w:gridSpan w:val="3"/>
            <w:tcBorders>
              <w:top w:val="single" w:sz="4" w:space="0" w:color="auto"/>
              <w:left w:val="single" w:sz="4" w:space="0" w:color="auto"/>
              <w:bottom w:val="single" w:sz="4" w:space="0" w:color="auto"/>
              <w:right w:val="single" w:sz="4" w:space="0" w:color="auto"/>
            </w:tcBorders>
            <w:shd w:val="clear" w:color="auto" w:fill="auto"/>
            <w:hideMark/>
          </w:tcPr>
          <w:p w14:paraId="3005657F"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30. Внешний аудит (М1)</w:t>
            </w:r>
          </w:p>
        </w:tc>
        <w:tc>
          <w:tcPr>
            <w:tcW w:w="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A138ABB"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c>
          <w:tcPr>
            <w:tcW w:w="6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ABE20B8"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2AFA0531"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4A5F42D"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955835"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D</w:t>
            </w:r>
          </w:p>
        </w:tc>
      </w:tr>
      <w:tr w:rsidR="004A2582" w:rsidRPr="00E62B70" w14:paraId="2815D700" w14:textId="77777777" w:rsidTr="00CA420B">
        <w:tc>
          <w:tcPr>
            <w:tcW w:w="6503" w:type="dxa"/>
            <w:gridSpan w:val="3"/>
            <w:tcBorders>
              <w:top w:val="single" w:sz="4" w:space="0" w:color="auto"/>
              <w:left w:val="single" w:sz="4" w:space="0" w:color="auto"/>
              <w:bottom w:val="single" w:sz="4" w:space="0" w:color="auto"/>
              <w:right w:val="single" w:sz="4" w:space="0" w:color="auto"/>
            </w:tcBorders>
            <w:shd w:val="clear" w:color="auto" w:fill="auto"/>
            <w:hideMark/>
          </w:tcPr>
          <w:p w14:paraId="101EF1AC" w14:textId="77777777" w:rsidR="004A2582" w:rsidRPr="00E62B70" w:rsidRDefault="004A2582" w:rsidP="00B34094">
            <w:pPr>
              <w:jc w:val="both"/>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31. Рассмотрение аудиторских отчетов законодательным органом (М2)</w:t>
            </w:r>
          </w:p>
        </w:tc>
        <w:tc>
          <w:tcPr>
            <w:tcW w:w="84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E2A1460"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B+</w:t>
            </w:r>
          </w:p>
        </w:tc>
        <w:tc>
          <w:tcPr>
            <w:tcW w:w="606"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7F5C65E3"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518"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6BDAC74"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C</w:t>
            </w:r>
          </w:p>
        </w:tc>
        <w:tc>
          <w:tcPr>
            <w:tcW w:w="576"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58DA2B4"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c>
          <w:tcPr>
            <w:tcW w:w="3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A78E96" w14:textId="77777777" w:rsidR="004A2582" w:rsidRPr="00E62B70" w:rsidRDefault="004A2582" w:rsidP="00CA420B">
            <w:pPr>
              <w:jc w:val="center"/>
              <w:rPr>
                <w:rFonts w:ascii="Times New Roman" w:eastAsia="Times New Roman" w:hAnsi="Times New Roman" w:cs="Times New Roman"/>
                <w:kern w:val="2"/>
                <w:lang w:eastAsia="fr-FR"/>
                <w14:ligatures w14:val="standardContextual"/>
              </w:rPr>
            </w:pPr>
            <w:r w:rsidRPr="00E62B70">
              <w:rPr>
                <w:rFonts w:ascii="Times New Roman" w:eastAsia="Times New Roman" w:hAnsi="Times New Roman" w:cs="Times New Roman"/>
                <w:kern w:val="2"/>
                <w:lang w:eastAsia="fr-FR"/>
                <w14:ligatures w14:val="standardContextual"/>
              </w:rPr>
              <w:t>A</w:t>
            </w:r>
          </w:p>
        </w:tc>
      </w:tr>
      <w:tr w:rsidR="00504AF7" w:rsidRPr="00E62B70" w14:paraId="24D06E35" w14:textId="77777777" w:rsidTr="00CA420B">
        <w:tc>
          <w:tcPr>
            <w:tcW w:w="9435" w:type="dxa"/>
            <w:gridSpan w:val="21"/>
            <w:tcBorders>
              <w:top w:val="single" w:sz="4" w:space="0" w:color="auto"/>
              <w:left w:val="single" w:sz="4" w:space="0" w:color="auto"/>
              <w:bottom w:val="single" w:sz="4" w:space="0" w:color="auto"/>
              <w:right w:val="single" w:sz="4" w:space="0" w:color="auto"/>
            </w:tcBorders>
            <w:shd w:val="clear" w:color="auto" w:fill="auto"/>
          </w:tcPr>
          <w:p w14:paraId="59301632" w14:textId="1C38D339" w:rsidR="00504AF7" w:rsidRPr="00E62B70" w:rsidRDefault="00504AF7" w:rsidP="0071711E">
            <w:pPr>
              <w:ind w:firstLine="620"/>
              <w:jc w:val="both"/>
              <w:rPr>
                <w:rFonts w:ascii="Times New Roman" w:eastAsia="Times New Roman" w:hAnsi="Times New Roman" w:cs="Times New Roman"/>
                <w:kern w:val="2"/>
                <w:lang w:eastAsia="fr-FR"/>
                <w14:ligatures w14:val="standardContextual"/>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на основе источника [8</w:t>
            </w:r>
            <w:r w:rsidR="0071711E" w:rsidRPr="00E62B70">
              <w:rPr>
                <w:rFonts w:ascii="Times New Roman" w:hAnsi="Times New Roman" w:cs="Times New Roman"/>
              </w:rPr>
              <w:t>1</w:t>
            </w:r>
            <w:r w:rsidRPr="00E62B70">
              <w:rPr>
                <w:rFonts w:ascii="Times New Roman" w:hAnsi="Times New Roman" w:cs="Times New Roman"/>
              </w:rPr>
              <w:t>]</w:t>
            </w:r>
          </w:p>
        </w:tc>
      </w:tr>
    </w:tbl>
    <w:p w14:paraId="1537183E" w14:textId="77777777" w:rsidR="004D40E2" w:rsidRPr="00E62B70" w:rsidRDefault="004D40E2" w:rsidP="004D40E2">
      <w:pPr>
        <w:jc w:val="both"/>
        <w:rPr>
          <w:rFonts w:ascii="Times New Roman" w:hAnsi="Times New Roman" w:cs="Times New Roman"/>
          <w:sz w:val="28"/>
          <w:szCs w:val="28"/>
        </w:rPr>
      </w:pPr>
    </w:p>
    <w:p w14:paraId="35DA041B" w14:textId="6E44D651" w:rsidR="00A00898" w:rsidRPr="00E62B70" w:rsidRDefault="00A00898" w:rsidP="006C4D28">
      <w:pPr>
        <w:ind w:firstLine="709"/>
        <w:jc w:val="both"/>
        <w:rPr>
          <w:rFonts w:ascii="Times New Roman" w:hAnsi="Times New Roman" w:cs="Times New Roman"/>
          <w:sz w:val="28"/>
          <w:szCs w:val="28"/>
        </w:rPr>
      </w:pPr>
      <w:bookmarkStart w:id="41" w:name="_Hlk145679292"/>
      <w:r w:rsidRPr="00E62B70">
        <w:rPr>
          <w:rFonts w:ascii="Times New Roman" w:hAnsi="Times New Roman" w:cs="Times New Roman"/>
          <w:sz w:val="28"/>
          <w:szCs w:val="28"/>
        </w:rPr>
        <w:t>С целью дальнейшего улучшения показателей Казахстана в Глобальном индексе конкурентоспособности Всемирного экономического форума, Министерством финансов Республики Казахстан реализован проект по оценке прогресса Казахстана в наращивании потенциала высококачественной корпоративной отчетности. Оценка проведена с использованием оценочного вопросника и методологии (Инструментарий по развитию бухгалтерского учета, ADT), разработанной и рекомендованной к использованию Межправительственной рабочей группой экспертов по международным стандартам учета и отчетности ООН (ISAR) Конференции ООН по торговле и развитию (ЮНКТАД). М</w:t>
      </w:r>
      <w:r w:rsidR="00744FDE" w:rsidRPr="00E62B70">
        <w:rPr>
          <w:rFonts w:ascii="Times New Roman" w:hAnsi="Times New Roman" w:cs="Times New Roman"/>
          <w:sz w:val="28"/>
          <w:szCs w:val="28"/>
        </w:rPr>
        <w:t xml:space="preserve">инистерство </w:t>
      </w:r>
      <w:r w:rsidRPr="00E62B70">
        <w:rPr>
          <w:rFonts w:ascii="Times New Roman" w:hAnsi="Times New Roman" w:cs="Times New Roman"/>
          <w:sz w:val="28"/>
          <w:szCs w:val="28"/>
        </w:rPr>
        <w:t>Ф</w:t>
      </w:r>
      <w:r w:rsidR="00744FDE" w:rsidRPr="00E62B70">
        <w:rPr>
          <w:rFonts w:ascii="Times New Roman" w:hAnsi="Times New Roman" w:cs="Times New Roman"/>
          <w:sz w:val="28"/>
          <w:szCs w:val="28"/>
        </w:rPr>
        <w:t xml:space="preserve">инансов </w:t>
      </w:r>
      <w:r w:rsidRPr="00E62B70">
        <w:rPr>
          <w:rFonts w:ascii="Times New Roman" w:hAnsi="Times New Roman" w:cs="Times New Roman"/>
          <w:sz w:val="28"/>
          <w:szCs w:val="28"/>
        </w:rPr>
        <w:t>РК проводил</w:t>
      </w:r>
      <w:r w:rsidR="00744FDE" w:rsidRPr="00E62B70">
        <w:rPr>
          <w:rFonts w:ascii="Times New Roman" w:hAnsi="Times New Roman" w:cs="Times New Roman"/>
          <w:sz w:val="28"/>
          <w:szCs w:val="28"/>
        </w:rPr>
        <w:t>о</w:t>
      </w:r>
      <w:r w:rsidRPr="00E62B70">
        <w:rPr>
          <w:rFonts w:ascii="Times New Roman" w:hAnsi="Times New Roman" w:cs="Times New Roman"/>
          <w:sz w:val="28"/>
          <w:szCs w:val="28"/>
        </w:rPr>
        <w:t xml:space="preserve"> оценочный проект при поддержке ЮНКТАД и ACCA. Проект является также качественным инструментом оценки, который помогает странам определить их потенциал в сравнении с международными стандартами и лучшей практикой.</w:t>
      </w:r>
    </w:p>
    <w:p w14:paraId="07DC4F29" w14:textId="77777777" w:rsidR="00A00898" w:rsidRPr="00E62B70" w:rsidRDefault="00A00898" w:rsidP="006C4D28">
      <w:pPr>
        <w:tabs>
          <w:tab w:val="right" w:pos="7162"/>
          <w:tab w:val="right" w:pos="9360"/>
        </w:tabs>
        <w:ind w:firstLine="709"/>
        <w:jc w:val="both"/>
        <w:rPr>
          <w:rFonts w:ascii="Times New Roman" w:eastAsiaTheme="minorEastAsia" w:hAnsi="Times New Roman" w:cs="Times New Roman"/>
          <w:iCs/>
          <w:sz w:val="28"/>
          <w:szCs w:val="28"/>
          <w:lang w:eastAsia="ru-RU"/>
        </w:rPr>
      </w:pPr>
      <w:r w:rsidRPr="00E62B70">
        <w:rPr>
          <w:rFonts w:ascii="Times New Roman" w:eastAsiaTheme="minorEastAsia" w:hAnsi="Times New Roman" w:cs="Times New Roman"/>
          <w:iCs/>
          <w:sz w:val="28"/>
          <w:szCs w:val="28"/>
          <w:lang w:eastAsia="ru-RU"/>
        </w:rPr>
        <w:t>Результаты обеих оценок отмечают важность наличия</w:t>
      </w:r>
      <w:r w:rsidRPr="00E62B70">
        <w:rPr>
          <w:rFonts w:eastAsiaTheme="minorEastAsia"/>
          <w:iCs/>
          <w:sz w:val="28"/>
          <w:szCs w:val="28"/>
          <w:lang w:eastAsia="ru-RU"/>
        </w:rPr>
        <w:t xml:space="preserve"> </w:t>
      </w:r>
      <w:r w:rsidRPr="00E62B70">
        <w:rPr>
          <w:rFonts w:ascii="Times New Roman" w:eastAsiaTheme="minorEastAsia" w:hAnsi="Times New Roman" w:cs="Times New Roman"/>
          <w:iCs/>
          <w:sz w:val="28"/>
          <w:szCs w:val="28"/>
          <w:lang w:eastAsia="ru-RU"/>
        </w:rPr>
        <w:t xml:space="preserve">институциональной среды как в бухгалтерском учете, аудите, так и в государственных финансах. Несомненно, что Правительство также было озадачено необходимостью оценки эффекта бюджетных расходов на экономический рост. </w:t>
      </w:r>
    </w:p>
    <w:bookmarkEnd w:id="41"/>
    <w:p w14:paraId="29D59915" w14:textId="4189051F" w:rsidR="00A00898" w:rsidRPr="00E62B70" w:rsidRDefault="00A00898" w:rsidP="006C4D28">
      <w:pPr>
        <w:tabs>
          <w:tab w:val="right" w:pos="7162"/>
          <w:tab w:val="right" w:pos="9360"/>
        </w:tabs>
        <w:ind w:firstLine="709"/>
        <w:jc w:val="both"/>
        <w:rPr>
          <w:rFonts w:ascii="Times New Roman" w:hAnsi="Times New Roman" w:cs="Times New Roman"/>
          <w:bCs/>
          <w:sz w:val="28"/>
          <w:szCs w:val="28"/>
          <w:lang w:eastAsia="ru-RU"/>
        </w:rPr>
      </w:pPr>
      <w:r w:rsidRPr="00E62B70">
        <w:rPr>
          <w:rFonts w:ascii="Times New Roman" w:hAnsi="Times New Roman" w:cs="Times New Roman"/>
          <w:color w:val="000000"/>
          <w:sz w:val="28"/>
          <w:szCs w:val="28"/>
        </w:rPr>
        <w:t xml:space="preserve">Совместным приказом Министра национальной экономики </w:t>
      </w:r>
      <w:r w:rsidRPr="00E62B70">
        <w:rPr>
          <w:rFonts w:ascii="Times New Roman" w:eastAsiaTheme="minorEastAsia" w:hAnsi="Times New Roman" w:cs="Times New Roman"/>
          <w:iCs/>
          <w:sz w:val="28"/>
          <w:szCs w:val="28"/>
          <w:lang w:eastAsia="ru-RU"/>
        </w:rPr>
        <w:t xml:space="preserve">№228 от 21.09.2022 года утверждена </w:t>
      </w:r>
      <w:r w:rsidRPr="00E62B70">
        <w:rPr>
          <w:rFonts w:ascii="Times New Roman" w:hAnsi="Times New Roman" w:cs="Times New Roman"/>
          <w:color w:val="000000"/>
          <w:sz w:val="28"/>
          <w:szCs w:val="28"/>
        </w:rPr>
        <w:t xml:space="preserve">Методика </w:t>
      </w:r>
      <w:r w:rsidRPr="00E62B70">
        <w:rPr>
          <w:rFonts w:ascii="Times New Roman" w:eastAsia="Calibri" w:hAnsi="Times New Roman" w:cs="Times New Roman"/>
          <w:sz w:val="28"/>
          <w:szCs w:val="28"/>
        </w:rPr>
        <w:t>оценки эффекта государственных расходов по бюджетным инвестициям</w:t>
      </w:r>
      <w:r w:rsidRPr="00E62B70">
        <w:rPr>
          <w:rFonts w:ascii="Times New Roman" w:hAnsi="Times New Roman" w:cs="Times New Roman"/>
          <w:sz w:val="28"/>
          <w:szCs w:val="28"/>
          <w:lang w:eastAsia="ru-RU"/>
        </w:rPr>
        <w:t xml:space="preserve"> </w:t>
      </w:r>
      <w:r w:rsidRPr="00E62B70">
        <w:rPr>
          <w:rFonts w:ascii="Times New Roman" w:eastAsia="Calibri" w:hAnsi="Times New Roman" w:cs="Times New Roman"/>
          <w:sz w:val="28"/>
          <w:szCs w:val="28"/>
        </w:rPr>
        <w:t>и оценки</w:t>
      </w:r>
      <w:r w:rsidRPr="00E62B70">
        <w:rPr>
          <w:rFonts w:ascii="Times New Roman" w:hAnsi="Times New Roman" w:cs="Times New Roman"/>
          <w:sz w:val="33"/>
          <w:szCs w:val="33"/>
          <w:lang w:eastAsia="ru-RU"/>
        </w:rPr>
        <w:t xml:space="preserve"> </w:t>
      </w:r>
      <w:r w:rsidRPr="00E62B70">
        <w:rPr>
          <w:rFonts w:ascii="Times New Roman" w:eastAsia="Calibri" w:hAnsi="Times New Roman" w:cs="Times New Roman"/>
          <w:sz w:val="28"/>
          <w:szCs w:val="28"/>
        </w:rPr>
        <w:t xml:space="preserve">эффекта государственных расходов на экономический рост, </w:t>
      </w:r>
      <w:r w:rsidRPr="00E62B70">
        <w:rPr>
          <w:rFonts w:ascii="Times New Roman" w:hAnsi="Times New Roman" w:cs="Times New Roman"/>
          <w:color w:val="000000"/>
          <w:sz w:val="28"/>
          <w:szCs w:val="28"/>
        </w:rPr>
        <w:t xml:space="preserve">разработанная в целях оценки </w:t>
      </w:r>
      <w:r w:rsidRPr="00E62B70">
        <w:rPr>
          <w:rFonts w:ascii="Times New Roman" w:hAnsi="Times New Roman" w:cs="Times New Roman"/>
          <w:bCs/>
          <w:sz w:val="28"/>
          <w:szCs w:val="28"/>
          <w:lang w:eastAsia="ru-RU"/>
        </w:rPr>
        <w:t xml:space="preserve">итоговых показателей развития экономики при росте или снижении инвестиций и достижении планируемых показателей, и их влиянии на благосостояние общества. </w:t>
      </w:r>
      <w:r w:rsidRPr="00E62B70">
        <w:rPr>
          <w:rFonts w:ascii="Times New Roman" w:eastAsiaTheme="minorEastAsia" w:hAnsi="Times New Roman" w:cs="Times New Roman"/>
          <w:iCs/>
          <w:sz w:val="28"/>
          <w:szCs w:val="28"/>
          <w:lang w:eastAsia="ru-RU"/>
        </w:rPr>
        <w:t xml:space="preserve">Согласно Методики оценка эффекта государственных расходов на экономический рост – это определение изменений макропараметров, характеризующих экономический рост в результате использования государственных средств. </w:t>
      </w:r>
      <w:r w:rsidRPr="00E62B70">
        <w:rPr>
          <w:rFonts w:ascii="Times New Roman" w:hAnsi="Times New Roman" w:cs="Times New Roman"/>
          <w:color w:val="000000"/>
          <w:sz w:val="28"/>
          <w:szCs w:val="28"/>
        </w:rPr>
        <w:t>Методика позволяет анализировать последствия изменения ситуации в одном секторе экономики на другие секторы и экономику в целом.</w:t>
      </w:r>
    </w:p>
    <w:p w14:paraId="025E9585" w14:textId="77777777" w:rsidR="00A00898" w:rsidRPr="00E62B70" w:rsidRDefault="00A00898" w:rsidP="006C4D28">
      <w:pPr>
        <w:tabs>
          <w:tab w:val="right" w:pos="7162"/>
          <w:tab w:val="right" w:pos="9360"/>
        </w:tabs>
        <w:ind w:firstLine="709"/>
        <w:contextualSpacing/>
        <w:jc w:val="both"/>
        <w:rPr>
          <w:rFonts w:ascii="Times New Roman" w:hAnsi="Times New Roman" w:cs="Times New Roman"/>
          <w:color w:val="000000"/>
          <w:sz w:val="28"/>
          <w:szCs w:val="28"/>
        </w:rPr>
      </w:pPr>
      <w:r w:rsidRPr="00E62B70">
        <w:rPr>
          <w:rFonts w:ascii="Times New Roman" w:hAnsi="Times New Roman" w:cs="Times New Roman"/>
          <w:color w:val="000000"/>
          <w:sz w:val="28"/>
          <w:szCs w:val="28"/>
        </w:rPr>
        <w:t>Для оценки мультипликативных эффектов в экономике, на базе матрицы коэффициентов полных затрат рассчитываются мультипликаторы: выпуска, валовой добавленной стоимости; факторов производства; дохода.</w:t>
      </w:r>
    </w:p>
    <w:p w14:paraId="019ACF76" w14:textId="4096539F" w:rsidR="00A00898" w:rsidRPr="00E62B70" w:rsidRDefault="00A00898" w:rsidP="006C4D28">
      <w:pPr>
        <w:tabs>
          <w:tab w:val="right" w:pos="7162"/>
          <w:tab w:val="right" w:pos="9360"/>
        </w:tabs>
        <w:ind w:firstLine="709"/>
        <w:contextualSpacing/>
        <w:jc w:val="both"/>
        <w:rPr>
          <w:rFonts w:ascii="Times New Roman" w:hAnsi="Times New Roman" w:cs="Times New Roman"/>
          <w:kern w:val="36"/>
          <w:sz w:val="28"/>
          <w:szCs w:val="28"/>
        </w:rPr>
      </w:pPr>
      <w:r w:rsidRPr="00E62B70">
        <w:rPr>
          <w:rFonts w:ascii="Times New Roman" w:hAnsi="Times New Roman" w:cs="Times New Roman"/>
          <w:bCs/>
          <w:color w:val="000000" w:themeColor="text1"/>
          <w:sz w:val="28"/>
          <w:szCs w:val="28"/>
          <w:lang w:val="kk-KZ"/>
        </w:rPr>
        <w:t xml:space="preserve">В </w:t>
      </w:r>
      <w:r w:rsidRPr="00E62B70">
        <w:rPr>
          <w:rFonts w:ascii="Times New Roman" w:hAnsi="Times New Roman" w:cs="Times New Roman"/>
          <w:bCs/>
          <w:sz w:val="28"/>
          <w:szCs w:val="28"/>
        </w:rPr>
        <w:t>Республике Казахстан</w:t>
      </w:r>
      <w:r w:rsidRPr="00E62B70">
        <w:rPr>
          <w:rFonts w:ascii="Times New Roman" w:hAnsi="Times New Roman" w:cs="Times New Roman"/>
          <w:bCs/>
          <w:color w:val="000000" w:themeColor="text1"/>
          <w:sz w:val="28"/>
          <w:szCs w:val="28"/>
          <w:lang w:val="kk-KZ"/>
        </w:rPr>
        <w:t xml:space="preserve"> основополагающим документом в системе оценки эффективности является Указ Президента </w:t>
      </w:r>
      <w:r w:rsidRPr="00E62B70">
        <w:rPr>
          <w:rFonts w:ascii="Times New Roman" w:hAnsi="Times New Roman" w:cs="Times New Roman"/>
          <w:bCs/>
          <w:color w:val="000000" w:themeColor="text1"/>
          <w:sz w:val="28"/>
          <w:szCs w:val="28"/>
        </w:rPr>
        <w:t>Республики Казахстан</w:t>
      </w:r>
      <w:r w:rsidRPr="00E62B70">
        <w:rPr>
          <w:rFonts w:ascii="Times New Roman" w:hAnsi="Times New Roman" w:cs="Times New Roman"/>
          <w:bCs/>
          <w:color w:val="000000" w:themeColor="text1"/>
          <w:sz w:val="28"/>
          <w:szCs w:val="28"/>
          <w:lang w:val="kk-KZ"/>
        </w:rPr>
        <w:t xml:space="preserve"> №954 «</w:t>
      </w:r>
      <w:r w:rsidRPr="00E62B70">
        <w:rPr>
          <w:rFonts w:ascii="Times New Roman" w:hAnsi="Times New Roman" w:cs="Times New Roman"/>
          <w:kern w:val="36"/>
          <w:sz w:val="28"/>
          <w:szCs w:val="28"/>
        </w:rPr>
        <w:t xml:space="preserve">О Системе ежегодной оценки эффективности деятельности центральных государственных и местных исполнительных органов областей, городов республиканского значения, столицы». </w:t>
      </w:r>
    </w:p>
    <w:p w14:paraId="2B158191" w14:textId="753184EE" w:rsidR="00A00898" w:rsidRPr="00E62B70" w:rsidRDefault="00A00898" w:rsidP="006C4D28">
      <w:pPr>
        <w:tabs>
          <w:tab w:val="right" w:pos="7162"/>
          <w:tab w:val="right" w:pos="9360"/>
        </w:tabs>
        <w:ind w:firstLine="709"/>
        <w:contextualSpacing/>
        <w:jc w:val="both"/>
        <w:rPr>
          <w:rFonts w:ascii="Times New Roman" w:hAnsi="Times New Roman" w:cs="Times New Roman"/>
          <w:sz w:val="28"/>
          <w:szCs w:val="28"/>
        </w:rPr>
      </w:pPr>
      <w:r w:rsidRPr="00E62B70">
        <w:rPr>
          <w:rFonts w:ascii="Times New Roman" w:hAnsi="Times New Roman" w:cs="Times New Roman"/>
          <w:bCs/>
          <w:sz w:val="28"/>
          <w:szCs w:val="28"/>
        </w:rPr>
        <w:t>В данном документе оценка эффективности рассчитывается путем определения степени достижения их основных показателей в соответствии с показателями оценки, анализа запланированных результатов, ожидаемого социально-экономического эффекта, пользы для благополучателей, выявлени</w:t>
      </w:r>
      <w:r w:rsidR="00A71515" w:rsidRPr="00E62B70">
        <w:rPr>
          <w:rFonts w:ascii="Times New Roman" w:hAnsi="Times New Roman" w:cs="Times New Roman"/>
          <w:bCs/>
          <w:sz w:val="28"/>
          <w:szCs w:val="28"/>
        </w:rPr>
        <w:t>я</w:t>
      </w:r>
      <w:r w:rsidRPr="00E62B70">
        <w:rPr>
          <w:rFonts w:ascii="Times New Roman" w:hAnsi="Times New Roman" w:cs="Times New Roman"/>
          <w:bCs/>
          <w:sz w:val="28"/>
          <w:szCs w:val="28"/>
        </w:rPr>
        <w:t xml:space="preserve"> причин отклонений и связанных с ними нарушений, а также внесение предложений по их устранению и совершенствованию. То есть налицо схожесть процессов с процедурой аудита эффективности.</w:t>
      </w:r>
    </w:p>
    <w:p w14:paraId="73185BC7" w14:textId="77777777" w:rsidR="00A00898" w:rsidRPr="00E62B70" w:rsidRDefault="00A00898" w:rsidP="006C4D28">
      <w:pPr>
        <w:ind w:right="57"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В соответствии с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9020 «Оценка государственных стратегий» оценка представляет собой очень обширное понятие, охватывающее различные категории аудита, включая аудит эффективности. </w:t>
      </w:r>
      <w:r w:rsidRPr="00E62B70">
        <w:rPr>
          <w:rFonts w:ascii="Times New Roman" w:hAnsi="Times New Roman" w:cs="Times New Roman"/>
          <w:sz w:val="28"/>
          <w:szCs w:val="28"/>
          <w:lang w:val="kk-KZ"/>
        </w:rPr>
        <w:t xml:space="preserve">Отмечено, что </w:t>
      </w:r>
      <w:r w:rsidRPr="00E62B70">
        <w:rPr>
          <w:rFonts w:ascii="Times New Roman" w:hAnsi="Times New Roman" w:cs="Times New Roman"/>
          <w:sz w:val="28"/>
          <w:szCs w:val="28"/>
        </w:rPr>
        <w:t xml:space="preserve">стержнем оценки государственной политики является оценка глобального воздействия политики, а также оценка практической пользы этой политики. Согласно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kk-KZ"/>
        </w:rPr>
        <w:t xml:space="preserve">9020 необходимо </w:t>
      </w:r>
      <w:r w:rsidRPr="00E62B70">
        <w:rPr>
          <w:rFonts w:ascii="Times New Roman" w:hAnsi="Times New Roman" w:cs="Times New Roman"/>
          <w:sz w:val="28"/>
          <w:szCs w:val="28"/>
        </w:rPr>
        <w:t>осуществлять комплексную оценку государственной политики.</w:t>
      </w:r>
    </w:p>
    <w:p w14:paraId="0885D2A0" w14:textId="62239A58" w:rsidR="00A00898" w:rsidRPr="00E62B70" w:rsidRDefault="00A00898" w:rsidP="006C4D28">
      <w:pPr>
        <w:ind w:right="57" w:firstLine="709"/>
        <w:jc w:val="both"/>
        <w:rPr>
          <w:rFonts w:ascii="Times New Roman" w:hAnsi="Times New Roman" w:cs="Times New Roman"/>
          <w:sz w:val="28"/>
          <w:szCs w:val="28"/>
        </w:rPr>
      </w:pPr>
      <w:bookmarkStart w:id="42" w:name="_Hlk145682752"/>
      <w:r w:rsidRPr="00E62B70">
        <w:rPr>
          <w:rFonts w:ascii="Times New Roman" w:hAnsi="Times New Roman" w:cs="Times New Roman"/>
          <w:sz w:val="28"/>
          <w:szCs w:val="28"/>
        </w:rPr>
        <w:t>Основываясь на методологической базе, мы пришли к выводу, что в Казахстане существуют различные подходы к оценке эффективности ввиду наличия нескольких правовых актов</w:t>
      </w:r>
      <w:r w:rsidR="00EA4EC1" w:rsidRPr="00E62B70">
        <w:rPr>
          <w:rFonts w:ascii="Times New Roman" w:hAnsi="Times New Roman" w:cs="Times New Roman"/>
          <w:sz w:val="28"/>
          <w:szCs w:val="28"/>
        </w:rPr>
        <w:t xml:space="preserve"> (таблица 17)</w:t>
      </w:r>
      <w:r w:rsidRPr="00E62B70">
        <w:rPr>
          <w:rFonts w:ascii="Times New Roman" w:hAnsi="Times New Roman" w:cs="Times New Roman"/>
          <w:sz w:val="28"/>
          <w:szCs w:val="28"/>
        </w:rPr>
        <w:t>.</w:t>
      </w:r>
    </w:p>
    <w:p w14:paraId="10EE0098" w14:textId="77777777" w:rsidR="00A00898" w:rsidRPr="00E62B70" w:rsidRDefault="00A00898" w:rsidP="006C4D28">
      <w:pPr>
        <w:ind w:right="57" w:firstLine="709"/>
        <w:jc w:val="both"/>
        <w:rPr>
          <w:rFonts w:ascii="Times New Roman" w:hAnsi="Times New Roman" w:cs="Times New Roman"/>
          <w:i/>
          <w:sz w:val="28"/>
          <w:szCs w:val="28"/>
        </w:rPr>
      </w:pPr>
    </w:p>
    <w:p w14:paraId="1599911A" w14:textId="5707D282" w:rsidR="00A00898" w:rsidRPr="00E62B70" w:rsidRDefault="00A00898" w:rsidP="007540BC">
      <w:pPr>
        <w:jc w:val="both"/>
        <w:rPr>
          <w:rFonts w:ascii="Times New Roman" w:hAnsi="Times New Roman" w:cs="Times New Roman"/>
          <w:bCs/>
          <w:sz w:val="28"/>
          <w:szCs w:val="28"/>
        </w:rPr>
      </w:pPr>
      <w:r w:rsidRPr="00E62B70">
        <w:rPr>
          <w:rFonts w:ascii="Times New Roman" w:hAnsi="Times New Roman" w:cs="Times New Roman"/>
          <w:bCs/>
          <w:sz w:val="28"/>
          <w:szCs w:val="28"/>
        </w:rPr>
        <w:t>Таблица 1</w:t>
      </w:r>
      <w:r w:rsidR="00EA4EC1" w:rsidRPr="00E62B70">
        <w:rPr>
          <w:rFonts w:ascii="Times New Roman" w:hAnsi="Times New Roman" w:cs="Times New Roman"/>
          <w:bCs/>
          <w:sz w:val="28"/>
          <w:szCs w:val="28"/>
        </w:rPr>
        <w:t>7</w:t>
      </w:r>
      <w:r w:rsidRPr="00E62B70">
        <w:rPr>
          <w:rFonts w:ascii="Times New Roman" w:hAnsi="Times New Roman" w:cs="Times New Roman"/>
          <w:bCs/>
          <w:sz w:val="28"/>
          <w:szCs w:val="28"/>
        </w:rPr>
        <w:t xml:space="preserve"> – Действующие оценки в Республике Казахстан, согласно Бюджетного кодекса </w:t>
      </w:r>
    </w:p>
    <w:p w14:paraId="49DE3C3A" w14:textId="77777777" w:rsidR="004A2582" w:rsidRPr="00E62B70" w:rsidRDefault="004A2582" w:rsidP="004A2582">
      <w:pPr>
        <w:ind w:firstLine="567"/>
        <w:jc w:val="both"/>
        <w:rPr>
          <w:rFonts w:ascii="Times New Roman" w:hAnsi="Times New Roman" w:cs="Times New Roman"/>
          <w:bCs/>
          <w:sz w:val="16"/>
          <w:szCs w:val="16"/>
        </w:rPr>
      </w:pPr>
    </w:p>
    <w:tbl>
      <w:tblPr>
        <w:tblW w:w="0" w:type="auto"/>
        <w:tblInd w:w="136" w:type="dxa"/>
        <w:tblLook w:val="04A0" w:firstRow="1" w:lastRow="0" w:firstColumn="1" w:lastColumn="0" w:noHBand="0" w:noVBand="1"/>
      </w:tblPr>
      <w:tblGrid>
        <w:gridCol w:w="3922"/>
        <w:gridCol w:w="3475"/>
        <w:gridCol w:w="2095"/>
      </w:tblGrid>
      <w:tr w:rsidR="00A00898" w:rsidRPr="00E62B70" w14:paraId="201AA36D" w14:textId="77777777" w:rsidTr="00CA420B">
        <w:trPr>
          <w:trHeight w:val="781"/>
        </w:trPr>
        <w:tc>
          <w:tcPr>
            <w:tcW w:w="3942" w:type="dxa"/>
            <w:tcBorders>
              <w:top w:val="single" w:sz="4" w:space="0" w:color="auto"/>
              <w:left w:val="single" w:sz="4" w:space="0" w:color="auto"/>
              <w:bottom w:val="single" w:sz="4" w:space="0" w:color="auto"/>
              <w:right w:val="single" w:sz="4" w:space="0" w:color="auto"/>
            </w:tcBorders>
            <w:vAlign w:val="center"/>
            <w:hideMark/>
          </w:tcPr>
          <w:bookmarkEnd w:id="42"/>
          <w:p w14:paraId="3F6049AB" w14:textId="77777777" w:rsidR="00A00898" w:rsidRPr="00E62B70" w:rsidRDefault="00A00898" w:rsidP="006C4D28">
            <w:pPr>
              <w:jc w:val="center"/>
              <w:rPr>
                <w:rFonts w:ascii="Times New Roman" w:hAnsi="Times New Roman" w:cs="Times New Roman"/>
              </w:rPr>
            </w:pPr>
            <w:r w:rsidRPr="00E62B70">
              <w:rPr>
                <w:rFonts w:ascii="Times New Roman" w:hAnsi="Times New Roman" w:cs="Times New Roman"/>
              </w:rPr>
              <w:t>Наименование оценки</w:t>
            </w:r>
          </w:p>
        </w:tc>
        <w:tc>
          <w:tcPr>
            <w:tcW w:w="3492" w:type="dxa"/>
            <w:tcBorders>
              <w:top w:val="single" w:sz="4" w:space="0" w:color="auto"/>
              <w:left w:val="single" w:sz="4" w:space="0" w:color="auto"/>
              <w:bottom w:val="single" w:sz="4" w:space="0" w:color="auto"/>
              <w:right w:val="single" w:sz="4" w:space="0" w:color="auto"/>
            </w:tcBorders>
            <w:vAlign w:val="center"/>
            <w:hideMark/>
          </w:tcPr>
          <w:p w14:paraId="6BF6F9F0" w14:textId="77777777" w:rsidR="00A00898" w:rsidRPr="00E62B70" w:rsidRDefault="00A00898" w:rsidP="006C4D28">
            <w:pPr>
              <w:jc w:val="center"/>
              <w:rPr>
                <w:rFonts w:ascii="Times New Roman" w:hAnsi="Times New Roman" w:cs="Times New Roman"/>
              </w:rPr>
            </w:pPr>
            <w:r w:rsidRPr="00E62B70">
              <w:rPr>
                <w:rFonts w:ascii="Times New Roman" w:hAnsi="Times New Roman" w:cs="Times New Roman"/>
              </w:rPr>
              <w:t>Законодательное обоснование</w:t>
            </w:r>
          </w:p>
        </w:tc>
        <w:tc>
          <w:tcPr>
            <w:tcW w:w="2099" w:type="dxa"/>
            <w:tcBorders>
              <w:top w:val="single" w:sz="4" w:space="0" w:color="auto"/>
              <w:left w:val="single" w:sz="4" w:space="0" w:color="auto"/>
              <w:bottom w:val="single" w:sz="4" w:space="0" w:color="auto"/>
              <w:right w:val="single" w:sz="4" w:space="0" w:color="auto"/>
            </w:tcBorders>
            <w:vAlign w:val="center"/>
            <w:hideMark/>
          </w:tcPr>
          <w:p w14:paraId="7CDF5DB3" w14:textId="77777777" w:rsidR="00A00898" w:rsidRPr="00E62B70" w:rsidRDefault="00A00898" w:rsidP="006C4D28">
            <w:pPr>
              <w:jc w:val="center"/>
              <w:rPr>
                <w:rFonts w:ascii="Times New Roman" w:hAnsi="Times New Roman" w:cs="Times New Roman"/>
              </w:rPr>
            </w:pPr>
            <w:r w:rsidRPr="00E62B70">
              <w:rPr>
                <w:rFonts w:ascii="Times New Roman" w:hAnsi="Times New Roman" w:cs="Times New Roman"/>
              </w:rPr>
              <w:t>Ответственные исполнители</w:t>
            </w:r>
          </w:p>
        </w:tc>
      </w:tr>
      <w:tr w:rsidR="006C4D28" w:rsidRPr="00E62B70" w14:paraId="09227A3E" w14:textId="77777777" w:rsidTr="006C4D28">
        <w:tc>
          <w:tcPr>
            <w:tcW w:w="3942" w:type="dxa"/>
            <w:tcBorders>
              <w:top w:val="single" w:sz="4" w:space="0" w:color="auto"/>
              <w:left w:val="single" w:sz="4" w:space="0" w:color="auto"/>
              <w:bottom w:val="single" w:sz="4" w:space="0" w:color="auto"/>
              <w:right w:val="single" w:sz="4" w:space="0" w:color="auto"/>
            </w:tcBorders>
            <w:vAlign w:val="center"/>
          </w:tcPr>
          <w:p w14:paraId="0D66EB5C" w14:textId="0AB84690" w:rsidR="006C4D28" w:rsidRPr="00E62B70" w:rsidRDefault="006C4D28" w:rsidP="006C4D28">
            <w:pPr>
              <w:jc w:val="center"/>
              <w:rPr>
                <w:rFonts w:ascii="Times New Roman" w:hAnsi="Times New Roman" w:cs="Times New Roman"/>
              </w:rPr>
            </w:pPr>
            <w:r w:rsidRPr="00E62B70">
              <w:rPr>
                <w:rFonts w:ascii="Times New Roman" w:hAnsi="Times New Roman" w:cs="Times New Roman"/>
              </w:rPr>
              <w:t>1</w:t>
            </w:r>
          </w:p>
        </w:tc>
        <w:tc>
          <w:tcPr>
            <w:tcW w:w="3492" w:type="dxa"/>
            <w:tcBorders>
              <w:top w:val="single" w:sz="4" w:space="0" w:color="auto"/>
              <w:left w:val="single" w:sz="4" w:space="0" w:color="auto"/>
              <w:bottom w:val="single" w:sz="4" w:space="0" w:color="auto"/>
              <w:right w:val="single" w:sz="4" w:space="0" w:color="auto"/>
            </w:tcBorders>
            <w:vAlign w:val="center"/>
          </w:tcPr>
          <w:p w14:paraId="405FF35A" w14:textId="5A77B1F7" w:rsidR="006C4D28" w:rsidRPr="00E62B70" w:rsidRDefault="006C4D28" w:rsidP="006C4D28">
            <w:pPr>
              <w:jc w:val="center"/>
              <w:rPr>
                <w:rFonts w:ascii="Times New Roman" w:hAnsi="Times New Roman" w:cs="Times New Roman"/>
              </w:rPr>
            </w:pPr>
            <w:r w:rsidRPr="00E62B70">
              <w:rPr>
                <w:rFonts w:ascii="Times New Roman" w:hAnsi="Times New Roman" w:cs="Times New Roman"/>
              </w:rPr>
              <w:t>2</w:t>
            </w:r>
          </w:p>
        </w:tc>
        <w:tc>
          <w:tcPr>
            <w:tcW w:w="2099" w:type="dxa"/>
            <w:tcBorders>
              <w:top w:val="single" w:sz="4" w:space="0" w:color="auto"/>
              <w:left w:val="single" w:sz="4" w:space="0" w:color="auto"/>
              <w:bottom w:val="single" w:sz="4" w:space="0" w:color="auto"/>
              <w:right w:val="single" w:sz="4" w:space="0" w:color="auto"/>
            </w:tcBorders>
            <w:vAlign w:val="center"/>
          </w:tcPr>
          <w:p w14:paraId="3C078FC0" w14:textId="3CF33EA7" w:rsidR="006C4D28" w:rsidRPr="00E62B70" w:rsidRDefault="006C4D28" w:rsidP="006C4D28">
            <w:pPr>
              <w:jc w:val="center"/>
              <w:rPr>
                <w:rFonts w:ascii="Times New Roman" w:hAnsi="Times New Roman" w:cs="Times New Roman"/>
              </w:rPr>
            </w:pPr>
            <w:r w:rsidRPr="00E62B70">
              <w:rPr>
                <w:rFonts w:ascii="Times New Roman" w:hAnsi="Times New Roman" w:cs="Times New Roman"/>
              </w:rPr>
              <w:t>3</w:t>
            </w:r>
          </w:p>
        </w:tc>
      </w:tr>
      <w:tr w:rsidR="00A00898" w:rsidRPr="00E62B70" w14:paraId="3766AB7E" w14:textId="77777777" w:rsidTr="006C4D28">
        <w:trPr>
          <w:trHeight w:val="132"/>
        </w:trPr>
        <w:tc>
          <w:tcPr>
            <w:tcW w:w="3942" w:type="dxa"/>
            <w:tcBorders>
              <w:top w:val="single" w:sz="4" w:space="0" w:color="auto"/>
              <w:left w:val="single" w:sz="4" w:space="0" w:color="auto"/>
              <w:bottom w:val="single" w:sz="4" w:space="0" w:color="auto"/>
              <w:right w:val="single" w:sz="4" w:space="0" w:color="auto"/>
            </w:tcBorders>
            <w:hideMark/>
          </w:tcPr>
          <w:p w14:paraId="38FC48C4" w14:textId="5B0B6BB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Оценка экономического эффекта от заявляемых расходов на бюджет</w:t>
            </w:r>
            <w:r w:rsidR="006C4D28" w:rsidRPr="00E62B70">
              <w:rPr>
                <w:rFonts w:ascii="Times New Roman" w:hAnsi="Times New Roman" w:cs="Times New Roman"/>
                <w:bCs/>
              </w:rPr>
              <w:t xml:space="preserve"> </w:t>
            </w:r>
            <w:r w:rsidRPr="00E62B70">
              <w:rPr>
                <w:rFonts w:ascii="Times New Roman" w:hAnsi="Times New Roman" w:cs="Times New Roman"/>
                <w:bCs/>
              </w:rPr>
              <w:t>ные инвестиционные проекты, фор</w:t>
            </w:r>
            <w:r w:rsidR="006C4D28" w:rsidRPr="00E62B70">
              <w:rPr>
                <w:rFonts w:ascii="Times New Roman" w:hAnsi="Times New Roman" w:cs="Times New Roman"/>
                <w:bCs/>
              </w:rPr>
              <w:t xml:space="preserve"> </w:t>
            </w:r>
            <w:r w:rsidRPr="00E62B70">
              <w:rPr>
                <w:rFonts w:ascii="Times New Roman" w:hAnsi="Times New Roman" w:cs="Times New Roman"/>
                <w:bCs/>
              </w:rPr>
              <w:t>мирование или увеличение устав</w:t>
            </w:r>
            <w:r w:rsidR="006C4D28" w:rsidRPr="00E62B70">
              <w:rPr>
                <w:rFonts w:ascii="Times New Roman" w:hAnsi="Times New Roman" w:cs="Times New Roman"/>
                <w:bCs/>
              </w:rPr>
              <w:t xml:space="preserve"> </w:t>
            </w:r>
            <w:r w:rsidRPr="00E62B70">
              <w:rPr>
                <w:rFonts w:ascii="Times New Roman" w:hAnsi="Times New Roman" w:cs="Times New Roman"/>
                <w:bCs/>
              </w:rPr>
              <w:t>ных капиталов</w:t>
            </w:r>
          </w:p>
        </w:tc>
        <w:tc>
          <w:tcPr>
            <w:tcW w:w="3492" w:type="dxa"/>
            <w:tcBorders>
              <w:top w:val="single" w:sz="4" w:space="0" w:color="auto"/>
              <w:left w:val="single" w:sz="4" w:space="0" w:color="auto"/>
              <w:bottom w:val="single" w:sz="4" w:space="0" w:color="auto"/>
              <w:right w:val="single" w:sz="4" w:space="0" w:color="auto"/>
            </w:tcBorders>
            <w:hideMark/>
          </w:tcPr>
          <w:p w14:paraId="41805B93"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Ст. 67 БК «Бюджетная заявка»</w:t>
            </w:r>
          </w:p>
        </w:tc>
        <w:tc>
          <w:tcPr>
            <w:tcW w:w="2099" w:type="dxa"/>
            <w:tcBorders>
              <w:top w:val="single" w:sz="4" w:space="0" w:color="auto"/>
              <w:left w:val="single" w:sz="4" w:space="0" w:color="auto"/>
              <w:bottom w:val="single" w:sz="4" w:space="0" w:color="auto"/>
              <w:right w:val="single" w:sz="4" w:space="0" w:color="auto"/>
            </w:tcBorders>
            <w:hideMark/>
          </w:tcPr>
          <w:p w14:paraId="7445DE1B"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АБП</w:t>
            </w:r>
          </w:p>
        </w:tc>
      </w:tr>
      <w:tr w:rsidR="00A00898" w:rsidRPr="00E62B70" w14:paraId="760766C8" w14:textId="77777777" w:rsidTr="00CA420B">
        <w:tc>
          <w:tcPr>
            <w:tcW w:w="3942" w:type="dxa"/>
            <w:tcBorders>
              <w:top w:val="single" w:sz="4" w:space="0" w:color="auto"/>
              <w:left w:val="single" w:sz="4" w:space="0" w:color="auto"/>
              <w:bottom w:val="single" w:sz="4" w:space="0" w:color="auto"/>
              <w:right w:val="single" w:sz="4" w:space="0" w:color="auto"/>
            </w:tcBorders>
            <w:hideMark/>
          </w:tcPr>
          <w:p w14:paraId="78CDDA03"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Оценка результатов, которая основывается на:</w:t>
            </w:r>
          </w:p>
        </w:tc>
        <w:tc>
          <w:tcPr>
            <w:tcW w:w="3492" w:type="dxa"/>
            <w:tcBorders>
              <w:top w:val="single" w:sz="4" w:space="0" w:color="auto"/>
              <w:left w:val="single" w:sz="4" w:space="0" w:color="auto"/>
              <w:bottom w:val="single" w:sz="4" w:space="0" w:color="auto"/>
              <w:right w:val="single" w:sz="4" w:space="0" w:color="auto"/>
            </w:tcBorders>
            <w:hideMark/>
          </w:tcPr>
          <w:p w14:paraId="0C318BBF"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Ст. 113 БК «Оценка результатов»</w:t>
            </w:r>
          </w:p>
        </w:tc>
        <w:tc>
          <w:tcPr>
            <w:tcW w:w="2099" w:type="dxa"/>
            <w:tcBorders>
              <w:top w:val="single" w:sz="4" w:space="0" w:color="auto"/>
              <w:left w:val="single" w:sz="4" w:space="0" w:color="auto"/>
              <w:bottom w:val="single" w:sz="4" w:space="0" w:color="auto"/>
              <w:right w:val="single" w:sz="4" w:space="0" w:color="auto"/>
            </w:tcBorders>
          </w:tcPr>
          <w:p w14:paraId="63CACC2B" w14:textId="77777777" w:rsidR="00A00898" w:rsidRPr="00E62B70" w:rsidRDefault="00A00898" w:rsidP="00387254">
            <w:pPr>
              <w:jc w:val="both"/>
              <w:rPr>
                <w:rFonts w:ascii="Times New Roman" w:hAnsi="Times New Roman" w:cs="Times New Roman"/>
                <w:bCs/>
              </w:rPr>
            </w:pPr>
          </w:p>
        </w:tc>
      </w:tr>
      <w:tr w:rsidR="00A00898" w:rsidRPr="00E62B70" w14:paraId="635F179A" w14:textId="77777777" w:rsidTr="00CA420B">
        <w:tc>
          <w:tcPr>
            <w:tcW w:w="3942" w:type="dxa"/>
            <w:tcBorders>
              <w:top w:val="single" w:sz="4" w:space="0" w:color="auto"/>
              <w:left w:val="single" w:sz="4" w:space="0" w:color="auto"/>
              <w:right w:val="single" w:sz="4" w:space="0" w:color="auto"/>
            </w:tcBorders>
            <w:hideMark/>
          </w:tcPr>
          <w:p w14:paraId="14FF0CB5" w14:textId="60302ACA"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 оценке реализации документов Системы государственного планиро</w:t>
            </w:r>
            <w:r w:rsidR="006C4D28" w:rsidRPr="00E62B70">
              <w:rPr>
                <w:rFonts w:ascii="Times New Roman" w:hAnsi="Times New Roman" w:cs="Times New Roman"/>
                <w:bCs/>
              </w:rPr>
              <w:t xml:space="preserve"> </w:t>
            </w:r>
            <w:r w:rsidRPr="00E62B70">
              <w:rPr>
                <w:rFonts w:ascii="Times New Roman" w:hAnsi="Times New Roman" w:cs="Times New Roman"/>
                <w:bCs/>
              </w:rPr>
              <w:t>вания, проводимой в соответствии с Системой государственного планирования</w:t>
            </w:r>
          </w:p>
        </w:tc>
        <w:tc>
          <w:tcPr>
            <w:tcW w:w="3492" w:type="dxa"/>
            <w:tcBorders>
              <w:top w:val="single" w:sz="4" w:space="0" w:color="auto"/>
              <w:left w:val="single" w:sz="4" w:space="0" w:color="auto"/>
              <w:right w:val="single" w:sz="4" w:space="0" w:color="auto"/>
            </w:tcBorders>
            <w:hideMark/>
          </w:tcPr>
          <w:p w14:paraId="17972D96"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ППРК от 29 ноября 2017 года №790</w:t>
            </w:r>
          </w:p>
        </w:tc>
        <w:tc>
          <w:tcPr>
            <w:tcW w:w="2099" w:type="dxa"/>
            <w:tcBorders>
              <w:top w:val="single" w:sz="4" w:space="0" w:color="auto"/>
              <w:left w:val="single" w:sz="4" w:space="0" w:color="auto"/>
              <w:right w:val="single" w:sz="4" w:space="0" w:color="auto"/>
            </w:tcBorders>
            <w:hideMark/>
          </w:tcPr>
          <w:p w14:paraId="1DBC7EF4"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ВАП по оценке нацпроектов</w:t>
            </w:r>
          </w:p>
        </w:tc>
      </w:tr>
      <w:tr w:rsidR="00CA420B" w:rsidRPr="00E62B70" w14:paraId="2D3CAF54" w14:textId="77777777" w:rsidTr="00CA420B">
        <w:tc>
          <w:tcPr>
            <w:tcW w:w="9533" w:type="dxa"/>
            <w:gridSpan w:val="3"/>
            <w:tcBorders>
              <w:bottom w:val="single" w:sz="4" w:space="0" w:color="auto"/>
            </w:tcBorders>
          </w:tcPr>
          <w:p w14:paraId="08DF5268" w14:textId="77777777" w:rsidR="00CA420B" w:rsidRPr="00E62B70" w:rsidRDefault="00CA420B" w:rsidP="00CA420B">
            <w:pPr>
              <w:ind w:hanging="108"/>
              <w:jc w:val="both"/>
              <w:rPr>
                <w:rFonts w:ascii="Times New Roman" w:hAnsi="Times New Roman" w:cs="Times New Roman"/>
                <w:bCs/>
                <w:sz w:val="28"/>
                <w:szCs w:val="28"/>
              </w:rPr>
            </w:pPr>
            <w:r w:rsidRPr="00E62B70">
              <w:rPr>
                <w:rFonts w:ascii="Times New Roman" w:hAnsi="Times New Roman" w:cs="Times New Roman"/>
                <w:bCs/>
                <w:sz w:val="28"/>
                <w:szCs w:val="28"/>
              </w:rPr>
              <w:t>Продолжение таблицы 17</w:t>
            </w:r>
          </w:p>
          <w:p w14:paraId="7A691AF9" w14:textId="77777777" w:rsidR="00CA420B" w:rsidRPr="00E62B70" w:rsidRDefault="00CA420B" w:rsidP="00CA420B">
            <w:pPr>
              <w:ind w:hanging="108"/>
              <w:jc w:val="both"/>
              <w:rPr>
                <w:rFonts w:ascii="Times New Roman" w:hAnsi="Times New Roman" w:cs="Times New Roman"/>
                <w:bCs/>
                <w:sz w:val="16"/>
                <w:szCs w:val="16"/>
              </w:rPr>
            </w:pPr>
          </w:p>
        </w:tc>
      </w:tr>
      <w:tr w:rsidR="00CA420B" w:rsidRPr="00E62B70" w14:paraId="58147CAC" w14:textId="77777777" w:rsidTr="00CA420B">
        <w:tc>
          <w:tcPr>
            <w:tcW w:w="3942" w:type="dxa"/>
            <w:tcBorders>
              <w:top w:val="single" w:sz="4" w:space="0" w:color="auto"/>
              <w:left w:val="single" w:sz="4" w:space="0" w:color="auto"/>
              <w:bottom w:val="single" w:sz="4" w:space="0" w:color="auto"/>
              <w:right w:val="single" w:sz="4" w:space="0" w:color="auto"/>
            </w:tcBorders>
          </w:tcPr>
          <w:p w14:paraId="0C1F0083" w14:textId="77777777" w:rsidR="00CA420B" w:rsidRPr="00E62B70" w:rsidRDefault="00CA420B" w:rsidP="00CA420B">
            <w:pPr>
              <w:jc w:val="center"/>
              <w:rPr>
                <w:rFonts w:ascii="Times New Roman" w:hAnsi="Times New Roman" w:cs="Times New Roman"/>
                <w:bCs/>
              </w:rPr>
            </w:pPr>
            <w:r w:rsidRPr="00E62B70">
              <w:rPr>
                <w:rFonts w:ascii="Times New Roman" w:hAnsi="Times New Roman" w:cs="Times New Roman"/>
                <w:bCs/>
              </w:rPr>
              <w:t>1</w:t>
            </w:r>
          </w:p>
        </w:tc>
        <w:tc>
          <w:tcPr>
            <w:tcW w:w="3492" w:type="dxa"/>
            <w:tcBorders>
              <w:top w:val="single" w:sz="4" w:space="0" w:color="auto"/>
              <w:left w:val="single" w:sz="4" w:space="0" w:color="auto"/>
              <w:bottom w:val="single" w:sz="4" w:space="0" w:color="auto"/>
              <w:right w:val="single" w:sz="4" w:space="0" w:color="auto"/>
            </w:tcBorders>
          </w:tcPr>
          <w:p w14:paraId="1C6350A6" w14:textId="77777777" w:rsidR="00CA420B" w:rsidRPr="00E62B70" w:rsidRDefault="00CA420B" w:rsidP="00CA420B">
            <w:pPr>
              <w:jc w:val="center"/>
              <w:rPr>
                <w:rFonts w:ascii="Times New Roman" w:hAnsi="Times New Roman" w:cs="Times New Roman"/>
                <w:bCs/>
              </w:rPr>
            </w:pPr>
            <w:r w:rsidRPr="00E62B70">
              <w:rPr>
                <w:rFonts w:ascii="Times New Roman" w:hAnsi="Times New Roman" w:cs="Times New Roman"/>
                <w:bCs/>
              </w:rPr>
              <w:t>2</w:t>
            </w:r>
          </w:p>
        </w:tc>
        <w:tc>
          <w:tcPr>
            <w:tcW w:w="2099" w:type="dxa"/>
            <w:tcBorders>
              <w:top w:val="single" w:sz="4" w:space="0" w:color="auto"/>
              <w:left w:val="single" w:sz="4" w:space="0" w:color="auto"/>
              <w:bottom w:val="single" w:sz="4" w:space="0" w:color="auto"/>
              <w:right w:val="single" w:sz="4" w:space="0" w:color="auto"/>
            </w:tcBorders>
          </w:tcPr>
          <w:p w14:paraId="2919A67B" w14:textId="77777777" w:rsidR="00CA420B" w:rsidRPr="00E62B70" w:rsidRDefault="00CA420B" w:rsidP="00CA420B">
            <w:pPr>
              <w:jc w:val="center"/>
              <w:rPr>
                <w:rFonts w:ascii="Times New Roman" w:hAnsi="Times New Roman" w:cs="Times New Roman"/>
                <w:bCs/>
              </w:rPr>
            </w:pPr>
            <w:r w:rsidRPr="00E62B70">
              <w:rPr>
                <w:rFonts w:ascii="Times New Roman" w:hAnsi="Times New Roman" w:cs="Times New Roman"/>
                <w:bCs/>
              </w:rPr>
              <w:t>3</w:t>
            </w:r>
          </w:p>
        </w:tc>
      </w:tr>
      <w:tr w:rsidR="00A00898" w:rsidRPr="00E62B70" w14:paraId="49D5119C" w14:textId="77777777" w:rsidTr="006C4D28">
        <w:tc>
          <w:tcPr>
            <w:tcW w:w="3942" w:type="dxa"/>
            <w:tcBorders>
              <w:top w:val="single" w:sz="4" w:space="0" w:color="auto"/>
              <w:left w:val="single" w:sz="4" w:space="0" w:color="auto"/>
              <w:bottom w:val="single" w:sz="4" w:space="0" w:color="auto"/>
              <w:right w:val="single" w:sz="4" w:space="0" w:color="auto"/>
            </w:tcBorders>
            <w:hideMark/>
          </w:tcPr>
          <w:p w14:paraId="52195B4A" w14:textId="1A3BCE1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 аудите эффективности, проводи</w:t>
            </w:r>
            <w:r w:rsidR="006C4D28" w:rsidRPr="00E62B70">
              <w:rPr>
                <w:rFonts w:ascii="Times New Roman" w:hAnsi="Times New Roman" w:cs="Times New Roman"/>
                <w:bCs/>
              </w:rPr>
              <w:t xml:space="preserve"> </w:t>
            </w:r>
            <w:r w:rsidRPr="00E62B70">
              <w:rPr>
                <w:rFonts w:ascii="Times New Roman" w:hAnsi="Times New Roman" w:cs="Times New Roman"/>
                <w:bCs/>
              </w:rPr>
              <w:t>мом в соответствии с Законом Рес</w:t>
            </w:r>
            <w:r w:rsidR="006C4D28" w:rsidRPr="00E62B70">
              <w:rPr>
                <w:rFonts w:ascii="Times New Roman" w:hAnsi="Times New Roman" w:cs="Times New Roman"/>
                <w:bCs/>
              </w:rPr>
              <w:t xml:space="preserve"> </w:t>
            </w:r>
            <w:r w:rsidRPr="00E62B70">
              <w:rPr>
                <w:rFonts w:ascii="Times New Roman" w:hAnsi="Times New Roman" w:cs="Times New Roman"/>
                <w:bCs/>
              </w:rPr>
              <w:t>публики Казахстан «О государст</w:t>
            </w:r>
            <w:r w:rsidR="006C4D28" w:rsidRPr="00E62B70">
              <w:rPr>
                <w:rFonts w:ascii="Times New Roman" w:hAnsi="Times New Roman" w:cs="Times New Roman"/>
                <w:bCs/>
              </w:rPr>
              <w:t xml:space="preserve"> </w:t>
            </w:r>
            <w:r w:rsidRPr="00E62B70">
              <w:rPr>
                <w:rFonts w:ascii="Times New Roman" w:hAnsi="Times New Roman" w:cs="Times New Roman"/>
                <w:bCs/>
              </w:rPr>
              <w:t>венном аудита и финансовом контроле»</w:t>
            </w:r>
          </w:p>
        </w:tc>
        <w:tc>
          <w:tcPr>
            <w:tcW w:w="3492" w:type="dxa"/>
            <w:tcBorders>
              <w:top w:val="single" w:sz="4" w:space="0" w:color="auto"/>
              <w:left w:val="single" w:sz="4" w:space="0" w:color="auto"/>
              <w:bottom w:val="single" w:sz="4" w:space="0" w:color="auto"/>
              <w:right w:val="single" w:sz="4" w:space="0" w:color="auto"/>
            </w:tcBorders>
            <w:hideMark/>
          </w:tcPr>
          <w:p w14:paraId="31D018C0"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ЗРК от 12 ноября 2015 года № 392-</w:t>
            </w:r>
            <w:r w:rsidRPr="00E62B70">
              <w:rPr>
                <w:rFonts w:ascii="Times New Roman" w:hAnsi="Times New Roman" w:cs="Times New Roman"/>
                <w:bCs/>
                <w:lang w:val="en-US"/>
              </w:rPr>
              <w:t>V</w:t>
            </w:r>
            <w:r w:rsidRPr="00E62B70">
              <w:rPr>
                <w:rFonts w:ascii="Times New Roman" w:hAnsi="Times New Roman" w:cs="Times New Roman"/>
                <w:bCs/>
              </w:rPr>
              <w:t xml:space="preserve"> ЗРК</w:t>
            </w:r>
          </w:p>
        </w:tc>
        <w:tc>
          <w:tcPr>
            <w:tcW w:w="2099" w:type="dxa"/>
            <w:tcBorders>
              <w:top w:val="single" w:sz="4" w:space="0" w:color="auto"/>
              <w:left w:val="single" w:sz="4" w:space="0" w:color="auto"/>
              <w:bottom w:val="single" w:sz="4" w:space="0" w:color="auto"/>
              <w:right w:val="single" w:sz="4" w:space="0" w:color="auto"/>
            </w:tcBorders>
            <w:hideMark/>
          </w:tcPr>
          <w:p w14:paraId="175242B0" w14:textId="0942B8F2" w:rsidR="00A00898" w:rsidRPr="00E62B70" w:rsidRDefault="00744FDE" w:rsidP="00387254">
            <w:pPr>
              <w:jc w:val="both"/>
              <w:rPr>
                <w:rFonts w:ascii="Times New Roman" w:hAnsi="Times New Roman" w:cs="Times New Roman"/>
                <w:bCs/>
              </w:rPr>
            </w:pPr>
            <w:r w:rsidRPr="00E62B70">
              <w:rPr>
                <w:rFonts w:ascii="Times New Roman" w:hAnsi="Times New Roman" w:cs="Times New Roman"/>
                <w:bCs/>
              </w:rPr>
              <w:t>ВАП, КВГА, Рев. комиссии, СВА</w:t>
            </w:r>
            <w:r w:rsidR="00A00898" w:rsidRPr="00E62B70">
              <w:rPr>
                <w:rFonts w:ascii="Times New Roman" w:hAnsi="Times New Roman" w:cs="Times New Roman"/>
                <w:bCs/>
              </w:rPr>
              <w:t xml:space="preserve"> ГО</w:t>
            </w:r>
          </w:p>
        </w:tc>
      </w:tr>
      <w:tr w:rsidR="00A00898" w:rsidRPr="00E62B70" w14:paraId="651904E6" w14:textId="77777777" w:rsidTr="006C4D28">
        <w:tc>
          <w:tcPr>
            <w:tcW w:w="3942" w:type="dxa"/>
            <w:tcBorders>
              <w:top w:val="single" w:sz="4" w:space="0" w:color="auto"/>
              <w:left w:val="single" w:sz="4" w:space="0" w:color="auto"/>
              <w:right w:val="single" w:sz="4" w:space="0" w:color="auto"/>
            </w:tcBorders>
            <w:hideMark/>
          </w:tcPr>
          <w:p w14:paraId="0E1165F1" w14:textId="54155E20"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 оценке эффективности деятель</w:t>
            </w:r>
            <w:r w:rsidR="006C4D28" w:rsidRPr="00E62B70">
              <w:rPr>
                <w:rFonts w:ascii="Times New Roman" w:hAnsi="Times New Roman" w:cs="Times New Roman"/>
                <w:bCs/>
              </w:rPr>
              <w:t xml:space="preserve"> </w:t>
            </w:r>
            <w:r w:rsidRPr="00E62B70">
              <w:rPr>
                <w:rFonts w:ascii="Times New Roman" w:hAnsi="Times New Roman" w:cs="Times New Roman"/>
                <w:bCs/>
              </w:rPr>
              <w:t>ности ЦГО и МИО, проводимой в соответствии с Системой ежегод</w:t>
            </w:r>
            <w:r w:rsidR="006C4D28" w:rsidRPr="00E62B70">
              <w:rPr>
                <w:rFonts w:ascii="Times New Roman" w:hAnsi="Times New Roman" w:cs="Times New Roman"/>
                <w:bCs/>
              </w:rPr>
              <w:t xml:space="preserve"> </w:t>
            </w:r>
            <w:r w:rsidRPr="00E62B70">
              <w:rPr>
                <w:rFonts w:ascii="Times New Roman" w:hAnsi="Times New Roman" w:cs="Times New Roman"/>
                <w:bCs/>
              </w:rPr>
              <w:t>ной оценки эффективности деятель</w:t>
            </w:r>
            <w:r w:rsidR="006C4D28" w:rsidRPr="00E62B70">
              <w:rPr>
                <w:rFonts w:ascii="Times New Roman" w:hAnsi="Times New Roman" w:cs="Times New Roman"/>
                <w:bCs/>
              </w:rPr>
              <w:t xml:space="preserve"> </w:t>
            </w:r>
            <w:r w:rsidRPr="00E62B70">
              <w:rPr>
                <w:rFonts w:ascii="Times New Roman" w:hAnsi="Times New Roman" w:cs="Times New Roman"/>
                <w:bCs/>
              </w:rPr>
              <w:t>ности ЦГО и МИО</w:t>
            </w:r>
          </w:p>
        </w:tc>
        <w:tc>
          <w:tcPr>
            <w:tcW w:w="3492" w:type="dxa"/>
            <w:tcBorders>
              <w:top w:val="single" w:sz="4" w:space="0" w:color="auto"/>
              <w:left w:val="single" w:sz="4" w:space="0" w:color="auto"/>
              <w:right w:val="single" w:sz="4" w:space="0" w:color="auto"/>
            </w:tcBorders>
            <w:hideMark/>
          </w:tcPr>
          <w:p w14:paraId="4C8080FA"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Указ Президента РК от 19 марта 2010 года №954, постановление Счетного комитета от 26 февраля 2020 года №1-НК</w:t>
            </w:r>
          </w:p>
        </w:tc>
        <w:tc>
          <w:tcPr>
            <w:tcW w:w="2099" w:type="dxa"/>
            <w:tcBorders>
              <w:top w:val="single" w:sz="4" w:space="0" w:color="auto"/>
              <w:left w:val="single" w:sz="4" w:space="0" w:color="auto"/>
              <w:right w:val="single" w:sz="4" w:space="0" w:color="auto"/>
            </w:tcBorders>
            <w:hideMark/>
          </w:tcPr>
          <w:p w14:paraId="78E0DA06"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ВАП, КВГА</w:t>
            </w:r>
          </w:p>
        </w:tc>
      </w:tr>
      <w:tr w:rsidR="00A00898" w:rsidRPr="00E62B70" w14:paraId="77D238F7" w14:textId="77777777" w:rsidTr="006C4D28">
        <w:tc>
          <w:tcPr>
            <w:tcW w:w="3942" w:type="dxa"/>
            <w:tcBorders>
              <w:top w:val="single" w:sz="4" w:space="0" w:color="auto"/>
              <w:left w:val="single" w:sz="4" w:space="0" w:color="auto"/>
              <w:bottom w:val="single" w:sz="4" w:space="0" w:color="auto"/>
              <w:right w:val="single" w:sz="4" w:space="0" w:color="auto"/>
            </w:tcBorders>
            <w:hideMark/>
          </w:tcPr>
          <w:p w14:paraId="0BDDDAFA" w14:textId="591A4BBD" w:rsidR="00A00898" w:rsidRPr="00E62B70" w:rsidRDefault="00A00898" w:rsidP="004D1C9A">
            <w:pPr>
              <w:jc w:val="both"/>
              <w:rPr>
                <w:rFonts w:ascii="Times New Roman" w:hAnsi="Times New Roman" w:cs="Times New Roman"/>
                <w:bCs/>
              </w:rPr>
            </w:pPr>
            <w:r w:rsidRPr="00E62B70">
              <w:rPr>
                <w:rFonts w:ascii="Times New Roman" w:hAnsi="Times New Roman" w:cs="Times New Roman"/>
                <w:bCs/>
              </w:rPr>
              <w:t>Осуществление экономической экс</w:t>
            </w:r>
            <w:r w:rsidR="006C4D28" w:rsidRPr="00E62B70">
              <w:rPr>
                <w:rFonts w:ascii="Times New Roman" w:hAnsi="Times New Roman" w:cs="Times New Roman"/>
                <w:bCs/>
              </w:rPr>
              <w:t xml:space="preserve"> </w:t>
            </w:r>
            <w:r w:rsidRPr="00E62B70">
              <w:rPr>
                <w:rFonts w:ascii="Times New Roman" w:hAnsi="Times New Roman" w:cs="Times New Roman"/>
                <w:bCs/>
              </w:rPr>
              <w:t>пертизы бюджетных инвестицион</w:t>
            </w:r>
            <w:r w:rsidR="006C4D28" w:rsidRPr="00E62B70">
              <w:rPr>
                <w:rFonts w:ascii="Times New Roman" w:hAnsi="Times New Roman" w:cs="Times New Roman"/>
                <w:bCs/>
              </w:rPr>
              <w:t xml:space="preserve"> </w:t>
            </w:r>
            <w:r w:rsidRPr="00E62B70">
              <w:rPr>
                <w:rFonts w:ascii="Times New Roman" w:hAnsi="Times New Roman" w:cs="Times New Roman"/>
                <w:bCs/>
              </w:rPr>
              <w:t xml:space="preserve">ных проектов и бюджетных инвестиций посредством участия государства в уставном капитале юридических лиц </w:t>
            </w:r>
          </w:p>
        </w:tc>
        <w:tc>
          <w:tcPr>
            <w:tcW w:w="3492" w:type="dxa"/>
            <w:tcBorders>
              <w:top w:val="single" w:sz="4" w:space="0" w:color="auto"/>
              <w:left w:val="single" w:sz="4" w:space="0" w:color="auto"/>
              <w:bottom w:val="single" w:sz="4" w:space="0" w:color="auto"/>
              <w:right w:val="single" w:sz="4" w:space="0" w:color="auto"/>
            </w:tcBorders>
            <w:hideMark/>
          </w:tcPr>
          <w:p w14:paraId="5926601E"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Ст. 153 БК «Планирование бюджетных инвестиционных проектов»</w:t>
            </w:r>
          </w:p>
        </w:tc>
        <w:tc>
          <w:tcPr>
            <w:tcW w:w="2099" w:type="dxa"/>
            <w:tcBorders>
              <w:top w:val="single" w:sz="4" w:space="0" w:color="auto"/>
              <w:left w:val="single" w:sz="4" w:space="0" w:color="auto"/>
              <w:bottom w:val="single" w:sz="4" w:space="0" w:color="auto"/>
              <w:right w:val="single" w:sz="4" w:space="0" w:color="auto"/>
            </w:tcBorders>
            <w:hideMark/>
          </w:tcPr>
          <w:p w14:paraId="30423AB0"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МНЭ, АО Центр ГЧП</w:t>
            </w:r>
          </w:p>
        </w:tc>
      </w:tr>
      <w:tr w:rsidR="00A00898" w:rsidRPr="00E62B70" w14:paraId="02747D97" w14:textId="77777777" w:rsidTr="006C4D28">
        <w:tc>
          <w:tcPr>
            <w:tcW w:w="3942" w:type="dxa"/>
            <w:tcBorders>
              <w:top w:val="single" w:sz="4" w:space="0" w:color="auto"/>
              <w:left w:val="single" w:sz="4" w:space="0" w:color="auto"/>
              <w:bottom w:val="single" w:sz="4" w:space="0" w:color="auto"/>
              <w:right w:val="single" w:sz="4" w:space="0" w:color="auto"/>
            </w:tcBorders>
            <w:hideMark/>
          </w:tcPr>
          <w:p w14:paraId="56E0636D" w14:textId="635A6012"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Оценка реализации бюджетных инвестиционных проектов, концес</w:t>
            </w:r>
            <w:r w:rsidR="006C4D28" w:rsidRPr="00E62B70">
              <w:rPr>
                <w:rFonts w:ascii="Times New Roman" w:hAnsi="Times New Roman" w:cs="Times New Roman"/>
                <w:bCs/>
              </w:rPr>
              <w:t xml:space="preserve"> </w:t>
            </w:r>
            <w:r w:rsidRPr="00E62B70">
              <w:rPr>
                <w:rFonts w:ascii="Times New Roman" w:hAnsi="Times New Roman" w:cs="Times New Roman"/>
                <w:bCs/>
              </w:rPr>
              <w:t>сионных проектов, проектов госу</w:t>
            </w:r>
            <w:r w:rsidR="006C4D28" w:rsidRPr="00E62B70">
              <w:rPr>
                <w:rFonts w:ascii="Times New Roman" w:hAnsi="Times New Roman" w:cs="Times New Roman"/>
                <w:bCs/>
              </w:rPr>
              <w:t xml:space="preserve"> </w:t>
            </w:r>
            <w:r w:rsidRPr="00E62B70">
              <w:rPr>
                <w:rFonts w:ascii="Times New Roman" w:hAnsi="Times New Roman" w:cs="Times New Roman"/>
                <w:bCs/>
              </w:rPr>
              <w:t>дарственно-частного партнерства, бюджетных инвестиций посредст</w:t>
            </w:r>
            <w:r w:rsidR="006C4D28" w:rsidRPr="00E62B70">
              <w:rPr>
                <w:rFonts w:ascii="Times New Roman" w:hAnsi="Times New Roman" w:cs="Times New Roman"/>
                <w:bCs/>
              </w:rPr>
              <w:t xml:space="preserve"> </w:t>
            </w:r>
            <w:r w:rsidRPr="00E62B70">
              <w:rPr>
                <w:rFonts w:ascii="Times New Roman" w:hAnsi="Times New Roman" w:cs="Times New Roman"/>
                <w:bCs/>
              </w:rPr>
              <w:t>вом участия государства в уставном капитале юридических лиц.</w:t>
            </w:r>
          </w:p>
        </w:tc>
        <w:tc>
          <w:tcPr>
            <w:tcW w:w="3492" w:type="dxa"/>
            <w:tcBorders>
              <w:top w:val="single" w:sz="4" w:space="0" w:color="auto"/>
              <w:left w:val="single" w:sz="4" w:space="0" w:color="auto"/>
              <w:bottom w:val="single" w:sz="4" w:space="0" w:color="auto"/>
              <w:right w:val="single" w:sz="4" w:space="0" w:color="auto"/>
            </w:tcBorders>
            <w:hideMark/>
          </w:tcPr>
          <w:p w14:paraId="795324A3" w14:textId="64B61BD5"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Ст. 157 БК «Реализация бюд</w:t>
            </w:r>
            <w:r w:rsidR="006C4D28" w:rsidRPr="00E62B70">
              <w:rPr>
                <w:rFonts w:ascii="Times New Roman" w:hAnsi="Times New Roman" w:cs="Times New Roman"/>
                <w:bCs/>
              </w:rPr>
              <w:t xml:space="preserve"> </w:t>
            </w:r>
            <w:r w:rsidRPr="00E62B70">
              <w:rPr>
                <w:rFonts w:ascii="Times New Roman" w:hAnsi="Times New Roman" w:cs="Times New Roman"/>
                <w:bCs/>
              </w:rPr>
              <w:t>жетных инвестиционных проек</w:t>
            </w:r>
            <w:r w:rsidR="006C4D28" w:rsidRPr="00E62B70">
              <w:rPr>
                <w:rFonts w:ascii="Times New Roman" w:hAnsi="Times New Roman" w:cs="Times New Roman"/>
                <w:bCs/>
              </w:rPr>
              <w:t xml:space="preserve"> </w:t>
            </w:r>
            <w:r w:rsidRPr="00E62B70">
              <w:rPr>
                <w:rFonts w:ascii="Times New Roman" w:hAnsi="Times New Roman" w:cs="Times New Roman"/>
                <w:bCs/>
              </w:rPr>
              <w:t>тов», ст. 158 БК «Реализация проектов ГЧП», ст. 158-1 «Реализация проектов ГЧП», ст. 159 БК «Осуществление бюджетных инвестиций посред</w:t>
            </w:r>
            <w:r w:rsidR="006C4D28" w:rsidRPr="00E62B70">
              <w:rPr>
                <w:rFonts w:ascii="Times New Roman" w:hAnsi="Times New Roman" w:cs="Times New Roman"/>
                <w:bCs/>
              </w:rPr>
              <w:t xml:space="preserve"> </w:t>
            </w:r>
            <w:r w:rsidRPr="00E62B70">
              <w:rPr>
                <w:rFonts w:ascii="Times New Roman" w:hAnsi="Times New Roman" w:cs="Times New Roman"/>
                <w:bCs/>
              </w:rPr>
              <w:t>ством участия государства в уставном капитале юридиче</w:t>
            </w:r>
            <w:r w:rsidR="006C4D28" w:rsidRPr="00E62B70">
              <w:rPr>
                <w:rFonts w:ascii="Times New Roman" w:hAnsi="Times New Roman" w:cs="Times New Roman"/>
                <w:bCs/>
              </w:rPr>
              <w:t xml:space="preserve"> </w:t>
            </w:r>
            <w:r w:rsidRPr="00E62B70">
              <w:rPr>
                <w:rFonts w:ascii="Times New Roman" w:hAnsi="Times New Roman" w:cs="Times New Roman"/>
                <w:bCs/>
              </w:rPr>
              <w:t>ских лиц»</w:t>
            </w:r>
          </w:p>
        </w:tc>
        <w:tc>
          <w:tcPr>
            <w:tcW w:w="2099" w:type="dxa"/>
            <w:tcBorders>
              <w:top w:val="single" w:sz="4" w:space="0" w:color="auto"/>
              <w:left w:val="single" w:sz="4" w:space="0" w:color="auto"/>
              <w:bottom w:val="single" w:sz="4" w:space="0" w:color="auto"/>
              <w:right w:val="single" w:sz="4" w:space="0" w:color="auto"/>
            </w:tcBorders>
            <w:hideMark/>
          </w:tcPr>
          <w:p w14:paraId="05B16B78" w14:textId="77777777" w:rsidR="00A00898" w:rsidRPr="00E62B70" w:rsidRDefault="00A00898" w:rsidP="00387254">
            <w:pPr>
              <w:jc w:val="both"/>
              <w:rPr>
                <w:rFonts w:ascii="Times New Roman" w:hAnsi="Times New Roman" w:cs="Times New Roman"/>
                <w:bCs/>
              </w:rPr>
            </w:pPr>
            <w:r w:rsidRPr="00E62B70">
              <w:rPr>
                <w:rFonts w:ascii="Times New Roman" w:hAnsi="Times New Roman" w:cs="Times New Roman"/>
                <w:bCs/>
              </w:rPr>
              <w:t>МНЭ, АО Центр ГЧП</w:t>
            </w:r>
          </w:p>
        </w:tc>
      </w:tr>
      <w:tr w:rsidR="006C4D28" w:rsidRPr="00E62B70" w14:paraId="63468CEF" w14:textId="77777777" w:rsidTr="00F72A12">
        <w:tc>
          <w:tcPr>
            <w:tcW w:w="9533" w:type="dxa"/>
            <w:gridSpan w:val="3"/>
            <w:tcBorders>
              <w:top w:val="single" w:sz="4" w:space="0" w:color="auto"/>
              <w:left w:val="single" w:sz="4" w:space="0" w:color="auto"/>
              <w:bottom w:val="single" w:sz="4" w:space="0" w:color="auto"/>
              <w:right w:val="single" w:sz="4" w:space="0" w:color="auto"/>
            </w:tcBorders>
          </w:tcPr>
          <w:p w14:paraId="37F59449" w14:textId="7F684322" w:rsidR="006C4D28" w:rsidRPr="00E62B70" w:rsidRDefault="006C4D28" w:rsidP="006C4D28">
            <w:pPr>
              <w:ind w:firstLine="573"/>
              <w:jc w:val="both"/>
              <w:rPr>
                <w:rFonts w:ascii="Times New Roman" w:hAnsi="Times New Roman" w:cs="Times New Roman"/>
                <w:bCs/>
              </w:rPr>
            </w:pPr>
            <w:r w:rsidRPr="00E62B70">
              <w:rPr>
                <w:rFonts w:ascii="Times New Roman" w:hAnsi="Times New Roman" w:cs="Times New Roman"/>
                <w:bCs/>
              </w:rPr>
              <w:t>Примечание</w:t>
            </w:r>
            <w:r w:rsidRPr="00E62B70">
              <w:rPr>
                <w:rFonts w:ascii="Times New Roman" w:hAnsi="Times New Roman" w:cs="Times New Roman"/>
                <w:bCs/>
                <w:lang w:val="kk-KZ"/>
              </w:rPr>
              <w:t xml:space="preserve"> –</w:t>
            </w:r>
            <w:r w:rsidRPr="00E62B70">
              <w:rPr>
                <w:rFonts w:ascii="Times New Roman" w:hAnsi="Times New Roman" w:cs="Times New Roman"/>
                <w:bCs/>
              </w:rPr>
              <w:t xml:space="preserve"> Составлено автором</w:t>
            </w:r>
          </w:p>
        </w:tc>
      </w:tr>
    </w:tbl>
    <w:p w14:paraId="5CB98347" w14:textId="77777777" w:rsidR="004D40E2" w:rsidRPr="00E62B70" w:rsidRDefault="004D40E2" w:rsidP="00387254">
      <w:pPr>
        <w:jc w:val="both"/>
        <w:rPr>
          <w:rFonts w:ascii="Times New Roman" w:hAnsi="Times New Roman" w:cs="Times New Roman"/>
          <w:bCs/>
          <w:sz w:val="28"/>
          <w:szCs w:val="28"/>
          <w:lang w:val="kk-KZ"/>
        </w:rPr>
      </w:pPr>
    </w:p>
    <w:p w14:paraId="531EEC83" w14:textId="77777777" w:rsidR="00A00898" w:rsidRPr="00E62B70" w:rsidRDefault="00A00898" w:rsidP="006C4D28">
      <w:pPr>
        <w:ind w:firstLine="709"/>
        <w:jc w:val="both"/>
        <w:rPr>
          <w:rFonts w:ascii="Times New Roman" w:hAnsi="Times New Roman" w:cs="Times New Roman"/>
          <w:bCs/>
          <w:sz w:val="28"/>
          <w:szCs w:val="28"/>
        </w:rPr>
      </w:pPr>
      <w:r w:rsidRPr="00E62B70">
        <w:rPr>
          <w:rFonts w:ascii="Times New Roman" w:hAnsi="Times New Roman" w:cs="Times New Roman"/>
          <w:bCs/>
          <w:sz w:val="28"/>
          <w:szCs w:val="28"/>
        </w:rPr>
        <w:t>Для оценки эффективности имплементации международных стандартов государственного аудита нами проведен анализ отчетов и заключения Счетного комитета, а ныне Высшей аудиторской палаты. Поскольку аудит эффективности тесно связан с аудитом финансовой отчетности мы сначала проанализировали аудит консолидированной финансовой отчетности республиканского бюджета, отраженный в Заключении Счетного комитета к отчету об исполнении республиканского бюджета за 2022 г.</w:t>
      </w:r>
    </w:p>
    <w:p w14:paraId="646430AF" w14:textId="089A38B2" w:rsidR="00A00898" w:rsidRPr="00E62B70" w:rsidRDefault="00A00898" w:rsidP="006C4D28">
      <w:pPr>
        <w:ind w:firstLine="709"/>
        <w:jc w:val="both"/>
        <w:rPr>
          <w:rFonts w:ascii="Times New Roman" w:hAnsi="Times New Roman" w:cs="Times New Roman"/>
          <w:sz w:val="28"/>
          <w:szCs w:val="28"/>
        </w:rPr>
      </w:pPr>
      <w:r w:rsidRPr="00E62B70">
        <w:rPr>
          <w:rFonts w:ascii="Times New Roman" w:hAnsi="Times New Roman" w:cs="Times New Roman"/>
          <w:bCs/>
          <w:i/>
          <w:sz w:val="28"/>
          <w:szCs w:val="28"/>
        </w:rPr>
        <w:t>Аудит консолидированной финансовой отчетности</w:t>
      </w:r>
      <w:r w:rsidRPr="00E62B70">
        <w:rPr>
          <w:rFonts w:ascii="Times New Roman" w:hAnsi="Times New Roman" w:cs="Times New Roman"/>
          <w:b/>
          <w:bCs/>
          <w:sz w:val="28"/>
          <w:szCs w:val="28"/>
        </w:rPr>
        <w:t xml:space="preserve"> </w:t>
      </w:r>
      <w:r w:rsidRPr="00E62B70">
        <w:rPr>
          <w:rFonts w:ascii="Times New Roman" w:hAnsi="Times New Roman" w:cs="Times New Roman"/>
          <w:bCs/>
          <w:sz w:val="28"/>
          <w:szCs w:val="28"/>
        </w:rPr>
        <w:t>является очень важной функцией ВАП.</w:t>
      </w:r>
      <w:r w:rsidRPr="00E62B70">
        <w:rPr>
          <w:rFonts w:ascii="Times New Roman" w:hAnsi="Times New Roman" w:cs="Times New Roman"/>
          <w:sz w:val="28"/>
          <w:szCs w:val="28"/>
        </w:rPr>
        <w:t xml:space="preserve"> Аудит консолидированной финансовой отчетности республиканского бюджета Высшей аудиторской палатой проводится с 2020 года. По итогам проведенных аудитов в отношении КФО РБ выражалось мнение с оговоркой (Мнение с оговоркой в отношении КФО РБ было выражено в связи с несовершенством методологии и наличием существенных искажений). КФО РБ за 2022 год составлена на основании отчетных данных 37 администраторов республиканских бюджетных программ и финансовой отчетности по поступлениям [7</w:t>
      </w:r>
      <w:r w:rsidR="0071711E" w:rsidRPr="00E62B70">
        <w:rPr>
          <w:rFonts w:ascii="Times New Roman" w:hAnsi="Times New Roman" w:cs="Times New Roman"/>
          <w:sz w:val="28"/>
          <w:szCs w:val="28"/>
        </w:rPr>
        <w:t>5</w:t>
      </w:r>
      <w:r w:rsidRPr="00E62B70">
        <w:rPr>
          <w:rFonts w:ascii="Times New Roman" w:hAnsi="Times New Roman" w:cs="Times New Roman"/>
          <w:sz w:val="28"/>
          <w:szCs w:val="28"/>
        </w:rPr>
        <w:t>].</w:t>
      </w:r>
    </w:p>
    <w:p w14:paraId="0EACA569" w14:textId="51C4189C" w:rsidR="006C4D28" w:rsidRPr="00E62B70" w:rsidRDefault="006C4D28" w:rsidP="006C4D28">
      <w:pPr>
        <w:ind w:firstLine="709"/>
        <w:jc w:val="both"/>
        <w:rPr>
          <w:rFonts w:ascii="Times New Roman" w:hAnsi="Times New Roman" w:cs="Times New Roman"/>
          <w:sz w:val="28"/>
          <w:szCs w:val="28"/>
        </w:rPr>
      </w:pPr>
      <w:r w:rsidRPr="00E62B70">
        <w:rPr>
          <w:rFonts w:ascii="Times New Roman" w:hAnsi="Times New Roman" w:cs="Times New Roman"/>
          <w:sz w:val="28"/>
          <w:szCs w:val="28"/>
        </w:rPr>
        <w:t>В рамках аудита КФО РБ за 2022 год проведены аудиты финансовой отчетности 12-ти наиболее существенных АРБП, а также финансовой отчетности по поступлениям и проверка правильности консолидации и составления КФО РБ (рисунок 3</w:t>
      </w:r>
      <w:r w:rsidR="004D2AE1" w:rsidRPr="00E62B70">
        <w:rPr>
          <w:rFonts w:ascii="Times New Roman" w:hAnsi="Times New Roman" w:cs="Times New Roman"/>
          <w:sz w:val="28"/>
          <w:szCs w:val="28"/>
        </w:rPr>
        <w:t>2</w:t>
      </w:r>
      <w:r w:rsidRPr="00E62B70">
        <w:rPr>
          <w:rFonts w:ascii="Times New Roman" w:hAnsi="Times New Roman" w:cs="Times New Roman"/>
          <w:sz w:val="28"/>
          <w:szCs w:val="28"/>
        </w:rPr>
        <w:t xml:space="preserve">). </w:t>
      </w:r>
    </w:p>
    <w:p w14:paraId="68F8D57D" w14:textId="6E69C32E" w:rsidR="006C4D28" w:rsidRPr="00E62B70" w:rsidRDefault="006C4D28" w:rsidP="006C4D2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Всего органами государственного аудита охвачено аудитом: 70,8% активов, 96,9% – обязательств, 71% – доходов, 50,2% – расходов. За период с момента составления первой КФО РБ наблюдается существенное улучшение ее качества и достоверности. Всего, с учетом рекомендаций ВАП Министерством финансов обеспечено признание и достоверное отражение активов на сумму 5 645,2 млрд. тенге, обязательств на 295,2 млрд. тенге. </w:t>
      </w:r>
    </w:p>
    <w:p w14:paraId="39E38883" w14:textId="77777777" w:rsidR="006C4D28" w:rsidRPr="00E62B70" w:rsidRDefault="006C4D28" w:rsidP="006C4D28">
      <w:pPr>
        <w:ind w:firstLine="709"/>
        <w:jc w:val="both"/>
        <w:rPr>
          <w:rFonts w:ascii="Times New Roman" w:hAnsi="Times New Roman" w:cs="Times New Roman"/>
          <w:sz w:val="28"/>
          <w:szCs w:val="28"/>
        </w:rPr>
      </w:pPr>
    </w:p>
    <w:p w14:paraId="61C10E14" w14:textId="77777777" w:rsidR="00A00898" w:rsidRPr="00E62B70" w:rsidRDefault="00A00898" w:rsidP="00A00898">
      <w:pPr>
        <w:jc w:val="center"/>
        <w:rPr>
          <w:rFonts w:ascii="Times New Roman" w:hAnsi="Times New Roman" w:cs="Times New Roman"/>
          <w:sz w:val="28"/>
          <w:szCs w:val="28"/>
        </w:rPr>
      </w:pPr>
      <w:r w:rsidRPr="00E62B70">
        <w:rPr>
          <w:noProof/>
          <w:lang w:eastAsia="ru-RU"/>
        </w:rPr>
        <w:drawing>
          <wp:inline distT="0" distB="0" distL="0" distR="0" wp14:anchorId="7F806F57" wp14:editId="3EEE3E3B">
            <wp:extent cx="5495925" cy="3209925"/>
            <wp:effectExtent l="0" t="0" r="0" b="0"/>
            <wp:docPr id="347231423" name="Диаграмма 347231423"/>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0460019C" w14:textId="77777777" w:rsidR="00365ACD" w:rsidRPr="00E62B70" w:rsidRDefault="00365ACD" w:rsidP="00365ACD">
      <w:pPr>
        <w:rPr>
          <w:rFonts w:ascii="Times New Roman" w:hAnsi="Times New Roman" w:cs="Times New Roman"/>
          <w:sz w:val="16"/>
          <w:szCs w:val="16"/>
        </w:rPr>
      </w:pPr>
    </w:p>
    <w:p w14:paraId="46460E93" w14:textId="4161C4A6" w:rsidR="00A00898" w:rsidRPr="00E62B70" w:rsidRDefault="00A00898" w:rsidP="006C4D28">
      <w:pPr>
        <w:jc w:val="center"/>
        <w:rPr>
          <w:rFonts w:ascii="Times New Roman" w:hAnsi="Times New Roman" w:cs="Times New Roman"/>
          <w:sz w:val="28"/>
          <w:szCs w:val="28"/>
        </w:rPr>
      </w:pPr>
      <w:r w:rsidRPr="00E62B70">
        <w:rPr>
          <w:rFonts w:ascii="Times New Roman" w:hAnsi="Times New Roman" w:cs="Times New Roman"/>
          <w:sz w:val="28"/>
          <w:szCs w:val="28"/>
        </w:rPr>
        <w:t>Рисунок 3</w:t>
      </w:r>
      <w:r w:rsidR="004D2AE1" w:rsidRPr="00E62B70">
        <w:rPr>
          <w:rFonts w:ascii="Times New Roman" w:hAnsi="Times New Roman" w:cs="Times New Roman"/>
          <w:sz w:val="28"/>
          <w:szCs w:val="28"/>
        </w:rPr>
        <w:t>2</w:t>
      </w:r>
      <w:r w:rsidRPr="00E62B70">
        <w:rPr>
          <w:rFonts w:ascii="Times New Roman" w:hAnsi="Times New Roman" w:cs="Times New Roman"/>
          <w:sz w:val="28"/>
          <w:szCs w:val="28"/>
        </w:rPr>
        <w:t xml:space="preserve"> – Динамика структурных элементов КФО РБ, млрд. тенге</w:t>
      </w:r>
    </w:p>
    <w:p w14:paraId="381AA32D" w14:textId="77777777" w:rsidR="006C4D28" w:rsidRPr="00E62B70" w:rsidRDefault="006C4D28" w:rsidP="00365ACD">
      <w:pPr>
        <w:ind w:firstLine="708"/>
        <w:rPr>
          <w:rFonts w:ascii="Times New Roman" w:hAnsi="Times New Roman" w:cs="Times New Roman"/>
          <w:sz w:val="16"/>
          <w:szCs w:val="16"/>
        </w:rPr>
      </w:pPr>
    </w:p>
    <w:p w14:paraId="08A9FA2B" w14:textId="36C01B39" w:rsidR="00A00898" w:rsidRPr="00E62B70" w:rsidRDefault="00A00898" w:rsidP="00365ACD">
      <w:pPr>
        <w:ind w:firstLine="708"/>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6C4D28" w:rsidRPr="00E62B70">
        <w:rPr>
          <w:rFonts w:ascii="Times New Roman" w:hAnsi="Times New Roman" w:cs="Times New Roman"/>
          <w:lang w:val="kk-KZ"/>
        </w:rPr>
        <w:t>–</w:t>
      </w:r>
      <w:r w:rsidRPr="00E62B70">
        <w:rPr>
          <w:rFonts w:ascii="Times New Roman" w:hAnsi="Times New Roman" w:cs="Times New Roman"/>
        </w:rPr>
        <w:t xml:space="preserve"> Составлено автором на основе источника [7</w:t>
      </w:r>
      <w:r w:rsidR="0071711E" w:rsidRPr="00E62B70">
        <w:rPr>
          <w:rFonts w:ascii="Times New Roman" w:hAnsi="Times New Roman" w:cs="Times New Roman"/>
        </w:rPr>
        <w:t>5</w:t>
      </w:r>
      <w:r w:rsidRPr="00E62B70">
        <w:rPr>
          <w:rFonts w:ascii="Times New Roman" w:hAnsi="Times New Roman" w:cs="Times New Roman"/>
        </w:rPr>
        <w:t>]</w:t>
      </w:r>
    </w:p>
    <w:p w14:paraId="7BEEF226" w14:textId="304A8C80" w:rsidR="00A00898" w:rsidRPr="00E62B70" w:rsidRDefault="00A00898" w:rsidP="00A00898">
      <w:pPr>
        <w:jc w:val="both"/>
        <w:rPr>
          <w:rFonts w:ascii="Times New Roman" w:hAnsi="Times New Roman" w:cs="Times New Roman"/>
          <w:sz w:val="28"/>
          <w:szCs w:val="28"/>
        </w:rPr>
      </w:pPr>
    </w:p>
    <w:p w14:paraId="6ED1E9B4" w14:textId="77777777" w:rsidR="00A00898" w:rsidRPr="00E62B70" w:rsidRDefault="00A00898" w:rsidP="00A00898">
      <w:pPr>
        <w:ind w:firstLine="709"/>
        <w:jc w:val="both"/>
        <w:rPr>
          <w:rFonts w:ascii="Times New Roman" w:hAnsi="Times New Roman" w:cs="Times New Roman"/>
          <w:sz w:val="28"/>
          <w:szCs w:val="28"/>
        </w:rPr>
      </w:pPr>
      <w:bookmarkStart w:id="43" w:name="_Hlk145682790"/>
      <w:r w:rsidRPr="00E62B70">
        <w:rPr>
          <w:rFonts w:ascii="Times New Roman" w:hAnsi="Times New Roman" w:cs="Times New Roman"/>
          <w:bCs/>
          <w:i/>
          <w:sz w:val="28"/>
          <w:szCs w:val="28"/>
        </w:rPr>
        <w:t>Согласно оценкам Высшей аудиторской палаты</w:t>
      </w:r>
      <w:r w:rsidRPr="00E62B70">
        <w:rPr>
          <w:rFonts w:ascii="Times New Roman" w:hAnsi="Times New Roman" w:cs="Times New Roman"/>
          <w:i/>
          <w:sz w:val="28"/>
          <w:szCs w:val="28"/>
        </w:rPr>
        <w:t>,</w:t>
      </w:r>
      <w:r w:rsidRPr="00E62B70">
        <w:rPr>
          <w:rFonts w:ascii="Times New Roman" w:hAnsi="Times New Roman" w:cs="Times New Roman"/>
          <w:sz w:val="28"/>
          <w:szCs w:val="28"/>
        </w:rPr>
        <w:t xml:space="preserve"> в основном, данная ситуация обусловлена концептуальными недостатками методологии составления КФО РБ. Так, необъективное отражение трех основных элементов финансовой отчетности делает финансовый результат и чистые активы в КФО РБ за 2022 год недостоверным: </w:t>
      </w:r>
    </w:p>
    <w:p w14:paraId="05FF92E8" w14:textId="4C392A05"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1. Финансовые инвестиции в субъекты квазигосударственного сектора отражены в КФО РБ в сумме 10 999,3 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Применяемый метод отражения данных инвестиций по себестоимости не соответствует международным стандартам финансовой отчетности общественного сектора (МСФООС) и не дает объективного представления данных активов в их актуальном состоянии. По расчетам ВАП балансовая стоимость чистых активов республиканского бюджета в субъектах квазигоссектора занижена почти вдвое и должна составлять 21 528,1 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w:t>
      </w:r>
    </w:p>
    <w:p w14:paraId="38B39324" w14:textId="5A3206BB"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2. Правительственный долг в КФО РБ отражен в объеме 21 913,9 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по себестоимости, что не соответствует общемировой практике и принципу начисления, поскольку не учитывается временная стоимость денег. ВАП проведен расчет справедливой стоимости правительственного долга, по результатам которой установлено завышение от объективного представления данной статьи на сумму 3 660,9 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(обязательства завышены). </w:t>
      </w:r>
    </w:p>
    <w:p w14:paraId="5C20A325" w14:textId="21E5494D"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3. Бюджетные кредиты, выданные субъектам квазигоссектора, отражены в КФО РБ в сумме 1 433,8 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Преобладающая часть этих кредитов выдана на длительный срок (в среднем более 20 лет) на нерыночных условиях (в среднем под 0,1%). При предоставлении «дешевых», «длинных» денег данные активы должны учитываться по справедливой стоимости с признанием убытка от выдачи займов на таких условиях. Расчет справедливой стоимости данных бюджетных кредитов показал, что она фактически составляет 371,5</w:t>
      </w:r>
      <w:r w:rsidR="006C4D28" w:rsidRPr="00E62B70">
        <w:rPr>
          <w:rFonts w:ascii="Times New Roman" w:hAnsi="Times New Roman" w:cs="Times New Roman"/>
          <w:sz w:val="28"/>
          <w:szCs w:val="28"/>
        </w:rPr>
        <w:t> </w:t>
      </w:r>
      <w:r w:rsidRPr="00E62B70">
        <w:rPr>
          <w:rFonts w:ascii="Times New Roman" w:hAnsi="Times New Roman" w:cs="Times New Roman"/>
          <w:sz w:val="28"/>
          <w:szCs w:val="28"/>
        </w:rPr>
        <w:t>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При этом в КФО РБ данные активы завышены на 1</w:t>
      </w:r>
      <w:r w:rsidR="006C4D28" w:rsidRPr="00E62B70">
        <w:rPr>
          <w:rFonts w:ascii="Times New Roman" w:hAnsi="Times New Roman" w:cs="Times New Roman"/>
          <w:sz w:val="28"/>
          <w:szCs w:val="28"/>
        </w:rPr>
        <w:t> </w:t>
      </w:r>
      <w:r w:rsidRPr="00E62B70">
        <w:rPr>
          <w:rFonts w:ascii="Times New Roman" w:hAnsi="Times New Roman" w:cs="Times New Roman"/>
          <w:sz w:val="28"/>
          <w:szCs w:val="28"/>
        </w:rPr>
        <w:t>062,3</w:t>
      </w:r>
      <w:r w:rsidR="006C4D28" w:rsidRPr="00E62B70">
        <w:rPr>
          <w:rFonts w:ascii="Times New Roman" w:hAnsi="Times New Roman" w:cs="Times New Roman"/>
          <w:sz w:val="28"/>
          <w:szCs w:val="28"/>
        </w:rPr>
        <w:t> </w:t>
      </w:r>
      <w:r w:rsidRPr="00E62B70">
        <w:rPr>
          <w:rFonts w:ascii="Times New Roman" w:hAnsi="Times New Roman" w:cs="Times New Roman"/>
          <w:sz w:val="28"/>
          <w:szCs w:val="28"/>
        </w:rPr>
        <w:t>млрд</w:t>
      </w:r>
      <w:r w:rsidR="00B96372"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w:t>
      </w:r>
    </w:p>
    <w:p w14:paraId="6B1F9ED3"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Наряду с вышеуказанными системными недостатками, в КФО РБ за 2022 год по-прежнему отражены активы, несоответствующие критериям признания и в соответствии с МСФООС неподлежащие отражению в составе активов. </w:t>
      </w:r>
    </w:p>
    <w:p w14:paraId="371D036F" w14:textId="77777777" w:rsidR="00A00898" w:rsidRPr="00E62B70" w:rsidRDefault="00A00898" w:rsidP="00A00898">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Кроме того, в консолидированном отчете о результатах финансовой деятельности за 2022 год в доходы республиканского бюджета включены суммы начисленных налогов, которые на дату составления КФО уменьшены налогоплательщиками путем подачи дополнительных деклараций. При этом суммы уменьшения налогов отражены в качестве расходов республиканского бюджета. </w:t>
      </w:r>
    </w:p>
    <w:p w14:paraId="6F1979AF" w14:textId="04898ADB" w:rsidR="00A00898" w:rsidRPr="00E62B70" w:rsidRDefault="00A00898" w:rsidP="00A00898">
      <w:pPr>
        <w:ind w:firstLine="709"/>
        <w:jc w:val="both"/>
        <w:rPr>
          <w:rFonts w:ascii="Times New Roman" w:hAnsi="Times New Roman" w:cs="Times New Roman"/>
          <w:b/>
          <w:bCs/>
          <w:sz w:val="28"/>
          <w:szCs w:val="28"/>
        </w:rPr>
      </w:pPr>
      <w:r w:rsidRPr="00E62B70">
        <w:rPr>
          <w:rFonts w:ascii="Times New Roman" w:hAnsi="Times New Roman" w:cs="Times New Roman"/>
          <w:sz w:val="28"/>
          <w:szCs w:val="28"/>
        </w:rPr>
        <w:t>В результате, доходы и расходы республиканского бюджета, представленные в КФО РБ, завышены на 3 816,7 млрд</w:t>
      </w:r>
      <w:r w:rsidR="006C4D28"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Учитывая вышеизложенное, а также то, что КФО РБ за 2022 год не дает объективного представления о финансовом положении государства и результатах его деятельности на республиканском уровне, в отношении нее Высшей аудиторской палатой </w:t>
      </w:r>
      <w:r w:rsidRPr="00E62B70">
        <w:rPr>
          <w:rFonts w:ascii="Times New Roman" w:hAnsi="Times New Roman" w:cs="Times New Roman"/>
          <w:bCs/>
          <w:i/>
          <w:sz w:val="28"/>
          <w:szCs w:val="28"/>
        </w:rPr>
        <w:t>выражено мнение с оговоркой</w:t>
      </w:r>
      <w:r w:rsidR="004D2AE1" w:rsidRPr="00E62B70">
        <w:rPr>
          <w:rFonts w:ascii="Times New Roman" w:hAnsi="Times New Roman" w:cs="Times New Roman"/>
          <w:bCs/>
          <w:i/>
          <w:sz w:val="28"/>
          <w:szCs w:val="28"/>
        </w:rPr>
        <w:t xml:space="preserve"> </w:t>
      </w:r>
      <w:r w:rsidR="004D2AE1" w:rsidRPr="00E62B70">
        <w:rPr>
          <w:rFonts w:ascii="Times New Roman" w:hAnsi="Times New Roman" w:cs="Times New Roman"/>
          <w:bCs/>
          <w:sz w:val="28"/>
          <w:szCs w:val="28"/>
        </w:rPr>
        <w:t>(рисунок 33)</w:t>
      </w:r>
      <w:r w:rsidRPr="00E62B70">
        <w:rPr>
          <w:rFonts w:ascii="Times New Roman" w:hAnsi="Times New Roman" w:cs="Times New Roman"/>
          <w:bCs/>
          <w:sz w:val="28"/>
          <w:szCs w:val="28"/>
        </w:rPr>
        <w:t>.</w:t>
      </w:r>
      <w:r w:rsidRPr="00E62B70">
        <w:rPr>
          <w:rFonts w:ascii="Times New Roman" w:hAnsi="Times New Roman" w:cs="Times New Roman"/>
          <w:b/>
          <w:bCs/>
          <w:sz w:val="28"/>
          <w:szCs w:val="28"/>
        </w:rPr>
        <w:t xml:space="preserve"> </w:t>
      </w:r>
    </w:p>
    <w:p w14:paraId="6E2D0D40" w14:textId="77777777" w:rsidR="00CA420B" w:rsidRPr="00E62B70" w:rsidRDefault="00CA420B" w:rsidP="00CA420B">
      <w:pPr>
        <w:tabs>
          <w:tab w:val="left" w:pos="851"/>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Аудитор выражает мнение с оговоркой в тех случаях, когда: </w:t>
      </w:r>
    </w:p>
    <w:p w14:paraId="51623660" w14:textId="77777777" w:rsidR="00CA420B" w:rsidRPr="00E62B70" w:rsidRDefault="00CA420B" w:rsidP="00CA420B">
      <w:pPr>
        <w:tabs>
          <w:tab w:val="left" w:pos="851"/>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 аудитор, получив достаточные доказательства, резюмирует что искажения являются существенными (важными), но не системными; </w:t>
      </w:r>
    </w:p>
    <w:p w14:paraId="3FCCF0E5" w14:textId="77777777" w:rsidR="00CA420B" w:rsidRPr="00E62B70" w:rsidRDefault="00CA420B" w:rsidP="00CA420B">
      <w:pPr>
        <w:tabs>
          <w:tab w:val="left" w:pos="851"/>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 аудитор не может получить достаточные доказательства для обоснования, но резюмирует, что возможное влияние может быть существенным (важным), но не системным. </w:t>
      </w:r>
    </w:p>
    <w:p w14:paraId="344249DF" w14:textId="77777777" w:rsidR="00CA420B" w:rsidRPr="00E62B70" w:rsidRDefault="00CA420B" w:rsidP="00CA420B">
      <w:pPr>
        <w:ind w:firstLine="709"/>
        <w:contextualSpacing/>
        <w:jc w:val="both"/>
        <w:rPr>
          <w:rFonts w:ascii="Times New Roman" w:hAnsi="Times New Roman" w:cs="Times New Roman"/>
          <w:sz w:val="28"/>
          <w:szCs w:val="28"/>
        </w:rPr>
      </w:pPr>
      <w:bookmarkStart w:id="44" w:name="_Hlk145682845"/>
      <w:r w:rsidRPr="00E62B70">
        <w:rPr>
          <w:rFonts w:ascii="Times New Roman" w:hAnsi="Times New Roman" w:cs="Times New Roman"/>
          <w:sz w:val="28"/>
          <w:szCs w:val="28"/>
        </w:rPr>
        <w:t>В целях устранения отмеченных негативных аспектов Министерством финансов предусмотрен поэтапный переход на МСФООС в рамках Концепции управления государственными финансами, что в перспективе позволит обеспечить объективность КФО РБ.</w:t>
      </w:r>
    </w:p>
    <w:bookmarkEnd w:id="44"/>
    <w:p w14:paraId="491E3531" w14:textId="132D42ED" w:rsidR="00CA420B" w:rsidRPr="00E62B70" w:rsidRDefault="00CA420B" w:rsidP="00CA42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Согласно пункту 3 ISSAI 200 «Фундаментальные принципы финансового аудита» его основной целью является - предоставление членам INTOSAI набора принципов, стандартов и руководств по АФО [8</w:t>
      </w:r>
      <w:r w:rsidR="0071711E" w:rsidRPr="00E62B70">
        <w:rPr>
          <w:rFonts w:ascii="Times New Roman" w:eastAsia="Times New Roman" w:hAnsi="Times New Roman" w:cs="Times New Roman"/>
          <w:sz w:val="28"/>
          <w:szCs w:val="28"/>
          <w:lang w:eastAsia="ru-RU"/>
        </w:rPr>
        <w:t>2</w:t>
      </w:r>
      <w:r w:rsidRPr="00E62B70">
        <w:rPr>
          <w:rFonts w:ascii="Times New Roman" w:eastAsia="Times New Roman" w:hAnsi="Times New Roman" w:cs="Times New Roman"/>
          <w:sz w:val="28"/>
          <w:szCs w:val="28"/>
          <w:lang w:eastAsia="ru-RU"/>
        </w:rPr>
        <w:t xml:space="preserve">]. </w:t>
      </w:r>
    </w:p>
    <w:p w14:paraId="4A399AB7" w14:textId="77777777" w:rsidR="00CA420B" w:rsidRPr="00E62B70" w:rsidRDefault="00CA420B" w:rsidP="00A00898">
      <w:pPr>
        <w:ind w:firstLine="709"/>
        <w:jc w:val="both"/>
        <w:rPr>
          <w:rFonts w:ascii="Times New Roman" w:hAnsi="Times New Roman" w:cs="Times New Roman"/>
          <w:b/>
          <w:bCs/>
          <w:sz w:val="28"/>
          <w:szCs w:val="28"/>
        </w:rPr>
      </w:pPr>
    </w:p>
    <w:bookmarkEnd w:id="43"/>
    <w:p w14:paraId="1B60782D" w14:textId="77777777" w:rsidR="00A00898" w:rsidRPr="00E62B70" w:rsidRDefault="00A00898" w:rsidP="00B96372">
      <w:pPr>
        <w:jc w:val="both"/>
        <w:rPr>
          <w:rFonts w:ascii="Times New Roman" w:hAnsi="Times New Roman" w:cs="Times New Roman"/>
          <w:b/>
          <w:bCs/>
          <w:sz w:val="28"/>
          <w:szCs w:val="28"/>
        </w:rPr>
      </w:pPr>
      <w:r w:rsidRPr="00E62B70">
        <w:rPr>
          <w:noProof/>
          <w:shd w:val="clear" w:color="auto" w:fill="002060"/>
          <w:lang w:eastAsia="ru-RU"/>
        </w:rPr>
        <w:drawing>
          <wp:inline distT="0" distB="0" distL="0" distR="0" wp14:anchorId="0FCFA23A" wp14:editId="352F9035">
            <wp:extent cx="6167887" cy="2829464"/>
            <wp:effectExtent l="0" t="0" r="4445" b="0"/>
            <wp:docPr id="54521711" name="Диаграмма 545217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3D619C3E" w14:textId="77777777" w:rsidR="004D40E2" w:rsidRPr="00E62B70" w:rsidRDefault="004D40E2" w:rsidP="00387254">
      <w:pPr>
        <w:shd w:val="clear" w:color="auto" w:fill="FFFFFF"/>
        <w:tabs>
          <w:tab w:val="left" w:pos="993"/>
        </w:tabs>
        <w:ind w:firstLine="567"/>
        <w:contextualSpacing/>
        <w:jc w:val="center"/>
        <w:textAlignment w:val="baseline"/>
        <w:rPr>
          <w:rFonts w:ascii="Times New Roman" w:hAnsi="Times New Roman" w:cs="Times New Roman"/>
          <w:bCs/>
          <w:sz w:val="16"/>
          <w:szCs w:val="16"/>
        </w:rPr>
      </w:pPr>
    </w:p>
    <w:p w14:paraId="5EEF2638" w14:textId="3A7187CB" w:rsidR="00A00898" w:rsidRPr="00E62B70" w:rsidRDefault="00A00898" w:rsidP="007540BC">
      <w:pPr>
        <w:shd w:val="clear" w:color="auto" w:fill="FFFFFF"/>
        <w:tabs>
          <w:tab w:val="left" w:pos="993"/>
        </w:tabs>
        <w:contextualSpacing/>
        <w:jc w:val="center"/>
        <w:textAlignment w:val="baseline"/>
        <w:rPr>
          <w:rFonts w:ascii="Times New Roman" w:hAnsi="Times New Roman" w:cs="Times New Roman"/>
          <w:bCs/>
          <w:sz w:val="28"/>
          <w:szCs w:val="28"/>
        </w:rPr>
      </w:pPr>
      <w:r w:rsidRPr="00E62B70">
        <w:rPr>
          <w:rFonts w:ascii="Times New Roman" w:hAnsi="Times New Roman" w:cs="Times New Roman"/>
          <w:bCs/>
          <w:sz w:val="28"/>
          <w:szCs w:val="28"/>
        </w:rPr>
        <w:t>Рисунок 3</w:t>
      </w:r>
      <w:r w:rsidR="004D2AE1" w:rsidRPr="00E62B70">
        <w:rPr>
          <w:rFonts w:ascii="Times New Roman" w:hAnsi="Times New Roman" w:cs="Times New Roman"/>
          <w:bCs/>
          <w:sz w:val="28"/>
          <w:szCs w:val="28"/>
        </w:rPr>
        <w:t>3</w:t>
      </w:r>
      <w:r w:rsidRPr="00E62B70">
        <w:rPr>
          <w:rFonts w:ascii="Times New Roman" w:hAnsi="Times New Roman" w:cs="Times New Roman"/>
          <w:bCs/>
          <w:sz w:val="28"/>
          <w:szCs w:val="28"/>
        </w:rPr>
        <w:t xml:space="preserve"> – Результаты аудита консолидированной финансовой отчетности за 2022 год</w:t>
      </w:r>
    </w:p>
    <w:p w14:paraId="36437C0C" w14:textId="30735695" w:rsidR="007540BC" w:rsidRPr="00E62B70" w:rsidRDefault="007540BC" w:rsidP="004D40E2">
      <w:pPr>
        <w:shd w:val="clear" w:color="auto" w:fill="FFFFFF"/>
        <w:tabs>
          <w:tab w:val="left" w:pos="993"/>
        </w:tabs>
        <w:contextualSpacing/>
        <w:textAlignment w:val="baseline"/>
        <w:rPr>
          <w:rFonts w:ascii="Times New Roman" w:hAnsi="Times New Roman" w:cs="Times New Roman"/>
          <w:sz w:val="16"/>
          <w:szCs w:val="16"/>
        </w:rPr>
      </w:pPr>
    </w:p>
    <w:p w14:paraId="7A4EF351" w14:textId="77777777" w:rsidR="003C3294" w:rsidRPr="00E62B70" w:rsidRDefault="00A00898" w:rsidP="007540BC">
      <w:pPr>
        <w:shd w:val="clear" w:color="auto" w:fill="FFFFFF"/>
        <w:tabs>
          <w:tab w:val="left" w:pos="993"/>
        </w:tabs>
        <w:ind w:firstLine="709"/>
        <w:contextualSpacing/>
        <w:textAlignment w:val="baseline"/>
        <w:rPr>
          <w:rFonts w:ascii="Times New Roman" w:hAnsi="Times New Roman" w:cs="Times New Roman"/>
        </w:rPr>
      </w:pPr>
      <w:r w:rsidRPr="00E62B70">
        <w:rPr>
          <w:rFonts w:ascii="Times New Roman" w:hAnsi="Times New Roman" w:cs="Times New Roman"/>
        </w:rPr>
        <w:t>Примечани</w:t>
      </w:r>
      <w:r w:rsidR="003C3294" w:rsidRPr="00E62B70">
        <w:rPr>
          <w:rFonts w:ascii="Times New Roman" w:hAnsi="Times New Roman" w:cs="Times New Roman"/>
        </w:rPr>
        <w:t>я:</w:t>
      </w:r>
    </w:p>
    <w:p w14:paraId="3044E224" w14:textId="34713A7C" w:rsidR="003C3294" w:rsidRPr="00E62B70" w:rsidRDefault="003C3294" w:rsidP="003C3294">
      <w:pPr>
        <w:shd w:val="clear" w:color="auto" w:fill="FFFFFF"/>
        <w:tabs>
          <w:tab w:val="left" w:pos="993"/>
        </w:tabs>
        <w:ind w:firstLine="709"/>
        <w:contextualSpacing/>
        <w:jc w:val="both"/>
        <w:textAlignment w:val="baseline"/>
        <w:rPr>
          <w:rFonts w:ascii="Times New Roman" w:hAnsi="Times New Roman" w:cs="Times New Roman"/>
        </w:rPr>
      </w:pPr>
      <w:r w:rsidRPr="00E62B70">
        <w:rPr>
          <w:rFonts w:ascii="Times New Roman" w:hAnsi="Times New Roman" w:cs="Times New Roman"/>
        </w:rPr>
        <w:t xml:space="preserve">1. </w:t>
      </w:r>
      <w:r w:rsidRPr="00E62B70">
        <w:rPr>
          <w:rFonts w:ascii="Times New Roman" w:hAnsi="Times New Roman" w:cs="Times New Roman"/>
          <w:iCs/>
        </w:rPr>
        <w:t>Выражено мнение с оговоркой: нарушений на 431,4 млрд. тен</w:t>
      </w:r>
      <w:r w:rsidRPr="00E62B70">
        <w:rPr>
          <w:rFonts w:ascii="Times New Roman" w:hAnsi="Times New Roman" w:cs="Times New Roman"/>
          <w:bCs/>
        </w:rPr>
        <w:t xml:space="preserve">ге </w:t>
      </w:r>
      <w:r w:rsidRPr="00E62B70">
        <w:rPr>
          <w:rFonts w:ascii="Times New Roman" w:hAnsi="Times New Roman" w:cs="Times New Roman"/>
        </w:rPr>
        <w:t>(2,01% от валюты баланса - 21,4 трлн. тенге)</w:t>
      </w:r>
    </w:p>
    <w:p w14:paraId="179A2450" w14:textId="76DD80F5" w:rsidR="00A00898" w:rsidRPr="00E62B70" w:rsidRDefault="003C3294" w:rsidP="007540BC">
      <w:pPr>
        <w:shd w:val="clear" w:color="auto" w:fill="FFFFFF"/>
        <w:tabs>
          <w:tab w:val="left" w:pos="993"/>
        </w:tabs>
        <w:ind w:firstLine="709"/>
        <w:contextualSpacing/>
        <w:textAlignment w:val="baseline"/>
        <w:rPr>
          <w:rFonts w:ascii="Times New Roman" w:hAnsi="Times New Roman" w:cs="Times New Roman"/>
        </w:rPr>
      </w:pPr>
      <w:r w:rsidRPr="00E62B70">
        <w:rPr>
          <w:rFonts w:ascii="Times New Roman" w:hAnsi="Times New Roman" w:cs="Times New Roman"/>
        </w:rPr>
        <w:t>2.</w:t>
      </w:r>
      <w:r w:rsidR="0041465F" w:rsidRPr="00E62B70">
        <w:rPr>
          <w:rFonts w:ascii="Times New Roman" w:hAnsi="Times New Roman" w:cs="Times New Roman"/>
          <w:lang w:val="kk-KZ"/>
        </w:rPr>
        <w:t xml:space="preserve"> </w:t>
      </w:r>
      <w:r w:rsidR="00A00898" w:rsidRPr="00E62B70">
        <w:rPr>
          <w:rFonts w:ascii="Times New Roman" w:hAnsi="Times New Roman" w:cs="Times New Roman"/>
        </w:rPr>
        <w:t>Составлено на основе источника [7</w:t>
      </w:r>
      <w:r w:rsidR="0071711E" w:rsidRPr="00E62B70">
        <w:rPr>
          <w:rFonts w:ascii="Times New Roman" w:hAnsi="Times New Roman" w:cs="Times New Roman"/>
        </w:rPr>
        <w:t>5</w:t>
      </w:r>
      <w:r w:rsidR="00A00898" w:rsidRPr="00E62B70">
        <w:rPr>
          <w:rFonts w:ascii="Times New Roman" w:hAnsi="Times New Roman" w:cs="Times New Roman"/>
        </w:rPr>
        <w:t>]</w:t>
      </w:r>
    </w:p>
    <w:p w14:paraId="7C97D91A" w14:textId="77777777" w:rsidR="00387254" w:rsidRPr="00E62B70" w:rsidRDefault="00387254" w:rsidP="00387254">
      <w:pPr>
        <w:shd w:val="clear" w:color="auto" w:fill="FFFFFF"/>
        <w:tabs>
          <w:tab w:val="left" w:pos="993"/>
        </w:tabs>
        <w:ind w:firstLine="567"/>
        <w:contextualSpacing/>
        <w:jc w:val="center"/>
        <w:textAlignment w:val="baseline"/>
        <w:rPr>
          <w:rFonts w:ascii="Times New Roman" w:hAnsi="Times New Roman" w:cs="Times New Roman"/>
          <w:bCs/>
          <w:sz w:val="28"/>
          <w:szCs w:val="28"/>
        </w:rPr>
      </w:pPr>
    </w:p>
    <w:p w14:paraId="3C491A92" w14:textId="77777777" w:rsidR="00A00898" w:rsidRPr="00E62B70" w:rsidRDefault="00A00898" w:rsidP="006C4D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Как отмечалось в предыдущих главах система документации ISSAI имеет свою 4-х уровневую структуру. Каждая часть стандартов взаимодополняют друг друга.</w:t>
      </w:r>
    </w:p>
    <w:p w14:paraId="5B8D2F80" w14:textId="77777777" w:rsidR="00A00898" w:rsidRPr="00E62B70" w:rsidRDefault="00A00898" w:rsidP="006C4D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Согласно пункту 40, 41 стандарта ISSAI 200 аудитор должен соблюдать соответствующие этические требования, в том числе относительно независимости при проведении АФО.</w:t>
      </w:r>
    </w:p>
    <w:p w14:paraId="526420E2" w14:textId="77777777" w:rsidR="00A00898" w:rsidRPr="00E62B70" w:rsidRDefault="00A00898" w:rsidP="006C4D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Аудиторы придерживаются требований ISSAI 30 «Кодекса этики». Аудиторы, принявшие Международные стандарты аудита, должны соответствовать Кодексу этики профессиональных бухгалтеров (Кодекс IESBA), или принять национальные требования. Вариант применения Кодекса этики INTOSAI тоже приемлем. Поэтому SAI должны принять этические требования ISSAI 30 или Кодекса IESBA в своей деятельности, чтобы иметь возможность указать в своих отчетах, что аудит был проведен в соответствии с ISSAI или ISA.</w:t>
      </w:r>
    </w:p>
    <w:p w14:paraId="09E18DB3" w14:textId="77777777" w:rsidR="00F05B08" w:rsidRPr="00E62B70" w:rsidRDefault="00C17D29" w:rsidP="006C4D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hAnsi="Times New Roman" w:cs="Times New Roman"/>
          <w:bCs/>
          <w:sz w:val="28"/>
          <w:szCs w:val="28"/>
        </w:rPr>
      </w:pPr>
      <w:bookmarkStart w:id="45" w:name="_Hlk145683891"/>
      <w:r w:rsidRPr="00E62B70">
        <w:rPr>
          <w:rFonts w:ascii="Times New Roman" w:hAnsi="Times New Roman" w:cs="Times New Roman"/>
          <w:bCs/>
          <w:sz w:val="28"/>
          <w:szCs w:val="28"/>
        </w:rPr>
        <w:t xml:space="preserve">После проведения </w:t>
      </w:r>
      <w:r w:rsidRPr="00E62B70">
        <w:rPr>
          <w:rFonts w:ascii="Times New Roman" w:hAnsi="Times New Roman" w:cs="Times New Roman"/>
          <w:bCs/>
          <w:sz w:val="28"/>
          <w:szCs w:val="28"/>
          <w:lang w:val="en-US"/>
        </w:rPr>
        <w:t>ADT</w:t>
      </w:r>
      <w:r w:rsidRPr="00E62B70">
        <w:rPr>
          <w:rFonts w:ascii="Times New Roman" w:hAnsi="Times New Roman" w:cs="Times New Roman"/>
          <w:bCs/>
          <w:sz w:val="28"/>
          <w:szCs w:val="28"/>
        </w:rPr>
        <w:t xml:space="preserve"> оценки отмеченной выше Департаментом методологии бухгалтерского учета Министерства финансов были инициированы</w:t>
      </w:r>
      <w:r w:rsidR="00F05B08" w:rsidRPr="00E62B70">
        <w:rPr>
          <w:rFonts w:ascii="Times New Roman" w:hAnsi="Times New Roman" w:cs="Times New Roman"/>
          <w:bCs/>
          <w:sz w:val="28"/>
          <w:szCs w:val="28"/>
        </w:rPr>
        <w:t xml:space="preserve"> поправки по обязательному применению Кодекса этики бухгалтеров, разработанного МФБ. </w:t>
      </w:r>
      <w:r w:rsidRPr="00E62B70">
        <w:rPr>
          <w:rFonts w:ascii="Times New Roman" w:hAnsi="Times New Roman" w:cs="Times New Roman"/>
          <w:bCs/>
          <w:sz w:val="28"/>
          <w:szCs w:val="28"/>
        </w:rPr>
        <w:t xml:space="preserve">13 мая 2020 года </w:t>
      </w:r>
      <w:r w:rsidR="00F05B08" w:rsidRPr="00E62B70">
        <w:rPr>
          <w:rFonts w:ascii="Times New Roman" w:hAnsi="Times New Roman" w:cs="Times New Roman"/>
          <w:bCs/>
          <w:sz w:val="28"/>
          <w:szCs w:val="28"/>
        </w:rPr>
        <w:t xml:space="preserve">уже </w:t>
      </w:r>
      <w:r w:rsidRPr="00E62B70">
        <w:rPr>
          <w:rFonts w:ascii="Times New Roman" w:hAnsi="Times New Roman" w:cs="Times New Roman"/>
          <w:bCs/>
          <w:sz w:val="28"/>
          <w:szCs w:val="28"/>
        </w:rPr>
        <w:t>Законом против отмывания преступных доходов для бухгалтеров предусмотрено обязательное применение</w:t>
      </w:r>
      <w:r w:rsidR="00F05B08" w:rsidRPr="00E62B70">
        <w:rPr>
          <w:rFonts w:ascii="Times New Roman" w:hAnsi="Times New Roman" w:cs="Times New Roman"/>
          <w:bCs/>
          <w:sz w:val="28"/>
          <w:szCs w:val="28"/>
        </w:rPr>
        <w:t xml:space="preserve"> Кодекса этики.</w:t>
      </w:r>
    </w:p>
    <w:p w14:paraId="664E60B5" w14:textId="66D80FC3" w:rsidR="00A00898" w:rsidRPr="00E62B70" w:rsidRDefault="00C17D29" w:rsidP="006C4D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hAnsi="Times New Roman" w:cs="Times New Roman"/>
          <w:bCs/>
          <w:sz w:val="28"/>
          <w:szCs w:val="28"/>
        </w:rPr>
      </w:pPr>
      <w:r w:rsidRPr="00E62B70">
        <w:rPr>
          <w:rFonts w:ascii="Times New Roman" w:hAnsi="Times New Roman" w:cs="Times New Roman"/>
          <w:bCs/>
          <w:sz w:val="28"/>
          <w:szCs w:val="28"/>
        </w:rPr>
        <w:t xml:space="preserve"> </w:t>
      </w:r>
      <w:r w:rsidR="00A00898" w:rsidRPr="00E62B70">
        <w:rPr>
          <w:rFonts w:ascii="Times New Roman" w:hAnsi="Times New Roman" w:cs="Times New Roman"/>
          <w:bCs/>
          <w:sz w:val="28"/>
          <w:szCs w:val="28"/>
        </w:rPr>
        <w:t>В свете того, что этические требования содержат свод норм, на наш взгляд, было бы важно оцифровать в системе эти требования, чтобы отбор потенциальных проверяющих для аудита проходил именно автоматически с учетом соответствия кандидатов предусмотренным этическим и другим правилам.</w:t>
      </w:r>
      <w:bookmarkEnd w:id="45"/>
      <w:r w:rsidR="00A00898" w:rsidRPr="00E62B70">
        <w:rPr>
          <w:rFonts w:ascii="Times New Roman" w:hAnsi="Times New Roman" w:cs="Times New Roman"/>
          <w:bCs/>
          <w:sz w:val="28"/>
          <w:szCs w:val="28"/>
        </w:rPr>
        <w:t xml:space="preserve"> Вопрос необходимости цифровизации аудита также будет раскрыт более детально в главе </w:t>
      </w:r>
      <w:r w:rsidR="00387254" w:rsidRPr="00E62B70">
        <w:rPr>
          <w:rFonts w:ascii="Times New Roman" w:hAnsi="Times New Roman" w:cs="Times New Roman"/>
          <w:bCs/>
          <w:sz w:val="28"/>
          <w:szCs w:val="28"/>
        </w:rPr>
        <w:t>3</w:t>
      </w:r>
      <w:r w:rsidR="00A00898" w:rsidRPr="00E62B70">
        <w:rPr>
          <w:rFonts w:ascii="Times New Roman" w:hAnsi="Times New Roman" w:cs="Times New Roman"/>
          <w:bCs/>
          <w:sz w:val="28"/>
          <w:szCs w:val="28"/>
        </w:rPr>
        <w:t>.</w:t>
      </w:r>
    </w:p>
    <w:p w14:paraId="67E0DB17" w14:textId="77777777" w:rsidR="00A00898" w:rsidRPr="00E62B70" w:rsidRDefault="00A00898" w:rsidP="006C4D2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hAnsi="Times New Roman" w:cs="Times New Roman"/>
          <w:bCs/>
          <w:sz w:val="28"/>
          <w:szCs w:val="28"/>
        </w:rPr>
      </w:pPr>
      <w:r w:rsidRPr="00E62B70">
        <w:rPr>
          <w:rFonts w:ascii="Times New Roman" w:hAnsi="Times New Roman" w:cs="Times New Roman"/>
          <w:bCs/>
          <w:sz w:val="28"/>
          <w:szCs w:val="28"/>
        </w:rPr>
        <w:t xml:space="preserve">В свою очередь наличие информационной платформы по соблюдению кодекса этики должно влиять на положительную оценку эффективности применения международных стандартов. </w:t>
      </w:r>
    </w:p>
    <w:p w14:paraId="3841EB4E" w14:textId="77777777" w:rsidR="00A00898" w:rsidRPr="00E62B70" w:rsidRDefault="00A00898" w:rsidP="006C4D28">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rPr>
        <w:t xml:space="preserve">Между тем, согласно </w:t>
      </w:r>
      <w:r w:rsidRPr="00E62B70">
        <w:rPr>
          <w:rFonts w:ascii="Times New Roman" w:hAnsi="Times New Roman" w:cs="Times New Roman"/>
          <w:sz w:val="28"/>
          <w:szCs w:val="28"/>
          <w:lang w:eastAsia="ru-RU"/>
        </w:rPr>
        <w:t>статьи 23 Закона, по результатам аудита консолидированной или отдельной финансовой отчетности принимается:</w:t>
      </w:r>
    </w:p>
    <w:p w14:paraId="53ECE308" w14:textId="77777777" w:rsidR="00A00898" w:rsidRPr="00E62B70" w:rsidRDefault="00A00898" w:rsidP="006C4D28">
      <w:pPr>
        <w:shd w:val="clear" w:color="auto" w:fill="FFFFFF"/>
        <w:ind w:firstLine="709"/>
        <w:contextualSpacing/>
        <w:jc w:val="both"/>
        <w:textAlignment w:val="baseline"/>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1) положительный аудиторский отчет по финансовой отчетности – при отсутствии существенных ошибок;</w:t>
      </w:r>
    </w:p>
    <w:p w14:paraId="41CE7FA0" w14:textId="7AA1E3CF" w:rsidR="00A00898" w:rsidRPr="00E62B70" w:rsidRDefault="00A00898" w:rsidP="006C4D28">
      <w:pPr>
        <w:shd w:val="clear" w:color="auto" w:fill="FFFFFF"/>
        <w:ind w:firstLine="709"/>
        <w:contextualSpacing/>
        <w:jc w:val="both"/>
        <w:textAlignment w:val="baseline"/>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2) аудиторский</w:t>
      </w:r>
      <w:r w:rsidR="00F72A12"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отчет по финансовой отчетности с оговоркой – при выявлении существенных ошибок.</w:t>
      </w:r>
    </w:p>
    <w:p w14:paraId="2A02EF2C" w14:textId="77777777" w:rsidR="00A00898" w:rsidRPr="00E62B70" w:rsidRDefault="00A00898" w:rsidP="006C4D28">
      <w:pPr>
        <w:shd w:val="clear" w:color="auto" w:fill="FFFFFF"/>
        <w:ind w:firstLine="709"/>
        <w:contextualSpacing/>
        <w:jc w:val="both"/>
        <w:textAlignment w:val="baseline"/>
        <w:rPr>
          <w:rFonts w:ascii="Times New Roman" w:hAnsi="Times New Roman" w:cs="Times New Roman"/>
          <w:sz w:val="28"/>
          <w:szCs w:val="28"/>
          <w:shd w:val="clear" w:color="auto" w:fill="FFFFFF"/>
        </w:rPr>
      </w:pPr>
      <w:r w:rsidRPr="00E62B70">
        <w:rPr>
          <w:rFonts w:ascii="Times New Roman" w:hAnsi="Times New Roman" w:cs="Times New Roman"/>
          <w:sz w:val="28"/>
          <w:szCs w:val="28"/>
          <w:shd w:val="clear" w:color="auto" w:fill="FFFFFF"/>
        </w:rPr>
        <w:t xml:space="preserve">При этом по результатам аудита отдельной финансовой отчетности государственным аудитором выдается </w:t>
      </w:r>
      <w:r w:rsidRPr="00E62B70">
        <w:rPr>
          <w:rFonts w:ascii="Times New Roman" w:hAnsi="Times New Roman" w:cs="Times New Roman"/>
          <w:sz w:val="28"/>
          <w:szCs w:val="28"/>
        </w:rPr>
        <w:t xml:space="preserve">аудиторский </w:t>
      </w:r>
      <w:r w:rsidRPr="00E62B70">
        <w:rPr>
          <w:rFonts w:ascii="Times New Roman" w:hAnsi="Times New Roman" w:cs="Times New Roman"/>
          <w:sz w:val="28"/>
          <w:szCs w:val="28"/>
          <w:shd w:val="clear" w:color="auto" w:fill="FFFFFF"/>
        </w:rPr>
        <w:t>отчет с отказом от выражения мнения.</w:t>
      </w:r>
    </w:p>
    <w:p w14:paraId="4D9E40DA" w14:textId="77777777" w:rsidR="00A00898" w:rsidRPr="00E62B70" w:rsidRDefault="00A00898" w:rsidP="006C4D28">
      <w:pPr>
        <w:shd w:val="clear" w:color="auto" w:fill="FFFFFF"/>
        <w:ind w:firstLine="709"/>
        <w:contextualSpacing/>
        <w:jc w:val="both"/>
        <w:textAlignment w:val="baseline"/>
        <w:rPr>
          <w:rFonts w:ascii="Times New Roman" w:hAnsi="Times New Roman" w:cs="Times New Roman"/>
          <w:sz w:val="28"/>
          <w:szCs w:val="28"/>
        </w:rPr>
      </w:pPr>
      <w:bookmarkStart w:id="46" w:name="_Hlk145683914"/>
      <w:r w:rsidRPr="00E62B70">
        <w:rPr>
          <w:rFonts w:ascii="Times New Roman" w:hAnsi="Times New Roman" w:cs="Times New Roman"/>
          <w:sz w:val="28"/>
          <w:szCs w:val="28"/>
          <w:shd w:val="clear" w:color="auto" w:fill="FFFFFF"/>
        </w:rPr>
        <w:t xml:space="preserve">На наш взгляд необходимо в соответствии со стандартами аудита на этом этапе развития предусмотреть возможность </w:t>
      </w:r>
      <w:r w:rsidRPr="00E62B70">
        <w:rPr>
          <w:rFonts w:ascii="Times New Roman" w:hAnsi="Times New Roman" w:cs="Times New Roman"/>
          <w:bCs/>
          <w:i/>
          <w:sz w:val="28"/>
          <w:szCs w:val="28"/>
          <w:shd w:val="clear" w:color="auto" w:fill="FFFFFF"/>
        </w:rPr>
        <w:t>отказа от выражения мнения,</w:t>
      </w:r>
      <w:r w:rsidRPr="00E62B70">
        <w:rPr>
          <w:rFonts w:ascii="Times New Roman" w:hAnsi="Times New Roman" w:cs="Times New Roman"/>
          <w:sz w:val="28"/>
          <w:szCs w:val="28"/>
          <w:shd w:val="clear" w:color="auto" w:fill="FFFFFF"/>
        </w:rPr>
        <w:t xml:space="preserve"> </w:t>
      </w:r>
      <w:r w:rsidRPr="00E62B70">
        <w:rPr>
          <w:rFonts w:ascii="Times New Roman" w:hAnsi="Times New Roman" w:cs="Times New Roman"/>
          <w:sz w:val="28"/>
          <w:szCs w:val="28"/>
        </w:rPr>
        <w:t xml:space="preserve">когда он не может получить достаточные надлежащие аудиторские доказательства для обоснования своего мнения и приходит к выводу о том, что влияние невыявленных искажений может быть одновременно существенным и всеобъемлющим. Законодательное определение оснований </w:t>
      </w:r>
      <w:r w:rsidRPr="00E62B70">
        <w:rPr>
          <w:rFonts w:ascii="Times New Roman" w:hAnsi="Times New Roman" w:cs="Times New Roman"/>
          <w:bCs/>
          <w:i/>
          <w:sz w:val="28"/>
          <w:szCs w:val="28"/>
        </w:rPr>
        <w:t>для выражения отрицательного мнения также важно</w:t>
      </w:r>
      <w:r w:rsidRPr="00E62B70">
        <w:rPr>
          <w:rFonts w:ascii="Times New Roman" w:hAnsi="Times New Roman" w:cs="Times New Roman"/>
          <w:sz w:val="28"/>
          <w:szCs w:val="28"/>
        </w:rPr>
        <w:t xml:space="preserve"> для соответствия международным стандартам. Однако этому должна предшествовать полноценная оценка эффективности применения стандартов и цифровизация этапов аудита с качественным повышением квалификации.</w:t>
      </w:r>
    </w:p>
    <w:p w14:paraId="4B2ACB2E" w14:textId="1EC0D5E4" w:rsidR="00A00898" w:rsidRPr="00E62B70" w:rsidRDefault="00A00898" w:rsidP="006C4D28">
      <w:pPr>
        <w:ind w:firstLine="709"/>
        <w:jc w:val="both"/>
        <w:rPr>
          <w:rFonts w:ascii="Times New Roman" w:hAnsi="Times New Roman" w:cs="Times New Roman"/>
          <w:sz w:val="28"/>
          <w:szCs w:val="28"/>
        </w:rPr>
      </w:pPr>
      <w:r w:rsidRPr="00E62B70">
        <w:rPr>
          <w:rFonts w:ascii="Times New Roman" w:hAnsi="Times New Roman" w:cs="Times New Roman"/>
          <w:sz w:val="28"/>
          <w:szCs w:val="28"/>
        </w:rPr>
        <w:t>Для более полной оценки эффективности имплементации международных стандартов нами проведен анализ и оценка эффективности реализации национальных проектов и использования бюджетных средств</w:t>
      </w:r>
      <w:r w:rsidR="00744FDE" w:rsidRPr="00E62B70">
        <w:rPr>
          <w:rFonts w:ascii="Times New Roman" w:hAnsi="Times New Roman" w:cs="Times New Roman"/>
          <w:sz w:val="28"/>
          <w:szCs w:val="28"/>
        </w:rPr>
        <w:t>, выделенных регионам, связанных</w:t>
      </w:r>
      <w:r w:rsidRPr="00E62B70">
        <w:rPr>
          <w:rFonts w:ascii="Times New Roman" w:hAnsi="Times New Roman" w:cs="Times New Roman"/>
          <w:sz w:val="28"/>
          <w:szCs w:val="28"/>
        </w:rPr>
        <w:t xml:space="preserve"> с финансированием здравоохранения.</w:t>
      </w:r>
    </w:p>
    <w:bookmarkEnd w:id="46"/>
    <w:p w14:paraId="43C17156" w14:textId="326C9ACF" w:rsidR="00A00898" w:rsidRPr="00E62B70" w:rsidRDefault="00A00898" w:rsidP="006C4D28">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Как показали результаты оперативного анализа с принятием новой СГП в феврале 2021 года полноценное переформатирование государственных программ в национальные проекты фактически не произошло. Отмечается громоздкость разработанных национальных проектов, включение в них практически тех же мероприятий и инвестпроектов, с имевшимися недостатками.</w:t>
      </w:r>
    </w:p>
    <w:p w14:paraId="6F25D0F9" w14:textId="18451741" w:rsidR="00A00898" w:rsidRPr="00E62B70" w:rsidRDefault="00A00898" w:rsidP="006C4D28">
      <w:pPr>
        <w:ind w:firstLine="709"/>
        <w:jc w:val="both"/>
        <w:rPr>
          <w:rFonts w:ascii="Times New Roman" w:hAnsi="Times New Roman" w:cs="Times New Roman"/>
          <w:sz w:val="28"/>
          <w:szCs w:val="28"/>
        </w:rPr>
      </w:pPr>
      <w:r w:rsidRPr="00E62B70">
        <w:rPr>
          <w:rFonts w:ascii="Times New Roman" w:hAnsi="Times New Roman" w:cs="Times New Roman"/>
          <w:sz w:val="28"/>
          <w:szCs w:val="28"/>
        </w:rPr>
        <w:t>Национальный проект «Качественное и доступное здравоохранение для каждого гражданина «Здоровая нация» утвержден ППРК от 12 октября 2021 года №725. Период реализации: 2021-2025 годы</w:t>
      </w:r>
      <w:r w:rsidR="00F72A12" w:rsidRPr="00E62B70">
        <w:rPr>
          <w:rFonts w:ascii="Times New Roman" w:hAnsi="Times New Roman" w:cs="Times New Roman"/>
          <w:sz w:val="28"/>
          <w:szCs w:val="28"/>
        </w:rPr>
        <w:t xml:space="preserve"> (рисунок 3</w:t>
      </w:r>
      <w:r w:rsidR="004D2AE1" w:rsidRPr="00E62B70">
        <w:rPr>
          <w:rFonts w:ascii="Times New Roman" w:hAnsi="Times New Roman" w:cs="Times New Roman"/>
          <w:sz w:val="28"/>
          <w:szCs w:val="28"/>
        </w:rPr>
        <w:t>4</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Цель заключается в обеспечении качественного и доступного здравоохранения для каждого гражданина. Источниками финансирования Нацпроекта в период реализации за 2021-2025 годы являются республиканский бюджет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2 460,5 млрд</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(68%), местный бюджет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209,3 млрд</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(6%), внебюджетные средства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966,7</w:t>
      </w:r>
      <w:r w:rsidR="00F72A12" w:rsidRPr="00E62B70">
        <w:rPr>
          <w:rFonts w:ascii="Times New Roman" w:hAnsi="Times New Roman" w:cs="Times New Roman"/>
          <w:sz w:val="28"/>
          <w:szCs w:val="28"/>
        </w:rPr>
        <w:t> </w:t>
      </w:r>
      <w:r w:rsidRPr="00E62B70">
        <w:rPr>
          <w:rFonts w:ascii="Times New Roman" w:hAnsi="Times New Roman" w:cs="Times New Roman"/>
          <w:sz w:val="28"/>
          <w:szCs w:val="28"/>
        </w:rPr>
        <w:t>млрд</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тенге (26%)</w:t>
      </w:r>
      <w:r w:rsidR="00F72A12" w:rsidRPr="00E62B70">
        <w:rPr>
          <w:rFonts w:ascii="Times New Roman" w:hAnsi="Times New Roman" w:cs="Times New Roman"/>
          <w:sz w:val="28"/>
          <w:szCs w:val="28"/>
        </w:rPr>
        <w:t xml:space="preserve"> (таблица 1</w:t>
      </w:r>
      <w:r w:rsidR="00EA4EC1" w:rsidRPr="00E62B70">
        <w:rPr>
          <w:rFonts w:ascii="Times New Roman" w:hAnsi="Times New Roman" w:cs="Times New Roman"/>
          <w:sz w:val="28"/>
          <w:szCs w:val="28"/>
        </w:rPr>
        <w:t>8</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w:t>
      </w:r>
    </w:p>
    <w:p w14:paraId="1D9A41D7" w14:textId="77777777" w:rsidR="00CA420B" w:rsidRPr="00E62B70" w:rsidRDefault="00CA420B" w:rsidP="00CA420B">
      <w:pPr>
        <w:ind w:firstLine="709"/>
        <w:jc w:val="both"/>
        <w:rPr>
          <w:rFonts w:ascii="Times New Roman" w:hAnsi="Times New Roman" w:cs="Times New Roman"/>
          <w:sz w:val="28"/>
          <w:szCs w:val="28"/>
        </w:rPr>
      </w:pPr>
      <w:r w:rsidRPr="00E62B70">
        <w:rPr>
          <w:rFonts w:ascii="Times New Roman" w:hAnsi="Times New Roman" w:cs="Times New Roman"/>
          <w:sz w:val="28"/>
          <w:szCs w:val="28"/>
        </w:rPr>
        <w:t>С принятием Нацпроекта «Здоровая нация» наблюдается уменьшение плановых показателей результатов (с 39 до 22) и мероприятий (со 181 до 71) при одновременном увеличении объемов финансирования с 945 млрд. тенге до 3 636,5 млрд. тенге по сравнению с ранее действующей госпрограммой «Денсаулық» на 2016-2019 годы.</w:t>
      </w:r>
    </w:p>
    <w:p w14:paraId="50AAC674" w14:textId="77777777" w:rsidR="00A00898" w:rsidRPr="00E62B70" w:rsidRDefault="00A00898" w:rsidP="00A00898">
      <w:pPr>
        <w:jc w:val="center"/>
        <w:rPr>
          <w:rFonts w:ascii="Times New Roman" w:hAnsi="Times New Roman" w:cs="Times New Roman"/>
          <w:sz w:val="28"/>
          <w:szCs w:val="28"/>
        </w:rPr>
      </w:pPr>
      <w:r w:rsidRPr="00E62B70">
        <w:rPr>
          <w:noProof/>
          <w:lang w:eastAsia="ru-RU"/>
        </w:rPr>
        <w:drawing>
          <wp:inline distT="0" distB="0" distL="0" distR="0" wp14:anchorId="33FA3487" wp14:editId="2FAD8988">
            <wp:extent cx="4676775" cy="2362200"/>
            <wp:effectExtent l="0" t="0" r="0" b="0"/>
            <wp:docPr id="347231419" name="Диаграмма 347231419"/>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48A25F30" w14:textId="77777777" w:rsidR="004D40E2" w:rsidRPr="00E62B70" w:rsidRDefault="004D40E2" w:rsidP="00A00898">
      <w:pPr>
        <w:jc w:val="center"/>
        <w:rPr>
          <w:rFonts w:ascii="Times New Roman" w:hAnsi="Times New Roman" w:cs="Times New Roman"/>
          <w:sz w:val="16"/>
          <w:szCs w:val="16"/>
        </w:rPr>
      </w:pPr>
    </w:p>
    <w:p w14:paraId="2718FCC1" w14:textId="57CB8FAE" w:rsidR="007540BC"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Рисунок 3</w:t>
      </w:r>
      <w:r w:rsidR="004D2AE1" w:rsidRPr="00E62B70">
        <w:rPr>
          <w:rFonts w:ascii="Times New Roman" w:hAnsi="Times New Roman" w:cs="Times New Roman"/>
          <w:sz w:val="28"/>
          <w:szCs w:val="28"/>
        </w:rPr>
        <w:t>4</w:t>
      </w:r>
      <w:r w:rsidRPr="00E62B70">
        <w:rPr>
          <w:rFonts w:ascii="Times New Roman" w:hAnsi="Times New Roman" w:cs="Times New Roman"/>
          <w:sz w:val="28"/>
          <w:szCs w:val="28"/>
        </w:rPr>
        <w:t xml:space="preserve"> – Структура источников финансирования Нацпроекта, </w:t>
      </w:r>
    </w:p>
    <w:p w14:paraId="428C2868" w14:textId="04A52E4A"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 xml:space="preserve">2021-2025 гг., млрд. тенге </w:t>
      </w:r>
    </w:p>
    <w:p w14:paraId="4FED8CDF" w14:textId="77777777" w:rsidR="007540BC" w:rsidRPr="00E62B70" w:rsidRDefault="007540BC" w:rsidP="004A2582">
      <w:pPr>
        <w:ind w:firstLine="567"/>
        <w:rPr>
          <w:rFonts w:ascii="Times New Roman" w:hAnsi="Times New Roman" w:cs="Times New Roman"/>
          <w:sz w:val="16"/>
          <w:szCs w:val="16"/>
        </w:rPr>
      </w:pPr>
    </w:p>
    <w:p w14:paraId="15F6F693" w14:textId="15C3602F" w:rsidR="00A00898" w:rsidRPr="00E62B70" w:rsidRDefault="00A00898" w:rsidP="007540BC">
      <w:pPr>
        <w:ind w:firstLine="709"/>
        <w:rPr>
          <w:rFonts w:ascii="Times New Roman" w:hAnsi="Times New Roman" w:cs="Times New Roman"/>
          <w:szCs w:val="20"/>
        </w:rPr>
      </w:pPr>
      <w:r w:rsidRPr="00E62B70">
        <w:rPr>
          <w:rFonts w:ascii="Times New Roman" w:hAnsi="Times New Roman" w:cs="Times New Roman"/>
          <w:szCs w:val="20"/>
        </w:rPr>
        <w:t>Примечание</w:t>
      </w:r>
      <w:r w:rsidR="0041465F" w:rsidRPr="00E62B70">
        <w:rPr>
          <w:rFonts w:ascii="Times New Roman" w:hAnsi="Times New Roman" w:cs="Times New Roman"/>
          <w:szCs w:val="20"/>
          <w:lang w:val="kk-KZ"/>
        </w:rPr>
        <w:t xml:space="preserve"> </w:t>
      </w:r>
      <w:r w:rsidR="007540BC" w:rsidRPr="00E62B70">
        <w:rPr>
          <w:rFonts w:ascii="Times New Roman" w:hAnsi="Times New Roman" w:cs="Times New Roman"/>
          <w:szCs w:val="20"/>
          <w:lang w:val="kk-KZ"/>
        </w:rPr>
        <w:t>–</w:t>
      </w:r>
      <w:r w:rsidRPr="00E62B70">
        <w:rPr>
          <w:rFonts w:ascii="Times New Roman" w:hAnsi="Times New Roman" w:cs="Times New Roman"/>
          <w:szCs w:val="20"/>
        </w:rPr>
        <w:t xml:space="preserve"> Составлено автором на основе источника [8</w:t>
      </w:r>
      <w:r w:rsidR="0071711E" w:rsidRPr="00E62B70">
        <w:rPr>
          <w:rFonts w:ascii="Times New Roman" w:hAnsi="Times New Roman" w:cs="Times New Roman"/>
          <w:szCs w:val="20"/>
        </w:rPr>
        <w:t>3</w:t>
      </w:r>
      <w:r w:rsidRPr="00E62B70">
        <w:rPr>
          <w:rFonts w:ascii="Times New Roman" w:hAnsi="Times New Roman" w:cs="Times New Roman"/>
          <w:szCs w:val="20"/>
        </w:rPr>
        <w:t>]</w:t>
      </w:r>
    </w:p>
    <w:p w14:paraId="26EB8453" w14:textId="77777777" w:rsidR="00CA420B" w:rsidRPr="00E62B70" w:rsidRDefault="00CA420B" w:rsidP="007540BC">
      <w:pPr>
        <w:ind w:firstLine="709"/>
        <w:rPr>
          <w:rFonts w:ascii="Times New Roman" w:hAnsi="Times New Roman" w:cs="Times New Roman"/>
          <w:sz w:val="28"/>
          <w:szCs w:val="28"/>
        </w:rPr>
      </w:pPr>
    </w:p>
    <w:p w14:paraId="3C54913F" w14:textId="75740254" w:rsidR="00A00898" w:rsidRPr="00E62B70" w:rsidRDefault="00A00898" w:rsidP="007540BC">
      <w:pPr>
        <w:rPr>
          <w:rFonts w:ascii="Times New Roman" w:hAnsi="Times New Roman" w:cs="Times New Roman"/>
          <w:sz w:val="28"/>
          <w:szCs w:val="28"/>
        </w:rPr>
      </w:pPr>
      <w:r w:rsidRPr="00E62B70">
        <w:rPr>
          <w:rFonts w:ascii="Times New Roman" w:hAnsi="Times New Roman" w:cs="Times New Roman"/>
          <w:sz w:val="28"/>
          <w:szCs w:val="28"/>
        </w:rPr>
        <w:t>Таблица 1</w:t>
      </w:r>
      <w:r w:rsidR="00EA4EC1" w:rsidRPr="00E62B70">
        <w:rPr>
          <w:rFonts w:ascii="Times New Roman" w:hAnsi="Times New Roman" w:cs="Times New Roman"/>
          <w:sz w:val="28"/>
          <w:szCs w:val="28"/>
        </w:rPr>
        <w:t>8</w:t>
      </w:r>
      <w:r w:rsidRPr="00E62B70">
        <w:rPr>
          <w:rFonts w:ascii="Times New Roman" w:hAnsi="Times New Roman" w:cs="Times New Roman"/>
          <w:sz w:val="28"/>
          <w:szCs w:val="28"/>
        </w:rPr>
        <w:t xml:space="preserve"> – Финансирование Нацпроекта за 2022 год, млн. тенге </w:t>
      </w:r>
    </w:p>
    <w:p w14:paraId="2B135BCB" w14:textId="77777777" w:rsidR="004D40E2" w:rsidRPr="00E62B70" w:rsidRDefault="004D40E2" w:rsidP="00F72A12">
      <w:pPr>
        <w:ind w:firstLine="567"/>
        <w:jc w:val="right"/>
        <w:rPr>
          <w:rFonts w:ascii="Times New Roman" w:hAnsi="Times New Roman" w:cs="Times New Roman"/>
          <w:sz w:val="16"/>
          <w:szCs w:val="16"/>
        </w:rPr>
      </w:pPr>
    </w:p>
    <w:tbl>
      <w:tblPr>
        <w:tblW w:w="0" w:type="auto"/>
        <w:tblInd w:w="122" w:type="dxa"/>
        <w:tblLayout w:type="fixed"/>
        <w:tblLook w:val="04A0" w:firstRow="1" w:lastRow="0" w:firstColumn="1" w:lastColumn="0" w:noHBand="0" w:noVBand="1"/>
      </w:tblPr>
      <w:tblGrid>
        <w:gridCol w:w="1834"/>
        <w:gridCol w:w="1288"/>
        <w:gridCol w:w="1218"/>
        <w:gridCol w:w="1260"/>
        <w:gridCol w:w="936"/>
        <w:gridCol w:w="992"/>
        <w:gridCol w:w="2047"/>
      </w:tblGrid>
      <w:tr w:rsidR="00A00898" w:rsidRPr="00E62B70" w14:paraId="56CB76A8" w14:textId="77777777" w:rsidTr="00F72A12">
        <w:tc>
          <w:tcPr>
            <w:tcW w:w="18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54E6DF"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Наименование</w:t>
            </w:r>
          </w:p>
        </w:tc>
        <w:tc>
          <w:tcPr>
            <w:tcW w:w="2506"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B29A957"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План</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8524E83"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Факт</w:t>
            </w:r>
          </w:p>
        </w:tc>
        <w:tc>
          <w:tcPr>
            <w:tcW w:w="9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89AE49D"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 исполнения</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411987"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Доля в %</w:t>
            </w:r>
          </w:p>
        </w:tc>
        <w:tc>
          <w:tcPr>
            <w:tcW w:w="20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17D1641"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Не исполнено (разница между утв. бюджетом и освоением)</w:t>
            </w:r>
          </w:p>
        </w:tc>
      </w:tr>
      <w:tr w:rsidR="00A00898" w:rsidRPr="00E62B70" w14:paraId="2E5CB379" w14:textId="77777777" w:rsidTr="00F72A12">
        <w:tc>
          <w:tcPr>
            <w:tcW w:w="183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693E9F7" w14:textId="77777777" w:rsidR="00A00898" w:rsidRPr="00E62B70" w:rsidRDefault="00A00898" w:rsidP="00A00898">
            <w:pPr>
              <w:rPr>
                <w:rFonts w:ascii="Times New Roman" w:hAnsi="Times New Roman" w:cs="Times New Roman"/>
              </w:rPr>
            </w:pP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38387E5" w14:textId="51FAE5E3" w:rsidR="00A00898" w:rsidRPr="00E62B70" w:rsidRDefault="00F72A12" w:rsidP="00F72A12">
            <w:pPr>
              <w:jc w:val="center"/>
              <w:rPr>
                <w:rFonts w:ascii="Times New Roman" w:hAnsi="Times New Roman" w:cs="Times New Roman"/>
              </w:rPr>
            </w:pPr>
            <w:r w:rsidRPr="00E62B70">
              <w:rPr>
                <w:rFonts w:ascii="Times New Roman" w:hAnsi="Times New Roman" w:cs="Times New Roman"/>
              </w:rPr>
              <w:t>нацпроект</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010387" w14:textId="630281F0" w:rsidR="00A00898" w:rsidRPr="00E62B70" w:rsidRDefault="00F72A12" w:rsidP="00F72A12">
            <w:pPr>
              <w:jc w:val="center"/>
              <w:rPr>
                <w:rFonts w:ascii="Times New Roman" w:hAnsi="Times New Roman" w:cs="Times New Roman"/>
              </w:rPr>
            </w:pPr>
            <w:r w:rsidRPr="00E62B70">
              <w:rPr>
                <w:rFonts w:ascii="Times New Roman" w:hAnsi="Times New Roman" w:cs="Times New Roman"/>
              </w:rPr>
              <w:t>утв. бюджет</w:t>
            </w:r>
          </w:p>
        </w:tc>
        <w:tc>
          <w:tcPr>
            <w:tcW w:w="126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9F139BF" w14:textId="77777777" w:rsidR="00A00898" w:rsidRPr="00E62B70" w:rsidRDefault="00A00898" w:rsidP="00A00898">
            <w:pPr>
              <w:rPr>
                <w:rFonts w:ascii="Times New Roman" w:hAnsi="Times New Roman" w:cs="Times New Roman"/>
              </w:rPr>
            </w:pPr>
          </w:p>
        </w:tc>
        <w:tc>
          <w:tcPr>
            <w:tcW w:w="93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64116DA" w14:textId="77777777" w:rsidR="00A00898" w:rsidRPr="00E62B70" w:rsidRDefault="00A00898" w:rsidP="00A00898">
            <w:pPr>
              <w:rPr>
                <w:rFonts w:ascii="Times New Roman" w:hAnsi="Times New Roman" w:cs="Times New Roman"/>
              </w:rPr>
            </w:pPr>
          </w:p>
        </w:tc>
        <w:tc>
          <w:tcPr>
            <w:tcW w:w="9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166118" w14:textId="77777777" w:rsidR="00A00898" w:rsidRPr="00E62B70" w:rsidRDefault="00A00898" w:rsidP="00A00898">
            <w:pPr>
              <w:rPr>
                <w:rFonts w:ascii="Times New Roman" w:hAnsi="Times New Roman" w:cs="Times New Roman"/>
              </w:rPr>
            </w:pPr>
          </w:p>
        </w:tc>
        <w:tc>
          <w:tcPr>
            <w:tcW w:w="2047"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979C87" w14:textId="77777777" w:rsidR="00A00898" w:rsidRPr="00E62B70" w:rsidRDefault="00A00898" w:rsidP="00A00898">
            <w:pPr>
              <w:rPr>
                <w:rFonts w:ascii="Times New Roman" w:hAnsi="Times New Roman" w:cs="Times New Roman"/>
              </w:rPr>
            </w:pPr>
          </w:p>
        </w:tc>
      </w:tr>
      <w:tr w:rsidR="00A00898" w:rsidRPr="00E62B70" w14:paraId="46A93C51" w14:textId="77777777" w:rsidTr="00F72A12">
        <w:tc>
          <w:tcPr>
            <w:tcW w:w="1834" w:type="dxa"/>
            <w:tcBorders>
              <w:top w:val="single" w:sz="4" w:space="0" w:color="auto"/>
              <w:left w:val="single" w:sz="4" w:space="0" w:color="auto"/>
              <w:bottom w:val="single" w:sz="4" w:space="0" w:color="auto"/>
              <w:right w:val="single" w:sz="4" w:space="0" w:color="auto"/>
            </w:tcBorders>
            <w:shd w:val="clear" w:color="auto" w:fill="auto"/>
            <w:hideMark/>
          </w:tcPr>
          <w:p w14:paraId="355DE6EC"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Всего</w:t>
            </w: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70CDE3"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575 050,6</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977BB7"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693 781,1</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721E3A"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688 257,4</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FE95ED"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99,2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BCA6C6E"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100</w:t>
            </w:r>
          </w:p>
        </w:tc>
        <w:tc>
          <w:tcPr>
            <w:tcW w:w="2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FAE8ECD"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-5 523,7</w:t>
            </w:r>
          </w:p>
        </w:tc>
      </w:tr>
      <w:tr w:rsidR="00A00898" w:rsidRPr="00E62B70" w14:paraId="236AB4A6" w14:textId="77777777" w:rsidTr="00F72A12">
        <w:tc>
          <w:tcPr>
            <w:tcW w:w="1834" w:type="dxa"/>
            <w:tcBorders>
              <w:top w:val="single" w:sz="4" w:space="0" w:color="auto"/>
              <w:left w:val="single" w:sz="4" w:space="0" w:color="auto"/>
              <w:bottom w:val="single" w:sz="4" w:space="0" w:color="auto"/>
              <w:right w:val="single" w:sz="4" w:space="0" w:color="auto"/>
            </w:tcBorders>
            <w:shd w:val="clear" w:color="auto" w:fill="auto"/>
            <w:hideMark/>
          </w:tcPr>
          <w:p w14:paraId="657BD434"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Республиканский бюджет</w:t>
            </w: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8B47E"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332 338</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9812B4D"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314 449</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670787"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313 730</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98CF16"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99,8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4D6160"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46</w:t>
            </w:r>
          </w:p>
        </w:tc>
        <w:tc>
          <w:tcPr>
            <w:tcW w:w="2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9D664F"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-719</w:t>
            </w:r>
          </w:p>
        </w:tc>
      </w:tr>
      <w:tr w:rsidR="00A00898" w:rsidRPr="00E62B70" w14:paraId="29048BE7" w14:textId="77777777" w:rsidTr="00F72A12">
        <w:tc>
          <w:tcPr>
            <w:tcW w:w="1834" w:type="dxa"/>
            <w:tcBorders>
              <w:top w:val="single" w:sz="4" w:space="0" w:color="auto"/>
              <w:left w:val="single" w:sz="4" w:space="0" w:color="auto"/>
              <w:bottom w:val="single" w:sz="4" w:space="0" w:color="auto"/>
              <w:right w:val="single" w:sz="4" w:space="0" w:color="auto"/>
            </w:tcBorders>
            <w:shd w:val="clear" w:color="auto" w:fill="auto"/>
            <w:hideMark/>
          </w:tcPr>
          <w:p w14:paraId="4FA116E0"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Местный бюджет</w:t>
            </w: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F76FA8"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80 920,8</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C836988"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103 090,5</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7456A8"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98 285,8</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2D331D"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95,3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0EAF55"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14</w:t>
            </w:r>
          </w:p>
        </w:tc>
        <w:tc>
          <w:tcPr>
            <w:tcW w:w="2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D693AE0"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-4 804,7</w:t>
            </w:r>
          </w:p>
        </w:tc>
      </w:tr>
      <w:tr w:rsidR="00A00898" w:rsidRPr="00E62B70" w14:paraId="5F0F2CAA" w14:textId="77777777" w:rsidTr="00F72A12">
        <w:tc>
          <w:tcPr>
            <w:tcW w:w="1834" w:type="dxa"/>
            <w:tcBorders>
              <w:top w:val="single" w:sz="4" w:space="0" w:color="auto"/>
              <w:left w:val="single" w:sz="4" w:space="0" w:color="auto"/>
              <w:bottom w:val="single" w:sz="4" w:space="0" w:color="auto"/>
              <w:right w:val="single" w:sz="4" w:space="0" w:color="auto"/>
            </w:tcBorders>
            <w:shd w:val="clear" w:color="auto" w:fill="auto"/>
            <w:hideMark/>
          </w:tcPr>
          <w:p w14:paraId="2E77DF4E"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Внебюджетные средства</w:t>
            </w:r>
          </w:p>
        </w:tc>
        <w:tc>
          <w:tcPr>
            <w:tcW w:w="128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BE8AA1"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161 791,8</w:t>
            </w:r>
          </w:p>
        </w:tc>
        <w:tc>
          <w:tcPr>
            <w:tcW w:w="121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3D90D6A"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276 241,6</w:t>
            </w:r>
          </w:p>
        </w:tc>
        <w:tc>
          <w:tcPr>
            <w:tcW w:w="1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E48DEC"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276 241,6</w:t>
            </w:r>
          </w:p>
        </w:tc>
        <w:tc>
          <w:tcPr>
            <w:tcW w:w="93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257EA9"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78F0C2"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40</w:t>
            </w:r>
          </w:p>
        </w:tc>
        <w:tc>
          <w:tcPr>
            <w:tcW w:w="20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B93ABC"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w:t>
            </w:r>
          </w:p>
        </w:tc>
      </w:tr>
      <w:tr w:rsidR="00F72A12" w:rsidRPr="00E62B70" w14:paraId="391DFEE1" w14:textId="77777777" w:rsidTr="00F72A12">
        <w:tc>
          <w:tcPr>
            <w:tcW w:w="9575" w:type="dxa"/>
            <w:gridSpan w:val="7"/>
            <w:tcBorders>
              <w:top w:val="single" w:sz="4" w:space="0" w:color="auto"/>
              <w:left w:val="single" w:sz="4" w:space="0" w:color="auto"/>
              <w:bottom w:val="single" w:sz="4" w:space="0" w:color="auto"/>
              <w:right w:val="single" w:sz="4" w:space="0" w:color="auto"/>
            </w:tcBorders>
            <w:shd w:val="clear" w:color="auto" w:fill="auto"/>
          </w:tcPr>
          <w:p w14:paraId="22E15246" w14:textId="36FBA945" w:rsidR="00F72A12" w:rsidRPr="00E62B70" w:rsidRDefault="00F72A12" w:rsidP="0071711E">
            <w:pPr>
              <w:ind w:firstLine="587"/>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на основе источника [8</w:t>
            </w:r>
            <w:r w:rsidR="0071711E" w:rsidRPr="00E62B70">
              <w:rPr>
                <w:rFonts w:ascii="Times New Roman" w:hAnsi="Times New Roman" w:cs="Times New Roman"/>
              </w:rPr>
              <w:t>4</w:t>
            </w:r>
            <w:r w:rsidRPr="00E62B70">
              <w:rPr>
                <w:rFonts w:ascii="Times New Roman" w:hAnsi="Times New Roman" w:cs="Times New Roman"/>
              </w:rPr>
              <w:t>]</w:t>
            </w:r>
          </w:p>
        </w:tc>
      </w:tr>
    </w:tbl>
    <w:p w14:paraId="747A6776" w14:textId="77777777" w:rsidR="004D40E2" w:rsidRPr="00E62B70" w:rsidRDefault="004D40E2" w:rsidP="00A00898">
      <w:pPr>
        <w:rPr>
          <w:rFonts w:ascii="Times New Roman" w:hAnsi="Times New Roman" w:cs="Times New Roman"/>
          <w:sz w:val="28"/>
          <w:szCs w:val="28"/>
        </w:rPr>
      </w:pPr>
    </w:p>
    <w:p w14:paraId="3C4C9DC6" w14:textId="77777777"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При сравнении целевых индикаторов (стратегических показателей) Нацпроекта установлено, что достижение 3 из 5 целевых индикаторов было запланировано еще в рамках Госпрограммы на 2020-2025 годы. Принципиально новым целевым индикатором, введенным в программный документ, стали «Инвестиции в основной капитал в здравоохранение». Несмотря на остроту проблем кадрового обеспечения системы здравоохранения, показатели, предусматривающие их решение, заложены в Нацпроекте «Здоровая нация» только начиная с 2023 года. </w:t>
      </w:r>
    </w:p>
    <w:p w14:paraId="624D7DFC" w14:textId="1B7199F2"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Для сравнения: в Госпрограмме «Денсаулык» на 2016</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2019 годы предусматривалось фрагментарное решение кадровых вопросов путем достижения двух показателей результатов (увеличение доли врачей первичной медико-санитарной помощи, доли выпускников резидентуры прошедших независимую экзаменацию с первого раза). В Госпрограмме развития здравоохранения на 2020-2025 годы предусмотрено достижение показателей только по увеличению доли медицинских сестер и медработников сельского населения.</w:t>
      </w:r>
    </w:p>
    <w:p w14:paraId="51E70A35" w14:textId="6DD33AF7"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Принципиально новой отличительной чертой в Нацпроекте являются задачи в рамках 3 направления: наращивание научного и кадрового потенциала для фармацевтической и медицинской промышленности, а также развитие отечественного производства лекарственных средств и медицинских изделий. По итогам реализации Нацпроекта за 2022 год, согласно отчетной информации Министерства здравоохранения, из 5 стратегических показателей, 1 показатель достигнут, по 3 показателям наблюдается недостижение, по 1 показателю данные не сформированы</w:t>
      </w:r>
      <w:r w:rsidR="00EA4EC1" w:rsidRPr="00E62B70">
        <w:rPr>
          <w:rFonts w:ascii="Times New Roman" w:hAnsi="Times New Roman" w:cs="Times New Roman"/>
          <w:sz w:val="28"/>
          <w:szCs w:val="28"/>
        </w:rPr>
        <w:t xml:space="preserve"> (таблица 19).</w:t>
      </w:r>
    </w:p>
    <w:p w14:paraId="597D060A" w14:textId="77777777" w:rsidR="00F72A12" w:rsidRPr="00E62B70" w:rsidRDefault="00F72A12" w:rsidP="00A00898">
      <w:pPr>
        <w:jc w:val="center"/>
        <w:rPr>
          <w:rFonts w:ascii="Times New Roman" w:hAnsi="Times New Roman" w:cs="Times New Roman"/>
          <w:sz w:val="28"/>
          <w:szCs w:val="28"/>
        </w:rPr>
      </w:pPr>
    </w:p>
    <w:p w14:paraId="5ED3C007" w14:textId="49EB801E" w:rsidR="00A00898" w:rsidRPr="00E62B70" w:rsidRDefault="00A00898" w:rsidP="00F72A12">
      <w:pPr>
        <w:jc w:val="both"/>
        <w:rPr>
          <w:rFonts w:ascii="Times New Roman" w:hAnsi="Times New Roman" w:cs="Times New Roman"/>
          <w:sz w:val="28"/>
          <w:szCs w:val="28"/>
        </w:rPr>
      </w:pPr>
      <w:r w:rsidRPr="00E62B70">
        <w:rPr>
          <w:rFonts w:ascii="Times New Roman" w:hAnsi="Times New Roman" w:cs="Times New Roman"/>
          <w:sz w:val="28"/>
          <w:szCs w:val="28"/>
        </w:rPr>
        <w:t xml:space="preserve">Таблица </w:t>
      </w:r>
      <w:r w:rsidR="00EA4EC1" w:rsidRPr="00E62B70">
        <w:rPr>
          <w:rFonts w:ascii="Times New Roman" w:hAnsi="Times New Roman" w:cs="Times New Roman"/>
          <w:sz w:val="28"/>
          <w:szCs w:val="28"/>
        </w:rPr>
        <w:t>19</w:t>
      </w:r>
      <w:r w:rsidRPr="00E62B70">
        <w:rPr>
          <w:rFonts w:ascii="Times New Roman" w:hAnsi="Times New Roman" w:cs="Times New Roman"/>
          <w:sz w:val="28"/>
          <w:szCs w:val="28"/>
        </w:rPr>
        <w:t xml:space="preserve"> – Исполнение стратегических показателей Нацпроекта за 2022 год </w:t>
      </w:r>
    </w:p>
    <w:p w14:paraId="63955D0A" w14:textId="77777777" w:rsidR="004D40E2" w:rsidRPr="00E62B70" w:rsidRDefault="004D40E2" w:rsidP="00A00898">
      <w:pPr>
        <w:rPr>
          <w:rFonts w:ascii="Times New Roman" w:hAnsi="Times New Roman" w:cs="Times New Roman"/>
          <w:sz w:val="16"/>
          <w:szCs w:val="16"/>
        </w:rPr>
      </w:pPr>
    </w:p>
    <w:tbl>
      <w:tblPr>
        <w:tblW w:w="0" w:type="auto"/>
        <w:tblInd w:w="136" w:type="dxa"/>
        <w:tblLook w:val="04A0" w:firstRow="1" w:lastRow="0" w:firstColumn="1" w:lastColumn="0" w:noHBand="0" w:noVBand="1"/>
      </w:tblPr>
      <w:tblGrid>
        <w:gridCol w:w="4366"/>
        <w:gridCol w:w="2518"/>
        <w:gridCol w:w="933"/>
        <w:gridCol w:w="1675"/>
      </w:tblGrid>
      <w:tr w:rsidR="00A00898" w:rsidRPr="00E62B70" w14:paraId="3A088763" w14:textId="77777777" w:rsidTr="00F72A12">
        <w:trPr>
          <w:trHeight w:val="396"/>
        </w:trPr>
        <w:tc>
          <w:tcPr>
            <w:tcW w:w="442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C7AADDF" w14:textId="77777777" w:rsidR="00A00898" w:rsidRPr="00E62B70" w:rsidRDefault="00A00898" w:rsidP="00F72A12">
            <w:pPr>
              <w:tabs>
                <w:tab w:val="left" w:pos="3290"/>
              </w:tabs>
              <w:jc w:val="center"/>
              <w:rPr>
                <w:rFonts w:ascii="Times New Roman" w:hAnsi="Times New Roman" w:cs="Times New Roman"/>
                <w:bCs/>
              </w:rPr>
            </w:pPr>
            <w:r w:rsidRPr="00E62B70">
              <w:rPr>
                <w:rFonts w:ascii="Times New Roman" w:hAnsi="Times New Roman" w:cs="Times New Roman"/>
                <w:bCs/>
              </w:rPr>
              <w:t>Стратегические показатели</w:t>
            </w:r>
          </w:p>
        </w:tc>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96D4258" w14:textId="77777777" w:rsidR="00A00898" w:rsidRPr="00E62B70" w:rsidRDefault="00A00898" w:rsidP="00F72A12">
            <w:pPr>
              <w:jc w:val="center"/>
              <w:rPr>
                <w:rFonts w:ascii="Times New Roman" w:hAnsi="Times New Roman" w:cs="Times New Roman"/>
                <w:bCs/>
              </w:rPr>
            </w:pPr>
            <w:r w:rsidRPr="00E62B70">
              <w:rPr>
                <w:rFonts w:ascii="Times New Roman" w:hAnsi="Times New Roman" w:cs="Times New Roman"/>
                <w:bCs/>
              </w:rPr>
              <w:t>Ед. измерения</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F96E709" w14:textId="77777777" w:rsidR="00A00898" w:rsidRPr="00E62B70" w:rsidRDefault="00A00898" w:rsidP="00F72A12">
            <w:pPr>
              <w:jc w:val="center"/>
              <w:rPr>
                <w:rFonts w:ascii="Times New Roman" w:hAnsi="Times New Roman" w:cs="Times New Roman"/>
                <w:bCs/>
              </w:rPr>
            </w:pPr>
            <w:r w:rsidRPr="00E62B70">
              <w:rPr>
                <w:rFonts w:ascii="Times New Roman" w:hAnsi="Times New Roman" w:cs="Times New Roman"/>
                <w:bCs/>
              </w:rPr>
              <w:t>План</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2A1F89" w14:textId="77777777" w:rsidR="00A00898" w:rsidRPr="00E62B70" w:rsidRDefault="00A00898" w:rsidP="00F72A12">
            <w:pPr>
              <w:jc w:val="center"/>
              <w:rPr>
                <w:rFonts w:ascii="Times New Roman" w:hAnsi="Times New Roman" w:cs="Times New Roman"/>
                <w:bCs/>
              </w:rPr>
            </w:pPr>
            <w:r w:rsidRPr="00E62B70">
              <w:rPr>
                <w:rFonts w:ascii="Times New Roman" w:hAnsi="Times New Roman" w:cs="Times New Roman"/>
                <w:bCs/>
              </w:rPr>
              <w:t>Факт</w:t>
            </w:r>
          </w:p>
        </w:tc>
      </w:tr>
      <w:tr w:rsidR="00A00898" w:rsidRPr="00E62B70" w14:paraId="10C365CF" w14:textId="77777777" w:rsidTr="00F72A12">
        <w:tc>
          <w:tcPr>
            <w:tcW w:w="4424" w:type="dxa"/>
            <w:tcBorders>
              <w:top w:val="single" w:sz="4" w:space="0" w:color="auto"/>
              <w:left w:val="single" w:sz="4" w:space="0" w:color="auto"/>
              <w:bottom w:val="single" w:sz="4" w:space="0" w:color="auto"/>
              <w:right w:val="single" w:sz="4" w:space="0" w:color="auto"/>
            </w:tcBorders>
            <w:shd w:val="clear" w:color="auto" w:fill="auto"/>
            <w:hideMark/>
          </w:tcPr>
          <w:p w14:paraId="743EB8C7"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Ожидаемая продолжительность жизни при рождении до 75 лет</w:t>
            </w:r>
          </w:p>
        </w:tc>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543A600"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лет</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F4423A5"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73,7</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4183C05"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74,44</w:t>
            </w:r>
          </w:p>
        </w:tc>
      </w:tr>
      <w:tr w:rsidR="00A00898" w:rsidRPr="00E62B70" w14:paraId="31E4F75A" w14:textId="77777777" w:rsidTr="00F72A12">
        <w:tc>
          <w:tcPr>
            <w:tcW w:w="4424" w:type="dxa"/>
            <w:tcBorders>
              <w:top w:val="single" w:sz="4" w:space="0" w:color="auto"/>
              <w:left w:val="single" w:sz="4" w:space="0" w:color="auto"/>
              <w:bottom w:val="single" w:sz="4" w:space="0" w:color="auto"/>
              <w:right w:val="single" w:sz="4" w:space="0" w:color="auto"/>
            </w:tcBorders>
            <w:shd w:val="clear" w:color="auto" w:fill="auto"/>
            <w:hideMark/>
          </w:tcPr>
          <w:p w14:paraId="33256F72"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Младенческая смертность до 7,2 на 1000 родившихся живыми</w:t>
            </w:r>
          </w:p>
        </w:tc>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13990"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На 1000 родившихся живыми</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7A184B"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7,5</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029398"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7,97</w:t>
            </w:r>
          </w:p>
        </w:tc>
      </w:tr>
      <w:tr w:rsidR="00A00898" w:rsidRPr="00E62B70" w14:paraId="6E8DDE35" w14:textId="77777777" w:rsidTr="00F72A12">
        <w:tc>
          <w:tcPr>
            <w:tcW w:w="4424" w:type="dxa"/>
            <w:tcBorders>
              <w:top w:val="single" w:sz="4" w:space="0" w:color="auto"/>
              <w:left w:val="single" w:sz="4" w:space="0" w:color="auto"/>
              <w:bottom w:val="single" w:sz="4" w:space="0" w:color="auto"/>
              <w:right w:val="single" w:sz="4" w:space="0" w:color="auto"/>
            </w:tcBorders>
            <w:shd w:val="clear" w:color="auto" w:fill="auto"/>
            <w:hideMark/>
          </w:tcPr>
          <w:p w14:paraId="37F2016D"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Материнская смертность до 10 на 100 тыс. родившихся живыми</w:t>
            </w:r>
          </w:p>
        </w:tc>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2D823F"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На 100 тыс. родившихся живыми</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EA87F3"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11</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66E3FAF"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17</w:t>
            </w:r>
          </w:p>
        </w:tc>
      </w:tr>
      <w:tr w:rsidR="00A00898" w:rsidRPr="00E62B70" w14:paraId="0810D290" w14:textId="77777777" w:rsidTr="00F72A12">
        <w:tc>
          <w:tcPr>
            <w:tcW w:w="4424" w:type="dxa"/>
            <w:tcBorders>
              <w:top w:val="single" w:sz="4" w:space="0" w:color="auto"/>
              <w:left w:val="single" w:sz="4" w:space="0" w:color="auto"/>
              <w:right w:val="single" w:sz="4" w:space="0" w:color="auto"/>
            </w:tcBorders>
            <w:shd w:val="clear" w:color="auto" w:fill="auto"/>
            <w:hideMark/>
          </w:tcPr>
          <w:p w14:paraId="53929BF3"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Уровень удовлетворенности населения качеством и доступностью медицинских услуг, предоставляемых медицинскими учреждениями, до 80%</w:t>
            </w:r>
          </w:p>
        </w:tc>
        <w:tc>
          <w:tcPr>
            <w:tcW w:w="2547" w:type="dxa"/>
            <w:tcBorders>
              <w:top w:val="single" w:sz="4" w:space="0" w:color="auto"/>
              <w:left w:val="single" w:sz="4" w:space="0" w:color="auto"/>
              <w:right w:val="single" w:sz="4" w:space="0" w:color="auto"/>
            </w:tcBorders>
            <w:shd w:val="clear" w:color="auto" w:fill="auto"/>
            <w:vAlign w:val="center"/>
            <w:hideMark/>
          </w:tcPr>
          <w:p w14:paraId="3A75AD7E"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w:t>
            </w:r>
          </w:p>
        </w:tc>
        <w:tc>
          <w:tcPr>
            <w:tcW w:w="938" w:type="dxa"/>
            <w:tcBorders>
              <w:top w:val="single" w:sz="4" w:space="0" w:color="auto"/>
              <w:left w:val="single" w:sz="4" w:space="0" w:color="auto"/>
              <w:right w:val="single" w:sz="4" w:space="0" w:color="auto"/>
            </w:tcBorders>
            <w:shd w:val="clear" w:color="auto" w:fill="auto"/>
            <w:vAlign w:val="center"/>
            <w:hideMark/>
          </w:tcPr>
          <w:p w14:paraId="4F8D8A0C"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69,6</w:t>
            </w:r>
          </w:p>
        </w:tc>
        <w:tc>
          <w:tcPr>
            <w:tcW w:w="1680" w:type="dxa"/>
            <w:tcBorders>
              <w:top w:val="single" w:sz="4" w:space="0" w:color="auto"/>
              <w:left w:val="single" w:sz="4" w:space="0" w:color="auto"/>
              <w:right w:val="single" w:sz="4" w:space="0" w:color="auto"/>
            </w:tcBorders>
            <w:shd w:val="clear" w:color="auto" w:fill="auto"/>
            <w:vAlign w:val="center"/>
            <w:hideMark/>
          </w:tcPr>
          <w:p w14:paraId="03F5CEF2"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58,8</w:t>
            </w:r>
          </w:p>
        </w:tc>
      </w:tr>
      <w:tr w:rsidR="00A00898" w:rsidRPr="00E62B70" w14:paraId="2D4A7313" w14:textId="77777777" w:rsidTr="00F72A12">
        <w:tc>
          <w:tcPr>
            <w:tcW w:w="4424" w:type="dxa"/>
            <w:tcBorders>
              <w:top w:val="single" w:sz="4" w:space="0" w:color="auto"/>
              <w:left w:val="single" w:sz="4" w:space="0" w:color="auto"/>
              <w:bottom w:val="single" w:sz="4" w:space="0" w:color="auto"/>
              <w:right w:val="single" w:sz="4" w:space="0" w:color="auto"/>
            </w:tcBorders>
            <w:shd w:val="clear" w:color="auto" w:fill="auto"/>
            <w:hideMark/>
          </w:tcPr>
          <w:p w14:paraId="086A9E15" w14:textId="77777777" w:rsidR="00A00898" w:rsidRPr="00E62B70" w:rsidRDefault="00A00898" w:rsidP="00A00898">
            <w:pPr>
              <w:rPr>
                <w:rFonts w:ascii="Times New Roman" w:hAnsi="Times New Roman" w:cs="Times New Roman"/>
              </w:rPr>
            </w:pPr>
            <w:r w:rsidRPr="00E62B70">
              <w:rPr>
                <w:rFonts w:ascii="Times New Roman" w:hAnsi="Times New Roman" w:cs="Times New Roman"/>
              </w:rPr>
              <w:t>Инвестиции в основной капитал в здравоохранение до 372,2% в 2025 году реального роста к уровню 2019 года</w:t>
            </w:r>
          </w:p>
        </w:tc>
        <w:tc>
          <w:tcPr>
            <w:tcW w:w="254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D3F2ED8"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w:t>
            </w:r>
          </w:p>
        </w:tc>
        <w:tc>
          <w:tcPr>
            <w:tcW w:w="93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F4FC8A"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219,4</w:t>
            </w:r>
          </w:p>
        </w:tc>
        <w:tc>
          <w:tcPr>
            <w:tcW w:w="16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8945E1" w14:textId="77777777" w:rsidR="00A00898" w:rsidRPr="00E62B70" w:rsidRDefault="00A00898" w:rsidP="00F72A12">
            <w:pPr>
              <w:jc w:val="center"/>
              <w:rPr>
                <w:rFonts w:ascii="Times New Roman" w:hAnsi="Times New Roman" w:cs="Times New Roman"/>
              </w:rPr>
            </w:pPr>
            <w:r w:rsidRPr="00E62B70">
              <w:rPr>
                <w:rFonts w:ascii="Times New Roman" w:hAnsi="Times New Roman" w:cs="Times New Roman"/>
              </w:rPr>
              <w:t>225,57 (прогнозные данные МЗ)</w:t>
            </w:r>
          </w:p>
        </w:tc>
      </w:tr>
      <w:tr w:rsidR="00F72A12" w:rsidRPr="00E62B70" w14:paraId="17D53659" w14:textId="77777777" w:rsidTr="00F72A12">
        <w:tc>
          <w:tcPr>
            <w:tcW w:w="9589" w:type="dxa"/>
            <w:gridSpan w:val="4"/>
            <w:tcBorders>
              <w:top w:val="single" w:sz="4" w:space="0" w:color="auto"/>
              <w:left w:val="single" w:sz="4" w:space="0" w:color="auto"/>
              <w:bottom w:val="single" w:sz="4" w:space="0" w:color="auto"/>
              <w:right w:val="single" w:sz="4" w:space="0" w:color="auto"/>
            </w:tcBorders>
            <w:shd w:val="clear" w:color="auto" w:fill="auto"/>
          </w:tcPr>
          <w:p w14:paraId="4D06C58B" w14:textId="01D876C7" w:rsidR="00F72A12" w:rsidRPr="00E62B70" w:rsidRDefault="00F72A12" w:rsidP="0071711E">
            <w:pPr>
              <w:ind w:firstLine="573"/>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на основе источника [8</w:t>
            </w:r>
            <w:r w:rsidR="0071711E" w:rsidRPr="00E62B70">
              <w:rPr>
                <w:rFonts w:ascii="Times New Roman" w:hAnsi="Times New Roman" w:cs="Times New Roman"/>
              </w:rPr>
              <w:t>4</w:t>
            </w:r>
            <w:r w:rsidRPr="00E62B70">
              <w:rPr>
                <w:rFonts w:ascii="Times New Roman" w:hAnsi="Times New Roman" w:cs="Times New Roman"/>
              </w:rPr>
              <w:t>]</w:t>
            </w:r>
          </w:p>
        </w:tc>
      </w:tr>
    </w:tbl>
    <w:p w14:paraId="023DBD7E" w14:textId="77777777" w:rsidR="004D40E2" w:rsidRPr="00E62B70" w:rsidRDefault="004D40E2" w:rsidP="00A00898">
      <w:pPr>
        <w:rPr>
          <w:rFonts w:ascii="Times New Roman" w:hAnsi="Times New Roman" w:cs="Times New Roman"/>
          <w:sz w:val="28"/>
          <w:szCs w:val="28"/>
        </w:rPr>
      </w:pPr>
    </w:p>
    <w:p w14:paraId="530FB3CC" w14:textId="6E9AB2ED"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По стратегическому показателю 2 «Младенческая смертность до 7,2 на 1000 родившихся живыми» (в 2022 году план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7,5 на 1000 родившихся живыми, факт – 7,97 на 1000 родившихся живыми) наблюдается хроническое недостижение на протяжении 5 лет, за исключением 2020 года (в 2020 году план – 10,1, факт - 7,77 на 1000 живорожденных, в 2021 году план – 7,6, факт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8,44). Министерством здравоохранения и дальше отмечаются риски недостижения показателя в связи с нестабильной ситуацией COVID-19, началом вакцинации у детей только с 12 лет. </w:t>
      </w:r>
    </w:p>
    <w:p w14:paraId="1C718C80" w14:textId="4B5A6F4D"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По стратегическому показателю 3 «Материнская смертность до 10 на 100 тыс. родившихся живыми» также отмечено хроническое недостижение его плановых значений: план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11 на 100 тыс. родившихся живыми, факт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17 на 100 тыс. родившихся живыми (в 2020 году план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17,1, факт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36,5, в 2021 году план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35, факт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44,71). В рамках анализа эффективности расходов государства на сферу здравоохранения, отмечается, что хроническое недофинансирование является характерной чертой национальных систем здравоохранения. Тем не менее, ограниченность ресурсов не является единственно определяющим фактором.</w:t>
      </w:r>
    </w:p>
    <w:p w14:paraId="4B27D9D9" w14:textId="11D73786"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По стратегическому показателю 4 «Уровень удовлетворенности населения качеством и доступностью медицинских услуг, предоставляемых медицинскими учреждениями, до 80%» наблюдается недостижение плановых значений. При плане 69,6% фактическое исполнение отмечено на уровне 58,8% (за 2021 год также наблюдается недостижение показателя: план – 66,1%, факт – 57,7%). Следует отметить замедление темпов роста показателя удовлетворенности населения качеством медицинских услуг: в 2021 году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108%, в 2022 году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101,9%, что свидетельствует об ухудшении ситуации в решении накопленных системных проблем в сфере здравоохранения.</w:t>
      </w:r>
    </w:p>
    <w:p w14:paraId="52DD4162" w14:textId="0EC34387" w:rsidR="00A00898" w:rsidRPr="00E62B70" w:rsidRDefault="00A00898" w:rsidP="00F72A1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По стратегическому показателю 5 «Инвестиции в основной капитал в здравоохранение до 372,2% в 2025 году реального роста к уровню 2019 года» прогнозируется достижение запланированных значений на уровне 225,57% при плане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219,4% (статданные по показателю будут сформированы к 4 июля 2023 года). По оценкам ВАП, данные прогнозы оптимистичны, поскольку в 2021 году имело место недостижение рассматриваемого показателя (факт </w:t>
      </w:r>
      <w:r w:rsidR="00F72A12" w:rsidRPr="00E62B70">
        <w:rPr>
          <w:rFonts w:ascii="Times New Roman" w:hAnsi="Times New Roman" w:cs="Times New Roman"/>
          <w:sz w:val="28"/>
          <w:szCs w:val="28"/>
        </w:rPr>
        <w:t>–</w:t>
      </w:r>
      <w:r w:rsidRPr="00E62B70">
        <w:rPr>
          <w:rFonts w:ascii="Times New Roman" w:hAnsi="Times New Roman" w:cs="Times New Roman"/>
          <w:sz w:val="28"/>
          <w:szCs w:val="28"/>
        </w:rPr>
        <w:t xml:space="preserve"> 144,4% при плане 175,7%). При этом за анализируемый период действенных мер со стороны государства и бизнеса для улучшения ситуации предпринято не было. В рамках поставленных задач предусмотрены к реализации 4 направления с 49 мероприятиями</w:t>
      </w:r>
      <w:r w:rsidR="00EA4EC1" w:rsidRPr="00E62B70">
        <w:rPr>
          <w:rFonts w:ascii="Times New Roman" w:hAnsi="Times New Roman" w:cs="Times New Roman"/>
          <w:sz w:val="28"/>
          <w:szCs w:val="28"/>
        </w:rPr>
        <w:t xml:space="preserve"> (табли</w:t>
      </w:r>
      <w:r w:rsidR="004D79A5" w:rsidRPr="00E62B70">
        <w:rPr>
          <w:rFonts w:ascii="Times New Roman" w:hAnsi="Times New Roman" w:cs="Times New Roman"/>
          <w:sz w:val="28"/>
          <w:szCs w:val="28"/>
        </w:rPr>
        <w:t>ц</w:t>
      </w:r>
      <w:r w:rsidR="00EA4EC1" w:rsidRPr="00E62B70">
        <w:rPr>
          <w:rFonts w:ascii="Times New Roman" w:hAnsi="Times New Roman" w:cs="Times New Roman"/>
          <w:sz w:val="28"/>
          <w:szCs w:val="28"/>
        </w:rPr>
        <w:t>а 20)</w:t>
      </w:r>
      <w:r w:rsidRPr="00E62B70">
        <w:rPr>
          <w:rFonts w:ascii="Times New Roman" w:hAnsi="Times New Roman" w:cs="Times New Roman"/>
          <w:sz w:val="28"/>
          <w:szCs w:val="28"/>
        </w:rPr>
        <w:t>.</w:t>
      </w:r>
    </w:p>
    <w:p w14:paraId="0D22277E" w14:textId="4B6803C6" w:rsidR="00A00898" w:rsidRPr="00E62B70" w:rsidRDefault="00A00898" w:rsidP="00A00898">
      <w:pPr>
        <w:jc w:val="both"/>
        <w:rPr>
          <w:rFonts w:ascii="Times New Roman" w:hAnsi="Times New Roman" w:cs="Times New Roman"/>
          <w:sz w:val="28"/>
          <w:szCs w:val="28"/>
        </w:rPr>
      </w:pPr>
    </w:p>
    <w:p w14:paraId="7251CCE9" w14:textId="574AF3AE" w:rsidR="00A00898" w:rsidRPr="00E62B70" w:rsidRDefault="00A00898" w:rsidP="00A00898">
      <w:pPr>
        <w:jc w:val="both"/>
        <w:rPr>
          <w:rFonts w:ascii="Times New Roman" w:hAnsi="Times New Roman" w:cs="Times New Roman"/>
          <w:sz w:val="28"/>
          <w:szCs w:val="28"/>
        </w:rPr>
      </w:pPr>
      <w:r w:rsidRPr="00E62B70">
        <w:rPr>
          <w:rFonts w:ascii="Times New Roman" w:hAnsi="Times New Roman" w:cs="Times New Roman"/>
          <w:sz w:val="28"/>
          <w:szCs w:val="28"/>
        </w:rPr>
        <w:t>Таблица 2</w:t>
      </w:r>
      <w:r w:rsidR="00EA4EC1" w:rsidRPr="00E62B70">
        <w:rPr>
          <w:rFonts w:ascii="Times New Roman" w:hAnsi="Times New Roman" w:cs="Times New Roman"/>
          <w:sz w:val="28"/>
          <w:szCs w:val="28"/>
        </w:rPr>
        <w:t>0</w:t>
      </w:r>
      <w:r w:rsidRPr="00E62B70">
        <w:rPr>
          <w:rFonts w:ascii="Times New Roman" w:hAnsi="Times New Roman" w:cs="Times New Roman"/>
          <w:sz w:val="28"/>
          <w:szCs w:val="28"/>
        </w:rPr>
        <w:t xml:space="preserve"> – Результаты оценки Национального проекта с применением экономико-математической модели </w:t>
      </w:r>
    </w:p>
    <w:p w14:paraId="55B1B14B" w14:textId="77777777" w:rsidR="004A2582" w:rsidRPr="00E62B70" w:rsidRDefault="004A2582" w:rsidP="00F72A12">
      <w:pPr>
        <w:jc w:val="right"/>
        <w:rPr>
          <w:rFonts w:ascii="Times New Roman" w:hAnsi="Times New Roman" w:cs="Times New Roman"/>
          <w:sz w:val="16"/>
          <w:szCs w:val="16"/>
        </w:rPr>
      </w:pPr>
    </w:p>
    <w:tbl>
      <w:tblPr>
        <w:tblW w:w="0" w:type="auto"/>
        <w:tblInd w:w="150" w:type="dxa"/>
        <w:tblLook w:val="04A0" w:firstRow="1" w:lastRow="0" w:firstColumn="1" w:lastColumn="0" w:noHBand="0" w:noVBand="1"/>
      </w:tblPr>
      <w:tblGrid>
        <w:gridCol w:w="3745"/>
        <w:gridCol w:w="1564"/>
        <w:gridCol w:w="2781"/>
        <w:gridCol w:w="1388"/>
      </w:tblGrid>
      <w:tr w:rsidR="00F72A12" w:rsidRPr="00E62B70" w14:paraId="02D5B058" w14:textId="77777777" w:rsidTr="00F72A12">
        <w:tc>
          <w:tcPr>
            <w:tcW w:w="3814" w:type="dxa"/>
            <w:tcBorders>
              <w:top w:val="single" w:sz="4" w:space="0" w:color="auto"/>
              <w:left w:val="single" w:sz="4" w:space="0" w:color="auto"/>
              <w:bottom w:val="single" w:sz="4" w:space="0" w:color="auto"/>
              <w:right w:val="single" w:sz="4" w:space="0" w:color="auto"/>
            </w:tcBorders>
            <w:vAlign w:val="center"/>
          </w:tcPr>
          <w:p w14:paraId="44462306" w14:textId="77777777" w:rsidR="00F72A12" w:rsidRPr="00E62B70" w:rsidRDefault="00F72A12" w:rsidP="00F72A12">
            <w:pPr>
              <w:jc w:val="center"/>
              <w:rPr>
                <w:rFonts w:ascii="Times New Roman" w:hAnsi="Times New Roman" w:cs="Times New Roman"/>
                <w:bCs/>
              </w:rPr>
            </w:pPr>
            <w:r w:rsidRPr="00E62B70">
              <w:rPr>
                <w:rFonts w:ascii="Times New Roman" w:hAnsi="Times New Roman" w:cs="Times New Roman"/>
                <w:bCs/>
              </w:rPr>
              <w:t>Наименование критерия оценки</w:t>
            </w:r>
          </w:p>
        </w:tc>
        <w:tc>
          <w:tcPr>
            <w:tcW w:w="1564" w:type="dxa"/>
            <w:tcBorders>
              <w:top w:val="single" w:sz="4" w:space="0" w:color="auto"/>
              <w:left w:val="single" w:sz="4" w:space="0" w:color="auto"/>
              <w:bottom w:val="single" w:sz="4" w:space="0" w:color="auto"/>
              <w:right w:val="single" w:sz="4" w:space="0" w:color="auto"/>
            </w:tcBorders>
            <w:vAlign w:val="center"/>
            <w:hideMark/>
          </w:tcPr>
          <w:p w14:paraId="51BA6EB3" w14:textId="77777777" w:rsidR="00F72A12" w:rsidRPr="00E62B70" w:rsidRDefault="00F72A12" w:rsidP="00F72A12">
            <w:pPr>
              <w:jc w:val="center"/>
              <w:rPr>
                <w:rFonts w:ascii="Times New Roman" w:hAnsi="Times New Roman" w:cs="Times New Roman"/>
                <w:bCs/>
              </w:rPr>
            </w:pPr>
            <w:r w:rsidRPr="00E62B70">
              <w:rPr>
                <w:rFonts w:ascii="Times New Roman" w:hAnsi="Times New Roman" w:cs="Times New Roman"/>
                <w:bCs/>
              </w:rPr>
              <w:t>Обозначение</w:t>
            </w:r>
          </w:p>
        </w:tc>
        <w:tc>
          <w:tcPr>
            <w:tcW w:w="2811" w:type="dxa"/>
            <w:tcBorders>
              <w:top w:val="single" w:sz="4" w:space="0" w:color="auto"/>
              <w:left w:val="single" w:sz="4" w:space="0" w:color="auto"/>
              <w:bottom w:val="single" w:sz="4" w:space="0" w:color="auto"/>
              <w:right w:val="single" w:sz="4" w:space="0" w:color="auto"/>
            </w:tcBorders>
            <w:vAlign w:val="center"/>
            <w:hideMark/>
          </w:tcPr>
          <w:p w14:paraId="7835BAD7" w14:textId="77777777" w:rsidR="00F72A12" w:rsidRPr="00E62B70" w:rsidRDefault="00F72A12" w:rsidP="00F72A12">
            <w:pPr>
              <w:jc w:val="center"/>
              <w:rPr>
                <w:rFonts w:ascii="Times New Roman" w:hAnsi="Times New Roman" w:cs="Times New Roman"/>
                <w:bCs/>
              </w:rPr>
            </w:pPr>
            <w:r w:rsidRPr="00E62B70">
              <w:rPr>
                <w:rFonts w:ascii="Times New Roman" w:hAnsi="Times New Roman" w:cs="Times New Roman"/>
                <w:bCs/>
              </w:rPr>
              <w:t>Наименование критерия</w:t>
            </w:r>
          </w:p>
        </w:tc>
        <w:tc>
          <w:tcPr>
            <w:tcW w:w="1400" w:type="dxa"/>
            <w:tcBorders>
              <w:top w:val="single" w:sz="4" w:space="0" w:color="auto"/>
              <w:left w:val="single" w:sz="4" w:space="0" w:color="auto"/>
              <w:bottom w:val="single" w:sz="4" w:space="0" w:color="auto"/>
              <w:right w:val="single" w:sz="4" w:space="0" w:color="auto"/>
            </w:tcBorders>
            <w:vAlign w:val="center"/>
            <w:hideMark/>
          </w:tcPr>
          <w:p w14:paraId="404DC6F0" w14:textId="77777777" w:rsidR="00F72A12" w:rsidRPr="00E62B70" w:rsidRDefault="00F72A12" w:rsidP="00F72A12">
            <w:pPr>
              <w:jc w:val="center"/>
              <w:rPr>
                <w:rFonts w:ascii="Times New Roman" w:hAnsi="Times New Roman" w:cs="Times New Roman"/>
                <w:bCs/>
              </w:rPr>
            </w:pPr>
            <w:r w:rsidRPr="00E62B70">
              <w:rPr>
                <w:rFonts w:ascii="Times New Roman" w:hAnsi="Times New Roman" w:cs="Times New Roman"/>
                <w:bCs/>
              </w:rPr>
              <w:t>Оценка</w:t>
            </w:r>
          </w:p>
        </w:tc>
      </w:tr>
      <w:tr w:rsidR="00F72A12" w:rsidRPr="00E62B70" w14:paraId="292C6FFB" w14:textId="77777777" w:rsidTr="00CC6608">
        <w:trPr>
          <w:trHeight w:val="230"/>
        </w:trPr>
        <w:tc>
          <w:tcPr>
            <w:tcW w:w="3814" w:type="dxa"/>
            <w:tcBorders>
              <w:top w:val="single" w:sz="4" w:space="0" w:color="auto"/>
              <w:left w:val="single" w:sz="4" w:space="0" w:color="auto"/>
              <w:bottom w:val="single" w:sz="4" w:space="0" w:color="auto"/>
              <w:right w:val="single" w:sz="4" w:space="0" w:color="auto"/>
            </w:tcBorders>
          </w:tcPr>
          <w:p w14:paraId="18FFA1CE" w14:textId="3FE0C8EB" w:rsidR="00F72A12" w:rsidRPr="00E62B70" w:rsidRDefault="00F72A12" w:rsidP="00B34094">
            <w:pPr>
              <w:jc w:val="both"/>
              <w:rPr>
                <w:rFonts w:ascii="Times New Roman" w:hAnsi="Times New Roman" w:cs="Times New Roman"/>
              </w:rPr>
            </w:pPr>
            <w:r w:rsidRPr="00E62B70">
              <w:rPr>
                <w:rFonts w:ascii="Times New Roman" w:hAnsi="Times New Roman" w:cs="Times New Roman"/>
              </w:rPr>
              <w:t>Оценка освоения финансовых сред ств при реализации Нацпроекта</w:t>
            </w:r>
          </w:p>
        </w:tc>
        <w:tc>
          <w:tcPr>
            <w:tcW w:w="1564" w:type="dxa"/>
            <w:tcBorders>
              <w:top w:val="single" w:sz="4" w:space="0" w:color="auto"/>
              <w:left w:val="single" w:sz="4" w:space="0" w:color="auto"/>
              <w:bottom w:val="single" w:sz="4" w:space="0" w:color="auto"/>
              <w:right w:val="single" w:sz="4" w:space="0" w:color="auto"/>
            </w:tcBorders>
            <w:vAlign w:val="center"/>
            <w:hideMark/>
          </w:tcPr>
          <w:p w14:paraId="21EF1E00"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К1</w:t>
            </w:r>
          </w:p>
        </w:tc>
        <w:tc>
          <w:tcPr>
            <w:tcW w:w="2811" w:type="dxa"/>
            <w:tcBorders>
              <w:top w:val="single" w:sz="4" w:space="0" w:color="auto"/>
              <w:left w:val="single" w:sz="4" w:space="0" w:color="auto"/>
              <w:bottom w:val="single" w:sz="4" w:space="0" w:color="auto"/>
              <w:right w:val="single" w:sz="4" w:space="0" w:color="auto"/>
            </w:tcBorders>
            <w:hideMark/>
          </w:tcPr>
          <w:p w14:paraId="6D5EA862" w14:textId="77777777" w:rsidR="00F72A12" w:rsidRPr="00E62B70" w:rsidRDefault="00F72A12" w:rsidP="00B34094">
            <w:pPr>
              <w:jc w:val="both"/>
              <w:rPr>
                <w:rFonts w:ascii="Times New Roman" w:hAnsi="Times New Roman" w:cs="Times New Roman"/>
              </w:rPr>
            </w:pPr>
            <w:r w:rsidRPr="00E62B70">
              <w:rPr>
                <w:rFonts w:ascii="Times New Roman" w:hAnsi="Times New Roman" w:cs="Times New Roman"/>
              </w:rPr>
              <w:t>Освоение финансовых средств</w:t>
            </w:r>
          </w:p>
        </w:tc>
        <w:tc>
          <w:tcPr>
            <w:tcW w:w="1400" w:type="dxa"/>
            <w:tcBorders>
              <w:top w:val="single" w:sz="4" w:space="0" w:color="auto"/>
              <w:left w:val="single" w:sz="4" w:space="0" w:color="auto"/>
              <w:bottom w:val="single" w:sz="4" w:space="0" w:color="auto"/>
              <w:right w:val="single" w:sz="4" w:space="0" w:color="auto"/>
            </w:tcBorders>
            <w:vAlign w:val="center"/>
            <w:hideMark/>
          </w:tcPr>
          <w:p w14:paraId="636EB541"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Высокая</w:t>
            </w:r>
          </w:p>
        </w:tc>
      </w:tr>
      <w:tr w:rsidR="00F72A12" w:rsidRPr="00E62B70" w14:paraId="245D1816" w14:textId="77777777" w:rsidTr="00CC6608">
        <w:tc>
          <w:tcPr>
            <w:tcW w:w="3814" w:type="dxa"/>
            <w:tcBorders>
              <w:top w:val="single" w:sz="4" w:space="0" w:color="auto"/>
              <w:left w:val="single" w:sz="4" w:space="0" w:color="auto"/>
              <w:bottom w:val="single" w:sz="4" w:space="0" w:color="auto"/>
              <w:right w:val="single" w:sz="4" w:space="0" w:color="auto"/>
            </w:tcBorders>
          </w:tcPr>
          <w:p w14:paraId="7CD81D9C" w14:textId="77777777" w:rsidR="00F72A12" w:rsidRPr="00E62B70" w:rsidRDefault="00F72A12" w:rsidP="00B34094">
            <w:pPr>
              <w:jc w:val="both"/>
              <w:rPr>
                <w:rFonts w:ascii="Times New Roman" w:hAnsi="Times New Roman" w:cs="Times New Roman"/>
              </w:rPr>
            </w:pPr>
            <w:r w:rsidRPr="00E62B70">
              <w:rPr>
                <w:rFonts w:ascii="Times New Roman" w:hAnsi="Times New Roman" w:cs="Times New Roman"/>
              </w:rPr>
              <w:t>Оценка полноты реализации достижения цели Нацпроекта</w:t>
            </w:r>
          </w:p>
        </w:tc>
        <w:tc>
          <w:tcPr>
            <w:tcW w:w="1564" w:type="dxa"/>
            <w:tcBorders>
              <w:top w:val="single" w:sz="4" w:space="0" w:color="auto"/>
              <w:left w:val="single" w:sz="4" w:space="0" w:color="auto"/>
              <w:bottom w:val="single" w:sz="4" w:space="0" w:color="auto"/>
              <w:right w:val="single" w:sz="4" w:space="0" w:color="auto"/>
            </w:tcBorders>
            <w:vAlign w:val="center"/>
            <w:hideMark/>
          </w:tcPr>
          <w:p w14:paraId="09F4EA54"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К2</w:t>
            </w:r>
          </w:p>
        </w:tc>
        <w:tc>
          <w:tcPr>
            <w:tcW w:w="2811" w:type="dxa"/>
            <w:tcBorders>
              <w:top w:val="single" w:sz="4" w:space="0" w:color="auto"/>
              <w:left w:val="single" w:sz="4" w:space="0" w:color="auto"/>
              <w:bottom w:val="single" w:sz="4" w:space="0" w:color="auto"/>
              <w:right w:val="single" w:sz="4" w:space="0" w:color="auto"/>
            </w:tcBorders>
            <w:hideMark/>
          </w:tcPr>
          <w:p w14:paraId="13CE4759" w14:textId="2D88BDA2" w:rsidR="00F72A12" w:rsidRPr="00E62B70" w:rsidRDefault="00F72A12" w:rsidP="00B34094">
            <w:pPr>
              <w:jc w:val="both"/>
              <w:rPr>
                <w:rFonts w:ascii="Times New Roman" w:hAnsi="Times New Roman" w:cs="Times New Roman"/>
              </w:rPr>
            </w:pPr>
            <w:r w:rsidRPr="00E62B70">
              <w:rPr>
                <w:rFonts w:ascii="Times New Roman" w:hAnsi="Times New Roman" w:cs="Times New Roman"/>
              </w:rPr>
              <w:t>Полнота реализации мероприятий, показате лей и задач Нацпроекта</w:t>
            </w:r>
          </w:p>
        </w:tc>
        <w:tc>
          <w:tcPr>
            <w:tcW w:w="1400" w:type="dxa"/>
            <w:tcBorders>
              <w:top w:val="single" w:sz="4" w:space="0" w:color="auto"/>
              <w:left w:val="single" w:sz="4" w:space="0" w:color="auto"/>
              <w:bottom w:val="single" w:sz="4" w:space="0" w:color="auto"/>
              <w:right w:val="single" w:sz="4" w:space="0" w:color="auto"/>
            </w:tcBorders>
            <w:vAlign w:val="center"/>
            <w:hideMark/>
          </w:tcPr>
          <w:p w14:paraId="6B93E8F6"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Средняя</w:t>
            </w:r>
          </w:p>
        </w:tc>
      </w:tr>
      <w:tr w:rsidR="00F72A12" w:rsidRPr="00E62B70" w14:paraId="044361C8" w14:textId="77777777" w:rsidTr="00CC6608">
        <w:tc>
          <w:tcPr>
            <w:tcW w:w="3814" w:type="dxa"/>
            <w:tcBorders>
              <w:top w:val="single" w:sz="4" w:space="0" w:color="auto"/>
              <w:left w:val="single" w:sz="4" w:space="0" w:color="auto"/>
              <w:right w:val="single" w:sz="4" w:space="0" w:color="auto"/>
            </w:tcBorders>
          </w:tcPr>
          <w:p w14:paraId="00224210" w14:textId="69FE305D" w:rsidR="00F72A12" w:rsidRPr="00E62B70" w:rsidRDefault="00F72A12" w:rsidP="00B34094">
            <w:pPr>
              <w:jc w:val="both"/>
              <w:rPr>
                <w:rFonts w:ascii="Times New Roman" w:hAnsi="Times New Roman" w:cs="Times New Roman"/>
              </w:rPr>
            </w:pPr>
            <w:r w:rsidRPr="00E62B70">
              <w:rPr>
                <w:rFonts w:ascii="Times New Roman" w:hAnsi="Times New Roman" w:cs="Times New Roman"/>
              </w:rPr>
              <w:t>Оценка социально-экономическо го эффекта использования финан совых (в т.ч. государственных) средств при реализации Нацпроек та)</w:t>
            </w:r>
          </w:p>
        </w:tc>
        <w:tc>
          <w:tcPr>
            <w:tcW w:w="1564" w:type="dxa"/>
            <w:tcBorders>
              <w:top w:val="single" w:sz="4" w:space="0" w:color="auto"/>
              <w:left w:val="single" w:sz="4" w:space="0" w:color="auto"/>
              <w:right w:val="single" w:sz="4" w:space="0" w:color="auto"/>
            </w:tcBorders>
            <w:vAlign w:val="center"/>
            <w:hideMark/>
          </w:tcPr>
          <w:p w14:paraId="3D4D0CD8"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К3</w:t>
            </w:r>
          </w:p>
        </w:tc>
        <w:tc>
          <w:tcPr>
            <w:tcW w:w="2811" w:type="dxa"/>
            <w:tcBorders>
              <w:top w:val="single" w:sz="4" w:space="0" w:color="auto"/>
              <w:left w:val="single" w:sz="4" w:space="0" w:color="auto"/>
              <w:right w:val="single" w:sz="4" w:space="0" w:color="auto"/>
            </w:tcBorders>
            <w:hideMark/>
          </w:tcPr>
          <w:p w14:paraId="4FF29AAD" w14:textId="71DFB6A8" w:rsidR="00F72A12" w:rsidRPr="00E62B70" w:rsidRDefault="00F72A12" w:rsidP="00B34094">
            <w:pPr>
              <w:jc w:val="both"/>
              <w:rPr>
                <w:rFonts w:ascii="Times New Roman" w:hAnsi="Times New Roman" w:cs="Times New Roman"/>
              </w:rPr>
            </w:pPr>
            <w:r w:rsidRPr="00E62B70">
              <w:rPr>
                <w:rFonts w:ascii="Times New Roman" w:hAnsi="Times New Roman" w:cs="Times New Roman"/>
              </w:rPr>
              <w:t>Социально-экономиче ский эффект реализации Нацпроекта</w:t>
            </w:r>
          </w:p>
        </w:tc>
        <w:tc>
          <w:tcPr>
            <w:tcW w:w="1400" w:type="dxa"/>
            <w:tcBorders>
              <w:top w:val="single" w:sz="4" w:space="0" w:color="auto"/>
              <w:left w:val="single" w:sz="4" w:space="0" w:color="auto"/>
              <w:right w:val="single" w:sz="4" w:space="0" w:color="auto"/>
            </w:tcBorders>
            <w:vAlign w:val="center"/>
            <w:hideMark/>
          </w:tcPr>
          <w:p w14:paraId="2924CFC4"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Низкая</w:t>
            </w:r>
          </w:p>
        </w:tc>
      </w:tr>
      <w:tr w:rsidR="00F72A12" w:rsidRPr="00E62B70" w14:paraId="6C278966" w14:textId="77777777" w:rsidTr="00CC6608">
        <w:tc>
          <w:tcPr>
            <w:tcW w:w="3814" w:type="dxa"/>
            <w:tcBorders>
              <w:top w:val="single" w:sz="4" w:space="0" w:color="auto"/>
              <w:left w:val="single" w:sz="4" w:space="0" w:color="auto"/>
              <w:bottom w:val="single" w:sz="4" w:space="0" w:color="auto"/>
              <w:right w:val="single" w:sz="4" w:space="0" w:color="auto"/>
            </w:tcBorders>
          </w:tcPr>
          <w:p w14:paraId="5AB7050A" w14:textId="2399342E" w:rsidR="00F72A12" w:rsidRPr="00E62B70" w:rsidRDefault="00F72A12" w:rsidP="00B34094">
            <w:pPr>
              <w:jc w:val="both"/>
              <w:rPr>
                <w:rFonts w:ascii="Times New Roman" w:hAnsi="Times New Roman" w:cs="Times New Roman"/>
              </w:rPr>
            </w:pPr>
            <w:r w:rsidRPr="00E62B70">
              <w:rPr>
                <w:rFonts w:ascii="Times New Roman" w:hAnsi="Times New Roman" w:cs="Times New Roman"/>
              </w:rPr>
              <w:t>Оценка результативности реализа ции задач и мероприятий Нац проекта</w:t>
            </w:r>
          </w:p>
        </w:tc>
        <w:tc>
          <w:tcPr>
            <w:tcW w:w="1564" w:type="dxa"/>
            <w:tcBorders>
              <w:top w:val="single" w:sz="4" w:space="0" w:color="auto"/>
              <w:left w:val="single" w:sz="4" w:space="0" w:color="auto"/>
              <w:bottom w:val="single" w:sz="4" w:space="0" w:color="auto"/>
              <w:right w:val="single" w:sz="4" w:space="0" w:color="auto"/>
            </w:tcBorders>
            <w:vAlign w:val="center"/>
            <w:hideMark/>
          </w:tcPr>
          <w:p w14:paraId="3A4930EB"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К4</w:t>
            </w:r>
          </w:p>
        </w:tc>
        <w:tc>
          <w:tcPr>
            <w:tcW w:w="2811" w:type="dxa"/>
            <w:tcBorders>
              <w:top w:val="single" w:sz="4" w:space="0" w:color="auto"/>
              <w:left w:val="single" w:sz="4" w:space="0" w:color="auto"/>
              <w:bottom w:val="single" w:sz="4" w:space="0" w:color="auto"/>
              <w:right w:val="single" w:sz="4" w:space="0" w:color="auto"/>
            </w:tcBorders>
            <w:hideMark/>
          </w:tcPr>
          <w:p w14:paraId="24E66A82" w14:textId="77777777" w:rsidR="00F72A12" w:rsidRPr="00E62B70" w:rsidRDefault="00F72A12" w:rsidP="00B34094">
            <w:pPr>
              <w:jc w:val="both"/>
              <w:rPr>
                <w:rFonts w:ascii="Times New Roman" w:hAnsi="Times New Roman" w:cs="Times New Roman"/>
              </w:rPr>
            </w:pPr>
            <w:r w:rsidRPr="00E62B70">
              <w:rPr>
                <w:rFonts w:ascii="Times New Roman" w:hAnsi="Times New Roman" w:cs="Times New Roman"/>
              </w:rPr>
              <w:t>Результативность достижения цели</w:t>
            </w:r>
          </w:p>
        </w:tc>
        <w:tc>
          <w:tcPr>
            <w:tcW w:w="1400" w:type="dxa"/>
            <w:tcBorders>
              <w:top w:val="single" w:sz="4" w:space="0" w:color="auto"/>
              <w:left w:val="single" w:sz="4" w:space="0" w:color="auto"/>
              <w:bottom w:val="single" w:sz="4" w:space="0" w:color="auto"/>
              <w:right w:val="single" w:sz="4" w:space="0" w:color="auto"/>
            </w:tcBorders>
            <w:vAlign w:val="center"/>
            <w:hideMark/>
          </w:tcPr>
          <w:p w14:paraId="3690CD7A" w14:textId="77777777" w:rsidR="00F72A12" w:rsidRPr="00E62B70" w:rsidRDefault="00F72A12" w:rsidP="00CC6608">
            <w:pPr>
              <w:jc w:val="center"/>
              <w:rPr>
                <w:rFonts w:ascii="Times New Roman" w:hAnsi="Times New Roman" w:cs="Times New Roman"/>
              </w:rPr>
            </w:pPr>
            <w:r w:rsidRPr="00E62B70">
              <w:rPr>
                <w:rFonts w:ascii="Times New Roman" w:hAnsi="Times New Roman" w:cs="Times New Roman"/>
              </w:rPr>
              <w:t>Низкая</w:t>
            </w:r>
          </w:p>
        </w:tc>
      </w:tr>
      <w:tr w:rsidR="004A2582" w:rsidRPr="00E62B70" w14:paraId="77E19D0D" w14:textId="77777777" w:rsidTr="00F72A12">
        <w:tc>
          <w:tcPr>
            <w:tcW w:w="9589" w:type="dxa"/>
            <w:gridSpan w:val="4"/>
            <w:tcBorders>
              <w:top w:val="single" w:sz="4" w:space="0" w:color="auto"/>
              <w:left w:val="single" w:sz="4" w:space="0" w:color="auto"/>
              <w:bottom w:val="single" w:sz="4" w:space="0" w:color="auto"/>
              <w:right w:val="single" w:sz="4" w:space="0" w:color="auto"/>
            </w:tcBorders>
            <w:hideMark/>
          </w:tcPr>
          <w:p w14:paraId="43CF0437" w14:textId="77777777" w:rsidR="004A2582" w:rsidRPr="00E62B70" w:rsidRDefault="004A2582" w:rsidP="00B34094">
            <w:pPr>
              <w:jc w:val="both"/>
              <w:rPr>
                <w:rFonts w:ascii="Times New Roman" w:hAnsi="Times New Roman" w:cs="Times New Roman"/>
                <w:bCs/>
                <w:i/>
              </w:rPr>
            </w:pPr>
            <w:r w:rsidRPr="00E62B70">
              <w:rPr>
                <w:rFonts w:ascii="Times New Roman" w:hAnsi="Times New Roman" w:cs="Times New Roman"/>
                <w:bCs/>
                <w:i/>
              </w:rPr>
              <w:t>Интегральная оценка долгосрочного социально-экономического эффекта – средний эффект</w:t>
            </w:r>
          </w:p>
        </w:tc>
      </w:tr>
      <w:tr w:rsidR="00F72A12" w:rsidRPr="00E62B70" w14:paraId="66A6F8A0" w14:textId="77777777" w:rsidTr="00F72A12">
        <w:tc>
          <w:tcPr>
            <w:tcW w:w="9589" w:type="dxa"/>
            <w:gridSpan w:val="4"/>
            <w:tcBorders>
              <w:top w:val="single" w:sz="4" w:space="0" w:color="auto"/>
              <w:left w:val="single" w:sz="4" w:space="0" w:color="auto"/>
              <w:bottom w:val="single" w:sz="4" w:space="0" w:color="auto"/>
              <w:right w:val="single" w:sz="4" w:space="0" w:color="auto"/>
            </w:tcBorders>
          </w:tcPr>
          <w:p w14:paraId="39C571AE" w14:textId="521B4C23" w:rsidR="00F72A12" w:rsidRPr="00E62B70" w:rsidRDefault="00F72A12" w:rsidP="0071711E">
            <w:pPr>
              <w:ind w:firstLine="559"/>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автором на основе источника [</w:t>
            </w:r>
            <w:r w:rsidR="0071711E" w:rsidRPr="00E62B70">
              <w:rPr>
                <w:rFonts w:ascii="Times New Roman" w:hAnsi="Times New Roman" w:cs="Times New Roman"/>
              </w:rPr>
              <w:t>65</w:t>
            </w:r>
            <w:r w:rsidRPr="00E62B70">
              <w:rPr>
                <w:rFonts w:ascii="Times New Roman" w:hAnsi="Times New Roman" w:cs="Times New Roman"/>
              </w:rPr>
              <w:t>]</w:t>
            </w:r>
          </w:p>
        </w:tc>
      </w:tr>
    </w:tbl>
    <w:p w14:paraId="0BC1D136" w14:textId="77777777" w:rsidR="00F72A12" w:rsidRPr="00E62B70" w:rsidRDefault="00F72A12" w:rsidP="00CC6608">
      <w:pPr>
        <w:ind w:firstLine="851"/>
        <w:jc w:val="both"/>
        <w:rPr>
          <w:rFonts w:ascii="Times New Roman" w:hAnsi="Times New Roman" w:cs="Times New Roman"/>
          <w:sz w:val="28"/>
          <w:szCs w:val="28"/>
        </w:rPr>
      </w:pPr>
      <w:bookmarkStart w:id="47" w:name="_Hlk145684003"/>
    </w:p>
    <w:p w14:paraId="35F2ED9F" w14:textId="77777777" w:rsidR="00A00898" w:rsidRPr="00E62B70" w:rsidRDefault="00A00898" w:rsidP="00CC6608">
      <w:pPr>
        <w:ind w:firstLine="709"/>
        <w:jc w:val="both"/>
        <w:rPr>
          <w:rFonts w:ascii="Times New Roman" w:hAnsi="Times New Roman" w:cs="Times New Roman"/>
          <w:sz w:val="28"/>
          <w:szCs w:val="28"/>
        </w:rPr>
      </w:pPr>
      <w:r w:rsidRPr="00E62B70">
        <w:rPr>
          <w:rFonts w:ascii="Times New Roman" w:hAnsi="Times New Roman" w:cs="Times New Roman"/>
          <w:sz w:val="28"/>
          <w:szCs w:val="28"/>
        </w:rPr>
        <w:t>Таким образом, по промежуточным итогам реализации данного Нацпроекта следует отметить о наличии риска недостижения цели по обеспечению качественного и доступного здравоохранения для каждого гражданина.</w:t>
      </w:r>
    </w:p>
    <w:p w14:paraId="4392B84A" w14:textId="02D2479D" w:rsidR="00A00898" w:rsidRPr="00E62B70" w:rsidRDefault="00A00898" w:rsidP="00CC6608">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Достаточно интересным является подход к методическому обеспечению организации и проведения аудита эффективности в Великобритании. При разработке руководства по проведению аудита эффективности использования ресурсов НАО ориентируется на решении задач, связанных с повышением производительности и </w:t>
      </w:r>
      <w:r w:rsidRPr="00E62B70">
        <w:rPr>
          <w:rFonts w:ascii="Times New Roman" w:eastAsia="Times New Roman" w:hAnsi="Times New Roman" w:cs="Times New Roman"/>
          <w:i/>
          <w:sz w:val="28"/>
          <w:szCs w:val="28"/>
          <w:lang w:eastAsia="ru-RU"/>
        </w:rPr>
        <w:t>качества труда своих сотрудников,</w:t>
      </w:r>
      <w:r w:rsidRPr="00E62B70">
        <w:rPr>
          <w:rFonts w:ascii="Times New Roman" w:eastAsia="Times New Roman" w:hAnsi="Times New Roman" w:cs="Times New Roman"/>
          <w:sz w:val="28"/>
          <w:szCs w:val="28"/>
          <w:lang w:eastAsia="ru-RU"/>
        </w:rPr>
        <w:t xml:space="preserve"> участвующих в аудиторских исследованиях. Интересно то, что НАО говоря об эффективности, предлагает начать действия по экономному расходованию государственных средств </w:t>
      </w:r>
      <w:r w:rsidRPr="00E62B70">
        <w:rPr>
          <w:rFonts w:ascii="Times New Roman" w:eastAsia="Times New Roman" w:hAnsi="Times New Roman" w:cs="Times New Roman"/>
          <w:i/>
          <w:sz w:val="28"/>
          <w:szCs w:val="28"/>
          <w:lang w:eastAsia="ru-RU"/>
        </w:rPr>
        <w:t>с себя</w:t>
      </w:r>
      <w:r w:rsidRPr="00E62B70">
        <w:rPr>
          <w:rFonts w:ascii="Times New Roman" w:eastAsia="Times New Roman" w:hAnsi="Times New Roman" w:cs="Times New Roman"/>
          <w:sz w:val="28"/>
          <w:szCs w:val="28"/>
          <w:lang w:eastAsia="ru-RU"/>
        </w:rPr>
        <w:t xml:space="preserve">. </w:t>
      </w:r>
    </w:p>
    <w:p w14:paraId="6EB4CC51" w14:textId="77777777" w:rsidR="00A00898" w:rsidRPr="00E62B70" w:rsidRDefault="00A00898" w:rsidP="00CC6608">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На наш взгляд в Казахстане также необходима подобная методика оценки эффективности применения международных стандартов и практик аудирования.</w:t>
      </w:r>
    </w:p>
    <w:p w14:paraId="290F2CAC" w14:textId="76CECF37" w:rsidR="00A00898" w:rsidRPr="00E62B70" w:rsidRDefault="00A00898" w:rsidP="00CC6608">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Опыт Национального аудиторского офиса Великобритании при оценке системы здравоохранения и социальной защиты (</w:t>
      </w:r>
      <w:r w:rsidRPr="00E62B70">
        <w:rPr>
          <w:rFonts w:ascii="Times New Roman" w:eastAsia="Times New Roman" w:hAnsi="Times New Roman" w:cs="Times New Roman"/>
          <w:color w:val="202124"/>
          <w:sz w:val="28"/>
          <w:szCs w:val="28"/>
          <w:lang w:eastAsia="ru-RU"/>
        </w:rPr>
        <w:t xml:space="preserve">Департамента здравоохранения и социального обеспечения (DHSC) и NHS England (NHSE) под названием «Управление незавершенными работами NHS и время ожидания в Англии», выпушенный 22 ноября 2022 года </w:t>
      </w:r>
      <w:r w:rsidRPr="00E62B70">
        <w:rPr>
          <w:rFonts w:ascii="Times New Roman" w:eastAsia="Times New Roman" w:hAnsi="Times New Roman" w:cs="Times New Roman"/>
          <w:sz w:val="28"/>
          <w:szCs w:val="28"/>
          <w:lang w:eastAsia="ru-RU"/>
        </w:rPr>
        <w:t>показывает необходимость наличия серьезной доказательственной базы как неотъемлемой части оценки эффективности [8</w:t>
      </w:r>
      <w:r w:rsidR="0071711E" w:rsidRPr="00E62B70">
        <w:rPr>
          <w:rFonts w:ascii="Times New Roman" w:eastAsia="Times New Roman" w:hAnsi="Times New Roman" w:cs="Times New Roman"/>
          <w:sz w:val="28"/>
          <w:szCs w:val="28"/>
          <w:lang w:eastAsia="ru-RU"/>
        </w:rPr>
        <w:t>5</w:t>
      </w:r>
      <w:r w:rsidRPr="00E62B70">
        <w:rPr>
          <w:rFonts w:ascii="Times New Roman" w:eastAsia="Times New Roman" w:hAnsi="Times New Roman" w:cs="Times New Roman"/>
          <w:sz w:val="28"/>
          <w:szCs w:val="28"/>
          <w:lang w:eastAsia="ru-RU"/>
        </w:rPr>
        <w:t>].</w:t>
      </w:r>
    </w:p>
    <w:p w14:paraId="46319608" w14:textId="77777777"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sz w:val="28"/>
          <w:szCs w:val="28"/>
          <w:lang w:eastAsia="ru-RU"/>
        </w:rPr>
        <w:t>Из приложения 1 к оценке эффективности</w:t>
      </w:r>
      <w:r w:rsidRPr="00E62B70">
        <w:rPr>
          <w:rFonts w:ascii="Times New Roman" w:eastAsia="Times New Roman" w:hAnsi="Times New Roman" w:cs="Times New Roman"/>
          <w:color w:val="202124"/>
          <w:sz w:val="28"/>
          <w:szCs w:val="28"/>
          <w:lang w:eastAsia="ru-RU"/>
        </w:rPr>
        <w:t xml:space="preserve"> видно, что для решения проблемы команда Национального офиса аудита провела анализ данных, собранных в период полевых исследований </w:t>
      </w:r>
      <w:r w:rsidRPr="00E62B70">
        <w:rPr>
          <w:rFonts w:ascii="Times New Roman" w:eastAsia="Times New Roman" w:hAnsi="Times New Roman" w:cs="Times New Roman"/>
          <w:i/>
          <w:color w:val="202124"/>
          <w:sz w:val="28"/>
          <w:szCs w:val="28"/>
          <w:lang w:eastAsia="ru-RU"/>
        </w:rPr>
        <w:t>с мая по август 2022 года.</w:t>
      </w:r>
      <w:r w:rsidRPr="00E62B70">
        <w:rPr>
          <w:rFonts w:ascii="Times New Roman" w:eastAsia="Times New Roman" w:hAnsi="Times New Roman" w:cs="Times New Roman"/>
          <w:color w:val="202124"/>
          <w:sz w:val="28"/>
          <w:szCs w:val="28"/>
          <w:lang w:eastAsia="ru-RU"/>
        </w:rPr>
        <w:t xml:space="preserve"> Как видно, что сроки аудита эффективности высшие аудиторы Великобритании ставят перед </w:t>
      </w:r>
      <w:r w:rsidRPr="00E62B70">
        <w:rPr>
          <w:rFonts w:ascii="Times New Roman" w:eastAsia="Times New Roman" w:hAnsi="Times New Roman" w:cs="Times New Roman"/>
          <w:i/>
          <w:color w:val="202124"/>
          <w:sz w:val="28"/>
          <w:szCs w:val="28"/>
          <w:lang w:eastAsia="ru-RU"/>
        </w:rPr>
        <w:t>собой реалистичные и не затяжные</w:t>
      </w:r>
      <w:r w:rsidRPr="00E62B70">
        <w:rPr>
          <w:rFonts w:ascii="Times New Roman" w:eastAsia="Times New Roman" w:hAnsi="Times New Roman" w:cs="Times New Roman"/>
          <w:color w:val="202124"/>
          <w:sz w:val="28"/>
          <w:szCs w:val="28"/>
          <w:lang w:eastAsia="ru-RU"/>
        </w:rPr>
        <w:t xml:space="preserve">, так как информация должна быть </w:t>
      </w:r>
      <w:r w:rsidRPr="00E62B70">
        <w:rPr>
          <w:rFonts w:ascii="Times New Roman" w:eastAsia="Times New Roman" w:hAnsi="Times New Roman" w:cs="Times New Roman"/>
          <w:i/>
          <w:color w:val="202124"/>
          <w:sz w:val="28"/>
          <w:szCs w:val="28"/>
          <w:lang w:eastAsia="ru-RU"/>
        </w:rPr>
        <w:t>актуальная и востребованная</w:t>
      </w:r>
      <w:r w:rsidRPr="00E62B70">
        <w:rPr>
          <w:rFonts w:ascii="Times New Roman" w:eastAsia="Times New Roman" w:hAnsi="Times New Roman" w:cs="Times New Roman"/>
          <w:color w:val="202124"/>
          <w:sz w:val="28"/>
          <w:szCs w:val="28"/>
          <w:lang w:eastAsia="ru-RU"/>
        </w:rPr>
        <w:t xml:space="preserve">, применимая по результатам аудита в текущей обстановке. </w:t>
      </w:r>
    </w:p>
    <w:p w14:paraId="775578AF" w14:textId="4E75A10C"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В казахстанской практике </w:t>
      </w:r>
      <w:r w:rsidRPr="00E62B70">
        <w:rPr>
          <w:rFonts w:ascii="Times New Roman" w:eastAsia="Times New Roman" w:hAnsi="Times New Roman" w:cs="Times New Roman"/>
          <w:i/>
          <w:color w:val="202124"/>
          <w:sz w:val="28"/>
          <w:szCs w:val="28"/>
          <w:lang w:eastAsia="ru-RU"/>
        </w:rPr>
        <w:t>сроки аудита</w:t>
      </w:r>
      <w:r w:rsidRPr="00E62B70">
        <w:rPr>
          <w:rFonts w:ascii="Times New Roman" w:eastAsia="Times New Roman" w:hAnsi="Times New Roman" w:cs="Times New Roman"/>
          <w:color w:val="202124"/>
          <w:sz w:val="28"/>
          <w:szCs w:val="28"/>
          <w:lang w:eastAsia="ru-RU"/>
        </w:rPr>
        <w:t xml:space="preserve"> иногда делают его результаты запоздалыми и эффективность принятия решений не всегда актуальная. Более того, в заключениях ВАП отсутствует информация о </w:t>
      </w:r>
      <w:r w:rsidRPr="00E62B70">
        <w:rPr>
          <w:rFonts w:ascii="Times New Roman" w:eastAsia="Times New Roman" w:hAnsi="Times New Roman" w:cs="Times New Roman"/>
          <w:i/>
          <w:color w:val="202124"/>
          <w:sz w:val="28"/>
          <w:szCs w:val="28"/>
          <w:lang w:eastAsia="ru-RU"/>
        </w:rPr>
        <w:t>продолжительности аудита.</w:t>
      </w:r>
      <w:r w:rsidRPr="00E62B70">
        <w:rPr>
          <w:rFonts w:ascii="Times New Roman" w:eastAsia="Times New Roman" w:hAnsi="Times New Roman" w:cs="Times New Roman"/>
          <w:color w:val="202124"/>
          <w:sz w:val="28"/>
          <w:szCs w:val="28"/>
          <w:lang w:eastAsia="ru-RU"/>
        </w:rPr>
        <w:t xml:space="preserve"> В свою очередь, в актах органов внутреннего аудита, согласно процедурного стандарта по аудиту фин</w:t>
      </w:r>
      <w:r w:rsidR="00195197" w:rsidRPr="00E62B70">
        <w:rPr>
          <w:rFonts w:ascii="Times New Roman" w:eastAsia="Times New Roman" w:hAnsi="Times New Roman" w:cs="Times New Roman"/>
          <w:color w:val="202124"/>
          <w:sz w:val="28"/>
          <w:szCs w:val="28"/>
          <w:lang w:eastAsia="ru-RU"/>
        </w:rPr>
        <w:t>ансовой отчетности и соответственно</w:t>
      </w:r>
      <w:r w:rsidRPr="00E62B70">
        <w:rPr>
          <w:rFonts w:ascii="Times New Roman" w:eastAsia="Times New Roman" w:hAnsi="Times New Roman" w:cs="Times New Roman"/>
          <w:color w:val="202124"/>
          <w:sz w:val="28"/>
          <w:szCs w:val="28"/>
          <w:lang w:eastAsia="ru-RU"/>
        </w:rPr>
        <w:t xml:space="preserve">, указываются </w:t>
      </w:r>
      <w:r w:rsidRPr="00E62B70">
        <w:rPr>
          <w:rFonts w:ascii="Times New Roman" w:eastAsia="Times New Roman" w:hAnsi="Times New Roman" w:cs="Times New Roman"/>
          <w:i/>
          <w:color w:val="202124"/>
          <w:sz w:val="28"/>
          <w:szCs w:val="28"/>
          <w:lang w:eastAsia="ru-RU"/>
        </w:rPr>
        <w:t>сроки,</w:t>
      </w:r>
      <w:r w:rsidRPr="00E62B70">
        <w:rPr>
          <w:rFonts w:ascii="Times New Roman" w:eastAsia="Times New Roman" w:hAnsi="Times New Roman" w:cs="Times New Roman"/>
          <w:color w:val="202124"/>
          <w:sz w:val="28"/>
          <w:szCs w:val="28"/>
          <w:lang w:eastAsia="ru-RU"/>
        </w:rPr>
        <w:t xml:space="preserve"> затраченные на аудит. Опыт Великобритании важен для понимания роли </w:t>
      </w:r>
      <w:r w:rsidRPr="00E62B70">
        <w:rPr>
          <w:rFonts w:ascii="Times New Roman" w:eastAsia="Times New Roman" w:hAnsi="Times New Roman" w:cs="Times New Roman"/>
          <w:i/>
          <w:color w:val="202124"/>
          <w:sz w:val="28"/>
          <w:szCs w:val="28"/>
          <w:lang w:eastAsia="ru-RU"/>
        </w:rPr>
        <w:t>самооценки самих органов аудита</w:t>
      </w:r>
      <w:r w:rsidRPr="00E62B70">
        <w:rPr>
          <w:rFonts w:ascii="Times New Roman" w:eastAsia="Times New Roman" w:hAnsi="Times New Roman" w:cs="Times New Roman"/>
          <w:color w:val="202124"/>
          <w:sz w:val="28"/>
          <w:szCs w:val="28"/>
          <w:lang w:eastAsia="ru-RU"/>
        </w:rPr>
        <w:t xml:space="preserve"> как по срокам проведения аудита, так и по затратам на получение важной информации.</w:t>
      </w:r>
    </w:p>
    <w:p w14:paraId="2503D23A" w14:textId="77777777"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НАО в вышеотмеченном отчете определил подход к сбору доказательств, </w:t>
      </w:r>
      <w:r w:rsidRPr="00E62B70">
        <w:rPr>
          <w:rFonts w:ascii="Times New Roman" w:eastAsia="Times New Roman" w:hAnsi="Times New Roman" w:cs="Times New Roman"/>
          <w:i/>
          <w:color w:val="202124"/>
          <w:sz w:val="28"/>
          <w:szCs w:val="28"/>
          <w:lang w:eastAsia="ru-RU"/>
        </w:rPr>
        <w:t>отобраны 20 оценочных критериев для информирования</w:t>
      </w:r>
      <w:r w:rsidRPr="00E62B70">
        <w:rPr>
          <w:rFonts w:ascii="Times New Roman" w:eastAsia="Times New Roman" w:hAnsi="Times New Roman" w:cs="Times New Roman"/>
          <w:color w:val="202124"/>
          <w:sz w:val="28"/>
          <w:szCs w:val="28"/>
          <w:lang w:eastAsia="ru-RU"/>
        </w:rPr>
        <w:t xml:space="preserve"> о сборе доказательств и оценки того, что нужно для достижения успеха в плане восстановления. Аудиторы использовали смешанный метод аналитического подхода для анализа, полученного от клиентов, и провели собственный </w:t>
      </w:r>
      <w:r w:rsidRPr="00E62B70">
        <w:rPr>
          <w:rFonts w:ascii="Times New Roman" w:eastAsia="Times New Roman" w:hAnsi="Times New Roman" w:cs="Times New Roman"/>
          <w:i/>
          <w:color w:val="202124"/>
          <w:sz w:val="28"/>
          <w:szCs w:val="28"/>
          <w:lang w:eastAsia="ru-RU"/>
        </w:rPr>
        <w:t>количественный и качественный анализ</w:t>
      </w:r>
      <w:r w:rsidRPr="00E62B70">
        <w:rPr>
          <w:rFonts w:ascii="Times New Roman" w:eastAsia="Times New Roman" w:hAnsi="Times New Roman" w:cs="Times New Roman"/>
          <w:color w:val="202124"/>
          <w:sz w:val="28"/>
          <w:szCs w:val="28"/>
          <w:lang w:eastAsia="ru-RU"/>
        </w:rPr>
        <w:t xml:space="preserve">. Было проведено </w:t>
      </w:r>
      <w:r w:rsidRPr="00E62B70">
        <w:rPr>
          <w:rFonts w:ascii="Times New Roman" w:eastAsia="Times New Roman" w:hAnsi="Times New Roman" w:cs="Times New Roman"/>
          <w:i/>
          <w:color w:val="202124"/>
          <w:sz w:val="28"/>
          <w:szCs w:val="28"/>
          <w:lang w:eastAsia="ru-RU"/>
        </w:rPr>
        <w:t>32 виртуальных интервью</w:t>
      </w:r>
      <w:r w:rsidRPr="00E62B70">
        <w:rPr>
          <w:rFonts w:ascii="Times New Roman" w:eastAsia="Times New Roman" w:hAnsi="Times New Roman" w:cs="Times New Roman"/>
          <w:color w:val="202124"/>
          <w:sz w:val="28"/>
          <w:szCs w:val="28"/>
          <w:lang w:eastAsia="ru-RU"/>
        </w:rPr>
        <w:t xml:space="preserve"> с ключевыми представителями DHSC, NHSE и сторонних заинтересованных сторон, чтобы предоставить информацию.</w:t>
      </w:r>
    </w:p>
    <w:p w14:paraId="1EA4D044" w14:textId="3B4E16B1" w:rsidR="00A00898" w:rsidRPr="00E62B70" w:rsidRDefault="00A00898" w:rsidP="00CC6608">
      <w:pPr>
        <w:ind w:firstLine="709"/>
        <w:jc w:val="both"/>
        <w:rPr>
          <w:rFonts w:ascii="Times New Roman" w:eastAsia="Times New Roman" w:hAnsi="Times New Roman" w:cs="Times New Roman"/>
          <w:b/>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В </w:t>
      </w:r>
      <w:r w:rsidR="00E43891" w:rsidRPr="00E62B70">
        <w:rPr>
          <w:rFonts w:ascii="Times New Roman" w:eastAsia="Times New Roman" w:hAnsi="Times New Roman" w:cs="Times New Roman"/>
          <w:color w:val="202124"/>
          <w:sz w:val="28"/>
          <w:szCs w:val="28"/>
          <w:lang w:eastAsia="ru-RU"/>
        </w:rPr>
        <w:t xml:space="preserve">изученных материалах по отечественной практике не представлена информация о количестве </w:t>
      </w:r>
      <w:r w:rsidRPr="00E62B70">
        <w:rPr>
          <w:rFonts w:ascii="Times New Roman" w:eastAsia="Times New Roman" w:hAnsi="Times New Roman" w:cs="Times New Roman"/>
          <w:color w:val="202124"/>
          <w:sz w:val="28"/>
          <w:szCs w:val="28"/>
          <w:lang w:eastAsia="ru-RU"/>
        </w:rPr>
        <w:t>структурированных интервью с носителями критически важной информации отрасли</w:t>
      </w:r>
      <w:r w:rsidR="00E43891" w:rsidRPr="00E62B70">
        <w:rPr>
          <w:rFonts w:ascii="Times New Roman" w:eastAsia="Times New Roman" w:hAnsi="Times New Roman" w:cs="Times New Roman"/>
          <w:color w:val="202124"/>
          <w:sz w:val="28"/>
          <w:szCs w:val="28"/>
          <w:lang w:eastAsia="ru-RU"/>
        </w:rPr>
        <w:t>, которые</w:t>
      </w:r>
      <w:r w:rsidRPr="00E62B70">
        <w:rPr>
          <w:rFonts w:ascii="Times New Roman" w:eastAsia="Times New Roman" w:hAnsi="Times New Roman" w:cs="Times New Roman"/>
          <w:color w:val="202124"/>
          <w:sz w:val="28"/>
          <w:szCs w:val="28"/>
          <w:lang w:eastAsia="ru-RU"/>
        </w:rPr>
        <w:t xml:space="preserve"> провели аудиторы. Хотя в </w:t>
      </w:r>
      <w:r w:rsidRPr="00E62B70">
        <w:rPr>
          <w:rFonts w:ascii="Times New Roman" w:eastAsia="Times New Roman" w:hAnsi="Times New Roman" w:cs="Times New Roman"/>
          <w:i/>
          <w:color w:val="202124"/>
          <w:sz w:val="28"/>
          <w:szCs w:val="28"/>
          <w:lang w:eastAsia="ru-RU"/>
        </w:rPr>
        <w:t>Законе «О государственном аудите» предусмотрена прямая норма по обсуждению с объектом аудита критериев эффективности</w:t>
      </w:r>
      <w:r w:rsidRPr="00E62B70">
        <w:rPr>
          <w:rFonts w:ascii="Times New Roman" w:eastAsia="Times New Roman" w:hAnsi="Times New Roman" w:cs="Times New Roman"/>
          <w:b/>
          <w:color w:val="202124"/>
          <w:sz w:val="28"/>
          <w:szCs w:val="28"/>
          <w:lang w:eastAsia="ru-RU"/>
        </w:rPr>
        <w:t xml:space="preserve"> </w:t>
      </w:r>
      <w:r w:rsidRPr="00E62B70">
        <w:rPr>
          <w:rFonts w:ascii="Times New Roman" w:eastAsia="Times New Roman" w:hAnsi="Times New Roman" w:cs="Times New Roman"/>
          <w:color w:val="202124"/>
          <w:sz w:val="28"/>
          <w:szCs w:val="28"/>
          <w:lang w:eastAsia="ru-RU"/>
        </w:rPr>
        <w:t>(пункт 2 статьи 8).</w:t>
      </w:r>
    </w:p>
    <w:p w14:paraId="33D68856" w14:textId="77777777"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Дополнительно аудиторами НАО проведено </w:t>
      </w:r>
      <w:r w:rsidRPr="00E62B70">
        <w:rPr>
          <w:rFonts w:ascii="Times New Roman" w:eastAsia="Times New Roman" w:hAnsi="Times New Roman" w:cs="Times New Roman"/>
          <w:i/>
          <w:color w:val="202124"/>
          <w:sz w:val="28"/>
          <w:szCs w:val="28"/>
          <w:lang w:eastAsia="ru-RU"/>
        </w:rPr>
        <w:t>55 интервью</w:t>
      </w:r>
      <w:r w:rsidRPr="00E62B70">
        <w:rPr>
          <w:rFonts w:ascii="Times New Roman" w:eastAsia="Times New Roman" w:hAnsi="Times New Roman" w:cs="Times New Roman"/>
          <w:color w:val="202124"/>
          <w:sz w:val="28"/>
          <w:szCs w:val="28"/>
          <w:lang w:eastAsia="ru-RU"/>
        </w:rPr>
        <w:t xml:space="preserve"> с более широким кругом заинтересованных сторон. Организованы интервью с представителями организаций, заинтересованных в здравоохранении, а также с независимыми поставщиками медицинских услуг. Это было сделано чтобы понять </w:t>
      </w:r>
      <w:r w:rsidRPr="00E62B70">
        <w:rPr>
          <w:rFonts w:ascii="Times New Roman" w:eastAsia="Times New Roman" w:hAnsi="Times New Roman" w:cs="Times New Roman"/>
          <w:i/>
          <w:color w:val="202124"/>
          <w:sz w:val="28"/>
          <w:szCs w:val="28"/>
          <w:lang w:eastAsia="ru-RU"/>
        </w:rPr>
        <w:t>более широкое мнение сектора</w:t>
      </w:r>
      <w:r w:rsidRPr="00E62B70">
        <w:rPr>
          <w:rFonts w:ascii="Times New Roman" w:eastAsia="Times New Roman" w:hAnsi="Times New Roman" w:cs="Times New Roman"/>
          <w:color w:val="202124"/>
          <w:sz w:val="28"/>
          <w:szCs w:val="28"/>
          <w:lang w:eastAsia="ru-RU"/>
        </w:rPr>
        <w:t xml:space="preserve"> о реакции NHS на плановое лечение и выздоровление от рака. Были организованы встречи с Конфедерацией NHS, Королевским колледжем хирургов, Королевским колледжем рентгенологов, Сетью независимых поставщиков медицинских услуг и Spire Healthcare. </w:t>
      </w:r>
    </w:p>
    <w:p w14:paraId="48391798" w14:textId="77777777"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Аудиторы рассмотрели </w:t>
      </w:r>
      <w:r w:rsidRPr="00E62B70">
        <w:rPr>
          <w:rFonts w:ascii="Times New Roman" w:eastAsia="Times New Roman" w:hAnsi="Times New Roman" w:cs="Times New Roman"/>
          <w:i/>
          <w:color w:val="202124"/>
          <w:sz w:val="28"/>
          <w:szCs w:val="28"/>
          <w:lang w:eastAsia="ru-RU"/>
        </w:rPr>
        <w:t>89 опубликованных и неопубликованных документов</w:t>
      </w:r>
      <w:r w:rsidRPr="00E62B70">
        <w:rPr>
          <w:rFonts w:ascii="Times New Roman" w:eastAsia="Times New Roman" w:hAnsi="Times New Roman" w:cs="Times New Roman"/>
          <w:color w:val="202124"/>
          <w:sz w:val="28"/>
          <w:szCs w:val="28"/>
          <w:lang w:eastAsia="ru-RU"/>
        </w:rPr>
        <w:t>, а также литературу и электронные письма от DHSC, NHSE и местных систем NHS.</w:t>
      </w:r>
    </w:p>
    <w:p w14:paraId="514AFF94" w14:textId="1A72CBF9" w:rsidR="00A00898" w:rsidRPr="00E62B70" w:rsidRDefault="00E43891"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На наш взгляд с учетом представленного материала по британскому опыту, наличие и доступность информации</w:t>
      </w:r>
      <w:r w:rsidR="00A00898" w:rsidRPr="00E62B70">
        <w:rPr>
          <w:rFonts w:ascii="Times New Roman" w:eastAsia="Times New Roman" w:hAnsi="Times New Roman" w:cs="Times New Roman"/>
          <w:color w:val="202124"/>
          <w:sz w:val="28"/>
          <w:szCs w:val="28"/>
          <w:lang w:eastAsia="ru-RU"/>
        </w:rPr>
        <w:t xml:space="preserve"> о количестве рассмотренных опубликованных нау</w:t>
      </w:r>
      <w:r w:rsidRPr="00E62B70">
        <w:rPr>
          <w:rFonts w:ascii="Times New Roman" w:eastAsia="Times New Roman" w:hAnsi="Times New Roman" w:cs="Times New Roman"/>
          <w:color w:val="202124"/>
          <w:sz w:val="28"/>
          <w:szCs w:val="28"/>
          <w:lang w:eastAsia="ru-RU"/>
        </w:rPr>
        <w:t>чных статьей и другой литературы</w:t>
      </w:r>
      <w:r w:rsidR="00A00898" w:rsidRPr="00E62B70">
        <w:rPr>
          <w:rFonts w:ascii="Times New Roman" w:eastAsia="Times New Roman" w:hAnsi="Times New Roman" w:cs="Times New Roman"/>
          <w:color w:val="202124"/>
          <w:sz w:val="28"/>
          <w:szCs w:val="28"/>
          <w:lang w:eastAsia="ru-RU"/>
        </w:rPr>
        <w:t xml:space="preserve"> как неотъемлемого этап</w:t>
      </w:r>
      <w:r w:rsidR="00EE24F4" w:rsidRPr="00E62B70">
        <w:rPr>
          <w:rFonts w:ascii="Times New Roman" w:eastAsia="Times New Roman" w:hAnsi="Times New Roman" w:cs="Times New Roman"/>
          <w:color w:val="202124"/>
          <w:sz w:val="28"/>
          <w:szCs w:val="28"/>
          <w:lang w:eastAsia="ru-RU"/>
        </w:rPr>
        <w:t>а</w:t>
      </w:r>
      <w:r w:rsidR="00A00898" w:rsidRPr="00E62B70">
        <w:rPr>
          <w:rFonts w:ascii="Times New Roman" w:eastAsia="Times New Roman" w:hAnsi="Times New Roman" w:cs="Times New Roman"/>
          <w:color w:val="202124"/>
          <w:sz w:val="28"/>
          <w:szCs w:val="28"/>
          <w:lang w:eastAsia="ru-RU"/>
        </w:rPr>
        <w:t xml:space="preserve"> сбора доказательств</w:t>
      </w:r>
      <w:r w:rsidRPr="00E62B70">
        <w:rPr>
          <w:rFonts w:ascii="Times New Roman" w:eastAsia="Times New Roman" w:hAnsi="Times New Roman" w:cs="Times New Roman"/>
          <w:color w:val="202124"/>
          <w:sz w:val="28"/>
          <w:szCs w:val="28"/>
          <w:lang w:eastAsia="ru-RU"/>
        </w:rPr>
        <w:t xml:space="preserve"> улучшит аудиторскую практику и обеспечит реализацию принципа гласности.</w:t>
      </w:r>
    </w:p>
    <w:p w14:paraId="453BB70B" w14:textId="78A442AA"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В первой части отчета изложена запланированная </w:t>
      </w:r>
      <w:r w:rsidRPr="00E62B70">
        <w:rPr>
          <w:rFonts w:ascii="Times New Roman" w:eastAsia="Times New Roman" w:hAnsi="Times New Roman" w:cs="Times New Roman"/>
          <w:i/>
          <w:color w:val="202124"/>
          <w:sz w:val="28"/>
          <w:szCs w:val="28"/>
          <w:lang w:eastAsia="ru-RU"/>
        </w:rPr>
        <w:t>траектория деятельности</w:t>
      </w:r>
      <w:r w:rsidRPr="00E62B70">
        <w:rPr>
          <w:rFonts w:ascii="Times New Roman" w:eastAsia="Times New Roman" w:hAnsi="Times New Roman" w:cs="Times New Roman"/>
          <w:color w:val="202124"/>
          <w:sz w:val="28"/>
          <w:szCs w:val="28"/>
          <w:lang w:eastAsia="ru-RU"/>
        </w:rPr>
        <w:t xml:space="preserve"> NHSE до 2024–2025 годов, которая основана на </w:t>
      </w:r>
      <w:r w:rsidRPr="00E62B70">
        <w:rPr>
          <w:rFonts w:ascii="Times New Roman" w:eastAsia="Times New Roman" w:hAnsi="Times New Roman" w:cs="Times New Roman"/>
          <w:i/>
          <w:color w:val="202124"/>
          <w:sz w:val="28"/>
          <w:szCs w:val="28"/>
          <w:lang w:eastAsia="ru-RU"/>
        </w:rPr>
        <w:t>моделировании,</w:t>
      </w:r>
      <w:r w:rsidRPr="00E62B70">
        <w:rPr>
          <w:rFonts w:ascii="Times New Roman" w:eastAsia="Times New Roman" w:hAnsi="Times New Roman" w:cs="Times New Roman"/>
          <w:color w:val="202124"/>
          <w:sz w:val="28"/>
          <w:szCs w:val="28"/>
          <w:lang w:eastAsia="ru-RU"/>
        </w:rPr>
        <w:t xml:space="preserve"> предоставленном аудируемым объек</w:t>
      </w:r>
      <w:r w:rsidR="006B2776" w:rsidRPr="00E62B70">
        <w:rPr>
          <w:rFonts w:ascii="Times New Roman" w:eastAsia="Times New Roman" w:hAnsi="Times New Roman" w:cs="Times New Roman"/>
          <w:color w:val="202124"/>
          <w:sz w:val="28"/>
          <w:szCs w:val="28"/>
          <w:lang w:eastAsia="ru-RU"/>
        </w:rPr>
        <w:t xml:space="preserve"> </w:t>
      </w:r>
      <w:r w:rsidRPr="00E62B70">
        <w:rPr>
          <w:rFonts w:ascii="Times New Roman" w:eastAsia="Times New Roman" w:hAnsi="Times New Roman" w:cs="Times New Roman"/>
          <w:color w:val="202124"/>
          <w:sz w:val="28"/>
          <w:szCs w:val="28"/>
          <w:lang w:eastAsia="ru-RU"/>
        </w:rPr>
        <w:t xml:space="preserve">том. </w:t>
      </w:r>
    </w:p>
    <w:p w14:paraId="1EE9F884" w14:textId="77777777"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Аудиторы использовали бюджет DHSC, как указано в Осеннем обзоре расходов 2021 года, и прогноз дефлятора ВВП Министерства финансов Великобритании для долгосрочной инфляции, чтобы оценить рост </w:t>
      </w:r>
      <w:r w:rsidRPr="00E62B70">
        <w:rPr>
          <w:rFonts w:ascii="Times New Roman" w:eastAsia="Times New Roman" w:hAnsi="Times New Roman" w:cs="Times New Roman"/>
          <w:i/>
          <w:color w:val="202124"/>
          <w:sz w:val="28"/>
          <w:szCs w:val="28"/>
          <w:lang w:eastAsia="ru-RU"/>
        </w:rPr>
        <w:t>финансирования в реальном времени</w:t>
      </w:r>
      <w:r w:rsidRPr="00E62B70">
        <w:rPr>
          <w:rFonts w:ascii="Times New Roman" w:eastAsia="Times New Roman" w:hAnsi="Times New Roman" w:cs="Times New Roman"/>
          <w:color w:val="202124"/>
          <w:sz w:val="28"/>
          <w:szCs w:val="28"/>
          <w:lang w:eastAsia="ru-RU"/>
        </w:rPr>
        <w:t>. Расходы проверялись в рамках его годового отчета и счетов.</w:t>
      </w:r>
    </w:p>
    <w:p w14:paraId="10EF996D" w14:textId="77777777"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Аудиторы провели </w:t>
      </w:r>
      <w:r w:rsidRPr="00E62B70">
        <w:rPr>
          <w:rFonts w:ascii="Times New Roman" w:eastAsia="Times New Roman" w:hAnsi="Times New Roman" w:cs="Times New Roman"/>
          <w:i/>
          <w:color w:val="202124"/>
          <w:sz w:val="28"/>
          <w:szCs w:val="28"/>
          <w:lang w:eastAsia="ru-RU"/>
        </w:rPr>
        <w:t>ряд количественных анализов</w:t>
      </w:r>
      <w:r w:rsidRPr="00E62B70">
        <w:rPr>
          <w:rFonts w:ascii="Times New Roman" w:eastAsia="Times New Roman" w:hAnsi="Times New Roman" w:cs="Times New Roman"/>
          <w:color w:val="202124"/>
          <w:sz w:val="28"/>
          <w:szCs w:val="28"/>
          <w:lang w:eastAsia="ru-RU"/>
        </w:rPr>
        <w:t>, используя данные, опубликованные на веб-сайте NHSE. К ним относятся:</w:t>
      </w:r>
    </w:p>
    <w:p w14:paraId="52DDAA49" w14:textId="2AEB14EB" w:rsidR="00A00898" w:rsidRPr="00E62B70" w:rsidRDefault="007540BC"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w:t>
      </w:r>
      <w:r w:rsidR="00A00898" w:rsidRPr="00E62B70">
        <w:rPr>
          <w:rFonts w:ascii="Times New Roman" w:eastAsia="Times New Roman" w:hAnsi="Times New Roman" w:cs="Times New Roman"/>
          <w:color w:val="202124"/>
          <w:sz w:val="28"/>
          <w:szCs w:val="28"/>
          <w:lang w:eastAsia="ru-RU"/>
        </w:rPr>
        <w:t xml:space="preserve"> время ожидания диагностики для определения доли пациентов, ожидающих </w:t>
      </w:r>
      <w:r w:rsidR="00A00898" w:rsidRPr="00E62B70">
        <w:rPr>
          <w:rFonts w:ascii="Times New Roman" w:eastAsia="Times New Roman" w:hAnsi="Times New Roman" w:cs="Times New Roman"/>
          <w:i/>
          <w:color w:val="202124"/>
          <w:sz w:val="28"/>
          <w:szCs w:val="28"/>
          <w:lang w:eastAsia="ru-RU"/>
        </w:rPr>
        <w:t>более шести недель диагностического стандарта</w:t>
      </w:r>
      <w:r w:rsidR="00A00898" w:rsidRPr="00E62B70">
        <w:rPr>
          <w:rFonts w:ascii="Times New Roman" w:eastAsia="Times New Roman" w:hAnsi="Times New Roman" w:cs="Times New Roman"/>
          <w:color w:val="202124"/>
          <w:sz w:val="28"/>
          <w:szCs w:val="28"/>
          <w:lang w:eastAsia="ru-RU"/>
        </w:rPr>
        <w:t>;</w:t>
      </w:r>
    </w:p>
    <w:p w14:paraId="1CDA9B7F" w14:textId="45ECDDE4" w:rsidR="00A00898" w:rsidRPr="00E62B70" w:rsidRDefault="007540BC"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w:t>
      </w:r>
      <w:r w:rsidR="00A00898" w:rsidRPr="00E62B70">
        <w:rPr>
          <w:rFonts w:ascii="Times New Roman" w:eastAsia="Times New Roman" w:hAnsi="Times New Roman" w:cs="Times New Roman"/>
          <w:color w:val="202124"/>
          <w:sz w:val="28"/>
          <w:szCs w:val="28"/>
          <w:lang w:eastAsia="ru-RU"/>
        </w:rPr>
        <w:t xml:space="preserve"> данные о рабочей силе NHS для сотрудников, занятых полный рабочий день, и изменений </w:t>
      </w:r>
      <w:r w:rsidR="00A00898" w:rsidRPr="00E62B70">
        <w:rPr>
          <w:rFonts w:ascii="Times New Roman" w:eastAsia="Times New Roman" w:hAnsi="Times New Roman" w:cs="Times New Roman"/>
          <w:i/>
          <w:color w:val="202124"/>
          <w:sz w:val="28"/>
          <w:szCs w:val="28"/>
          <w:lang w:eastAsia="ru-RU"/>
        </w:rPr>
        <w:t>в процентах вакансий</w:t>
      </w:r>
      <w:r w:rsidR="00A00898" w:rsidRPr="00E62B70">
        <w:rPr>
          <w:rFonts w:ascii="Times New Roman" w:eastAsia="Times New Roman" w:hAnsi="Times New Roman" w:cs="Times New Roman"/>
          <w:color w:val="202124"/>
          <w:sz w:val="28"/>
          <w:szCs w:val="28"/>
          <w:lang w:eastAsia="ru-RU"/>
        </w:rPr>
        <w:t>;</w:t>
      </w:r>
    </w:p>
    <w:p w14:paraId="098C1CF9" w14:textId="1E1814C1" w:rsidR="00A00898" w:rsidRPr="00E62B70" w:rsidRDefault="007540BC"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w:t>
      </w:r>
      <w:r w:rsidR="00A00898" w:rsidRPr="00E62B70">
        <w:rPr>
          <w:rFonts w:ascii="Times New Roman" w:eastAsia="Times New Roman" w:hAnsi="Times New Roman" w:cs="Times New Roman"/>
          <w:color w:val="202124"/>
          <w:sz w:val="28"/>
          <w:szCs w:val="28"/>
          <w:lang w:eastAsia="ru-RU"/>
        </w:rPr>
        <w:t xml:space="preserve"> опрос сотрудников NHS для определения доли сотрудников, </w:t>
      </w:r>
      <w:r w:rsidR="00A00898" w:rsidRPr="00E62B70">
        <w:rPr>
          <w:rFonts w:ascii="Times New Roman" w:eastAsia="Times New Roman" w:hAnsi="Times New Roman" w:cs="Times New Roman"/>
          <w:i/>
          <w:color w:val="202124"/>
          <w:sz w:val="28"/>
          <w:szCs w:val="28"/>
          <w:lang w:eastAsia="ru-RU"/>
        </w:rPr>
        <w:t>положительно отзывающихся о своей организации</w:t>
      </w:r>
      <w:r w:rsidR="00A00898" w:rsidRPr="00E62B70">
        <w:rPr>
          <w:rFonts w:ascii="Times New Roman" w:eastAsia="Times New Roman" w:hAnsi="Times New Roman" w:cs="Times New Roman"/>
          <w:b/>
          <w:color w:val="202124"/>
          <w:sz w:val="28"/>
          <w:szCs w:val="28"/>
          <w:lang w:eastAsia="ru-RU"/>
        </w:rPr>
        <w:t xml:space="preserve"> </w:t>
      </w:r>
      <w:r w:rsidR="00A00898" w:rsidRPr="00E62B70">
        <w:rPr>
          <w:rFonts w:ascii="Times New Roman" w:eastAsia="Times New Roman" w:hAnsi="Times New Roman" w:cs="Times New Roman"/>
          <w:color w:val="202124"/>
          <w:sz w:val="28"/>
          <w:szCs w:val="28"/>
          <w:lang w:eastAsia="ru-RU"/>
        </w:rPr>
        <w:t>и др.</w:t>
      </w:r>
    </w:p>
    <w:p w14:paraId="5F403B05" w14:textId="4514D198" w:rsidR="00A00898" w:rsidRPr="00E62B70" w:rsidRDefault="00A00898" w:rsidP="00CC6608">
      <w:pP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Как видно при аудировании аудиторы Великобритании уделяют большое внимание статистике времени ожидания пациентов, опросу и доли сотрудников, положительно оценивающих работу своей организации, соблюдению диагностических стандартов</w:t>
      </w:r>
      <w:r w:rsidR="00CC6608" w:rsidRPr="00E62B70">
        <w:rPr>
          <w:rFonts w:ascii="Times New Roman" w:eastAsia="Times New Roman" w:hAnsi="Times New Roman" w:cs="Times New Roman"/>
          <w:color w:val="202124"/>
          <w:sz w:val="28"/>
          <w:szCs w:val="28"/>
          <w:lang w:eastAsia="ru-RU"/>
        </w:rPr>
        <w:t xml:space="preserve"> (таблица 2</w:t>
      </w:r>
      <w:r w:rsidR="00EA4EC1" w:rsidRPr="00E62B70">
        <w:rPr>
          <w:rFonts w:ascii="Times New Roman" w:eastAsia="Times New Roman" w:hAnsi="Times New Roman" w:cs="Times New Roman"/>
          <w:color w:val="202124"/>
          <w:sz w:val="28"/>
          <w:szCs w:val="28"/>
          <w:lang w:eastAsia="ru-RU"/>
        </w:rPr>
        <w:t>1</w:t>
      </w:r>
      <w:r w:rsidR="00CC6608" w:rsidRPr="00E62B70">
        <w:rPr>
          <w:rFonts w:ascii="Times New Roman" w:eastAsia="Times New Roman" w:hAnsi="Times New Roman" w:cs="Times New Roman"/>
          <w:color w:val="202124"/>
          <w:sz w:val="28"/>
          <w:szCs w:val="28"/>
          <w:lang w:eastAsia="ru-RU"/>
        </w:rPr>
        <w:t>)</w:t>
      </w:r>
      <w:r w:rsidRPr="00E62B70">
        <w:rPr>
          <w:rFonts w:ascii="Times New Roman" w:eastAsia="Times New Roman" w:hAnsi="Times New Roman" w:cs="Times New Roman"/>
          <w:color w:val="202124"/>
          <w:sz w:val="28"/>
          <w:szCs w:val="28"/>
          <w:lang w:eastAsia="ru-RU"/>
        </w:rPr>
        <w:t>.</w:t>
      </w:r>
    </w:p>
    <w:p w14:paraId="75D32F06" w14:textId="77777777" w:rsidR="00CA420B" w:rsidRPr="00E62B70" w:rsidRDefault="00CA420B" w:rsidP="00CA420B">
      <w:pPr>
        <w:pBdr>
          <w:bottom w:val="single" w:sz="4" w:space="0" w:color="FFFFFF"/>
        </w:pBd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Казахстанская аудиторская практика также улучшится, если через оценку эффективности применения международных стандартов отслеживать все результаты опросов персонала объектов аудита и потребителей услуг.</w:t>
      </w:r>
    </w:p>
    <w:p w14:paraId="41BFE96C" w14:textId="77777777" w:rsidR="00CA420B" w:rsidRPr="00E62B70" w:rsidRDefault="00CA420B" w:rsidP="00CA420B">
      <w:pPr>
        <w:pBdr>
          <w:bottom w:val="single" w:sz="4" w:space="0" w:color="FFFFFF"/>
        </w:pBdr>
        <w:ind w:firstLine="709"/>
        <w:jc w:val="both"/>
        <w:rPr>
          <w:rFonts w:ascii="Times New Roman" w:eastAsia="Times New Roman" w:hAnsi="Times New Roman" w:cs="Times New Roman"/>
          <w:color w:val="202124"/>
          <w:sz w:val="28"/>
          <w:szCs w:val="28"/>
          <w:lang w:eastAsia="ru-RU"/>
        </w:rPr>
      </w:pPr>
      <w:r w:rsidRPr="00E62B70">
        <w:rPr>
          <w:rFonts w:ascii="Times New Roman" w:eastAsia="Times New Roman" w:hAnsi="Times New Roman" w:cs="Times New Roman"/>
          <w:color w:val="202124"/>
          <w:sz w:val="28"/>
          <w:szCs w:val="28"/>
          <w:lang w:eastAsia="ru-RU"/>
        </w:rPr>
        <w:t xml:space="preserve">Взаимодействие с наукой, высшими медицинскими учебными заведениями и использование научных обзоров также на наш взгляд улучшит полезность казахстанских аудиторских отчетов. </w:t>
      </w:r>
    </w:p>
    <w:p w14:paraId="77A83607" w14:textId="349E2D45" w:rsidR="00B968B0" w:rsidRPr="00E62B70" w:rsidRDefault="00A00898" w:rsidP="00CC6608">
      <w:pPr>
        <w:contextualSpacing/>
        <w:jc w:val="both"/>
        <w:rPr>
          <w:rFonts w:ascii="Times New Roman" w:hAnsi="Times New Roman" w:cs="Times New Roman"/>
          <w:bCs/>
          <w:sz w:val="28"/>
          <w:szCs w:val="28"/>
          <w:lang w:val="kk-KZ"/>
        </w:rPr>
      </w:pPr>
      <w:bookmarkStart w:id="48" w:name="_Hlk145684018"/>
      <w:bookmarkEnd w:id="47"/>
      <w:r w:rsidRPr="00E62B70">
        <w:rPr>
          <w:rFonts w:ascii="Times New Roman" w:hAnsi="Times New Roman" w:cs="Times New Roman"/>
          <w:sz w:val="28"/>
          <w:szCs w:val="28"/>
        </w:rPr>
        <w:t>Таблица 2</w:t>
      </w:r>
      <w:r w:rsidR="00EA4EC1" w:rsidRPr="00E62B70">
        <w:rPr>
          <w:rFonts w:ascii="Times New Roman" w:hAnsi="Times New Roman" w:cs="Times New Roman"/>
          <w:sz w:val="28"/>
          <w:szCs w:val="28"/>
        </w:rPr>
        <w:t>1</w:t>
      </w:r>
      <w:r w:rsidRPr="00E62B70">
        <w:rPr>
          <w:rFonts w:ascii="Times New Roman" w:hAnsi="Times New Roman" w:cs="Times New Roman"/>
          <w:sz w:val="28"/>
          <w:szCs w:val="28"/>
        </w:rPr>
        <w:t xml:space="preserve"> – </w:t>
      </w:r>
      <w:r w:rsidRPr="00E62B70">
        <w:rPr>
          <w:rFonts w:ascii="Times New Roman" w:hAnsi="Times New Roman" w:cs="Times New Roman"/>
          <w:bCs/>
          <w:sz w:val="28"/>
          <w:szCs w:val="28"/>
        </w:rPr>
        <w:t>Предложения по результатам анализа соответствия международным стандартам и опыту Национального аудиторского офиса Великобритании по аудиту эффективност</w:t>
      </w:r>
      <w:r w:rsidR="00B968B0" w:rsidRPr="00E62B70">
        <w:rPr>
          <w:rFonts w:ascii="Times New Roman" w:hAnsi="Times New Roman" w:cs="Times New Roman"/>
          <w:bCs/>
          <w:sz w:val="28"/>
          <w:szCs w:val="28"/>
          <w:lang w:val="kk-KZ"/>
        </w:rPr>
        <w:t>и</w:t>
      </w:r>
    </w:p>
    <w:tbl>
      <w:tblPr>
        <w:tblStyle w:val="a8"/>
        <w:tblpPr w:leftFromText="180" w:rightFromText="180" w:vertAnchor="text" w:horzAnchor="margin" w:tblpX="164" w:tblpY="204"/>
        <w:tblW w:w="0" w:type="auto"/>
        <w:tblLook w:val="04A0" w:firstRow="1" w:lastRow="0" w:firstColumn="1" w:lastColumn="0" w:noHBand="0" w:noVBand="1"/>
      </w:tblPr>
      <w:tblGrid>
        <w:gridCol w:w="3234"/>
        <w:gridCol w:w="2715"/>
        <w:gridCol w:w="3594"/>
      </w:tblGrid>
      <w:tr w:rsidR="00CC6608" w:rsidRPr="00E62B70" w14:paraId="36F80642" w14:textId="77777777" w:rsidTr="008F6DEF">
        <w:trPr>
          <w:trHeight w:val="554"/>
        </w:trPr>
        <w:tc>
          <w:tcPr>
            <w:tcW w:w="3234" w:type="dxa"/>
            <w:vAlign w:val="center"/>
          </w:tcPr>
          <w:p w14:paraId="21129838" w14:textId="77777777" w:rsidR="00CC6608" w:rsidRPr="00E62B70" w:rsidRDefault="00CC6608" w:rsidP="008F6DEF">
            <w:pPr>
              <w:jc w:val="center"/>
              <w:rPr>
                <w:rFonts w:ascii="Times New Roman" w:hAnsi="Times New Roman" w:cs="Times New Roman"/>
                <w:bCs/>
              </w:rPr>
            </w:pPr>
            <w:r w:rsidRPr="00E62B70">
              <w:rPr>
                <w:rFonts w:ascii="Times New Roman" w:eastAsia="Times New Roman" w:hAnsi="Times New Roman" w:cs="Times New Roman"/>
                <w:color w:val="202124"/>
                <w:lang w:eastAsia="ru-RU"/>
              </w:rPr>
              <w:t>Что выявлено</w:t>
            </w:r>
          </w:p>
        </w:tc>
        <w:tc>
          <w:tcPr>
            <w:tcW w:w="2715" w:type="dxa"/>
            <w:vAlign w:val="center"/>
          </w:tcPr>
          <w:p w14:paraId="61664D6C" w14:textId="77777777" w:rsidR="00CC6608" w:rsidRPr="00E62B70" w:rsidRDefault="00CC6608" w:rsidP="008F6DEF">
            <w:pPr>
              <w:jc w:val="center"/>
              <w:rPr>
                <w:rFonts w:ascii="Times New Roman" w:hAnsi="Times New Roman" w:cs="Times New Roman"/>
                <w:bCs/>
              </w:rPr>
            </w:pPr>
            <w:r w:rsidRPr="00E62B70">
              <w:rPr>
                <w:rFonts w:ascii="Times New Roman" w:eastAsia="Times New Roman" w:hAnsi="Times New Roman" w:cs="Times New Roman"/>
                <w:color w:val="202124"/>
                <w:lang w:eastAsia="ru-RU"/>
              </w:rPr>
              <w:t>Замечания</w:t>
            </w:r>
          </w:p>
        </w:tc>
        <w:tc>
          <w:tcPr>
            <w:tcW w:w="3594" w:type="dxa"/>
            <w:vAlign w:val="center"/>
          </w:tcPr>
          <w:p w14:paraId="2CB5011A" w14:textId="77777777" w:rsidR="00CC6608" w:rsidRPr="00E62B70" w:rsidRDefault="00CC6608" w:rsidP="008F6DEF">
            <w:pPr>
              <w:jc w:val="center"/>
              <w:rPr>
                <w:rFonts w:ascii="Times New Roman" w:hAnsi="Times New Roman" w:cs="Times New Roman"/>
                <w:bCs/>
              </w:rPr>
            </w:pPr>
            <w:r w:rsidRPr="00E62B70">
              <w:rPr>
                <w:rFonts w:ascii="Times New Roman" w:eastAsia="Times New Roman" w:hAnsi="Times New Roman" w:cs="Times New Roman"/>
                <w:color w:val="202124"/>
                <w:lang w:eastAsia="ru-RU"/>
              </w:rPr>
              <w:t>Предложения</w:t>
            </w:r>
          </w:p>
        </w:tc>
      </w:tr>
      <w:tr w:rsidR="00CC6608" w:rsidRPr="00E62B70" w14:paraId="0915F0B3" w14:textId="77777777" w:rsidTr="00CC6608">
        <w:tc>
          <w:tcPr>
            <w:tcW w:w="3234" w:type="dxa"/>
          </w:tcPr>
          <w:p w14:paraId="4FE89BEA" w14:textId="29BFCAF6" w:rsidR="00CC6608" w:rsidRPr="00E62B70" w:rsidRDefault="00CC6608" w:rsidP="00CC6608">
            <w:pPr>
              <w:jc w:val="center"/>
              <w:rPr>
                <w:rFonts w:ascii="Times New Roman" w:eastAsia="Times New Roman" w:hAnsi="Times New Roman" w:cs="Times New Roman"/>
                <w:color w:val="202124"/>
                <w:lang w:eastAsia="ru-RU"/>
              </w:rPr>
            </w:pPr>
            <w:r w:rsidRPr="00E62B70">
              <w:rPr>
                <w:rFonts w:ascii="Times New Roman" w:eastAsia="Times New Roman" w:hAnsi="Times New Roman" w:cs="Times New Roman"/>
                <w:color w:val="202124"/>
                <w:lang w:eastAsia="ru-RU"/>
              </w:rPr>
              <w:t>1</w:t>
            </w:r>
          </w:p>
        </w:tc>
        <w:tc>
          <w:tcPr>
            <w:tcW w:w="2715" w:type="dxa"/>
          </w:tcPr>
          <w:p w14:paraId="29B247EF" w14:textId="3DDA013B" w:rsidR="00CC6608" w:rsidRPr="00E62B70" w:rsidRDefault="00CC6608" w:rsidP="00CC6608">
            <w:pPr>
              <w:jc w:val="center"/>
              <w:rPr>
                <w:rFonts w:ascii="Times New Roman" w:eastAsia="Times New Roman" w:hAnsi="Times New Roman" w:cs="Times New Roman"/>
                <w:color w:val="202124"/>
                <w:lang w:eastAsia="ru-RU"/>
              </w:rPr>
            </w:pPr>
            <w:r w:rsidRPr="00E62B70">
              <w:rPr>
                <w:rFonts w:ascii="Times New Roman" w:eastAsia="Times New Roman" w:hAnsi="Times New Roman" w:cs="Times New Roman"/>
                <w:color w:val="202124"/>
                <w:lang w:eastAsia="ru-RU"/>
              </w:rPr>
              <w:t>2</w:t>
            </w:r>
          </w:p>
        </w:tc>
        <w:tc>
          <w:tcPr>
            <w:tcW w:w="3594" w:type="dxa"/>
          </w:tcPr>
          <w:p w14:paraId="377E7331" w14:textId="6F6E014F" w:rsidR="00CC6608" w:rsidRPr="00E62B70" w:rsidRDefault="00CC6608" w:rsidP="00CC6608">
            <w:pPr>
              <w:jc w:val="center"/>
              <w:rPr>
                <w:rFonts w:ascii="Times New Roman" w:eastAsia="Times New Roman" w:hAnsi="Times New Roman" w:cs="Times New Roman"/>
                <w:color w:val="202124"/>
                <w:lang w:eastAsia="ru-RU"/>
              </w:rPr>
            </w:pPr>
            <w:r w:rsidRPr="00E62B70">
              <w:rPr>
                <w:rFonts w:ascii="Times New Roman" w:eastAsia="Times New Roman" w:hAnsi="Times New Roman" w:cs="Times New Roman"/>
                <w:color w:val="202124"/>
                <w:lang w:eastAsia="ru-RU"/>
              </w:rPr>
              <w:t>3</w:t>
            </w:r>
          </w:p>
        </w:tc>
      </w:tr>
      <w:tr w:rsidR="00CC6608" w:rsidRPr="00E62B70" w14:paraId="25216DF7" w14:textId="77777777" w:rsidTr="00214924">
        <w:trPr>
          <w:trHeight w:val="4392"/>
        </w:trPr>
        <w:tc>
          <w:tcPr>
            <w:tcW w:w="3234" w:type="dxa"/>
            <w:tcBorders>
              <w:bottom w:val="nil"/>
            </w:tcBorders>
          </w:tcPr>
          <w:p w14:paraId="6414D436" w14:textId="07EF6F46" w:rsidR="00CC6608" w:rsidRPr="00E62B70" w:rsidRDefault="00CC6608" w:rsidP="00214924">
            <w:pPr>
              <w:spacing w:line="228" w:lineRule="auto"/>
              <w:rPr>
                <w:rFonts w:ascii="Times New Roman" w:hAnsi="Times New Roman" w:cs="Times New Roman"/>
                <w:b/>
                <w:bCs/>
              </w:rPr>
            </w:pPr>
            <w:r w:rsidRPr="00E62B70">
              <w:rPr>
                <w:rFonts w:ascii="Times New Roman" w:hAnsi="Times New Roman" w:cs="Times New Roman"/>
              </w:rPr>
              <w:t xml:space="preserve">Согласно абзацу 10) </w:t>
            </w:r>
            <w:r w:rsidRPr="00E62B70">
              <w:rPr>
                <w:rFonts w:ascii="Times New Roman" w:hAnsi="Times New Roman" w:cs="Times New Roman"/>
                <w:lang w:val="en-US"/>
              </w:rPr>
              <w:t>ISSAI</w:t>
            </w:r>
            <w:r w:rsidRPr="00E62B70">
              <w:rPr>
                <w:rFonts w:ascii="Times New Roman" w:hAnsi="Times New Roman" w:cs="Times New Roman"/>
              </w:rPr>
              <w:t xml:space="preserve"> 300 аудит эффективности – это процесс получения </w:t>
            </w:r>
            <w:r w:rsidRPr="00E62B70">
              <w:rPr>
                <w:rFonts w:ascii="Times New Roman" w:hAnsi="Times New Roman" w:cs="Times New Roman"/>
                <w:i/>
              </w:rPr>
              <w:t xml:space="preserve">новой </w:t>
            </w:r>
            <w:r w:rsidRPr="00E62B70">
              <w:rPr>
                <w:rFonts w:ascii="Times New Roman" w:hAnsi="Times New Roman" w:cs="Times New Roman"/>
              </w:rPr>
              <w:t>информации, осуществления анализа или получения зна</w:t>
            </w:r>
            <w:r w:rsidR="00214924" w:rsidRPr="00E62B70">
              <w:rPr>
                <w:rFonts w:ascii="Times New Roman" w:hAnsi="Times New Roman" w:cs="Times New Roman"/>
              </w:rPr>
              <w:t xml:space="preserve"> </w:t>
            </w:r>
            <w:r w:rsidRPr="00E62B70">
              <w:rPr>
                <w:rFonts w:ascii="Times New Roman" w:hAnsi="Times New Roman" w:cs="Times New Roman"/>
                <w:spacing w:val="-4"/>
              </w:rPr>
              <w:t>ний и при возможности сос</w:t>
            </w:r>
            <w:r w:rsidR="00214924" w:rsidRPr="00E62B70">
              <w:rPr>
                <w:rFonts w:ascii="Times New Roman" w:hAnsi="Times New Roman" w:cs="Times New Roman"/>
                <w:spacing w:val="-4"/>
              </w:rPr>
              <w:t xml:space="preserve"> </w:t>
            </w:r>
            <w:r w:rsidR="00E2034B" w:rsidRPr="00E62B70">
              <w:rPr>
                <w:rFonts w:ascii="Times New Roman" w:hAnsi="Times New Roman" w:cs="Times New Roman"/>
                <w:spacing w:val="-4"/>
              </w:rPr>
              <w:t>тавле</w:t>
            </w:r>
            <w:r w:rsidRPr="00E62B70">
              <w:rPr>
                <w:rFonts w:ascii="Times New Roman" w:hAnsi="Times New Roman" w:cs="Times New Roman"/>
                <w:spacing w:val="-4"/>
              </w:rPr>
              <w:t xml:space="preserve">ния </w:t>
            </w:r>
            <w:r w:rsidRPr="00E62B70">
              <w:rPr>
                <w:rFonts w:ascii="Times New Roman" w:hAnsi="Times New Roman" w:cs="Times New Roman"/>
                <w:i/>
                <w:spacing w:val="-4"/>
              </w:rPr>
              <w:t>рекомендаций для</w:t>
            </w:r>
            <w:r w:rsidRPr="00E62B70">
              <w:rPr>
                <w:rFonts w:ascii="Times New Roman" w:hAnsi="Times New Roman" w:cs="Times New Roman"/>
                <w:b/>
                <w:spacing w:val="-4"/>
              </w:rPr>
              <w:t xml:space="preserve"> </w:t>
            </w:r>
            <w:r w:rsidR="00E2034B" w:rsidRPr="00E62B70">
              <w:rPr>
                <w:rFonts w:ascii="Times New Roman" w:hAnsi="Times New Roman" w:cs="Times New Roman"/>
                <w:i/>
                <w:spacing w:val="-4"/>
              </w:rPr>
              <w:t>реали</w:t>
            </w:r>
            <w:r w:rsidRPr="00E62B70">
              <w:rPr>
                <w:rFonts w:ascii="Times New Roman" w:hAnsi="Times New Roman" w:cs="Times New Roman"/>
                <w:i/>
                <w:spacing w:val="-4"/>
              </w:rPr>
              <w:t>зации преобразований.</w:t>
            </w:r>
            <w:r w:rsidRPr="00E62B70">
              <w:rPr>
                <w:rFonts w:ascii="Times New Roman" w:hAnsi="Times New Roman" w:cs="Times New Roman"/>
                <w:spacing w:val="-4"/>
              </w:rPr>
              <w:t xml:space="preserve"> Аудиты эффективности пре</w:t>
            </w:r>
            <w:r w:rsidR="00214924" w:rsidRPr="00E62B70">
              <w:rPr>
                <w:rFonts w:ascii="Times New Roman" w:hAnsi="Times New Roman" w:cs="Times New Roman"/>
                <w:spacing w:val="-4"/>
              </w:rPr>
              <w:t xml:space="preserve"> </w:t>
            </w:r>
            <w:r w:rsidR="00E2034B" w:rsidRPr="00E62B70">
              <w:rPr>
                <w:rFonts w:ascii="Times New Roman" w:hAnsi="Times New Roman" w:cs="Times New Roman"/>
                <w:spacing w:val="-4"/>
              </w:rPr>
              <w:t>достав</w:t>
            </w:r>
            <w:r w:rsidRPr="00E62B70">
              <w:rPr>
                <w:rFonts w:ascii="Times New Roman" w:hAnsi="Times New Roman" w:cs="Times New Roman"/>
                <w:spacing w:val="-4"/>
              </w:rPr>
              <w:t>ляют новую информа</w:t>
            </w:r>
            <w:r w:rsidR="00214924" w:rsidRPr="00E62B70">
              <w:rPr>
                <w:rFonts w:ascii="Times New Roman" w:hAnsi="Times New Roman" w:cs="Times New Roman"/>
                <w:spacing w:val="-4"/>
              </w:rPr>
              <w:t xml:space="preserve"> </w:t>
            </w:r>
            <w:r w:rsidRPr="00E62B70">
              <w:rPr>
                <w:rFonts w:ascii="Times New Roman" w:hAnsi="Times New Roman" w:cs="Times New Roman"/>
                <w:spacing w:val="-4"/>
              </w:rPr>
              <w:t xml:space="preserve">цию, знания или </w:t>
            </w:r>
            <w:r w:rsidRPr="00E62B70">
              <w:rPr>
                <w:rFonts w:ascii="Times New Roman" w:hAnsi="Times New Roman" w:cs="Times New Roman"/>
                <w:bCs/>
                <w:i/>
                <w:spacing w:val="-4"/>
              </w:rPr>
              <w:t>пользу</w:t>
            </w:r>
            <w:r w:rsidRPr="00E62B70">
              <w:rPr>
                <w:rFonts w:ascii="Times New Roman" w:hAnsi="Times New Roman" w:cs="Times New Roman"/>
                <w:spacing w:val="-4"/>
              </w:rPr>
              <w:t xml:space="preserve"> пу</w:t>
            </w:r>
            <w:r w:rsidR="00214924" w:rsidRPr="00E62B70">
              <w:rPr>
                <w:rFonts w:ascii="Times New Roman" w:hAnsi="Times New Roman" w:cs="Times New Roman"/>
                <w:spacing w:val="-4"/>
              </w:rPr>
              <w:t xml:space="preserve"> </w:t>
            </w:r>
            <w:r w:rsidRPr="00E62B70">
              <w:rPr>
                <w:rFonts w:ascii="Times New Roman" w:hAnsi="Times New Roman" w:cs="Times New Roman"/>
                <w:spacing w:val="-4"/>
              </w:rPr>
              <w:t xml:space="preserve">тем: предоставления </w:t>
            </w:r>
            <w:r w:rsidRPr="00E62B70">
              <w:rPr>
                <w:rFonts w:ascii="Times New Roman" w:hAnsi="Times New Roman" w:cs="Times New Roman"/>
                <w:bCs/>
                <w:i/>
                <w:spacing w:val="-4"/>
              </w:rPr>
              <w:t>новых</w:t>
            </w:r>
            <w:r w:rsidRPr="00E62B70">
              <w:rPr>
                <w:rFonts w:ascii="Times New Roman" w:hAnsi="Times New Roman" w:cs="Times New Roman"/>
                <w:i/>
                <w:spacing w:val="-4"/>
              </w:rPr>
              <w:t xml:space="preserve"> </w:t>
            </w:r>
            <w:r w:rsidRPr="00E62B70">
              <w:rPr>
                <w:rFonts w:ascii="Times New Roman" w:hAnsi="Times New Roman" w:cs="Times New Roman"/>
                <w:spacing w:val="-4"/>
              </w:rPr>
              <w:t xml:space="preserve">аналитических наработок </w:t>
            </w:r>
            <w:r w:rsidRPr="00E62B70">
              <w:rPr>
                <w:rFonts w:ascii="Times New Roman" w:hAnsi="Times New Roman" w:cs="Times New Roman"/>
                <w:i/>
                <w:spacing w:val="-4"/>
              </w:rPr>
              <w:t>(более широкий или глубокий анализ, а также свежий взгляд),</w:t>
            </w:r>
            <w:r w:rsidRPr="00E62B70">
              <w:rPr>
                <w:rFonts w:ascii="Times New Roman" w:hAnsi="Times New Roman" w:cs="Times New Roman"/>
                <w:spacing w:val="-4"/>
              </w:rPr>
              <w:t xml:space="preserve"> расширения доступа к имеющейся информации для различных заинтересованных</w:t>
            </w:r>
            <w:r w:rsidRPr="00E62B70">
              <w:rPr>
                <w:rFonts w:ascii="Times New Roman" w:hAnsi="Times New Roman" w:cs="Times New Roman"/>
              </w:rPr>
              <w:t xml:space="preserve"> </w:t>
            </w:r>
            <w:r w:rsidR="00E2034B" w:rsidRPr="00E62B70">
              <w:rPr>
                <w:rFonts w:ascii="Times New Roman" w:hAnsi="Times New Roman" w:cs="Times New Roman"/>
              </w:rPr>
              <w:t>лиц.</w:t>
            </w:r>
          </w:p>
        </w:tc>
        <w:tc>
          <w:tcPr>
            <w:tcW w:w="2715" w:type="dxa"/>
            <w:tcBorders>
              <w:bottom w:val="nil"/>
            </w:tcBorders>
          </w:tcPr>
          <w:p w14:paraId="0E1E0B57" w14:textId="08710E33" w:rsidR="00CC6608" w:rsidRPr="00E62B70" w:rsidRDefault="00CC6608" w:rsidP="00CC6608">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Аудиторское заключе</w:t>
            </w:r>
            <w:r w:rsidR="008F6DEF"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ние по Атырауской области содержит акценты на излишках, недостачах, ненадлежа</w:t>
            </w:r>
            <w:r w:rsidR="008F6DEF"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щем исполнении обязан</w:t>
            </w:r>
            <w:r w:rsidR="008F6DEF"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ностей,</w:t>
            </w:r>
            <w:r w:rsidRPr="00E62B70">
              <w:rPr>
                <w:rFonts w:ascii="Times New Roman" w:eastAsia="Times New Roman" w:hAnsi="Times New Roman" w:cs="Times New Roman"/>
                <w:b/>
                <w:lang w:eastAsia="ru-RU"/>
              </w:rPr>
              <w:t xml:space="preserve"> </w:t>
            </w:r>
            <w:r w:rsidRPr="00E62B70">
              <w:rPr>
                <w:rFonts w:ascii="Times New Roman" w:eastAsia="Times New Roman" w:hAnsi="Times New Roman" w:cs="Times New Roman"/>
                <w:lang w:eastAsia="ru-RU"/>
              </w:rPr>
              <w:t>низком уровне оснащённости (30-50%) медицинской техникой.</w:t>
            </w:r>
          </w:p>
          <w:p w14:paraId="31A5B56A" w14:textId="0AC2AF6A" w:rsidR="00CC6608" w:rsidRPr="00E62B70" w:rsidRDefault="00CC6608" w:rsidP="00CC6608">
            <w:pPr>
              <w:rPr>
                <w:rFonts w:ascii="Times New Roman" w:hAnsi="Times New Roman" w:cs="Times New Roman"/>
                <w:b/>
                <w:bCs/>
              </w:rPr>
            </w:pPr>
            <w:r w:rsidRPr="00E62B70">
              <w:rPr>
                <w:rFonts w:ascii="Times New Roman" w:eastAsia="Times New Roman" w:hAnsi="Times New Roman" w:cs="Times New Roman"/>
                <w:lang w:eastAsia="ru-RU"/>
              </w:rPr>
              <w:t>Рекомендация наказа</w:t>
            </w:r>
            <w:r w:rsidR="00214924"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 xml:space="preserve">ния ответственных сотрудников без </w:t>
            </w:r>
            <w:r w:rsidR="00E2034B" w:rsidRPr="00E62B70">
              <w:rPr>
                <w:rFonts w:ascii="Times New Roman" w:eastAsia="Times New Roman" w:hAnsi="Times New Roman" w:cs="Times New Roman"/>
                <w:lang w:eastAsia="ru-RU"/>
              </w:rPr>
              <w:t>анализа причин</w:t>
            </w:r>
            <w:r w:rsidR="00430511" w:rsidRPr="00E62B70">
              <w:rPr>
                <w:rFonts w:ascii="Times New Roman" w:eastAsia="Times New Roman" w:hAnsi="Times New Roman" w:cs="Times New Roman"/>
                <w:lang w:eastAsia="ru-RU"/>
              </w:rPr>
              <w:t xml:space="preserve"> отклонений</w:t>
            </w:r>
            <w:r w:rsidR="00E2034B" w:rsidRPr="00E62B70">
              <w:rPr>
                <w:rFonts w:ascii="Times New Roman" w:eastAsia="Times New Roman" w:hAnsi="Times New Roman" w:cs="Times New Roman"/>
                <w:lang w:eastAsia="ru-RU"/>
              </w:rPr>
              <w:t>.</w:t>
            </w:r>
          </w:p>
        </w:tc>
        <w:tc>
          <w:tcPr>
            <w:tcW w:w="3594" w:type="dxa"/>
            <w:tcBorders>
              <w:bottom w:val="nil"/>
            </w:tcBorders>
          </w:tcPr>
          <w:p w14:paraId="3D2D6ED0" w14:textId="77777777" w:rsidR="00CC6608" w:rsidRPr="00E62B70" w:rsidRDefault="00CC6608" w:rsidP="00CC6608">
            <w:pPr>
              <w:jc w:val="both"/>
              <w:rPr>
                <w:rFonts w:ascii="Times New Roman" w:eastAsia="Times New Roman" w:hAnsi="Times New Roman" w:cs="Times New Roman"/>
                <w:i/>
                <w:lang w:eastAsia="ru-RU"/>
              </w:rPr>
            </w:pPr>
            <w:r w:rsidRPr="00E62B70">
              <w:rPr>
                <w:rFonts w:ascii="Times New Roman" w:eastAsia="Times New Roman" w:hAnsi="Times New Roman" w:cs="Times New Roman"/>
                <w:lang w:eastAsia="ru-RU"/>
              </w:rPr>
              <w:t xml:space="preserve">Необходимо определить причины недостатков и дать рекомендации </w:t>
            </w:r>
            <w:r w:rsidRPr="00E62B70">
              <w:rPr>
                <w:rFonts w:ascii="Times New Roman" w:eastAsia="Times New Roman" w:hAnsi="Times New Roman" w:cs="Times New Roman"/>
                <w:i/>
                <w:lang w:eastAsia="ru-RU"/>
              </w:rPr>
              <w:t>для развития сферы, ее преобразования.</w:t>
            </w:r>
          </w:p>
          <w:p w14:paraId="1300EA19" w14:textId="2B0FDCE1" w:rsidR="00CC6608" w:rsidRPr="00E62B70" w:rsidRDefault="00CC6608" w:rsidP="00CC6608">
            <w:pPr>
              <w:rPr>
                <w:rFonts w:ascii="Times New Roman" w:hAnsi="Times New Roman" w:cs="Times New Roman"/>
                <w:b/>
                <w:bCs/>
              </w:rPr>
            </w:pPr>
            <w:r w:rsidRPr="00E62B70">
              <w:rPr>
                <w:rFonts w:ascii="Times New Roman" w:eastAsia="Times New Roman" w:hAnsi="Times New Roman" w:cs="Times New Roman"/>
                <w:lang w:eastAsia="ru-RU"/>
              </w:rPr>
              <w:t xml:space="preserve">К примеру, отсутствует рекомендация Правительству и акимату в части приоритезации расходов при выделении трансфертов регионам и при планировании регионального бюджета. Нет ответной реакции на высокие риски (недостаток медицинского </w:t>
            </w:r>
            <w:r w:rsidR="00E2034B" w:rsidRPr="00E62B70">
              <w:rPr>
                <w:rFonts w:ascii="Times New Roman" w:eastAsia="Times New Roman" w:hAnsi="Times New Roman" w:cs="Times New Roman"/>
                <w:lang w:eastAsia="ru-RU"/>
              </w:rPr>
              <w:t>оборудования).</w:t>
            </w:r>
          </w:p>
        </w:tc>
      </w:tr>
      <w:tr w:rsidR="00CC6608" w:rsidRPr="00E62B70" w14:paraId="73F8E19F" w14:textId="77777777" w:rsidTr="00CC6608">
        <w:tc>
          <w:tcPr>
            <w:tcW w:w="3234" w:type="dxa"/>
          </w:tcPr>
          <w:p w14:paraId="0E846F01" w14:textId="77777777" w:rsidR="00CC6608" w:rsidRPr="00E62B70" w:rsidRDefault="00CC6608" w:rsidP="00CC6608">
            <w:pPr>
              <w:jc w:val="both"/>
              <w:rPr>
                <w:rFonts w:ascii="Times New Roman" w:hAnsi="Times New Roman" w:cs="Times New Roman"/>
                <w:i/>
              </w:rPr>
            </w:pPr>
            <w:r w:rsidRPr="00E62B70">
              <w:rPr>
                <w:rFonts w:ascii="Times New Roman" w:hAnsi="Times New Roman" w:cs="Times New Roman"/>
              </w:rPr>
              <w:t xml:space="preserve">Согласно абзацу 10) </w:t>
            </w:r>
            <w:r w:rsidRPr="00E62B70">
              <w:rPr>
                <w:rFonts w:ascii="Times New Roman" w:hAnsi="Times New Roman" w:cs="Times New Roman"/>
                <w:lang w:val="en-US"/>
              </w:rPr>
              <w:t>ISSAI</w:t>
            </w:r>
            <w:r w:rsidRPr="00E62B70">
              <w:rPr>
                <w:rFonts w:ascii="Times New Roman" w:hAnsi="Times New Roman" w:cs="Times New Roman"/>
              </w:rPr>
              <w:t xml:space="preserve"> 300 несмотря на то, что аудиторы могут давать рекомендации, они должны позаботиться о том, чтобы </w:t>
            </w:r>
            <w:r w:rsidRPr="00E62B70">
              <w:rPr>
                <w:rFonts w:ascii="Times New Roman" w:hAnsi="Times New Roman" w:cs="Times New Roman"/>
                <w:i/>
              </w:rPr>
              <w:t>не брать</w:t>
            </w:r>
            <w:r w:rsidRPr="00E62B70">
              <w:rPr>
                <w:rFonts w:ascii="Times New Roman" w:hAnsi="Times New Roman" w:cs="Times New Roman"/>
              </w:rPr>
              <w:t xml:space="preserve"> на себя </w:t>
            </w:r>
            <w:r w:rsidRPr="00E62B70">
              <w:rPr>
                <w:rFonts w:ascii="Times New Roman" w:hAnsi="Times New Roman" w:cs="Times New Roman"/>
                <w:i/>
              </w:rPr>
              <w:t>обязанности ответственных сторон.</w:t>
            </w:r>
          </w:p>
          <w:p w14:paraId="09A33DC7" w14:textId="77777777" w:rsidR="00CC6608" w:rsidRPr="00E62B70" w:rsidRDefault="00CC6608" w:rsidP="00CC6608">
            <w:pPr>
              <w:rPr>
                <w:rFonts w:ascii="Times New Roman" w:hAnsi="Times New Roman" w:cs="Times New Roman"/>
                <w:b/>
                <w:bCs/>
              </w:rPr>
            </w:pPr>
            <w:r w:rsidRPr="00E62B70">
              <w:rPr>
                <w:rFonts w:ascii="Times New Roman" w:hAnsi="Times New Roman" w:cs="Times New Roman"/>
              </w:rPr>
              <w:t>В данной рекомендации ответственными являются управления здравоохранения и образования.</w:t>
            </w:r>
          </w:p>
        </w:tc>
        <w:tc>
          <w:tcPr>
            <w:tcW w:w="2715" w:type="dxa"/>
          </w:tcPr>
          <w:p w14:paraId="5685A88C" w14:textId="5D73F55F" w:rsidR="00CC6608" w:rsidRPr="00E62B70" w:rsidRDefault="00CC6608" w:rsidP="00CC6608">
            <w:pPr>
              <w:rPr>
                <w:rFonts w:ascii="Times New Roman" w:hAnsi="Times New Roman" w:cs="Times New Roman"/>
                <w:b/>
                <w:bCs/>
              </w:rPr>
            </w:pPr>
            <w:r w:rsidRPr="00E62B70">
              <w:rPr>
                <w:rFonts w:ascii="Times New Roman" w:eastAsia="Times New Roman" w:hAnsi="Times New Roman" w:cs="Times New Roman"/>
                <w:lang w:eastAsia="ru-RU"/>
              </w:rPr>
              <w:t>Дана рекомендация по выделению образова</w:t>
            </w:r>
            <w:r w:rsidR="008F6DEF"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 xml:space="preserve">тельных грантов, обучающимся на педагогических и медицинских специальностях для решения проблемы нехватки педагогов </w:t>
            </w:r>
            <w:r w:rsidRPr="00E62B70">
              <w:rPr>
                <w:rFonts w:ascii="Times New Roman" w:eastAsia="Times New Roman" w:hAnsi="Times New Roman" w:cs="Times New Roman"/>
                <w:i/>
                <w:lang w:eastAsia="ru-RU"/>
              </w:rPr>
              <w:t>с русским языком</w:t>
            </w:r>
            <w:r w:rsidRPr="00E62B70">
              <w:rPr>
                <w:rFonts w:ascii="Times New Roman" w:eastAsia="Times New Roman" w:hAnsi="Times New Roman" w:cs="Times New Roman"/>
                <w:lang w:eastAsia="ru-RU"/>
              </w:rPr>
              <w:t xml:space="preserve"> обучения и врачей</w:t>
            </w:r>
            <w:r w:rsidR="00E2034B" w:rsidRPr="00E62B70">
              <w:rPr>
                <w:rFonts w:ascii="Times New Roman" w:eastAsia="Times New Roman" w:hAnsi="Times New Roman" w:cs="Times New Roman"/>
                <w:lang w:eastAsia="ru-RU"/>
              </w:rPr>
              <w:t>.</w:t>
            </w:r>
          </w:p>
        </w:tc>
        <w:tc>
          <w:tcPr>
            <w:tcW w:w="3594" w:type="dxa"/>
          </w:tcPr>
          <w:p w14:paraId="609FF7F8" w14:textId="39ECA709" w:rsidR="00CC6608" w:rsidRPr="00E62B70" w:rsidRDefault="00CC6608" w:rsidP="00430511">
            <w:pPr>
              <w:jc w:val="both"/>
              <w:rPr>
                <w:rFonts w:ascii="Times New Roman" w:hAnsi="Times New Roman" w:cs="Times New Roman"/>
                <w:b/>
                <w:bCs/>
              </w:rPr>
            </w:pPr>
            <w:r w:rsidRPr="00E62B70">
              <w:rPr>
                <w:rFonts w:ascii="Times New Roman" w:eastAsia="Times New Roman" w:hAnsi="Times New Roman" w:cs="Times New Roman"/>
                <w:lang w:eastAsia="ru-RU"/>
              </w:rPr>
              <w:t xml:space="preserve">Этнический состав в данном регионе более 92% составляют казахи. На наш взгляд более корректнее было бы - наравне с </w:t>
            </w:r>
            <w:r w:rsidRPr="00E62B70">
              <w:rPr>
                <w:rFonts w:ascii="Times New Roman" w:eastAsia="Times New Roman" w:hAnsi="Times New Roman" w:cs="Times New Roman"/>
                <w:i/>
                <w:lang w:eastAsia="ru-RU"/>
              </w:rPr>
              <w:t xml:space="preserve">казахским </w:t>
            </w:r>
            <w:r w:rsidRPr="00E62B70">
              <w:rPr>
                <w:rFonts w:ascii="Times New Roman" w:eastAsia="Times New Roman" w:hAnsi="Times New Roman" w:cs="Times New Roman"/>
                <w:lang w:eastAsia="ru-RU"/>
              </w:rPr>
              <w:t>предоставлять гранты и на русском исходя из потребности.</w:t>
            </w:r>
          </w:p>
        </w:tc>
      </w:tr>
      <w:tr w:rsidR="004F572E" w:rsidRPr="00E62B70" w14:paraId="5E552028" w14:textId="77777777" w:rsidTr="00CC6608">
        <w:tc>
          <w:tcPr>
            <w:tcW w:w="3234" w:type="dxa"/>
          </w:tcPr>
          <w:p w14:paraId="76B3F398" w14:textId="6E4CE876" w:rsidR="004F572E" w:rsidRPr="00E62B70" w:rsidRDefault="004F572E" w:rsidP="00CC6608">
            <w:pPr>
              <w:jc w:val="both"/>
              <w:rPr>
                <w:rFonts w:ascii="Times New Roman" w:hAnsi="Times New Roman" w:cs="Times New Roman"/>
              </w:rPr>
            </w:pPr>
            <w:r w:rsidRPr="00E62B70">
              <w:rPr>
                <w:rFonts w:ascii="Times New Roman" w:hAnsi="Times New Roman" w:cs="Times New Roman"/>
              </w:rPr>
              <w:t>Согласно абзацу 12) ISSAI 300 в рамках аудита эффективности упор делается на областях, которые могут привнести дополнительную пользу для граждан и имеют наибольший потенциал для осуществления преобразований. Такой аудит конструктивным образом стимулирует ответственные стороны принимать надлежащие меры.</w:t>
            </w:r>
          </w:p>
        </w:tc>
        <w:tc>
          <w:tcPr>
            <w:tcW w:w="2715" w:type="dxa"/>
          </w:tcPr>
          <w:p w14:paraId="709509D9" w14:textId="75E6BED8" w:rsidR="004F572E" w:rsidRPr="00E62B70" w:rsidRDefault="004F572E" w:rsidP="00CC6608">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Не приведено исполнение декомпозиции показателей программы</w:t>
            </w:r>
            <w:r w:rsidRPr="00E62B70">
              <w:rPr>
                <w:rFonts w:ascii="Times New Roman" w:eastAsia="Times New Roman" w:hAnsi="Times New Roman" w:cs="Times New Roman"/>
                <w:b/>
                <w:lang w:eastAsia="ru-RU"/>
              </w:rPr>
              <w:t xml:space="preserve"> </w:t>
            </w:r>
            <w:r w:rsidRPr="00E62B70">
              <w:rPr>
                <w:rFonts w:ascii="Times New Roman" w:hAnsi="Times New Roman" w:cs="Times New Roman"/>
              </w:rPr>
              <w:t>«Денсаулық» в региональном аспекте. В то время как, проверяемый период приходится на 2017-2021 годы. Программа «Денсаулық» реализовывалась в 2016-2019 годах.</w:t>
            </w:r>
          </w:p>
        </w:tc>
        <w:tc>
          <w:tcPr>
            <w:tcW w:w="3594" w:type="dxa"/>
          </w:tcPr>
          <w:p w14:paraId="20A7BEF2" w14:textId="64F351FD" w:rsidR="004F572E" w:rsidRPr="00E62B70" w:rsidRDefault="004F572E" w:rsidP="00CC6608">
            <w:pPr>
              <w:jc w:val="both"/>
              <w:rPr>
                <w:rFonts w:ascii="Times New Roman" w:eastAsia="Times New Roman" w:hAnsi="Times New Roman" w:cs="Times New Roman"/>
                <w:lang w:eastAsia="ru-RU"/>
              </w:rPr>
            </w:pPr>
            <w:r w:rsidRPr="00E62B70">
              <w:rPr>
                <w:rFonts w:ascii="Times New Roman" w:hAnsi="Times New Roman" w:cs="Times New Roman"/>
              </w:rPr>
              <w:t xml:space="preserve">Аудит эффективности регионов должен охватывать информацию по исполнению госпрограмм (ныне национальных проектов). К примеру, программа «Денсау лық» ставила перед собой задачу по </w:t>
            </w:r>
            <w:r w:rsidRPr="00E62B70">
              <w:rPr>
                <w:rFonts w:ascii="Times New Roman" w:hAnsi="Times New Roman" w:cs="Times New Roman"/>
                <w:i/>
              </w:rPr>
              <w:t>совершенствованию профилактики</w:t>
            </w:r>
            <w:r w:rsidRPr="00E62B70">
              <w:rPr>
                <w:rFonts w:ascii="Times New Roman" w:hAnsi="Times New Roman" w:cs="Times New Roman"/>
              </w:rPr>
              <w:t xml:space="preserve"> и управлению заболеваниями. Является ли сам бюджетный процесс региона </w:t>
            </w:r>
            <w:r w:rsidRPr="00E62B70">
              <w:rPr>
                <w:rFonts w:ascii="Times New Roman" w:hAnsi="Times New Roman" w:cs="Times New Roman"/>
                <w:i/>
              </w:rPr>
              <w:t>последовательным</w:t>
            </w:r>
            <w:r w:rsidRPr="00E62B70">
              <w:rPr>
                <w:rFonts w:ascii="Times New Roman" w:hAnsi="Times New Roman" w:cs="Times New Roman"/>
              </w:rPr>
              <w:t xml:space="preserve"> и предусмотрены ли бюджетные затраты </w:t>
            </w:r>
            <w:r w:rsidRPr="00E62B70">
              <w:rPr>
                <w:rFonts w:ascii="Times New Roman" w:hAnsi="Times New Roman" w:cs="Times New Roman"/>
                <w:i/>
              </w:rPr>
              <w:t>на профилактику</w:t>
            </w:r>
            <w:r w:rsidRPr="00E62B70">
              <w:rPr>
                <w:rFonts w:ascii="Times New Roman" w:hAnsi="Times New Roman" w:cs="Times New Roman"/>
              </w:rPr>
              <w:t xml:space="preserve"> и как обстоит ситуация по статистике и опросу населения.</w:t>
            </w:r>
          </w:p>
        </w:tc>
      </w:tr>
      <w:tr w:rsidR="008F6DEF" w:rsidRPr="00E62B70" w14:paraId="6AD7A274" w14:textId="77777777" w:rsidTr="00E2034B">
        <w:trPr>
          <w:trHeight w:val="295"/>
        </w:trPr>
        <w:tc>
          <w:tcPr>
            <w:tcW w:w="9543" w:type="dxa"/>
            <w:gridSpan w:val="3"/>
            <w:tcBorders>
              <w:top w:val="nil"/>
              <w:left w:val="nil"/>
              <w:right w:val="nil"/>
            </w:tcBorders>
          </w:tcPr>
          <w:p w14:paraId="61F06DD0" w14:textId="36903716" w:rsidR="00C00685" w:rsidRPr="00E62B70" w:rsidRDefault="00C00685" w:rsidP="00C00685">
            <w:pPr>
              <w:rPr>
                <w:rFonts w:ascii="Times New Roman" w:eastAsia="Times New Roman" w:hAnsi="Times New Roman" w:cs="Times New Roman"/>
                <w:sz w:val="28"/>
                <w:szCs w:val="28"/>
                <w:lang w:eastAsia="ru-RU"/>
              </w:rPr>
            </w:pPr>
          </w:p>
          <w:p w14:paraId="1C72D59D" w14:textId="04F263EF" w:rsidR="008F6DEF" w:rsidRPr="00E62B70" w:rsidRDefault="008F6DEF" w:rsidP="00C00685">
            <w:pP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Продолжение таблицы 21</w:t>
            </w:r>
          </w:p>
          <w:p w14:paraId="37239353" w14:textId="64A80273" w:rsidR="008F6DEF" w:rsidRPr="00E62B70" w:rsidRDefault="008F6DEF" w:rsidP="00CC6608">
            <w:pPr>
              <w:rPr>
                <w:rFonts w:ascii="Times New Roman" w:eastAsia="Times New Roman" w:hAnsi="Times New Roman" w:cs="Times New Roman"/>
                <w:sz w:val="16"/>
                <w:szCs w:val="16"/>
                <w:lang w:eastAsia="ru-RU"/>
              </w:rPr>
            </w:pPr>
          </w:p>
        </w:tc>
      </w:tr>
      <w:tr w:rsidR="008F6DEF" w:rsidRPr="00E62B70" w14:paraId="552AB4E7" w14:textId="77777777" w:rsidTr="00CC6608">
        <w:tc>
          <w:tcPr>
            <w:tcW w:w="3234" w:type="dxa"/>
          </w:tcPr>
          <w:p w14:paraId="26C9231D" w14:textId="626ADC48" w:rsidR="008F6DEF" w:rsidRPr="00E62B70" w:rsidRDefault="008F6DEF" w:rsidP="008F6DEF">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w:t>
            </w:r>
          </w:p>
        </w:tc>
        <w:tc>
          <w:tcPr>
            <w:tcW w:w="2715" w:type="dxa"/>
          </w:tcPr>
          <w:p w14:paraId="0D54E422" w14:textId="3891923E" w:rsidR="008F6DEF" w:rsidRPr="00E62B70" w:rsidRDefault="008F6DEF" w:rsidP="008F6DEF">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w:t>
            </w:r>
          </w:p>
        </w:tc>
        <w:tc>
          <w:tcPr>
            <w:tcW w:w="3594" w:type="dxa"/>
          </w:tcPr>
          <w:p w14:paraId="0CC0A29A" w14:textId="43A4376E" w:rsidR="008F6DEF" w:rsidRPr="00E62B70" w:rsidRDefault="008F6DEF" w:rsidP="008F6DEF">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w:t>
            </w:r>
          </w:p>
        </w:tc>
      </w:tr>
      <w:tr w:rsidR="008F6DEF" w:rsidRPr="00E62B70" w14:paraId="1F102D7D" w14:textId="77777777" w:rsidTr="004D79A5">
        <w:trPr>
          <w:trHeight w:val="9659"/>
        </w:trPr>
        <w:tc>
          <w:tcPr>
            <w:tcW w:w="3234" w:type="dxa"/>
          </w:tcPr>
          <w:p w14:paraId="073DE355" w14:textId="2B2BAB12" w:rsidR="008F6DEF" w:rsidRPr="00E62B70" w:rsidRDefault="008F6DEF" w:rsidP="00CC6608">
            <w:pPr>
              <w:rPr>
                <w:rFonts w:ascii="Times New Roman" w:hAnsi="Times New Roman" w:cs="Times New Roman"/>
                <w:b/>
                <w:bCs/>
              </w:rPr>
            </w:pPr>
            <w:r w:rsidRPr="00E62B70">
              <w:rPr>
                <w:rFonts w:ascii="Times New Roman" w:eastAsia="Times New Roman" w:hAnsi="Times New Roman" w:cs="Times New Roman"/>
                <w:lang w:eastAsia="ru-RU"/>
              </w:rPr>
              <w:t xml:space="preserve">НАО Великобритании провела анализ данных, собранных в период полевых исследований </w:t>
            </w:r>
            <w:r w:rsidRPr="00E62B70">
              <w:rPr>
                <w:rFonts w:ascii="Times New Roman" w:eastAsia="Times New Roman" w:hAnsi="Times New Roman" w:cs="Times New Roman"/>
                <w:i/>
                <w:lang w:eastAsia="ru-RU"/>
              </w:rPr>
              <w:t>с мая по август 2022 года</w:t>
            </w:r>
            <w:r w:rsidR="00E2034B" w:rsidRPr="00E62B70">
              <w:rPr>
                <w:rFonts w:ascii="Times New Roman" w:eastAsia="Times New Roman" w:hAnsi="Times New Roman" w:cs="Times New Roman"/>
                <w:i/>
                <w:lang w:eastAsia="ru-RU"/>
              </w:rPr>
              <w:t>.</w:t>
            </w:r>
          </w:p>
          <w:p w14:paraId="73321BFB" w14:textId="62102E9C" w:rsidR="008F6DEF" w:rsidRPr="00E62B70" w:rsidRDefault="008F6DEF" w:rsidP="004D79A5">
            <w:pPr>
              <w:rPr>
                <w:rFonts w:ascii="Times New Roman" w:hAnsi="Times New Roman" w:cs="Times New Roman"/>
                <w:b/>
                <w:bCs/>
              </w:rPr>
            </w:pPr>
            <w:r w:rsidRPr="00E62B70">
              <w:rPr>
                <w:rFonts w:ascii="Times New Roman" w:eastAsia="Times New Roman" w:hAnsi="Times New Roman" w:cs="Times New Roman"/>
                <w:lang w:eastAsia="ru-RU"/>
              </w:rPr>
              <w:t xml:space="preserve">НАО Великобритании определил подход к сбору доказательств, </w:t>
            </w:r>
            <w:r w:rsidRPr="00E62B70">
              <w:rPr>
                <w:rFonts w:ascii="Times New Roman" w:eastAsia="Times New Roman" w:hAnsi="Times New Roman" w:cs="Times New Roman"/>
                <w:i/>
                <w:lang w:eastAsia="ru-RU"/>
              </w:rPr>
              <w:t>отобраны 20 оценочных критериев</w:t>
            </w:r>
            <w:r w:rsidRPr="00E62B70">
              <w:rPr>
                <w:rFonts w:ascii="Times New Roman" w:eastAsia="Times New Roman" w:hAnsi="Times New Roman" w:cs="Times New Roman"/>
                <w:b/>
                <w:lang w:eastAsia="ru-RU"/>
              </w:rPr>
              <w:t xml:space="preserve"> </w:t>
            </w:r>
            <w:r w:rsidRPr="00E62B70">
              <w:rPr>
                <w:rFonts w:ascii="Times New Roman" w:eastAsia="Times New Roman" w:hAnsi="Times New Roman" w:cs="Times New Roman"/>
                <w:lang w:eastAsia="ru-RU"/>
              </w:rPr>
              <w:t xml:space="preserve">для информирования, </w:t>
            </w:r>
            <w:r w:rsidRPr="00E62B70">
              <w:rPr>
                <w:rFonts w:ascii="Times New Roman" w:eastAsia="Times New Roman" w:hAnsi="Times New Roman" w:cs="Times New Roman"/>
                <w:i/>
                <w:lang w:eastAsia="ru-RU"/>
              </w:rPr>
              <w:t>количест венный и качественный ана лиз,</w:t>
            </w:r>
            <w:r w:rsidRPr="00E62B70">
              <w:rPr>
                <w:rFonts w:ascii="Times New Roman" w:eastAsia="Times New Roman" w:hAnsi="Times New Roman" w:cs="Times New Roman"/>
                <w:lang w:eastAsia="ru-RU"/>
              </w:rPr>
              <w:t xml:space="preserve"> проведено </w:t>
            </w:r>
            <w:r w:rsidRPr="00E62B70">
              <w:rPr>
                <w:rFonts w:ascii="Times New Roman" w:eastAsia="Times New Roman" w:hAnsi="Times New Roman" w:cs="Times New Roman"/>
                <w:i/>
                <w:lang w:eastAsia="ru-RU"/>
              </w:rPr>
              <w:t>32 виртуаль ных интервью, 55 интервью</w:t>
            </w:r>
            <w:r w:rsidRPr="00E62B70">
              <w:rPr>
                <w:rFonts w:ascii="Times New Roman" w:eastAsia="Times New Roman" w:hAnsi="Times New Roman" w:cs="Times New Roman"/>
                <w:lang w:eastAsia="ru-RU"/>
              </w:rPr>
              <w:t xml:space="preserve"> с более широким кругом, рассмотрено</w:t>
            </w:r>
            <w:r w:rsidRPr="00E62B70">
              <w:rPr>
                <w:rFonts w:ascii="Times New Roman" w:eastAsia="Times New Roman" w:hAnsi="Times New Roman" w:cs="Times New Roman"/>
                <w:i/>
                <w:lang w:eastAsia="ru-RU"/>
              </w:rPr>
              <w:t xml:space="preserve"> 89 опубликован ных и неопубликованных до кументов, </w:t>
            </w:r>
            <w:r w:rsidRPr="00E62B70">
              <w:rPr>
                <w:rFonts w:ascii="Times New Roman" w:eastAsia="Times New Roman" w:hAnsi="Times New Roman" w:cs="Times New Roman"/>
                <w:lang w:eastAsia="ru-RU"/>
              </w:rPr>
              <w:t>а также литера тура и электронные письма,</w:t>
            </w:r>
            <w:r w:rsidRPr="00E62B70">
              <w:rPr>
                <w:rFonts w:ascii="Times New Roman" w:eastAsia="Times New Roman" w:hAnsi="Times New Roman" w:cs="Times New Roman"/>
                <w:b/>
                <w:lang w:eastAsia="ru-RU"/>
              </w:rPr>
              <w:t xml:space="preserve"> </w:t>
            </w:r>
            <w:r w:rsidRPr="00E62B70">
              <w:rPr>
                <w:rFonts w:ascii="Times New Roman" w:eastAsia="Times New Roman" w:hAnsi="Times New Roman" w:cs="Times New Roman"/>
                <w:i/>
                <w:lang w:eastAsia="ru-RU"/>
              </w:rPr>
              <w:t>рассмотрена траектория деятельности</w:t>
            </w:r>
            <w:r w:rsidRPr="00E62B70">
              <w:rPr>
                <w:rFonts w:ascii="Times New Roman" w:eastAsia="Times New Roman" w:hAnsi="Times New Roman" w:cs="Times New Roman"/>
                <w:lang w:eastAsia="ru-RU"/>
              </w:rPr>
              <w:t xml:space="preserve"> NHSE до 2024–2025 годов основанная</w:t>
            </w:r>
          </w:p>
          <w:p w14:paraId="508D8E3A" w14:textId="64686531" w:rsidR="008F6DEF" w:rsidRPr="00E62B70" w:rsidRDefault="008F6DEF" w:rsidP="004D79A5">
            <w:pPr>
              <w:rPr>
                <w:rFonts w:ascii="Times New Roman" w:hAnsi="Times New Roman" w:cs="Times New Roman"/>
                <w:b/>
                <w:bCs/>
              </w:rPr>
            </w:pPr>
            <w:r w:rsidRPr="00E62B70">
              <w:rPr>
                <w:rFonts w:ascii="Times New Roman" w:eastAsia="Times New Roman" w:hAnsi="Times New Roman" w:cs="Times New Roman"/>
                <w:lang w:eastAsia="ru-RU"/>
              </w:rPr>
              <w:t xml:space="preserve">на </w:t>
            </w:r>
            <w:r w:rsidRPr="00E62B70">
              <w:rPr>
                <w:rFonts w:ascii="Times New Roman" w:eastAsia="Times New Roman" w:hAnsi="Times New Roman" w:cs="Times New Roman"/>
                <w:i/>
                <w:lang w:eastAsia="ru-RU"/>
              </w:rPr>
              <w:t>моделировании,</w:t>
            </w:r>
            <w:r w:rsidRPr="00E62B70">
              <w:rPr>
                <w:rFonts w:ascii="Times New Roman" w:eastAsia="Times New Roman" w:hAnsi="Times New Roman" w:cs="Times New Roman"/>
                <w:lang w:eastAsia="ru-RU"/>
              </w:rPr>
              <w:t xml:space="preserve"> предостав ленном аудируемым объек том, проведен опрос сотруд ников для определения доли, </w:t>
            </w:r>
            <w:r w:rsidRPr="00E62B70">
              <w:rPr>
                <w:rFonts w:ascii="Times New Roman" w:eastAsia="Times New Roman" w:hAnsi="Times New Roman" w:cs="Times New Roman"/>
                <w:i/>
                <w:lang w:eastAsia="ru-RU"/>
              </w:rPr>
              <w:t xml:space="preserve">положительно отзываю щихся </w:t>
            </w:r>
            <w:r w:rsidRPr="00E62B70">
              <w:rPr>
                <w:rFonts w:ascii="Times New Roman" w:eastAsia="Times New Roman" w:hAnsi="Times New Roman" w:cs="Times New Roman"/>
                <w:lang w:eastAsia="ru-RU"/>
              </w:rPr>
              <w:t>о своей организации и учете вакансий. Организованы встречи с Конфедерацией NHS, Коро левским колледжем хирур гов, Королевским колледжем рентгенологов, Сетью незави симых поставщиков меди цинских услуг</w:t>
            </w:r>
          </w:p>
        </w:tc>
        <w:tc>
          <w:tcPr>
            <w:tcW w:w="2715" w:type="dxa"/>
          </w:tcPr>
          <w:p w14:paraId="58E7412C" w14:textId="4088BF0A" w:rsidR="008F6DEF" w:rsidRPr="00E62B70" w:rsidRDefault="008F6DEF" w:rsidP="004D79A5">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В заключениях ВАП отсутствует информация о </w:t>
            </w:r>
            <w:r w:rsidRPr="00E62B70">
              <w:rPr>
                <w:rFonts w:ascii="Times New Roman" w:eastAsia="Times New Roman" w:hAnsi="Times New Roman" w:cs="Times New Roman"/>
                <w:i/>
                <w:lang w:eastAsia="ru-RU"/>
              </w:rPr>
              <w:t>продолжительности аудита</w:t>
            </w:r>
            <w:r w:rsidR="00774ECD" w:rsidRPr="00E62B70">
              <w:rPr>
                <w:rFonts w:ascii="Times New Roman" w:eastAsia="Times New Roman" w:hAnsi="Times New Roman" w:cs="Times New Roman"/>
                <w:lang w:eastAsia="ru-RU"/>
              </w:rPr>
              <w:t xml:space="preserve"> и количестве </w:t>
            </w:r>
            <w:r w:rsidRPr="00E62B70">
              <w:rPr>
                <w:rFonts w:ascii="Times New Roman" w:eastAsia="Times New Roman" w:hAnsi="Times New Roman" w:cs="Times New Roman"/>
                <w:lang w:eastAsia="ru-RU"/>
              </w:rPr>
              <w:t xml:space="preserve">структурированных интервью с носителями критически важной информации отрасли. </w:t>
            </w:r>
            <w:r w:rsidR="00D46D15" w:rsidRPr="00E62B70">
              <w:rPr>
                <w:rFonts w:ascii="Times New Roman" w:eastAsia="Times New Roman" w:hAnsi="Times New Roman" w:cs="Times New Roman"/>
                <w:lang w:eastAsia="ru-RU"/>
              </w:rPr>
              <w:t>В</w:t>
            </w:r>
            <w:r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i/>
                <w:lang w:eastAsia="ru-RU"/>
              </w:rPr>
              <w:t>Законе «О государственном ауди те</w:t>
            </w:r>
            <w:r w:rsidR="00D46D15" w:rsidRPr="00E62B70">
              <w:rPr>
                <w:rFonts w:ascii="Times New Roman" w:eastAsia="Times New Roman" w:hAnsi="Times New Roman" w:cs="Times New Roman"/>
                <w:i/>
                <w:lang w:eastAsia="ru-RU"/>
              </w:rPr>
              <w:t xml:space="preserve"> и финансовом контроле</w:t>
            </w:r>
            <w:r w:rsidRPr="00E62B70">
              <w:rPr>
                <w:rFonts w:ascii="Times New Roman" w:eastAsia="Times New Roman" w:hAnsi="Times New Roman" w:cs="Times New Roman"/>
                <w:i/>
                <w:lang w:eastAsia="ru-RU"/>
              </w:rPr>
              <w:t>» предусмотрена прямая норма по обсуждению с объектом аудита критериев эффектив ности.</w:t>
            </w:r>
            <w:r w:rsidRPr="00E62B70">
              <w:rPr>
                <w:rFonts w:ascii="Times New Roman" w:eastAsia="Times New Roman" w:hAnsi="Times New Roman" w:cs="Times New Roman"/>
                <w:b/>
                <w:lang w:eastAsia="ru-RU"/>
              </w:rPr>
              <w:t xml:space="preserve"> </w:t>
            </w:r>
            <w:r w:rsidRPr="00E62B70">
              <w:rPr>
                <w:rFonts w:ascii="Times New Roman" w:eastAsia="Times New Roman" w:hAnsi="Times New Roman" w:cs="Times New Roman"/>
                <w:lang w:eastAsia="ru-RU"/>
              </w:rPr>
              <w:t>Также не пред ставляется информация по рассмотренному</w:t>
            </w:r>
            <w:r w:rsidRPr="00E62B70">
              <w:rPr>
                <w:rFonts w:ascii="Times New Roman" w:eastAsia="Times New Roman" w:hAnsi="Times New Roman" w:cs="Times New Roman"/>
                <w:i/>
                <w:lang w:eastAsia="ru-RU"/>
              </w:rPr>
              <w:t xml:space="preserve"> количеству научной</w:t>
            </w:r>
          </w:p>
          <w:p w14:paraId="3ABC2455" w14:textId="77777777" w:rsidR="008F6DEF" w:rsidRPr="00E62B70" w:rsidRDefault="008F6DEF" w:rsidP="00CC6608">
            <w:pPr>
              <w:jc w:val="both"/>
              <w:rPr>
                <w:rFonts w:ascii="Times New Roman" w:eastAsia="Times New Roman" w:hAnsi="Times New Roman" w:cs="Times New Roman"/>
                <w:lang w:eastAsia="ru-RU"/>
              </w:rPr>
            </w:pPr>
            <w:r w:rsidRPr="00E62B70">
              <w:rPr>
                <w:rFonts w:ascii="Times New Roman" w:eastAsia="Times New Roman" w:hAnsi="Times New Roman" w:cs="Times New Roman"/>
                <w:i/>
                <w:lang w:eastAsia="ru-RU"/>
              </w:rPr>
              <w:t>литературы</w:t>
            </w:r>
            <w:r w:rsidRPr="00E62B70">
              <w:rPr>
                <w:rFonts w:ascii="Times New Roman" w:eastAsia="Times New Roman" w:hAnsi="Times New Roman" w:cs="Times New Roman"/>
                <w:lang w:eastAsia="ru-RU"/>
              </w:rPr>
              <w:t xml:space="preserve"> и не проводится моделирова ние траектории разви тия.</w:t>
            </w:r>
          </w:p>
          <w:p w14:paraId="61961C56" w14:textId="5ECA9836" w:rsidR="008F6DEF" w:rsidRPr="00E62B70" w:rsidRDefault="008F6DEF" w:rsidP="004D79A5">
            <w:pPr>
              <w:rPr>
                <w:rFonts w:ascii="Times New Roman" w:hAnsi="Times New Roman" w:cs="Times New Roman"/>
                <w:b/>
                <w:bCs/>
              </w:rPr>
            </w:pPr>
            <w:r w:rsidRPr="00E62B70">
              <w:rPr>
                <w:rFonts w:ascii="Times New Roman" w:eastAsia="Times New Roman" w:hAnsi="Times New Roman" w:cs="Times New Roman"/>
                <w:lang w:eastAsia="ru-RU"/>
              </w:rPr>
              <w:t>В аудиторских заключе ниях не раскрывается первопричина недостат ков в виде неудовлетво ренности персонала либо наличия большого количества вакансий</w:t>
            </w:r>
          </w:p>
        </w:tc>
        <w:tc>
          <w:tcPr>
            <w:tcW w:w="3594" w:type="dxa"/>
          </w:tcPr>
          <w:p w14:paraId="4B1F644B" w14:textId="32B89B7F" w:rsidR="008F6DEF" w:rsidRPr="00E62B70" w:rsidRDefault="00D46D15" w:rsidP="00CC6608">
            <w:pPr>
              <w:rPr>
                <w:rFonts w:ascii="Times New Roman" w:hAnsi="Times New Roman" w:cs="Times New Roman"/>
                <w:b/>
                <w:bCs/>
              </w:rPr>
            </w:pPr>
            <w:r w:rsidRPr="00E62B70">
              <w:rPr>
                <w:rFonts w:ascii="Times New Roman" w:eastAsia="Times New Roman" w:hAnsi="Times New Roman" w:cs="Times New Roman"/>
                <w:lang w:eastAsia="ru-RU"/>
              </w:rPr>
              <w:t>Отражение</w:t>
            </w:r>
            <w:r w:rsidR="008F6DEF" w:rsidRPr="00E62B70">
              <w:rPr>
                <w:rFonts w:ascii="Times New Roman" w:eastAsia="Times New Roman" w:hAnsi="Times New Roman" w:cs="Times New Roman"/>
                <w:lang w:eastAsia="ru-RU"/>
              </w:rPr>
              <w:t xml:space="preserve"> в заключениях </w:t>
            </w:r>
            <w:r w:rsidRPr="00E62B70">
              <w:rPr>
                <w:rFonts w:ascii="Times New Roman" w:eastAsia="Times New Roman" w:hAnsi="Times New Roman" w:cs="Times New Roman"/>
                <w:i/>
                <w:lang w:eastAsia="ru-RU"/>
              </w:rPr>
              <w:t>сроков</w:t>
            </w:r>
            <w:r w:rsidR="008F6DEF" w:rsidRPr="00E62B70">
              <w:rPr>
                <w:rFonts w:ascii="Times New Roman" w:eastAsia="Times New Roman" w:hAnsi="Times New Roman" w:cs="Times New Roman"/>
                <w:i/>
                <w:lang w:eastAsia="ru-RU"/>
              </w:rPr>
              <w:t>,</w:t>
            </w:r>
            <w:r w:rsidR="008F6DEF"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 xml:space="preserve">времени затраченного на аудит позволит оценивать </w:t>
            </w:r>
            <w:r w:rsidR="006F133C" w:rsidRPr="00E62B70">
              <w:rPr>
                <w:rFonts w:ascii="Times New Roman" w:eastAsia="Times New Roman" w:hAnsi="Times New Roman" w:cs="Times New Roman"/>
                <w:lang w:eastAsia="ru-RU"/>
              </w:rPr>
              <w:t>как долго аудируют те или иные объекты аудиа и сколько времени на подобные аудиты тратят наши коллеги из других стран.</w:t>
            </w:r>
            <w:r w:rsidR="008F6DEF" w:rsidRPr="00E62B70">
              <w:rPr>
                <w:rFonts w:ascii="Times New Roman" w:eastAsia="Times New Roman" w:hAnsi="Times New Roman" w:cs="Times New Roman"/>
                <w:lang w:eastAsia="ru-RU"/>
              </w:rPr>
              <w:t xml:space="preserve"> Опыт Великобритании важен для понимания роли </w:t>
            </w:r>
            <w:r w:rsidR="008F6DEF" w:rsidRPr="00E62B70">
              <w:rPr>
                <w:rFonts w:ascii="Times New Roman" w:eastAsia="Times New Roman" w:hAnsi="Times New Roman" w:cs="Times New Roman"/>
                <w:i/>
                <w:lang w:eastAsia="ru-RU"/>
              </w:rPr>
              <w:t>самооценки самих органов аудита</w:t>
            </w:r>
            <w:r w:rsidR="006F133C" w:rsidRPr="00E62B70">
              <w:rPr>
                <w:rFonts w:ascii="Times New Roman" w:eastAsia="Times New Roman" w:hAnsi="Times New Roman" w:cs="Times New Roman"/>
                <w:lang w:eastAsia="ru-RU"/>
              </w:rPr>
              <w:t>.</w:t>
            </w:r>
          </w:p>
          <w:p w14:paraId="56CA0434" w14:textId="3398615F" w:rsidR="008F6DEF" w:rsidRPr="00E62B70" w:rsidRDefault="008F6DEF" w:rsidP="006F133C">
            <w:pPr>
              <w:rPr>
                <w:rFonts w:ascii="Times New Roman" w:hAnsi="Times New Roman" w:cs="Times New Roman"/>
                <w:b/>
                <w:bCs/>
              </w:rPr>
            </w:pPr>
            <w:r w:rsidRPr="00E62B70">
              <w:rPr>
                <w:rFonts w:ascii="Times New Roman" w:eastAsia="Times New Roman" w:hAnsi="Times New Roman" w:cs="Times New Roman"/>
                <w:lang w:eastAsia="ru-RU"/>
              </w:rPr>
              <w:t>Необходимо предусмотреть ответственность за не обсуждение критериев эффективности, в процедурном стандар</w:t>
            </w:r>
            <w:r w:rsidR="006F133C" w:rsidRPr="00E62B70">
              <w:rPr>
                <w:rFonts w:ascii="Times New Roman" w:eastAsia="Times New Roman" w:hAnsi="Times New Roman" w:cs="Times New Roman"/>
                <w:lang w:eastAsia="ru-RU"/>
              </w:rPr>
              <w:t xml:space="preserve">те, это </w:t>
            </w:r>
            <w:r w:rsidR="00D46D15" w:rsidRPr="00E62B70">
              <w:rPr>
                <w:rFonts w:ascii="Times New Roman" w:eastAsia="Times New Roman" w:hAnsi="Times New Roman" w:cs="Times New Roman"/>
                <w:lang w:eastAsia="ru-RU"/>
              </w:rPr>
              <w:t xml:space="preserve">позволит </w:t>
            </w:r>
            <w:r w:rsidRPr="00E62B70">
              <w:rPr>
                <w:rFonts w:ascii="Times New Roman" w:eastAsia="Times New Roman" w:hAnsi="Times New Roman" w:cs="Times New Roman"/>
                <w:lang w:eastAsia="ru-RU"/>
              </w:rPr>
              <w:t xml:space="preserve">по аудиту эффективности предусмотреть проведение </w:t>
            </w:r>
            <w:r w:rsidRPr="00E62B70">
              <w:rPr>
                <w:rFonts w:ascii="Times New Roman" w:eastAsia="Times New Roman" w:hAnsi="Times New Roman" w:cs="Times New Roman"/>
                <w:i/>
                <w:lang w:eastAsia="ru-RU"/>
              </w:rPr>
              <w:t>виртуальных и живых интервью с заинтересованными сторонами и поставщиками, обзора научной литературы и взаимодействия с наукой.</w:t>
            </w:r>
          </w:p>
        </w:tc>
      </w:tr>
      <w:tr w:rsidR="00CC6608" w:rsidRPr="00E62B70" w14:paraId="5CDCD443" w14:textId="77777777" w:rsidTr="00CC6608">
        <w:trPr>
          <w:trHeight w:val="60"/>
        </w:trPr>
        <w:tc>
          <w:tcPr>
            <w:tcW w:w="9543" w:type="dxa"/>
            <w:gridSpan w:val="3"/>
          </w:tcPr>
          <w:p w14:paraId="284E3F3D" w14:textId="64E1FDB2" w:rsidR="00CC6608" w:rsidRPr="00E62B70" w:rsidRDefault="00CC6608" w:rsidP="0071711E">
            <w:pPr>
              <w:ind w:firstLine="546"/>
              <w:rPr>
                <w:rFonts w:ascii="Times New Roman" w:hAnsi="Times New Roman" w:cs="Times New Roman"/>
                <w:b/>
                <w:bCs/>
              </w:rPr>
            </w:pPr>
            <w:r w:rsidRPr="00E62B70">
              <w:rPr>
                <w:rFonts w:ascii="Times New Roman" w:eastAsia="Times New Roman" w:hAnsi="Times New Roman" w:cs="Times New Roman"/>
                <w:lang w:eastAsia="ru-RU"/>
              </w:rPr>
              <w:t>Примечание</w:t>
            </w:r>
            <w:r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eastAsia="ru-RU"/>
              </w:rPr>
              <w:t xml:space="preserve"> Составлено на основе источника [8</w:t>
            </w:r>
            <w:r w:rsidR="0071711E" w:rsidRPr="00E62B70">
              <w:rPr>
                <w:rFonts w:ascii="Times New Roman" w:eastAsia="Times New Roman" w:hAnsi="Times New Roman" w:cs="Times New Roman"/>
                <w:lang w:eastAsia="ru-RU"/>
              </w:rPr>
              <w:t>5</w:t>
            </w:r>
            <w:r w:rsidRPr="00E62B70">
              <w:rPr>
                <w:rFonts w:ascii="Times New Roman" w:eastAsia="Times New Roman" w:hAnsi="Times New Roman" w:cs="Times New Roman"/>
                <w:lang w:eastAsia="ru-RU"/>
              </w:rPr>
              <w:t>]</w:t>
            </w:r>
          </w:p>
        </w:tc>
      </w:tr>
    </w:tbl>
    <w:p w14:paraId="7EFFE086" w14:textId="77777777" w:rsidR="008F6DEF" w:rsidRPr="00E62B70" w:rsidRDefault="008F6DEF" w:rsidP="00214924">
      <w:pPr>
        <w:ind w:firstLine="709"/>
        <w:jc w:val="both"/>
        <w:rPr>
          <w:rFonts w:ascii="Times New Roman" w:hAnsi="Times New Roman" w:cs="Times New Roman"/>
          <w:sz w:val="28"/>
          <w:szCs w:val="28"/>
        </w:rPr>
      </w:pPr>
      <w:bookmarkStart w:id="49" w:name="_Hlk145684079"/>
      <w:bookmarkEnd w:id="48"/>
    </w:p>
    <w:p w14:paraId="41FD0AF3" w14:textId="7C135C28" w:rsidR="00A00898" w:rsidRPr="00E62B70" w:rsidRDefault="00A00898"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целом, аудит ВАП выявил </w:t>
      </w:r>
      <w:r w:rsidRPr="00E62B70">
        <w:rPr>
          <w:rFonts w:ascii="Times New Roman" w:hAnsi="Times New Roman" w:cs="Times New Roman"/>
          <w:bCs/>
          <w:i/>
          <w:sz w:val="28"/>
          <w:szCs w:val="28"/>
        </w:rPr>
        <w:t>недостатки</w:t>
      </w:r>
      <w:r w:rsidRPr="00E62B70">
        <w:rPr>
          <w:rFonts w:ascii="Times New Roman" w:hAnsi="Times New Roman" w:cs="Times New Roman"/>
          <w:i/>
          <w:sz w:val="28"/>
          <w:szCs w:val="28"/>
        </w:rPr>
        <w:t>,</w:t>
      </w:r>
      <w:r w:rsidRPr="00E62B70">
        <w:rPr>
          <w:rFonts w:ascii="Times New Roman" w:hAnsi="Times New Roman" w:cs="Times New Roman"/>
          <w:sz w:val="28"/>
          <w:szCs w:val="28"/>
        </w:rPr>
        <w:t xml:space="preserve"> в первую очередь, в системе государственного планирования. При этом отсутствие системности в методологии оценки качества жизни, приоритетного внимания каждого госоргана на центральном и местном уровне к измерению благополучия граждан не позволяют полноценно и доказательно оценить корреляцию между бюджетными расходами, макроэкономической политикой и уровнем жизни населения. Соответствующая работа Правительства, начатая с 2012 года, свидетельствует о необходимости ее совершенствования.</w:t>
      </w:r>
    </w:p>
    <w:p w14:paraId="2399DE53" w14:textId="26E6EE7C" w:rsidR="00A00898" w:rsidRPr="00E62B70" w:rsidRDefault="00A00898"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В этой связи мы сформировали следующие рекомендации</w:t>
      </w:r>
      <w:r w:rsidR="00214924" w:rsidRPr="00E62B70">
        <w:rPr>
          <w:rFonts w:ascii="Times New Roman" w:hAnsi="Times New Roman" w:cs="Times New Roman"/>
          <w:sz w:val="28"/>
          <w:szCs w:val="28"/>
        </w:rPr>
        <w:t xml:space="preserve"> (рисунок 3</w:t>
      </w:r>
      <w:r w:rsidR="004D2AE1" w:rsidRPr="00E62B70">
        <w:rPr>
          <w:rFonts w:ascii="Times New Roman" w:hAnsi="Times New Roman" w:cs="Times New Roman"/>
          <w:sz w:val="28"/>
          <w:szCs w:val="28"/>
        </w:rPr>
        <w:t>5</w:t>
      </w:r>
      <w:r w:rsidR="00214924"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4A4BCF2D" w14:textId="77777777" w:rsidR="00214924" w:rsidRPr="00E62B70" w:rsidRDefault="00214924" w:rsidP="00214924">
      <w:pPr>
        <w:ind w:firstLine="709"/>
        <w:jc w:val="both"/>
        <w:rPr>
          <w:rFonts w:ascii="Times New Roman" w:hAnsi="Times New Roman" w:cs="Times New Roman"/>
          <w:sz w:val="28"/>
          <w:szCs w:val="28"/>
        </w:rPr>
      </w:pPr>
    </w:p>
    <w:bookmarkEnd w:id="49"/>
    <w:p w14:paraId="60F2EC05" w14:textId="77777777" w:rsidR="00A00898" w:rsidRPr="00E62B70" w:rsidRDefault="00A00898" w:rsidP="00A00898">
      <w:pPr>
        <w:jc w:val="both"/>
        <w:rPr>
          <w:rFonts w:ascii="Times New Roman" w:hAnsi="Times New Roman" w:cs="Times New Roman"/>
          <w:sz w:val="28"/>
          <w:szCs w:val="28"/>
        </w:rPr>
      </w:pPr>
      <w:r w:rsidRPr="00E62B70">
        <w:rPr>
          <w:rFonts w:ascii="Times New Roman" w:hAnsi="Times New Roman" w:cs="Times New Roman"/>
          <w:noProof/>
          <w:sz w:val="28"/>
          <w:szCs w:val="28"/>
          <w:lang w:eastAsia="ru-RU"/>
        </w:rPr>
        <w:drawing>
          <wp:inline distT="0" distB="0" distL="0" distR="0" wp14:anchorId="33638361" wp14:editId="2D62F448">
            <wp:extent cx="6153150" cy="5905500"/>
            <wp:effectExtent l="0" t="38100" r="0" b="38100"/>
            <wp:docPr id="347231407" name="Схема 3472314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7" r:lo="rId98" r:qs="rId99" r:cs="rId100"/>
              </a:graphicData>
            </a:graphic>
          </wp:inline>
        </w:drawing>
      </w:r>
    </w:p>
    <w:p w14:paraId="787A5084" w14:textId="77777777" w:rsidR="007540BC" w:rsidRPr="00E62B70" w:rsidRDefault="007540BC" w:rsidP="00A00898">
      <w:pPr>
        <w:jc w:val="center"/>
        <w:rPr>
          <w:rFonts w:ascii="Times New Roman" w:hAnsi="Times New Roman" w:cs="Times New Roman"/>
          <w:sz w:val="16"/>
          <w:szCs w:val="16"/>
        </w:rPr>
      </w:pPr>
    </w:p>
    <w:p w14:paraId="62555BCC" w14:textId="3751540A" w:rsidR="00A00898" w:rsidRPr="00E62B70" w:rsidRDefault="00A00898" w:rsidP="00A00898">
      <w:pPr>
        <w:jc w:val="center"/>
        <w:rPr>
          <w:rFonts w:ascii="Times New Roman" w:hAnsi="Times New Roman" w:cs="Times New Roman"/>
          <w:sz w:val="28"/>
          <w:szCs w:val="28"/>
        </w:rPr>
      </w:pPr>
      <w:r w:rsidRPr="00E62B70">
        <w:rPr>
          <w:rFonts w:ascii="Times New Roman" w:hAnsi="Times New Roman" w:cs="Times New Roman"/>
          <w:sz w:val="28"/>
          <w:szCs w:val="28"/>
        </w:rPr>
        <w:t>Рисунок 3</w:t>
      </w:r>
      <w:r w:rsidR="004D2AE1" w:rsidRPr="00E62B70">
        <w:rPr>
          <w:rFonts w:ascii="Times New Roman" w:hAnsi="Times New Roman" w:cs="Times New Roman"/>
          <w:sz w:val="28"/>
          <w:szCs w:val="28"/>
        </w:rPr>
        <w:t>5</w:t>
      </w:r>
      <w:r w:rsidRPr="00E62B70">
        <w:rPr>
          <w:rFonts w:ascii="Times New Roman" w:hAnsi="Times New Roman" w:cs="Times New Roman"/>
          <w:sz w:val="28"/>
          <w:szCs w:val="28"/>
        </w:rPr>
        <w:t xml:space="preserve"> – Рекомендации</w:t>
      </w:r>
    </w:p>
    <w:p w14:paraId="1CE0ED8F" w14:textId="77777777" w:rsidR="007540BC" w:rsidRPr="00E62B70" w:rsidRDefault="007540BC" w:rsidP="00A00898">
      <w:pPr>
        <w:ind w:firstLine="709"/>
        <w:rPr>
          <w:rFonts w:ascii="Times New Roman" w:eastAsia="Times New Roman" w:hAnsi="Times New Roman" w:cs="Times New Roman"/>
          <w:color w:val="202124"/>
          <w:sz w:val="16"/>
          <w:szCs w:val="16"/>
          <w:lang w:eastAsia="ru-RU"/>
        </w:rPr>
      </w:pPr>
    </w:p>
    <w:p w14:paraId="7FAF9518" w14:textId="18434891" w:rsidR="00A00898" w:rsidRPr="00E62B70" w:rsidRDefault="00A00898" w:rsidP="00A00898">
      <w:pPr>
        <w:ind w:firstLine="709"/>
        <w:rPr>
          <w:rFonts w:ascii="Times New Roman" w:eastAsia="Times New Roman" w:hAnsi="Times New Roman" w:cs="Times New Roman"/>
          <w:color w:val="202124"/>
          <w:lang w:eastAsia="ru-RU"/>
        </w:rPr>
      </w:pPr>
      <w:r w:rsidRPr="00E62B70">
        <w:rPr>
          <w:rFonts w:ascii="Times New Roman" w:eastAsia="Times New Roman" w:hAnsi="Times New Roman" w:cs="Times New Roman"/>
          <w:color w:val="202124"/>
          <w:lang w:eastAsia="ru-RU"/>
        </w:rPr>
        <w:t>Примечание</w:t>
      </w:r>
      <w:r w:rsidR="0041465F" w:rsidRPr="00E62B70">
        <w:rPr>
          <w:rFonts w:ascii="Times New Roman" w:eastAsia="Times New Roman" w:hAnsi="Times New Roman" w:cs="Times New Roman"/>
          <w:color w:val="202124"/>
          <w:lang w:val="kk-KZ" w:eastAsia="ru-RU"/>
        </w:rPr>
        <w:t xml:space="preserve"> </w:t>
      </w:r>
      <w:r w:rsidR="007540BC" w:rsidRPr="00E62B70">
        <w:rPr>
          <w:rFonts w:ascii="Times New Roman" w:eastAsia="Times New Roman" w:hAnsi="Times New Roman" w:cs="Times New Roman"/>
          <w:color w:val="202124"/>
          <w:lang w:val="kk-KZ" w:eastAsia="ru-RU"/>
        </w:rPr>
        <w:t>–</w:t>
      </w:r>
      <w:r w:rsidRPr="00E62B70">
        <w:rPr>
          <w:rFonts w:ascii="Times New Roman" w:eastAsia="Times New Roman" w:hAnsi="Times New Roman" w:cs="Times New Roman"/>
          <w:color w:val="202124"/>
          <w:lang w:eastAsia="ru-RU"/>
        </w:rPr>
        <w:t xml:space="preserve"> Составлено автором</w:t>
      </w:r>
    </w:p>
    <w:p w14:paraId="6A921B08" w14:textId="0F11C62D" w:rsidR="00A00898" w:rsidRPr="00E62B70" w:rsidRDefault="00A00898" w:rsidP="00A00898">
      <w:pPr>
        <w:ind w:firstLine="709"/>
        <w:jc w:val="both"/>
        <w:rPr>
          <w:rFonts w:ascii="Times New Roman" w:hAnsi="Times New Roman" w:cs="Times New Roman"/>
          <w:sz w:val="28"/>
          <w:szCs w:val="28"/>
        </w:rPr>
      </w:pPr>
      <w:bookmarkStart w:id="50" w:name="_Hlk145684203"/>
    </w:p>
    <w:p w14:paraId="7EA33441" w14:textId="2B3EA63C" w:rsidR="008F6DEF" w:rsidRPr="00E62B70" w:rsidRDefault="008F6DEF" w:rsidP="008F6DEF">
      <w:pPr>
        <w:ind w:firstLine="709"/>
        <w:jc w:val="both"/>
        <w:rPr>
          <w:rFonts w:ascii="Times New Roman" w:hAnsi="Times New Roman" w:cs="Times New Roman"/>
          <w:sz w:val="28"/>
          <w:szCs w:val="28"/>
        </w:rPr>
      </w:pPr>
      <w:r w:rsidRPr="00E62B70">
        <w:rPr>
          <w:rFonts w:ascii="Times New Roman" w:hAnsi="Times New Roman" w:cs="Times New Roman"/>
          <w:sz w:val="28"/>
          <w:szCs w:val="28"/>
        </w:rPr>
        <w:t>Таким образом, следует заметить, что контроль качества для SAI проводится с учетом ISSAI 40 (контекст которого созвучен со Стандартом контроля качества (ISQC 1) разработанным IAASB). Хотя общая цель и ключевые принципы ISSAI 40 соответствуют ISQC</w:t>
      </w:r>
      <w:r w:rsidR="006F133C" w:rsidRPr="00E62B70">
        <w:rPr>
          <w:rFonts w:ascii="Times New Roman" w:hAnsi="Times New Roman" w:cs="Times New Roman"/>
          <w:sz w:val="28"/>
          <w:szCs w:val="28"/>
        </w:rPr>
        <w:t xml:space="preserve"> </w:t>
      </w:r>
      <w:r w:rsidRPr="00E62B70">
        <w:rPr>
          <w:rFonts w:ascii="Times New Roman" w:hAnsi="Times New Roman" w:cs="Times New Roman"/>
          <w:sz w:val="28"/>
          <w:szCs w:val="28"/>
        </w:rPr>
        <w:t>1, все же ISSAI 40 были адаптированы, чтобы обеспечить их актуальность.</w:t>
      </w:r>
    </w:p>
    <w:p w14:paraId="56188B09" w14:textId="77777777" w:rsidR="008F6DEF" w:rsidRPr="00E62B70" w:rsidRDefault="008F6DEF" w:rsidP="008F6DEF">
      <w:pPr>
        <w:ind w:firstLine="709"/>
        <w:jc w:val="both"/>
        <w:rPr>
          <w:rFonts w:ascii="Times New Roman" w:hAnsi="Times New Roman" w:cs="Times New Roman"/>
          <w:sz w:val="28"/>
          <w:szCs w:val="28"/>
        </w:rPr>
      </w:pPr>
      <w:r w:rsidRPr="00E62B70">
        <w:rPr>
          <w:rFonts w:ascii="Times New Roman" w:hAnsi="Times New Roman" w:cs="Times New Roman"/>
          <w:sz w:val="28"/>
          <w:szCs w:val="28"/>
        </w:rPr>
        <w:t>При разработке стандартов на основе ISSAI 200 или принимая стандарты, соответствующие им, ВАП РК следует предусмотреть следующее:</w:t>
      </w:r>
    </w:p>
    <w:p w14:paraId="069AC7FE" w14:textId="77777777" w:rsidR="008F6DEF" w:rsidRPr="00E62B70" w:rsidRDefault="008F6DEF" w:rsidP="008F6DEF">
      <w:pPr>
        <w:ind w:firstLine="709"/>
        <w:jc w:val="both"/>
        <w:rPr>
          <w:rFonts w:ascii="Times New Roman" w:hAnsi="Times New Roman" w:cs="Times New Roman"/>
          <w:sz w:val="28"/>
          <w:szCs w:val="28"/>
        </w:rPr>
      </w:pPr>
      <w:r w:rsidRPr="00E62B70">
        <w:rPr>
          <w:rFonts w:ascii="Times New Roman" w:hAnsi="Times New Roman" w:cs="Times New Roman"/>
          <w:sz w:val="28"/>
          <w:szCs w:val="28"/>
        </w:rPr>
        <w:t>– чтобы ведущий аудитор брал на себя ответственность за общее качество каждого аудита;</w:t>
      </w:r>
    </w:p>
    <w:p w14:paraId="7AF70814" w14:textId="77777777" w:rsidR="008F6DEF" w:rsidRPr="00E62B70" w:rsidRDefault="008F6DEF" w:rsidP="008F6DEF">
      <w:pPr>
        <w:ind w:firstLine="709"/>
        <w:jc w:val="both"/>
        <w:rPr>
          <w:rFonts w:ascii="Times New Roman" w:hAnsi="Times New Roman" w:cs="Times New Roman"/>
          <w:sz w:val="28"/>
          <w:szCs w:val="28"/>
        </w:rPr>
      </w:pPr>
      <w:r w:rsidRPr="00E62B70">
        <w:rPr>
          <w:rFonts w:ascii="Times New Roman" w:hAnsi="Times New Roman" w:cs="Times New Roman"/>
          <w:sz w:val="28"/>
          <w:szCs w:val="28"/>
        </w:rPr>
        <w:t>– чтобы ведущий аудитор гарантировал, что члены аудиторской группы соблюдают соответствующие этические требования;</w:t>
      </w:r>
    </w:p>
    <w:p w14:paraId="71FDD8EE" w14:textId="77777777" w:rsidR="008F6DEF" w:rsidRPr="00E62B70" w:rsidRDefault="008F6DEF" w:rsidP="008F6DEF">
      <w:pPr>
        <w:ind w:firstLine="709"/>
        <w:jc w:val="both"/>
        <w:rPr>
          <w:rFonts w:ascii="Times New Roman" w:hAnsi="Times New Roman" w:cs="Times New Roman"/>
          <w:sz w:val="28"/>
          <w:szCs w:val="28"/>
        </w:rPr>
      </w:pPr>
      <w:r w:rsidRPr="00E62B70">
        <w:rPr>
          <w:rFonts w:ascii="Times New Roman" w:hAnsi="Times New Roman" w:cs="Times New Roman"/>
          <w:sz w:val="28"/>
          <w:szCs w:val="28"/>
        </w:rPr>
        <w:t>– необходимость формирования выводов ведущего аудитора о соблюдении требования независимости и принимать соответствующие действия по устранению угроз независимости;</w:t>
      </w:r>
    </w:p>
    <w:p w14:paraId="3278116E" w14:textId="77777777" w:rsidR="008F6DEF" w:rsidRPr="00E62B70" w:rsidRDefault="008F6DEF" w:rsidP="008F6DEF">
      <w:pPr>
        <w:ind w:firstLine="709"/>
        <w:jc w:val="both"/>
        <w:rPr>
          <w:rFonts w:ascii="Times New Roman" w:hAnsi="Times New Roman" w:cs="Times New Roman"/>
          <w:sz w:val="28"/>
          <w:szCs w:val="28"/>
        </w:rPr>
      </w:pPr>
      <w:r w:rsidRPr="00E62B70">
        <w:rPr>
          <w:rFonts w:ascii="Times New Roman" w:hAnsi="Times New Roman" w:cs="Times New Roman"/>
          <w:sz w:val="28"/>
          <w:szCs w:val="28"/>
        </w:rPr>
        <w:t>– убедиться в том, что аудиторская группа и любые внешние эксперты коллективно обладают соответствующей компетенцией и возможностями.</w:t>
      </w:r>
    </w:p>
    <w:p w14:paraId="0223E1E5" w14:textId="1EFCFB5C" w:rsidR="00A00898" w:rsidRPr="00E62B70" w:rsidRDefault="002D3F4E"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Для исключения случаев </w:t>
      </w:r>
      <w:r w:rsidR="00A00898" w:rsidRPr="00E62B70">
        <w:rPr>
          <w:rFonts w:ascii="Times New Roman" w:hAnsi="Times New Roman" w:cs="Times New Roman"/>
          <w:sz w:val="28"/>
          <w:szCs w:val="28"/>
        </w:rPr>
        <w:t>привлечения эксперт</w:t>
      </w:r>
      <w:r w:rsidRPr="00E62B70">
        <w:rPr>
          <w:rFonts w:ascii="Times New Roman" w:hAnsi="Times New Roman" w:cs="Times New Roman"/>
          <w:sz w:val="28"/>
          <w:szCs w:val="28"/>
        </w:rPr>
        <w:t>ов</w:t>
      </w:r>
      <w:r w:rsidR="00A00898" w:rsidRPr="00E62B70">
        <w:rPr>
          <w:rFonts w:ascii="Times New Roman" w:hAnsi="Times New Roman" w:cs="Times New Roman"/>
          <w:sz w:val="28"/>
          <w:szCs w:val="28"/>
        </w:rPr>
        <w:t xml:space="preserve"> сертификат «государственного аудитора» котор</w:t>
      </w:r>
      <w:r w:rsidRPr="00E62B70">
        <w:rPr>
          <w:rFonts w:ascii="Times New Roman" w:hAnsi="Times New Roman" w:cs="Times New Roman"/>
          <w:sz w:val="28"/>
          <w:szCs w:val="28"/>
        </w:rPr>
        <w:t>ых может быть отозван</w:t>
      </w:r>
      <w:r w:rsidR="00A00898"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за </w:t>
      </w:r>
      <w:r w:rsidR="00E2034B" w:rsidRPr="00E62B70">
        <w:rPr>
          <w:rFonts w:ascii="Times New Roman" w:hAnsi="Times New Roman" w:cs="Times New Roman"/>
          <w:sz w:val="28"/>
          <w:szCs w:val="28"/>
        </w:rPr>
        <w:t xml:space="preserve">недостоверный диплом </w:t>
      </w:r>
      <w:r w:rsidR="00B96372" w:rsidRPr="00E62B70">
        <w:rPr>
          <w:rFonts w:ascii="Times New Roman" w:hAnsi="Times New Roman" w:cs="Times New Roman"/>
          <w:sz w:val="28"/>
          <w:szCs w:val="28"/>
        </w:rPr>
        <w:t>[</w:t>
      </w:r>
      <w:r w:rsidR="0071711E" w:rsidRPr="00E62B70">
        <w:rPr>
          <w:rFonts w:ascii="Times New Roman" w:hAnsi="Times New Roman" w:cs="Times New Roman"/>
          <w:sz w:val="28"/>
          <w:szCs w:val="28"/>
        </w:rPr>
        <w:t>65</w:t>
      </w:r>
      <w:r w:rsidR="00387254" w:rsidRPr="00E62B70">
        <w:rPr>
          <w:rFonts w:ascii="Times New Roman" w:hAnsi="Times New Roman" w:cs="Times New Roman"/>
          <w:sz w:val="28"/>
          <w:szCs w:val="28"/>
        </w:rPr>
        <w:t>]</w:t>
      </w:r>
      <w:r w:rsidRPr="00E62B70">
        <w:rPr>
          <w:rFonts w:ascii="Times New Roman" w:hAnsi="Times New Roman" w:cs="Times New Roman"/>
          <w:sz w:val="28"/>
          <w:szCs w:val="28"/>
        </w:rPr>
        <w:t>,</w:t>
      </w:r>
      <w:r w:rsidR="00A00898" w:rsidRPr="00E62B70">
        <w:rPr>
          <w:rFonts w:ascii="Times New Roman" w:hAnsi="Times New Roman" w:cs="Times New Roman"/>
          <w:sz w:val="28"/>
          <w:szCs w:val="28"/>
        </w:rPr>
        <w:t xml:space="preserve"> </w:t>
      </w:r>
      <w:r w:rsidR="00387254" w:rsidRPr="00E62B70">
        <w:rPr>
          <w:rFonts w:ascii="Times New Roman" w:hAnsi="Times New Roman" w:cs="Times New Roman"/>
          <w:sz w:val="28"/>
          <w:szCs w:val="28"/>
        </w:rPr>
        <w:t>соответственно</w:t>
      </w:r>
      <w:r w:rsidRPr="00E62B70">
        <w:rPr>
          <w:rFonts w:ascii="Times New Roman" w:hAnsi="Times New Roman" w:cs="Times New Roman"/>
          <w:sz w:val="28"/>
          <w:szCs w:val="28"/>
        </w:rPr>
        <w:t xml:space="preserve"> необходимо оцифровать все образовательные документы государственных аудиторов либо интегрировать базы данных Министерства высшего образования</w:t>
      </w:r>
      <w:r w:rsidR="006F133C" w:rsidRPr="00E62B70">
        <w:rPr>
          <w:rFonts w:ascii="Times New Roman" w:hAnsi="Times New Roman" w:cs="Times New Roman"/>
          <w:sz w:val="28"/>
          <w:szCs w:val="28"/>
        </w:rPr>
        <w:t xml:space="preserve"> и науки</w:t>
      </w:r>
      <w:r w:rsidR="00A00898" w:rsidRPr="00E62B70">
        <w:rPr>
          <w:rFonts w:ascii="Times New Roman" w:hAnsi="Times New Roman" w:cs="Times New Roman"/>
          <w:sz w:val="28"/>
          <w:szCs w:val="28"/>
        </w:rPr>
        <w:t xml:space="preserve">. </w:t>
      </w:r>
    </w:p>
    <w:p w14:paraId="359DB574" w14:textId="00EE6DB3" w:rsidR="00A00898" w:rsidRPr="00E62B70" w:rsidRDefault="00A00898" w:rsidP="00214924">
      <w:pPr>
        <w:ind w:firstLine="709"/>
        <w:jc w:val="both"/>
        <w:rPr>
          <w:rFonts w:ascii="Times New Roman" w:hAnsi="Times New Roman" w:cs="Times New Roman"/>
          <w:sz w:val="28"/>
          <w:szCs w:val="28"/>
        </w:rPr>
      </w:pPr>
      <w:bookmarkStart w:id="51" w:name="_Hlk138261539"/>
      <w:r w:rsidRPr="00E62B70">
        <w:rPr>
          <w:rFonts w:ascii="Times New Roman" w:hAnsi="Times New Roman" w:cs="Times New Roman"/>
          <w:sz w:val="28"/>
          <w:szCs w:val="28"/>
        </w:rPr>
        <w:t>Ведущий аудитор, руководствуясь требованиями стандарта может убедиться в компетентности привлеченных экспертов путем направления, соответствующего запроса. Более того, оцифрованная база данных всех государственных аудиторов и внешних экспертов, и их дальнейший отбор согласно Кодексу этики, значительно повысит качество проводимого аудита.</w:t>
      </w:r>
      <w:r w:rsidR="006F133C" w:rsidRPr="00E62B70">
        <w:rPr>
          <w:rFonts w:ascii="Times New Roman" w:hAnsi="Times New Roman" w:cs="Times New Roman"/>
          <w:sz w:val="28"/>
          <w:szCs w:val="28"/>
        </w:rPr>
        <w:t xml:space="preserve"> Дальнейшая интеграция с базами профессиональных объединений бухгалтеров и аудиторов по экспертам, повышающим квалификацию позволит еще и отслеживать непрерывное повышение уровня знаний членов команды аудита.</w:t>
      </w:r>
    </w:p>
    <w:bookmarkEnd w:id="51"/>
    <w:p w14:paraId="7E4703DF" w14:textId="77777777" w:rsidR="00A00898" w:rsidRPr="00E62B70" w:rsidRDefault="00A00898"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Согласно пункту 67 стандарта ISSAI 200 коммуникация должна быть письменной, если аудитор определяет, что устная коммуникация неуместна.</w:t>
      </w:r>
    </w:p>
    <w:p w14:paraId="056C85F7" w14:textId="45098B87" w:rsidR="00A00898" w:rsidRPr="00E62B70" w:rsidRDefault="00A00898"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От аудитора также может потребоваться общение с законодательным органом, регулирующими или финансирующими агентствами.</w:t>
      </w:r>
    </w:p>
    <w:p w14:paraId="2F5C0343" w14:textId="0C32CB36" w:rsidR="00A00898" w:rsidRPr="00E62B70" w:rsidRDefault="00A00898"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По пункту 68 письменные сообщения не обязательно должны включать все вопросы, возникающие в ходе аудита. Тем не менее, письменное сообщение имеет жизненно важное значение для существенных выводов аудита, которые аудиторам необходимо сообщить лицам, отвечающим за корпоративное управление.</w:t>
      </w:r>
      <w:bookmarkStart w:id="52" w:name="_Hlk138261565"/>
    </w:p>
    <w:p w14:paraId="77F5F375" w14:textId="77777777" w:rsidR="00A00898" w:rsidRPr="00E62B70" w:rsidRDefault="00A00898" w:rsidP="00214924">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национальной практике государственные аудиторы выставляют требования по исполнению обязанностей руководителям объекта на основании статьи 21, пункта 2 статьи 37 Закона «О государственном аудите и финансовом контроле».  </w:t>
      </w:r>
    </w:p>
    <w:bookmarkEnd w:id="50"/>
    <w:p w14:paraId="3189D2B4" w14:textId="303FBF29" w:rsidR="00A00898" w:rsidRPr="00E62B70" w:rsidRDefault="00A00898" w:rsidP="0021492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hAnsi="Times New Roman" w:cs="Times New Roman"/>
          <w:bCs/>
          <w:color w:val="000000"/>
          <w:sz w:val="28"/>
          <w:szCs w:val="28"/>
          <w:shd w:val="clear" w:color="auto" w:fill="FFFFFF"/>
        </w:rPr>
      </w:pPr>
      <w:r w:rsidRPr="00E62B70">
        <w:rPr>
          <w:rFonts w:ascii="Times New Roman" w:hAnsi="Times New Roman" w:cs="Times New Roman"/>
          <w:bCs/>
          <w:color w:val="000000"/>
          <w:sz w:val="28"/>
          <w:szCs w:val="28"/>
          <w:shd w:val="clear" w:color="auto" w:fill="FFFFFF"/>
        </w:rPr>
        <w:t xml:space="preserve">Согласно абзацу 2) пункта 2 статьи 21 Закона объекты аудита обязаны предоставить необходимые материалы (доказательства): справки, устные и письменные объяснения по вопросам, связанным с проведением аудита на объекте государственного аудита, – в срок не более одного рабочего дня. </w:t>
      </w:r>
    </w:p>
    <w:p w14:paraId="5CFE0282" w14:textId="7F02018F" w:rsidR="00D32DC8" w:rsidRPr="00E62B70" w:rsidRDefault="00A00898" w:rsidP="00214924">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hAnsi="Times New Roman" w:cs="Times New Roman"/>
          <w:bCs/>
          <w:color w:val="000000"/>
          <w:sz w:val="28"/>
          <w:szCs w:val="28"/>
          <w:shd w:val="clear" w:color="auto" w:fill="FFFFFF"/>
        </w:rPr>
      </w:pPr>
      <w:r w:rsidRPr="00E62B70">
        <w:rPr>
          <w:rFonts w:ascii="Times New Roman" w:hAnsi="Times New Roman" w:cs="Times New Roman"/>
          <w:bCs/>
          <w:color w:val="000000"/>
          <w:sz w:val="28"/>
          <w:szCs w:val="28"/>
          <w:shd w:val="clear" w:color="auto" w:fill="FFFFFF"/>
        </w:rPr>
        <w:t xml:space="preserve">На наш взгляд данное требование должно выставляться как крайняя мера. И если только в разумные сроки информация не представлена, аудиторы потом уже могут выставлять подобное требование. Процесс коммунициирования предусмотрен пунктами 62-69 </w:t>
      </w:r>
      <w:r w:rsidRPr="00E62B70">
        <w:rPr>
          <w:rFonts w:ascii="Times New Roman" w:hAnsi="Times New Roman" w:cs="Times New Roman"/>
          <w:bCs/>
          <w:color w:val="202124"/>
          <w:sz w:val="28"/>
          <w:szCs w:val="28"/>
        </w:rPr>
        <w:t xml:space="preserve">ISSAI 200, то есть </w:t>
      </w:r>
      <w:r w:rsidRPr="00E62B70">
        <w:rPr>
          <w:rFonts w:ascii="Times New Roman" w:hAnsi="Times New Roman" w:cs="Times New Roman"/>
          <w:bCs/>
          <w:color w:val="000000"/>
          <w:sz w:val="28"/>
          <w:szCs w:val="28"/>
          <w:shd w:val="clear" w:color="auto" w:fill="FFFFFF"/>
        </w:rPr>
        <w:t xml:space="preserve">стандартами, и он важен для сбора доказательств и сообщения органам корпоративного управления объекта аудита о недостатках в работе. В однодневный срок, как это указано в вышеупомянутом Законе, невозможно предоставить необходимую информацию. Учитывая, что международными стандартами и руководствами не предусмотрен однодневный срок исполнения требований считаем разумным установить исполнимые сроки для обмена информацией и коммунициирования. </w:t>
      </w:r>
      <w:bookmarkStart w:id="53" w:name="_Hlk145684214"/>
      <w:bookmarkEnd w:id="52"/>
    </w:p>
    <w:p w14:paraId="67A478CE" w14:textId="1061D8F1" w:rsidR="00880D8F" w:rsidRPr="00E62B70" w:rsidRDefault="00880D8F" w:rsidP="00880D8F">
      <w:pPr>
        <w:ind w:right="57" w:firstLine="708"/>
        <w:jc w:val="both"/>
        <w:rPr>
          <w:rFonts w:ascii="Times New Roman" w:hAnsi="Times New Roman" w:cs="Times New Roman"/>
          <w:sz w:val="28"/>
          <w:szCs w:val="28"/>
        </w:rPr>
      </w:pPr>
      <w:r w:rsidRPr="00E62B70">
        <w:rPr>
          <w:rFonts w:ascii="Times New Roman" w:hAnsi="Times New Roman" w:cs="Times New Roman"/>
          <w:sz w:val="28"/>
          <w:szCs w:val="28"/>
        </w:rPr>
        <w:t xml:space="preserve">То есть, мы полагаем, что для удобства необходимо скорреспондировать все документы по оценке эффективности с имплементацией положений Указа Президента Республики Казахстан №954 «О Системе ежегодной оценки эффективности деятельности центральных государственных и местных исполнительных органов областей, городов республиканского значения, столицы» и приказов уполномоченных на оценку органов в процедурный стандарт органов внешнего государственного аудита и руководства с учетом </w:t>
      </w:r>
      <w:r w:rsidRPr="00E62B70">
        <w:rPr>
          <w:rFonts w:ascii="Times New Roman" w:hAnsi="Times New Roman" w:cs="Times New Roman"/>
          <w:sz w:val="28"/>
          <w:szCs w:val="28"/>
          <w:lang w:val="en-US"/>
        </w:rPr>
        <w:t>GUIDANCE</w:t>
      </w:r>
      <w:r w:rsidRPr="00E62B70">
        <w:rPr>
          <w:rFonts w:ascii="Times New Roman" w:hAnsi="Times New Roman" w:cs="Times New Roman"/>
          <w:sz w:val="28"/>
          <w:szCs w:val="28"/>
        </w:rPr>
        <w:t xml:space="preserve"> 3900-3999, 9000-9999. Данные руководящие принципы структурированы в соответствии с различными этапами процесса аудита эффективности</w:t>
      </w:r>
      <w:r w:rsidR="00EA4EC1" w:rsidRPr="00E62B70">
        <w:rPr>
          <w:rFonts w:ascii="Times New Roman" w:hAnsi="Times New Roman" w:cs="Times New Roman"/>
          <w:sz w:val="28"/>
          <w:szCs w:val="28"/>
        </w:rPr>
        <w:t xml:space="preserve"> (таблица 22)</w:t>
      </w:r>
      <w:r w:rsidRPr="00E62B70">
        <w:rPr>
          <w:rFonts w:ascii="Times New Roman" w:hAnsi="Times New Roman" w:cs="Times New Roman"/>
          <w:sz w:val="28"/>
          <w:szCs w:val="28"/>
        </w:rPr>
        <w:t xml:space="preserve">. </w:t>
      </w:r>
    </w:p>
    <w:p w14:paraId="43418340" w14:textId="77777777" w:rsidR="008F6DEF" w:rsidRPr="00E62B70" w:rsidRDefault="008F6DEF" w:rsidP="00880D8F">
      <w:pPr>
        <w:ind w:right="57" w:firstLine="708"/>
        <w:jc w:val="both"/>
        <w:rPr>
          <w:rFonts w:ascii="Times New Roman" w:hAnsi="Times New Roman" w:cs="Times New Roman"/>
          <w:sz w:val="28"/>
          <w:szCs w:val="28"/>
        </w:rPr>
      </w:pPr>
    </w:p>
    <w:p w14:paraId="356FAE7C" w14:textId="65A817BC" w:rsidR="00A00898" w:rsidRPr="00E62B70" w:rsidRDefault="00A00898" w:rsidP="006E68D3">
      <w:pPr>
        <w:shd w:val="clear" w:color="auto" w:fill="FFFFFF"/>
        <w:jc w:val="both"/>
        <w:textAlignment w:val="baseline"/>
        <w:rPr>
          <w:rFonts w:ascii="Times New Roman" w:hAnsi="Times New Roman" w:cs="Times New Roman"/>
          <w:sz w:val="28"/>
          <w:szCs w:val="28"/>
        </w:rPr>
      </w:pPr>
      <w:r w:rsidRPr="00E62B70">
        <w:rPr>
          <w:rFonts w:ascii="Times New Roman" w:hAnsi="Times New Roman" w:cs="Times New Roman"/>
          <w:sz w:val="28"/>
          <w:szCs w:val="28"/>
        </w:rPr>
        <w:t>Таблица 2</w:t>
      </w:r>
      <w:r w:rsidR="00EA4EC1" w:rsidRPr="00E62B70">
        <w:rPr>
          <w:rFonts w:ascii="Times New Roman" w:hAnsi="Times New Roman" w:cs="Times New Roman"/>
          <w:sz w:val="28"/>
          <w:szCs w:val="28"/>
        </w:rPr>
        <w:t>2</w:t>
      </w:r>
      <w:r w:rsidRPr="00E62B70">
        <w:rPr>
          <w:rFonts w:ascii="Times New Roman" w:hAnsi="Times New Roman" w:cs="Times New Roman"/>
          <w:sz w:val="28"/>
          <w:szCs w:val="28"/>
        </w:rPr>
        <w:t xml:space="preserve"> </w:t>
      </w:r>
      <w:r w:rsidR="00C1109C"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Предложения по улучшению методологии на основе анализа соответствия международным стандартам и опыту Национального аудиторского офиса Великобритании </w:t>
      </w:r>
    </w:p>
    <w:p w14:paraId="359FA942" w14:textId="77777777" w:rsidR="009D077C" w:rsidRPr="00E62B70" w:rsidRDefault="009D077C" w:rsidP="009D077C">
      <w:pPr>
        <w:shd w:val="clear" w:color="auto" w:fill="FFFFFF"/>
        <w:jc w:val="both"/>
        <w:textAlignment w:val="baseline"/>
        <w:rPr>
          <w:rFonts w:ascii="Times New Roman" w:hAnsi="Times New Roman" w:cs="Times New Roman"/>
          <w:sz w:val="16"/>
          <w:szCs w:val="16"/>
        </w:rPr>
      </w:pPr>
    </w:p>
    <w:tbl>
      <w:tblPr>
        <w:tblW w:w="9511" w:type="dxa"/>
        <w:jc w:val="center"/>
        <w:tblLayout w:type="fixed"/>
        <w:tblLook w:val="04A0" w:firstRow="1" w:lastRow="0" w:firstColumn="1" w:lastColumn="0" w:noHBand="0" w:noVBand="1"/>
      </w:tblPr>
      <w:tblGrid>
        <w:gridCol w:w="3670"/>
        <w:gridCol w:w="2694"/>
        <w:gridCol w:w="3147"/>
      </w:tblGrid>
      <w:tr w:rsidR="00880D8F" w:rsidRPr="00E62B70" w14:paraId="652C5BCC" w14:textId="77777777" w:rsidTr="00880D8F">
        <w:trPr>
          <w:jc w:val="center"/>
        </w:trPr>
        <w:tc>
          <w:tcPr>
            <w:tcW w:w="3670" w:type="dxa"/>
            <w:tcBorders>
              <w:top w:val="single" w:sz="4" w:space="0" w:color="auto"/>
              <w:left w:val="single" w:sz="4" w:space="0" w:color="auto"/>
              <w:bottom w:val="single" w:sz="4" w:space="0" w:color="auto"/>
              <w:right w:val="single" w:sz="4" w:space="0" w:color="auto"/>
            </w:tcBorders>
            <w:hideMark/>
          </w:tcPr>
          <w:p w14:paraId="7C38297A" w14:textId="77777777" w:rsidR="00880D8F" w:rsidRPr="00E62B70" w:rsidRDefault="00880D8F" w:rsidP="00880D8F">
            <w:pPr>
              <w:tabs>
                <w:tab w:val="left" w:pos="851"/>
              </w:tabs>
              <w:jc w:val="center"/>
              <w:rPr>
                <w:rFonts w:ascii="Times New Roman" w:hAnsi="Times New Roman" w:cs="Times New Roman"/>
              </w:rPr>
            </w:pPr>
            <w:r w:rsidRPr="00E62B70">
              <w:rPr>
                <w:rFonts w:ascii="Times New Roman" w:hAnsi="Times New Roman" w:cs="Times New Roman"/>
              </w:rPr>
              <w:t>Что выявлено:</w:t>
            </w:r>
          </w:p>
        </w:tc>
        <w:tc>
          <w:tcPr>
            <w:tcW w:w="2694" w:type="dxa"/>
            <w:tcBorders>
              <w:top w:val="single" w:sz="4" w:space="0" w:color="auto"/>
              <w:left w:val="single" w:sz="4" w:space="0" w:color="auto"/>
              <w:bottom w:val="single" w:sz="4" w:space="0" w:color="auto"/>
              <w:right w:val="single" w:sz="4" w:space="0" w:color="auto"/>
            </w:tcBorders>
            <w:hideMark/>
          </w:tcPr>
          <w:p w14:paraId="119C19AB" w14:textId="77777777" w:rsidR="00880D8F" w:rsidRPr="00E62B70" w:rsidRDefault="00880D8F" w:rsidP="00880D8F">
            <w:pPr>
              <w:tabs>
                <w:tab w:val="left" w:pos="851"/>
              </w:tabs>
              <w:jc w:val="center"/>
              <w:rPr>
                <w:rFonts w:ascii="Times New Roman" w:hAnsi="Times New Roman" w:cs="Times New Roman"/>
              </w:rPr>
            </w:pPr>
            <w:r w:rsidRPr="00E62B70">
              <w:rPr>
                <w:rFonts w:ascii="Times New Roman" w:hAnsi="Times New Roman" w:cs="Times New Roman"/>
              </w:rPr>
              <w:t>Замечания:</w:t>
            </w:r>
          </w:p>
        </w:tc>
        <w:tc>
          <w:tcPr>
            <w:tcW w:w="3147" w:type="dxa"/>
            <w:tcBorders>
              <w:top w:val="single" w:sz="4" w:space="0" w:color="auto"/>
              <w:left w:val="single" w:sz="4" w:space="0" w:color="auto"/>
              <w:bottom w:val="single" w:sz="4" w:space="0" w:color="auto"/>
              <w:right w:val="single" w:sz="4" w:space="0" w:color="auto"/>
            </w:tcBorders>
            <w:hideMark/>
          </w:tcPr>
          <w:p w14:paraId="2C9181C6" w14:textId="77777777" w:rsidR="00880D8F" w:rsidRPr="00E62B70" w:rsidRDefault="00880D8F" w:rsidP="00880D8F">
            <w:pPr>
              <w:tabs>
                <w:tab w:val="left" w:pos="851"/>
              </w:tabs>
              <w:jc w:val="center"/>
              <w:rPr>
                <w:rFonts w:ascii="Times New Roman" w:hAnsi="Times New Roman" w:cs="Times New Roman"/>
              </w:rPr>
            </w:pPr>
            <w:r w:rsidRPr="00E62B70">
              <w:rPr>
                <w:rFonts w:ascii="Times New Roman" w:hAnsi="Times New Roman" w:cs="Times New Roman"/>
              </w:rPr>
              <w:t>Предложения:</w:t>
            </w:r>
          </w:p>
        </w:tc>
      </w:tr>
      <w:tr w:rsidR="00880D8F" w:rsidRPr="00E62B70" w14:paraId="333DAEDD" w14:textId="77777777" w:rsidTr="00880D8F">
        <w:trPr>
          <w:jc w:val="center"/>
        </w:trPr>
        <w:tc>
          <w:tcPr>
            <w:tcW w:w="3670" w:type="dxa"/>
            <w:tcBorders>
              <w:top w:val="single" w:sz="4" w:space="0" w:color="auto"/>
              <w:left w:val="single" w:sz="4" w:space="0" w:color="auto"/>
              <w:bottom w:val="single" w:sz="4" w:space="0" w:color="auto"/>
              <w:right w:val="single" w:sz="4" w:space="0" w:color="auto"/>
            </w:tcBorders>
            <w:hideMark/>
          </w:tcPr>
          <w:p w14:paraId="050012B9" w14:textId="77777777" w:rsidR="00880D8F" w:rsidRPr="00E62B70" w:rsidRDefault="00880D8F" w:rsidP="00B3409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eastAsia="Times New Roman" w:hAnsi="Times New Roman" w:cs="Times New Roman"/>
                <w:i/>
                <w:color w:val="202124"/>
                <w:lang w:eastAsia="ru-RU"/>
              </w:rPr>
            </w:pPr>
            <w:r w:rsidRPr="00E62B70">
              <w:rPr>
                <w:rFonts w:ascii="Times New Roman" w:eastAsia="Times New Roman" w:hAnsi="Times New Roman" w:cs="Times New Roman"/>
                <w:color w:val="202124"/>
                <w:lang w:eastAsia="ru-RU"/>
              </w:rPr>
              <w:t xml:space="preserve">Согласно пункту 40, 41 ISSAI 200 аудитор должен соблюдать </w:t>
            </w:r>
            <w:r w:rsidRPr="00E62B70">
              <w:rPr>
                <w:rFonts w:ascii="Times New Roman" w:eastAsia="Times New Roman" w:hAnsi="Times New Roman" w:cs="Times New Roman"/>
                <w:i/>
                <w:color w:val="202124"/>
                <w:lang w:eastAsia="ru-RU"/>
              </w:rPr>
              <w:t>этические требования, независимость.</w:t>
            </w:r>
          </w:p>
          <w:p w14:paraId="6EDAEE97" w14:textId="77777777" w:rsidR="00880D8F" w:rsidRPr="00E62B70" w:rsidRDefault="00880D8F" w:rsidP="00B34094">
            <w:pPr>
              <w:tabs>
                <w:tab w:val="left" w:pos="851"/>
              </w:tabs>
              <w:rPr>
                <w:rFonts w:ascii="Times New Roman" w:hAnsi="Times New Roman" w:cs="Times New Roman"/>
              </w:rPr>
            </w:pPr>
            <w:r w:rsidRPr="00E62B70">
              <w:rPr>
                <w:rFonts w:ascii="Times New Roman" w:hAnsi="Times New Roman" w:cs="Times New Roman"/>
                <w:color w:val="202124"/>
                <w:lang w:eastAsia="ru-RU"/>
              </w:rPr>
              <w:t xml:space="preserve">При разработке стандартов на основе ISSAI 200 </w:t>
            </w:r>
            <w:r w:rsidRPr="00E62B70">
              <w:rPr>
                <w:rFonts w:ascii="Times New Roman" w:hAnsi="Times New Roman" w:cs="Times New Roman"/>
                <w:i/>
                <w:color w:val="202124"/>
                <w:lang w:eastAsia="ru-RU"/>
              </w:rPr>
              <w:t>SAI</w:t>
            </w:r>
            <w:r w:rsidRPr="00E62B70">
              <w:rPr>
                <w:rFonts w:ascii="Times New Roman" w:hAnsi="Times New Roman" w:cs="Times New Roman"/>
                <w:b/>
                <w:color w:val="202124"/>
                <w:lang w:eastAsia="ru-RU"/>
              </w:rPr>
              <w:t xml:space="preserve"> </w:t>
            </w:r>
            <w:r w:rsidRPr="00E62B70">
              <w:rPr>
                <w:rFonts w:ascii="Times New Roman" w:hAnsi="Times New Roman" w:cs="Times New Roman"/>
                <w:bCs/>
                <w:color w:val="202124"/>
                <w:lang w:eastAsia="ru-RU"/>
              </w:rPr>
              <w:t xml:space="preserve">необходимо </w:t>
            </w:r>
            <w:r w:rsidRPr="00E62B70">
              <w:rPr>
                <w:rFonts w:ascii="Times New Roman" w:hAnsi="Times New Roman" w:cs="Times New Roman"/>
                <w:i/>
                <w:color w:val="202124"/>
                <w:lang w:eastAsia="ru-RU"/>
              </w:rPr>
              <w:t>установить требования по обеспечению компетентной командой.</w:t>
            </w:r>
          </w:p>
        </w:tc>
        <w:tc>
          <w:tcPr>
            <w:tcW w:w="2694" w:type="dxa"/>
            <w:tcBorders>
              <w:top w:val="single" w:sz="4" w:space="0" w:color="auto"/>
              <w:left w:val="single" w:sz="4" w:space="0" w:color="auto"/>
              <w:bottom w:val="single" w:sz="4" w:space="0" w:color="auto"/>
              <w:right w:val="single" w:sz="4" w:space="0" w:color="auto"/>
            </w:tcBorders>
            <w:hideMark/>
          </w:tcPr>
          <w:p w14:paraId="5FFFF736" w14:textId="4EDBD50D" w:rsidR="00880D8F" w:rsidRPr="00E62B70" w:rsidRDefault="00880D8F" w:rsidP="00356E29">
            <w:pPr>
              <w:tabs>
                <w:tab w:val="left" w:pos="851"/>
              </w:tabs>
              <w:rPr>
                <w:rFonts w:ascii="Times New Roman" w:hAnsi="Times New Roman" w:cs="Times New Roman"/>
              </w:rPr>
            </w:pPr>
            <w:r w:rsidRPr="00E62B70">
              <w:rPr>
                <w:rFonts w:ascii="Times New Roman" w:hAnsi="Times New Roman" w:cs="Times New Roman"/>
                <w:color w:val="202124"/>
                <w:lang w:eastAsia="ru-RU"/>
              </w:rPr>
              <w:t>В казахстанской практи</w:t>
            </w:r>
            <w:r w:rsidR="008F6DEF" w:rsidRPr="00E62B70">
              <w:rPr>
                <w:rFonts w:ascii="Times New Roman" w:hAnsi="Times New Roman" w:cs="Times New Roman"/>
                <w:color w:val="202124"/>
                <w:lang w:eastAsia="ru-RU"/>
              </w:rPr>
              <w:t xml:space="preserve"> </w:t>
            </w:r>
            <w:r w:rsidRPr="00E62B70">
              <w:rPr>
                <w:rFonts w:ascii="Times New Roman" w:hAnsi="Times New Roman" w:cs="Times New Roman"/>
                <w:color w:val="202124"/>
                <w:lang w:eastAsia="ru-RU"/>
              </w:rPr>
              <w:t>ке нет информационной платформы проверяю</w:t>
            </w:r>
            <w:r w:rsidR="008F6DEF" w:rsidRPr="00E62B70">
              <w:rPr>
                <w:rFonts w:ascii="Times New Roman" w:hAnsi="Times New Roman" w:cs="Times New Roman"/>
                <w:color w:val="202124"/>
                <w:lang w:eastAsia="ru-RU"/>
              </w:rPr>
              <w:t xml:space="preserve"> </w:t>
            </w:r>
            <w:r w:rsidRPr="00E62B70">
              <w:rPr>
                <w:rFonts w:ascii="Times New Roman" w:hAnsi="Times New Roman" w:cs="Times New Roman"/>
                <w:color w:val="202124"/>
                <w:lang w:eastAsia="ru-RU"/>
              </w:rPr>
              <w:t>щей на предмет соблю</w:t>
            </w:r>
            <w:r w:rsidR="008F6DEF" w:rsidRPr="00E62B70">
              <w:rPr>
                <w:rFonts w:ascii="Times New Roman" w:hAnsi="Times New Roman" w:cs="Times New Roman"/>
                <w:color w:val="202124"/>
                <w:lang w:eastAsia="ru-RU"/>
              </w:rPr>
              <w:t xml:space="preserve"> </w:t>
            </w:r>
            <w:r w:rsidRPr="00E62B70">
              <w:rPr>
                <w:rFonts w:ascii="Times New Roman" w:hAnsi="Times New Roman" w:cs="Times New Roman"/>
                <w:color w:val="202124"/>
                <w:lang w:eastAsia="ru-RU"/>
              </w:rPr>
              <w:t>дения аудиторами эти</w:t>
            </w:r>
            <w:r w:rsidR="008F6DEF" w:rsidRPr="00E62B70">
              <w:rPr>
                <w:rFonts w:ascii="Times New Roman" w:hAnsi="Times New Roman" w:cs="Times New Roman"/>
                <w:color w:val="202124"/>
                <w:lang w:eastAsia="ru-RU"/>
              </w:rPr>
              <w:t xml:space="preserve"> </w:t>
            </w:r>
            <w:r w:rsidRPr="00E62B70">
              <w:rPr>
                <w:rFonts w:ascii="Times New Roman" w:hAnsi="Times New Roman" w:cs="Times New Roman"/>
                <w:color w:val="202124"/>
                <w:lang w:eastAsia="ru-RU"/>
              </w:rPr>
              <w:t xml:space="preserve">ческих требований и </w:t>
            </w:r>
            <w:r w:rsidR="00B926D6" w:rsidRPr="00E62B70">
              <w:rPr>
                <w:rFonts w:ascii="Times New Roman" w:hAnsi="Times New Roman" w:cs="Times New Roman"/>
                <w:color w:val="202124"/>
                <w:lang w:eastAsia="ru-RU"/>
              </w:rPr>
              <w:t>независимости, подлинности</w:t>
            </w:r>
            <w:r w:rsidR="00356E29" w:rsidRPr="00E62B70">
              <w:rPr>
                <w:rFonts w:ascii="Times New Roman" w:hAnsi="Times New Roman" w:cs="Times New Roman"/>
                <w:color w:val="202124"/>
                <w:lang w:eastAsia="ru-RU"/>
              </w:rPr>
              <w:t xml:space="preserve"> документов об образовании. </w:t>
            </w:r>
          </w:p>
        </w:tc>
        <w:tc>
          <w:tcPr>
            <w:tcW w:w="3147" w:type="dxa"/>
            <w:tcBorders>
              <w:top w:val="single" w:sz="4" w:space="0" w:color="auto"/>
              <w:left w:val="single" w:sz="4" w:space="0" w:color="auto"/>
              <w:bottom w:val="single" w:sz="4" w:space="0" w:color="auto"/>
              <w:right w:val="single" w:sz="4" w:space="0" w:color="auto"/>
            </w:tcBorders>
            <w:hideMark/>
          </w:tcPr>
          <w:p w14:paraId="79BBC33B" w14:textId="7801278A" w:rsidR="00880D8F" w:rsidRPr="00E62B70" w:rsidRDefault="00880D8F" w:rsidP="00EA4EC1">
            <w:pPr>
              <w:tabs>
                <w:tab w:val="left" w:pos="851"/>
              </w:tabs>
              <w:rPr>
                <w:rFonts w:ascii="Times New Roman" w:hAnsi="Times New Roman" w:cs="Times New Roman"/>
              </w:rPr>
            </w:pPr>
            <w:r w:rsidRPr="00E62B70">
              <w:rPr>
                <w:rFonts w:ascii="Times New Roman" w:hAnsi="Times New Roman" w:cs="Times New Roman"/>
              </w:rPr>
              <w:t xml:space="preserve">Необходимо оцифровать требования </w:t>
            </w:r>
            <w:r w:rsidRPr="00E62B70">
              <w:rPr>
                <w:rFonts w:ascii="Times New Roman" w:hAnsi="Times New Roman" w:cs="Times New Roman"/>
                <w:color w:val="202124"/>
                <w:lang w:eastAsia="ru-RU"/>
              </w:rPr>
              <w:t xml:space="preserve">ISSAI 200 </w:t>
            </w:r>
            <w:r w:rsidRPr="00E62B70">
              <w:rPr>
                <w:rFonts w:ascii="Times New Roman" w:hAnsi="Times New Roman" w:cs="Times New Roman"/>
              </w:rPr>
              <w:t>в информационной системе для автоматического отбора потенциальных проверяю</w:t>
            </w:r>
            <w:r w:rsidR="008F6DEF" w:rsidRPr="00E62B70">
              <w:rPr>
                <w:rFonts w:ascii="Times New Roman" w:hAnsi="Times New Roman" w:cs="Times New Roman"/>
              </w:rPr>
              <w:t xml:space="preserve"> </w:t>
            </w:r>
            <w:r w:rsidRPr="00E62B70">
              <w:rPr>
                <w:rFonts w:ascii="Times New Roman" w:hAnsi="Times New Roman" w:cs="Times New Roman"/>
              </w:rPr>
              <w:t>щих (с учетом соответствия кандидатов предусмотрен</w:t>
            </w:r>
            <w:r w:rsidR="008F6DEF" w:rsidRPr="00E62B70">
              <w:rPr>
                <w:rFonts w:ascii="Times New Roman" w:hAnsi="Times New Roman" w:cs="Times New Roman"/>
              </w:rPr>
              <w:t xml:space="preserve"> </w:t>
            </w:r>
            <w:r w:rsidR="00E2034B" w:rsidRPr="00E62B70">
              <w:rPr>
                <w:rFonts w:ascii="Times New Roman" w:hAnsi="Times New Roman" w:cs="Times New Roman"/>
              </w:rPr>
              <w:t>ным этическим и другим прави</w:t>
            </w:r>
            <w:r w:rsidRPr="00E62B70">
              <w:rPr>
                <w:rFonts w:ascii="Times New Roman" w:hAnsi="Times New Roman" w:cs="Times New Roman"/>
              </w:rPr>
              <w:t>лам). Оцифрованная сис</w:t>
            </w:r>
            <w:r w:rsidR="008F6DEF" w:rsidRPr="00E62B70">
              <w:rPr>
                <w:rFonts w:ascii="Times New Roman" w:hAnsi="Times New Roman" w:cs="Times New Roman"/>
              </w:rPr>
              <w:t>тема позволит внедрить подтверж</w:t>
            </w:r>
            <w:r w:rsidRPr="00E62B70">
              <w:rPr>
                <w:rFonts w:ascii="Times New Roman" w:hAnsi="Times New Roman" w:cs="Times New Roman"/>
              </w:rPr>
              <w:t>дение подлиннос</w:t>
            </w:r>
            <w:r w:rsidR="008F6DEF" w:rsidRPr="00E62B70">
              <w:rPr>
                <w:rFonts w:ascii="Times New Roman" w:hAnsi="Times New Roman" w:cs="Times New Roman"/>
              </w:rPr>
              <w:t xml:space="preserve"> </w:t>
            </w:r>
            <w:r w:rsidRPr="00E62B70">
              <w:rPr>
                <w:rFonts w:ascii="Times New Roman" w:hAnsi="Times New Roman" w:cs="Times New Roman"/>
              </w:rPr>
              <w:t>ти документов об образова</w:t>
            </w:r>
            <w:r w:rsidR="008F6DEF" w:rsidRPr="00E62B70">
              <w:rPr>
                <w:rFonts w:ascii="Times New Roman" w:hAnsi="Times New Roman" w:cs="Times New Roman"/>
              </w:rPr>
              <w:t xml:space="preserve"> </w:t>
            </w:r>
            <w:r w:rsidR="00E2034B" w:rsidRPr="00E62B70">
              <w:rPr>
                <w:rFonts w:ascii="Times New Roman" w:hAnsi="Times New Roman" w:cs="Times New Roman"/>
              </w:rPr>
              <w:t>нии у первоис</w:t>
            </w:r>
            <w:r w:rsidRPr="00E62B70">
              <w:rPr>
                <w:rFonts w:ascii="Times New Roman" w:hAnsi="Times New Roman" w:cs="Times New Roman"/>
              </w:rPr>
              <w:t xml:space="preserve">точника </w:t>
            </w:r>
            <w:r w:rsidRPr="00E62B70">
              <w:rPr>
                <w:rFonts w:ascii="Times New Roman" w:hAnsi="Times New Roman" w:cs="Times New Roman"/>
                <w:i/>
              </w:rPr>
              <w:t>до начала аудита.</w:t>
            </w:r>
          </w:p>
        </w:tc>
      </w:tr>
      <w:tr w:rsidR="00880D8F" w:rsidRPr="00E62B70" w14:paraId="15F4CD5E" w14:textId="77777777" w:rsidTr="00880D8F">
        <w:trPr>
          <w:jc w:val="center"/>
        </w:trPr>
        <w:tc>
          <w:tcPr>
            <w:tcW w:w="3670" w:type="dxa"/>
            <w:tcBorders>
              <w:top w:val="single" w:sz="4" w:space="0" w:color="auto"/>
              <w:left w:val="single" w:sz="4" w:space="0" w:color="auto"/>
              <w:bottom w:val="single" w:sz="4" w:space="0" w:color="auto"/>
              <w:right w:val="single" w:sz="4" w:space="0" w:color="auto"/>
            </w:tcBorders>
            <w:hideMark/>
          </w:tcPr>
          <w:p w14:paraId="60A6FF44" w14:textId="77777777" w:rsidR="00880D8F" w:rsidRPr="00E62B70" w:rsidRDefault="00880D8F" w:rsidP="00B34094">
            <w:pPr>
              <w:tabs>
                <w:tab w:val="left" w:pos="851"/>
              </w:tabs>
              <w:rPr>
                <w:rFonts w:ascii="Times New Roman" w:hAnsi="Times New Roman" w:cs="Times New Roman"/>
              </w:rPr>
            </w:pPr>
            <w:r w:rsidRPr="00E62B70">
              <w:rPr>
                <w:rFonts w:ascii="Times New Roman" w:hAnsi="Times New Roman" w:cs="Times New Roman"/>
                <w:color w:val="000000"/>
                <w:spacing w:val="2"/>
                <w:shd w:val="clear" w:color="auto" w:fill="FFFFFF"/>
              </w:rPr>
              <w:t xml:space="preserve">Процесс коммуницирования предусмотрен пунктами 62-69 </w:t>
            </w:r>
            <w:r w:rsidRPr="00E62B70">
              <w:rPr>
                <w:rFonts w:ascii="Times New Roman" w:hAnsi="Times New Roman" w:cs="Times New Roman"/>
                <w:color w:val="202124"/>
              </w:rPr>
              <w:t xml:space="preserve">ISSAI 200 как </w:t>
            </w:r>
            <w:r w:rsidRPr="00E62B70">
              <w:rPr>
                <w:rFonts w:ascii="Times New Roman" w:hAnsi="Times New Roman" w:cs="Times New Roman"/>
                <w:color w:val="000000"/>
                <w:spacing w:val="2"/>
                <w:shd w:val="clear" w:color="auto" w:fill="FFFFFF"/>
              </w:rPr>
              <w:t>важный этап сбора доказательств и сообщения органам корпоративного управления.</w:t>
            </w:r>
          </w:p>
        </w:tc>
        <w:tc>
          <w:tcPr>
            <w:tcW w:w="2694" w:type="dxa"/>
            <w:tcBorders>
              <w:top w:val="single" w:sz="4" w:space="0" w:color="auto"/>
              <w:left w:val="single" w:sz="4" w:space="0" w:color="auto"/>
              <w:bottom w:val="single" w:sz="4" w:space="0" w:color="auto"/>
              <w:right w:val="single" w:sz="4" w:space="0" w:color="auto"/>
            </w:tcBorders>
            <w:hideMark/>
          </w:tcPr>
          <w:p w14:paraId="019BC12D" w14:textId="00674945" w:rsidR="00880D8F" w:rsidRPr="00E62B70" w:rsidRDefault="00880D8F" w:rsidP="00B34094">
            <w:pPr>
              <w:jc w:val="both"/>
              <w:textAlignment w:val="baseline"/>
              <w:rPr>
                <w:rFonts w:ascii="Times New Roman" w:hAnsi="Times New Roman" w:cs="Times New Roman"/>
              </w:rPr>
            </w:pPr>
            <w:r w:rsidRPr="00E62B70">
              <w:rPr>
                <w:rFonts w:ascii="Times New Roman" w:hAnsi="Times New Roman" w:cs="Times New Roman"/>
                <w:color w:val="000000"/>
                <w:spacing w:val="2"/>
                <w:shd w:val="clear" w:color="auto" w:fill="FFFFFF"/>
              </w:rPr>
              <w:t>Пункт 2 статьи 21 Закона предусматри</w:t>
            </w:r>
            <w:r w:rsidR="008F6DEF" w:rsidRPr="00E62B70">
              <w:rPr>
                <w:rFonts w:ascii="Times New Roman" w:hAnsi="Times New Roman" w:cs="Times New Roman"/>
                <w:color w:val="000000"/>
                <w:spacing w:val="2"/>
                <w:shd w:val="clear" w:color="auto" w:fill="FFFFFF"/>
              </w:rPr>
              <w:t xml:space="preserve"> </w:t>
            </w:r>
            <w:r w:rsidRPr="00E62B70">
              <w:rPr>
                <w:rFonts w:ascii="Times New Roman" w:hAnsi="Times New Roman" w:cs="Times New Roman"/>
                <w:color w:val="000000"/>
                <w:spacing w:val="2"/>
                <w:shd w:val="clear" w:color="auto" w:fill="FFFFFF"/>
              </w:rPr>
              <w:t>вает</w:t>
            </w:r>
            <w:r w:rsidR="008F6DEF" w:rsidRPr="00E62B70">
              <w:rPr>
                <w:rFonts w:ascii="Times New Roman" w:hAnsi="Times New Roman" w:cs="Times New Roman"/>
                <w:color w:val="000000"/>
                <w:spacing w:val="2"/>
                <w:shd w:val="clear" w:color="auto" w:fill="FFFFFF"/>
              </w:rPr>
              <w:t xml:space="preserve"> обязан</w:t>
            </w:r>
            <w:r w:rsidRPr="00E62B70">
              <w:rPr>
                <w:rFonts w:ascii="Times New Roman" w:hAnsi="Times New Roman" w:cs="Times New Roman"/>
                <w:color w:val="000000"/>
                <w:spacing w:val="2"/>
                <w:shd w:val="clear" w:color="auto" w:fill="FFFFFF"/>
              </w:rPr>
              <w:t>ность ауди</w:t>
            </w:r>
            <w:r w:rsidR="008F6DEF" w:rsidRPr="00E62B70">
              <w:rPr>
                <w:rFonts w:ascii="Times New Roman" w:hAnsi="Times New Roman" w:cs="Times New Roman"/>
                <w:color w:val="000000"/>
                <w:spacing w:val="2"/>
                <w:shd w:val="clear" w:color="auto" w:fill="FFFFFF"/>
              </w:rPr>
              <w:t xml:space="preserve"> </w:t>
            </w:r>
            <w:r w:rsidRPr="00E62B70">
              <w:rPr>
                <w:rFonts w:ascii="Times New Roman" w:hAnsi="Times New Roman" w:cs="Times New Roman"/>
                <w:color w:val="000000"/>
                <w:spacing w:val="2"/>
                <w:shd w:val="clear" w:color="auto" w:fill="FFFFFF"/>
              </w:rPr>
              <w:t>ру</w:t>
            </w:r>
            <w:r w:rsidR="008F6DEF" w:rsidRPr="00E62B70">
              <w:rPr>
                <w:rFonts w:ascii="Times New Roman" w:hAnsi="Times New Roman" w:cs="Times New Roman"/>
                <w:color w:val="000000"/>
                <w:spacing w:val="2"/>
                <w:shd w:val="clear" w:color="auto" w:fill="FFFFFF"/>
              </w:rPr>
              <w:t>емого объек</w:t>
            </w:r>
            <w:r w:rsidRPr="00E62B70">
              <w:rPr>
                <w:rFonts w:ascii="Times New Roman" w:hAnsi="Times New Roman" w:cs="Times New Roman"/>
                <w:color w:val="000000"/>
                <w:spacing w:val="2"/>
                <w:shd w:val="clear" w:color="auto" w:fill="FFFFFF"/>
              </w:rPr>
              <w:t>та предо</w:t>
            </w:r>
            <w:r w:rsidR="008F6DEF" w:rsidRPr="00E62B70">
              <w:rPr>
                <w:rFonts w:ascii="Times New Roman" w:hAnsi="Times New Roman" w:cs="Times New Roman"/>
                <w:color w:val="000000"/>
                <w:spacing w:val="2"/>
                <w:shd w:val="clear" w:color="auto" w:fill="FFFFFF"/>
              </w:rPr>
              <w:t xml:space="preserve"> ставить необходимые материалы (дока</w:t>
            </w:r>
            <w:r w:rsidRPr="00E62B70">
              <w:rPr>
                <w:rFonts w:ascii="Times New Roman" w:hAnsi="Times New Roman" w:cs="Times New Roman"/>
                <w:color w:val="000000"/>
                <w:spacing w:val="2"/>
                <w:shd w:val="clear" w:color="auto" w:fill="FFFFFF"/>
              </w:rPr>
              <w:t>затель</w:t>
            </w:r>
            <w:r w:rsidR="008F6DEF" w:rsidRPr="00E62B70">
              <w:rPr>
                <w:rFonts w:ascii="Times New Roman" w:hAnsi="Times New Roman" w:cs="Times New Roman"/>
                <w:color w:val="000000"/>
                <w:spacing w:val="2"/>
                <w:shd w:val="clear" w:color="auto" w:fill="FFFFFF"/>
              </w:rPr>
              <w:t xml:space="preserve"> </w:t>
            </w:r>
            <w:r w:rsidRPr="00E62B70">
              <w:rPr>
                <w:rFonts w:ascii="Times New Roman" w:hAnsi="Times New Roman" w:cs="Times New Roman"/>
                <w:color w:val="000000"/>
                <w:spacing w:val="2"/>
                <w:shd w:val="clear" w:color="auto" w:fill="FFFFFF"/>
              </w:rPr>
              <w:t>ства): по вопросам, свя</w:t>
            </w:r>
            <w:r w:rsidR="008F6DEF" w:rsidRPr="00E62B70">
              <w:rPr>
                <w:rFonts w:ascii="Times New Roman" w:hAnsi="Times New Roman" w:cs="Times New Roman"/>
                <w:color w:val="000000"/>
                <w:spacing w:val="2"/>
                <w:shd w:val="clear" w:color="auto" w:fill="FFFFFF"/>
              </w:rPr>
              <w:t xml:space="preserve"> занным с проведе</w:t>
            </w:r>
            <w:r w:rsidRPr="00E62B70">
              <w:rPr>
                <w:rFonts w:ascii="Times New Roman" w:hAnsi="Times New Roman" w:cs="Times New Roman"/>
                <w:color w:val="000000"/>
                <w:spacing w:val="2"/>
                <w:shd w:val="clear" w:color="auto" w:fill="FFFFFF"/>
              </w:rPr>
              <w:t xml:space="preserve">нием аудита </w:t>
            </w:r>
            <w:r w:rsidRPr="00E62B70">
              <w:rPr>
                <w:rFonts w:ascii="Times New Roman" w:hAnsi="Times New Roman" w:cs="Times New Roman"/>
                <w:b/>
                <w:color w:val="000000"/>
                <w:spacing w:val="2"/>
                <w:shd w:val="clear" w:color="auto" w:fill="FFFFFF"/>
              </w:rPr>
              <w:t xml:space="preserve">– </w:t>
            </w:r>
            <w:r w:rsidRPr="00E62B70">
              <w:rPr>
                <w:rFonts w:ascii="Times New Roman" w:hAnsi="Times New Roman" w:cs="Times New Roman"/>
                <w:i/>
                <w:color w:val="000000"/>
                <w:spacing w:val="2"/>
                <w:shd w:val="clear" w:color="auto" w:fill="FFFFFF"/>
              </w:rPr>
              <w:t>в срок не более одного рабочего дня</w:t>
            </w:r>
          </w:p>
        </w:tc>
        <w:tc>
          <w:tcPr>
            <w:tcW w:w="3147" w:type="dxa"/>
            <w:tcBorders>
              <w:top w:val="single" w:sz="4" w:space="0" w:color="auto"/>
              <w:left w:val="single" w:sz="4" w:space="0" w:color="auto"/>
              <w:bottom w:val="single" w:sz="4" w:space="0" w:color="auto"/>
              <w:right w:val="single" w:sz="4" w:space="0" w:color="auto"/>
            </w:tcBorders>
            <w:hideMark/>
          </w:tcPr>
          <w:p w14:paraId="4F4E9D49" w14:textId="7CF949F3" w:rsidR="00880D8F" w:rsidRPr="00E62B70" w:rsidRDefault="00880D8F" w:rsidP="00B34094">
            <w:pPr>
              <w:jc w:val="both"/>
              <w:textAlignment w:val="baseline"/>
              <w:rPr>
                <w:rFonts w:ascii="Times New Roman" w:hAnsi="Times New Roman" w:cs="Times New Roman"/>
              </w:rPr>
            </w:pPr>
            <w:r w:rsidRPr="00E62B70">
              <w:rPr>
                <w:rFonts w:ascii="Times New Roman" w:hAnsi="Times New Roman" w:cs="Times New Roman"/>
                <w:color w:val="000000"/>
                <w:spacing w:val="2"/>
                <w:shd w:val="clear" w:color="auto" w:fill="FFFFFF"/>
              </w:rPr>
              <w:t xml:space="preserve">Учитывая, что международ ными стандартами и руко водствами не предусмотрен </w:t>
            </w:r>
            <w:r w:rsidRPr="00E62B70">
              <w:rPr>
                <w:rFonts w:ascii="Times New Roman" w:hAnsi="Times New Roman" w:cs="Times New Roman"/>
                <w:i/>
                <w:color w:val="000000"/>
                <w:spacing w:val="2"/>
                <w:shd w:val="clear" w:color="auto" w:fill="FFFFFF"/>
              </w:rPr>
              <w:t xml:space="preserve">однодневный срок исполнения требований </w:t>
            </w:r>
            <w:r w:rsidRPr="00E62B70">
              <w:rPr>
                <w:rFonts w:ascii="Times New Roman" w:hAnsi="Times New Roman" w:cs="Times New Roman"/>
                <w:color w:val="000000"/>
                <w:spacing w:val="2"/>
                <w:shd w:val="clear" w:color="auto" w:fill="FFFFFF"/>
              </w:rPr>
              <w:t xml:space="preserve">считаем </w:t>
            </w:r>
            <w:r w:rsidR="00E2034B" w:rsidRPr="00E62B70">
              <w:rPr>
                <w:rFonts w:ascii="Times New Roman" w:hAnsi="Times New Roman" w:cs="Times New Roman"/>
                <w:i/>
                <w:color w:val="000000"/>
                <w:spacing w:val="2"/>
                <w:shd w:val="clear" w:color="auto" w:fill="FFFFFF"/>
              </w:rPr>
              <w:t>разум</w:t>
            </w:r>
            <w:r w:rsidRPr="00E62B70">
              <w:rPr>
                <w:rFonts w:ascii="Times New Roman" w:hAnsi="Times New Roman" w:cs="Times New Roman"/>
                <w:i/>
                <w:color w:val="000000"/>
                <w:spacing w:val="2"/>
                <w:shd w:val="clear" w:color="auto" w:fill="FFFFFF"/>
              </w:rPr>
              <w:t>ным</w:t>
            </w:r>
            <w:r w:rsidRPr="00E62B70">
              <w:rPr>
                <w:rFonts w:ascii="Times New Roman" w:hAnsi="Times New Roman" w:cs="Times New Roman"/>
                <w:color w:val="000000"/>
                <w:spacing w:val="2"/>
                <w:shd w:val="clear" w:color="auto" w:fill="FFFFFF"/>
              </w:rPr>
              <w:t xml:space="preserve"> установить исполнимые сроки для обмена информа цией и коммунициирования</w:t>
            </w:r>
          </w:p>
        </w:tc>
      </w:tr>
      <w:tr w:rsidR="00880D8F" w:rsidRPr="00E62B70" w14:paraId="337BD40D" w14:textId="77777777" w:rsidTr="008F6DEF">
        <w:trPr>
          <w:jc w:val="center"/>
        </w:trPr>
        <w:tc>
          <w:tcPr>
            <w:tcW w:w="3670" w:type="dxa"/>
            <w:tcBorders>
              <w:top w:val="single" w:sz="4" w:space="0" w:color="auto"/>
              <w:left w:val="single" w:sz="4" w:space="0" w:color="auto"/>
              <w:right w:val="single" w:sz="4" w:space="0" w:color="auto"/>
            </w:tcBorders>
            <w:hideMark/>
          </w:tcPr>
          <w:p w14:paraId="5C742111" w14:textId="471D2002" w:rsidR="00880D8F" w:rsidRPr="00E62B70" w:rsidRDefault="00880D8F" w:rsidP="001860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rPr>
            </w:pPr>
            <w:r w:rsidRPr="00E62B70">
              <w:rPr>
                <w:rFonts w:ascii="Times New Roman" w:eastAsia="Times New Roman" w:hAnsi="Times New Roman" w:cs="Times New Roman"/>
                <w:color w:val="202124"/>
                <w:lang w:eastAsia="ru-RU"/>
              </w:rPr>
              <w:t xml:space="preserve">В </w:t>
            </w:r>
            <w:r w:rsidRPr="00E62B70">
              <w:rPr>
                <w:rFonts w:ascii="Times New Roman" w:eastAsia="Times New Roman" w:hAnsi="Times New Roman" w:cs="Times New Roman"/>
                <w:i/>
                <w:color w:val="202124"/>
                <w:lang w:eastAsia="ru-RU"/>
              </w:rPr>
              <w:t>рекомендациях</w:t>
            </w:r>
            <w:r w:rsidRPr="00E62B70">
              <w:rPr>
                <w:rFonts w:ascii="Times New Roman" w:eastAsia="Times New Roman" w:hAnsi="Times New Roman" w:cs="Times New Roman"/>
                <w:color w:val="202124"/>
                <w:lang w:eastAsia="ru-RU"/>
              </w:rPr>
              <w:t xml:space="preserve"> Генерального аудитора за 2020 год отсутствует </w:t>
            </w:r>
            <w:r w:rsidRPr="00E62B70">
              <w:rPr>
                <w:rFonts w:ascii="Times New Roman" w:eastAsia="Times New Roman" w:hAnsi="Times New Roman" w:cs="Times New Roman"/>
                <w:i/>
                <w:color w:val="202124"/>
                <w:lang w:eastAsia="ru-RU"/>
              </w:rPr>
              <w:t>обвинительный уклон</w:t>
            </w:r>
            <w:r w:rsidRPr="00E62B70">
              <w:rPr>
                <w:rFonts w:ascii="Times New Roman" w:eastAsia="Times New Roman" w:hAnsi="Times New Roman" w:cs="Times New Roman"/>
                <w:color w:val="202124"/>
                <w:lang w:eastAsia="ru-RU"/>
              </w:rPr>
              <w:t xml:space="preserve"> и чувствуется понимание самого процесса сложности </w:t>
            </w:r>
            <w:r w:rsidR="00062D09" w:rsidRPr="00E62B70">
              <w:rPr>
                <w:rFonts w:ascii="Times New Roman" w:eastAsia="Times New Roman" w:hAnsi="Times New Roman" w:cs="Times New Roman"/>
                <w:color w:val="202124"/>
                <w:lang w:eastAsia="ru-RU"/>
              </w:rPr>
              <w:t>консолидации</w:t>
            </w:r>
            <w:r w:rsidRPr="00E62B70">
              <w:rPr>
                <w:rFonts w:ascii="Times New Roman" w:eastAsia="Times New Roman" w:hAnsi="Times New Roman" w:cs="Times New Roman"/>
                <w:color w:val="202124"/>
                <w:lang w:eastAsia="ru-RU"/>
              </w:rPr>
              <w:t xml:space="preserve">. </w:t>
            </w:r>
          </w:p>
        </w:tc>
        <w:tc>
          <w:tcPr>
            <w:tcW w:w="2694" w:type="dxa"/>
            <w:tcBorders>
              <w:top w:val="single" w:sz="4" w:space="0" w:color="auto"/>
              <w:left w:val="single" w:sz="4" w:space="0" w:color="auto"/>
              <w:right w:val="single" w:sz="4" w:space="0" w:color="auto"/>
            </w:tcBorders>
            <w:hideMark/>
          </w:tcPr>
          <w:p w14:paraId="6E257598" w14:textId="27A2BB80" w:rsidR="00880D8F" w:rsidRPr="00E62B70" w:rsidRDefault="00880D8F" w:rsidP="0018607F">
            <w:pPr>
              <w:jc w:val="both"/>
              <w:textAlignment w:val="baseline"/>
              <w:rPr>
                <w:rFonts w:ascii="Times New Roman" w:hAnsi="Times New Roman" w:cs="Times New Roman"/>
              </w:rPr>
            </w:pPr>
            <w:r w:rsidRPr="00E62B70">
              <w:rPr>
                <w:rFonts w:ascii="Times New Roman" w:eastAsia="Times New Roman" w:hAnsi="Times New Roman" w:cs="Times New Roman"/>
                <w:color w:val="202124"/>
                <w:lang w:eastAsia="ru-RU"/>
              </w:rPr>
              <w:t>Акцент на нарушениях и по результатам ау</w:t>
            </w:r>
            <w:r w:rsidR="008F6DEF" w:rsidRPr="00E62B70">
              <w:rPr>
                <w:rFonts w:ascii="Times New Roman" w:eastAsia="Times New Roman" w:hAnsi="Times New Roman" w:cs="Times New Roman"/>
                <w:color w:val="202124"/>
                <w:lang w:eastAsia="ru-RU"/>
              </w:rPr>
              <w:t xml:space="preserve"> </w:t>
            </w:r>
            <w:r w:rsidRPr="00E62B70">
              <w:rPr>
                <w:rFonts w:ascii="Times New Roman" w:eastAsia="Times New Roman" w:hAnsi="Times New Roman" w:cs="Times New Roman"/>
                <w:color w:val="202124"/>
                <w:lang w:eastAsia="ru-RU"/>
              </w:rPr>
              <w:t>дита финотчетности 2020 года рекомендо</w:t>
            </w:r>
            <w:r w:rsidR="008F6DEF" w:rsidRPr="00E62B70">
              <w:rPr>
                <w:rFonts w:ascii="Times New Roman" w:eastAsia="Times New Roman" w:hAnsi="Times New Roman" w:cs="Times New Roman"/>
                <w:color w:val="202124"/>
                <w:lang w:eastAsia="ru-RU"/>
              </w:rPr>
              <w:t xml:space="preserve"> </w:t>
            </w:r>
            <w:r w:rsidRPr="00E62B70">
              <w:rPr>
                <w:rFonts w:ascii="Times New Roman" w:eastAsia="Times New Roman" w:hAnsi="Times New Roman" w:cs="Times New Roman"/>
                <w:color w:val="202124"/>
                <w:lang w:eastAsia="ru-RU"/>
              </w:rPr>
              <w:t xml:space="preserve">вано </w:t>
            </w:r>
            <w:r w:rsidRPr="00E62B70">
              <w:rPr>
                <w:rFonts w:ascii="Times New Roman" w:eastAsia="Times New Roman" w:hAnsi="Times New Roman" w:cs="Times New Roman"/>
                <w:i/>
                <w:color w:val="202124"/>
                <w:lang w:eastAsia="ru-RU"/>
              </w:rPr>
              <w:t>наказать</w:t>
            </w:r>
            <w:r w:rsidRPr="00E62B70">
              <w:rPr>
                <w:rFonts w:ascii="Times New Roman" w:eastAsia="Times New Roman" w:hAnsi="Times New Roman" w:cs="Times New Roman"/>
                <w:b/>
                <w:color w:val="202124"/>
                <w:lang w:eastAsia="ru-RU"/>
              </w:rPr>
              <w:t xml:space="preserve"> </w:t>
            </w:r>
            <w:r w:rsidRPr="00E62B70">
              <w:rPr>
                <w:rFonts w:ascii="Times New Roman" w:eastAsia="Times New Roman" w:hAnsi="Times New Roman" w:cs="Times New Roman"/>
                <w:color w:val="202124"/>
                <w:lang w:eastAsia="ru-RU"/>
              </w:rPr>
              <w:t>сотруд</w:t>
            </w:r>
            <w:r w:rsidR="008F6DEF" w:rsidRPr="00E62B70">
              <w:rPr>
                <w:rFonts w:ascii="Times New Roman" w:eastAsia="Times New Roman" w:hAnsi="Times New Roman" w:cs="Times New Roman"/>
                <w:color w:val="202124"/>
                <w:lang w:eastAsia="ru-RU"/>
              </w:rPr>
              <w:t xml:space="preserve"> </w:t>
            </w:r>
            <w:r w:rsidRPr="00E62B70">
              <w:rPr>
                <w:rFonts w:ascii="Times New Roman" w:eastAsia="Times New Roman" w:hAnsi="Times New Roman" w:cs="Times New Roman"/>
                <w:color w:val="202124"/>
                <w:lang w:eastAsia="ru-RU"/>
              </w:rPr>
              <w:t>ников.</w:t>
            </w:r>
          </w:p>
        </w:tc>
        <w:tc>
          <w:tcPr>
            <w:tcW w:w="3147" w:type="dxa"/>
            <w:tcBorders>
              <w:top w:val="single" w:sz="4" w:space="0" w:color="auto"/>
              <w:left w:val="single" w:sz="4" w:space="0" w:color="auto"/>
              <w:right w:val="single" w:sz="4" w:space="0" w:color="auto"/>
            </w:tcBorders>
            <w:hideMark/>
          </w:tcPr>
          <w:p w14:paraId="2E1D420E" w14:textId="1AF1F7CD" w:rsidR="00880D8F" w:rsidRPr="00E62B70" w:rsidRDefault="00880D8F" w:rsidP="0018607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imes New Roman" w:hAnsi="Times New Roman" w:cs="Times New Roman"/>
              </w:rPr>
            </w:pPr>
            <w:r w:rsidRPr="00E62B70">
              <w:rPr>
                <w:rFonts w:ascii="Times New Roman" w:eastAsia="Times New Roman" w:hAnsi="Times New Roman" w:cs="Times New Roman"/>
                <w:color w:val="202124"/>
                <w:lang w:eastAsia="ru-RU"/>
              </w:rPr>
              <w:t>Необходимо законодатель</w:t>
            </w:r>
            <w:r w:rsidR="008F6DEF" w:rsidRPr="00E62B70">
              <w:rPr>
                <w:rFonts w:ascii="Times New Roman" w:eastAsia="Times New Roman" w:hAnsi="Times New Roman" w:cs="Times New Roman"/>
                <w:color w:val="202124"/>
                <w:lang w:eastAsia="ru-RU"/>
              </w:rPr>
              <w:t xml:space="preserve"> </w:t>
            </w:r>
            <w:r w:rsidRPr="00E62B70">
              <w:rPr>
                <w:rFonts w:ascii="Times New Roman" w:eastAsia="Times New Roman" w:hAnsi="Times New Roman" w:cs="Times New Roman"/>
                <w:color w:val="202124"/>
                <w:lang w:eastAsia="ru-RU"/>
              </w:rPr>
              <w:t xml:space="preserve">но предусмотреть </w:t>
            </w:r>
            <w:r w:rsidRPr="00E62B70">
              <w:rPr>
                <w:rFonts w:ascii="Times New Roman" w:eastAsia="Times New Roman" w:hAnsi="Times New Roman" w:cs="Times New Roman"/>
                <w:i/>
                <w:color w:val="202124"/>
                <w:lang w:eastAsia="ru-RU"/>
              </w:rPr>
              <w:t>обяза</w:t>
            </w:r>
            <w:r w:rsidR="008F6DEF" w:rsidRPr="00E62B70">
              <w:rPr>
                <w:rFonts w:ascii="Times New Roman" w:eastAsia="Times New Roman" w:hAnsi="Times New Roman" w:cs="Times New Roman"/>
                <w:i/>
                <w:color w:val="202124"/>
                <w:lang w:eastAsia="ru-RU"/>
              </w:rPr>
              <w:t xml:space="preserve"> </w:t>
            </w:r>
            <w:r w:rsidRPr="00E62B70">
              <w:rPr>
                <w:rFonts w:ascii="Times New Roman" w:eastAsia="Times New Roman" w:hAnsi="Times New Roman" w:cs="Times New Roman"/>
                <w:i/>
                <w:color w:val="202124"/>
                <w:lang w:eastAsia="ru-RU"/>
              </w:rPr>
              <w:t>тельное понимание бизнес среды</w:t>
            </w:r>
            <w:r w:rsidR="008F6DEF" w:rsidRPr="00E62B70">
              <w:rPr>
                <w:rFonts w:ascii="Times New Roman" w:eastAsia="Times New Roman" w:hAnsi="Times New Roman" w:cs="Times New Roman"/>
                <w:color w:val="202124"/>
                <w:lang w:eastAsia="ru-RU"/>
              </w:rPr>
              <w:t xml:space="preserve"> чтобы рекомен</w:t>
            </w:r>
            <w:r w:rsidRPr="00E62B70">
              <w:rPr>
                <w:rFonts w:ascii="Times New Roman" w:eastAsia="Times New Roman" w:hAnsi="Times New Roman" w:cs="Times New Roman"/>
                <w:color w:val="202124"/>
                <w:lang w:eastAsia="ru-RU"/>
              </w:rPr>
              <w:t>дации были наце</w:t>
            </w:r>
            <w:r w:rsidR="008F6DEF" w:rsidRPr="00E62B70">
              <w:rPr>
                <w:rFonts w:ascii="Times New Roman" w:eastAsia="Times New Roman" w:hAnsi="Times New Roman" w:cs="Times New Roman"/>
                <w:color w:val="202124"/>
                <w:lang w:eastAsia="ru-RU"/>
              </w:rPr>
              <w:t>лены на пе</w:t>
            </w:r>
            <w:r w:rsidRPr="00E62B70">
              <w:rPr>
                <w:rFonts w:ascii="Times New Roman" w:eastAsia="Times New Roman" w:hAnsi="Times New Roman" w:cs="Times New Roman"/>
                <w:color w:val="202124"/>
                <w:lang w:eastAsia="ru-RU"/>
              </w:rPr>
              <w:t>ресмотр тести</w:t>
            </w:r>
            <w:r w:rsidR="0018607F" w:rsidRPr="00E62B70">
              <w:rPr>
                <w:rFonts w:ascii="Times New Roman" w:eastAsia="Times New Roman" w:hAnsi="Times New Roman" w:cs="Times New Roman"/>
                <w:color w:val="202124"/>
                <w:lang w:eastAsia="ru-RU"/>
              </w:rPr>
              <w:t>рования,</w:t>
            </w:r>
          </w:p>
        </w:tc>
      </w:tr>
      <w:tr w:rsidR="008F6DEF" w:rsidRPr="00E62B70" w14:paraId="7142BAB8" w14:textId="77777777" w:rsidTr="008F6DEF">
        <w:trPr>
          <w:jc w:val="center"/>
        </w:trPr>
        <w:tc>
          <w:tcPr>
            <w:tcW w:w="9511" w:type="dxa"/>
            <w:gridSpan w:val="3"/>
            <w:tcBorders>
              <w:bottom w:val="single" w:sz="4" w:space="0" w:color="auto"/>
            </w:tcBorders>
          </w:tcPr>
          <w:p w14:paraId="725F8153" w14:textId="6E4F240F" w:rsidR="00EE6724" w:rsidRPr="00E62B70" w:rsidRDefault="00EE6724" w:rsidP="004F572E">
            <w:pPr>
              <w:shd w:val="clear" w:color="auto" w:fill="FFFFFF"/>
              <w:jc w:val="both"/>
              <w:textAlignment w:val="baseline"/>
              <w:rPr>
                <w:rFonts w:ascii="Times New Roman" w:hAnsi="Times New Roman" w:cs="Times New Roman"/>
                <w:sz w:val="28"/>
                <w:szCs w:val="28"/>
              </w:rPr>
            </w:pPr>
          </w:p>
          <w:p w14:paraId="75C184F0" w14:textId="67BDAB3F" w:rsidR="008F6DEF" w:rsidRPr="00E62B70" w:rsidRDefault="008F6DEF" w:rsidP="008F6DEF">
            <w:pPr>
              <w:shd w:val="clear" w:color="auto" w:fill="FFFFFF"/>
              <w:ind w:hanging="129"/>
              <w:jc w:val="both"/>
              <w:textAlignment w:val="baseline"/>
              <w:rPr>
                <w:rFonts w:ascii="Times New Roman" w:hAnsi="Times New Roman" w:cs="Times New Roman"/>
                <w:sz w:val="28"/>
                <w:szCs w:val="28"/>
              </w:rPr>
            </w:pPr>
            <w:r w:rsidRPr="00E62B70">
              <w:rPr>
                <w:rFonts w:ascii="Times New Roman" w:hAnsi="Times New Roman" w:cs="Times New Roman"/>
                <w:sz w:val="28"/>
                <w:szCs w:val="28"/>
              </w:rPr>
              <w:t>Продолжение таблицы 22</w:t>
            </w:r>
          </w:p>
          <w:p w14:paraId="37A93428" w14:textId="4C29AC3D" w:rsidR="008F6DEF" w:rsidRPr="00E62B70" w:rsidRDefault="008F6DEF" w:rsidP="00B34094">
            <w:pPr>
              <w:shd w:val="clear" w:color="auto" w:fill="FFFFFF"/>
              <w:jc w:val="both"/>
              <w:textAlignment w:val="baseline"/>
              <w:rPr>
                <w:rFonts w:ascii="Times New Roman" w:hAnsi="Times New Roman" w:cs="Times New Roman"/>
                <w:sz w:val="16"/>
                <w:szCs w:val="16"/>
              </w:rPr>
            </w:pPr>
          </w:p>
        </w:tc>
      </w:tr>
      <w:tr w:rsidR="008F6DEF" w:rsidRPr="00E62B70" w14:paraId="2FB22CE5" w14:textId="77777777" w:rsidTr="00880D8F">
        <w:trPr>
          <w:jc w:val="center"/>
        </w:trPr>
        <w:tc>
          <w:tcPr>
            <w:tcW w:w="3670" w:type="dxa"/>
            <w:tcBorders>
              <w:top w:val="single" w:sz="4" w:space="0" w:color="auto"/>
              <w:left w:val="single" w:sz="4" w:space="0" w:color="auto"/>
              <w:bottom w:val="single" w:sz="4" w:space="0" w:color="auto"/>
              <w:right w:val="single" w:sz="4" w:space="0" w:color="auto"/>
            </w:tcBorders>
          </w:tcPr>
          <w:p w14:paraId="0327CF24" w14:textId="6DB75C33" w:rsidR="008F6DEF" w:rsidRPr="00E62B70" w:rsidRDefault="008F6DEF" w:rsidP="008F6DEF">
            <w:pPr>
              <w:shd w:val="clear" w:color="auto" w:fill="FFFFFF"/>
              <w:jc w:val="center"/>
              <w:textAlignment w:val="baseline"/>
              <w:rPr>
                <w:rFonts w:ascii="Times New Roman" w:hAnsi="Times New Roman" w:cs="Times New Roman"/>
              </w:rPr>
            </w:pPr>
            <w:r w:rsidRPr="00E62B70">
              <w:rPr>
                <w:rFonts w:ascii="Times New Roman" w:hAnsi="Times New Roman" w:cs="Times New Roman"/>
              </w:rPr>
              <w:t>1</w:t>
            </w:r>
          </w:p>
        </w:tc>
        <w:tc>
          <w:tcPr>
            <w:tcW w:w="2694" w:type="dxa"/>
            <w:tcBorders>
              <w:top w:val="single" w:sz="4" w:space="0" w:color="auto"/>
              <w:left w:val="single" w:sz="4" w:space="0" w:color="auto"/>
              <w:bottom w:val="single" w:sz="4" w:space="0" w:color="auto"/>
              <w:right w:val="single" w:sz="4" w:space="0" w:color="auto"/>
            </w:tcBorders>
          </w:tcPr>
          <w:p w14:paraId="29425D04" w14:textId="2E58F934" w:rsidR="008F6DEF" w:rsidRPr="00E62B70" w:rsidRDefault="008F6DEF" w:rsidP="008F6DEF">
            <w:pPr>
              <w:tabs>
                <w:tab w:val="left" w:pos="851"/>
              </w:tabs>
              <w:jc w:val="center"/>
              <w:rPr>
                <w:rFonts w:ascii="Times New Roman" w:hAnsi="Times New Roman" w:cs="Times New Roman"/>
              </w:rPr>
            </w:pPr>
            <w:r w:rsidRPr="00E62B70">
              <w:rPr>
                <w:rFonts w:ascii="Times New Roman" w:hAnsi="Times New Roman" w:cs="Times New Roman"/>
              </w:rPr>
              <w:t>2</w:t>
            </w:r>
          </w:p>
        </w:tc>
        <w:tc>
          <w:tcPr>
            <w:tcW w:w="3147" w:type="dxa"/>
            <w:tcBorders>
              <w:top w:val="single" w:sz="4" w:space="0" w:color="auto"/>
              <w:left w:val="single" w:sz="4" w:space="0" w:color="auto"/>
              <w:bottom w:val="single" w:sz="4" w:space="0" w:color="auto"/>
              <w:right w:val="single" w:sz="4" w:space="0" w:color="auto"/>
            </w:tcBorders>
          </w:tcPr>
          <w:p w14:paraId="71F71A20" w14:textId="265D104A" w:rsidR="008F6DEF" w:rsidRPr="00E62B70" w:rsidRDefault="008F6DEF" w:rsidP="008F6DEF">
            <w:pPr>
              <w:shd w:val="clear" w:color="auto" w:fill="FFFFFF"/>
              <w:jc w:val="center"/>
              <w:textAlignment w:val="baseline"/>
              <w:rPr>
                <w:rFonts w:ascii="Times New Roman" w:hAnsi="Times New Roman" w:cs="Times New Roman"/>
              </w:rPr>
            </w:pPr>
            <w:r w:rsidRPr="00E62B70">
              <w:rPr>
                <w:rFonts w:ascii="Times New Roman" w:hAnsi="Times New Roman" w:cs="Times New Roman"/>
              </w:rPr>
              <w:t>3</w:t>
            </w:r>
          </w:p>
        </w:tc>
      </w:tr>
      <w:tr w:rsidR="008F6DEF" w:rsidRPr="00E62B70" w14:paraId="59E4A333" w14:textId="77777777" w:rsidTr="00880D8F">
        <w:trPr>
          <w:jc w:val="center"/>
        </w:trPr>
        <w:tc>
          <w:tcPr>
            <w:tcW w:w="3670" w:type="dxa"/>
            <w:tcBorders>
              <w:top w:val="single" w:sz="4" w:space="0" w:color="auto"/>
              <w:left w:val="single" w:sz="4" w:space="0" w:color="auto"/>
              <w:bottom w:val="single" w:sz="4" w:space="0" w:color="auto"/>
              <w:right w:val="single" w:sz="4" w:space="0" w:color="auto"/>
            </w:tcBorders>
          </w:tcPr>
          <w:p w14:paraId="75874395" w14:textId="25C1F4C7" w:rsidR="008F6DEF" w:rsidRPr="00E62B70" w:rsidRDefault="0018607F" w:rsidP="006E68D3">
            <w:pPr>
              <w:shd w:val="clear" w:color="auto" w:fill="FFFFFF"/>
              <w:jc w:val="both"/>
              <w:textAlignment w:val="baseline"/>
              <w:rPr>
                <w:rFonts w:ascii="Times New Roman" w:hAnsi="Times New Roman" w:cs="Times New Roman"/>
              </w:rPr>
            </w:pPr>
            <w:r w:rsidRPr="00E62B70">
              <w:rPr>
                <w:rFonts w:ascii="Times New Roman" w:eastAsia="Times New Roman" w:hAnsi="Times New Roman" w:cs="Times New Roman"/>
                <w:color w:val="202124"/>
                <w:lang w:eastAsia="ru-RU"/>
              </w:rPr>
              <w:t xml:space="preserve">Все рекомендации данные аудито рами показывают понимание </w:t>
            </w:r>
            <w:r w:rsidR="008F6DEF" w:rsidRPr="00E62B70">
              <w:rPr>
                <w:rFonts w:ascii="Times New Roman" w:eastAsia="Times New Roman" w:hAnsi="Times New Roman" w:cs="Times New Roman"/>
                <w:color w:val="202124"/>
                <w:lang w:eastAsia="ru-RU"/>
              </w:rPr>
              <w:t xml:space="preserve">сложности составления отчет ности и важности структуры команды для обучения (ака </w:t>
            </w:r>
            <w:r w:rsidR="00062D09" w:rsidRPr="00E62B70">
              <w:rPr>
                <w:rFonts w:ascii="Times New Roman" w:eastAsia="Times New Roman" w:hAnsi="Times New Roman" w:cs="Times New Roman"/>
                <w:color w:val="202124"/>
                <w:lang w:eastAsia="ru-RU"/>
              </w:rPr>
              <w:t>демический круг, под</w:t>
            </w:r>
            <w:r w:rsidR="008F6DEF" w:rsidRPr="00E62B70">
              <w:rPr>
                <w:rFonts w:ascii="Times New Roman" w:eastAsia="Times New Roman" w:hAnsi="Times New Roman" w:cs="Times New Roman"/>
                <w:color w:val="202124"/>
                <w:lang w:eastAsia="ru-RU"/>
              </w:rPr>
              <w:t>готовители отчётности, аудиторы).</w:t>
            </w:r>
          </w:p>
        </w:tc>
        <w:tc>
          <w:tcPr>
            <w:tcW w:w="2694" w:type="dxa"/>
            <w:tcBorders>
              <w:top w:val="single" w:sz="4" w:space="0" w:color="auto"/>
              <w:left w:val="single" w:sz="4" w:space="0" w:color="auto"/>
              <w:bottom w:val="single" w:sz="4" w:space="0" w:color="auto"/>
              <w:right w:val="single" w:sz="4" w:space="0" w:color="auto"/>
            </w:tcBorders>
          </w:tcPr>
          <w:p w14:paraId="6138A8C8" w14:textId="77777777" w:rsidR="008F6DEF" w:rsidRPr="00E62B70" w:rsidRDefault="008F6DEF" w:rsidP="00B34094">
            <w:pPr>
              <w:tabs>
                <w:tab w:val="left" w:pos="851"/>
              </w:tabs>
              <w:rPr>
                <w:rFonts w:ascii="Times New Roman" w:hAnsi="Times New Roman" w:cs="Times New Roman"/>
              </w:rPr>
            </w:pPr>
          </w:p>
        </w:tc>
        <w:tc>
          <w:tcPr>
            <w:tcW w:w="3147" w:type="dxa"/>
            <w:tcBorders>
              <w:top w:val="single" w:sz="4" w:space="0" w:color="auto"/>
              <w:left w:val="single" w:sz="4" w:space="0" w:color="auto"/>
              <w:bottom w:val="single" w:sz="4" w:space="0" w:color="auto"/>
              <w:right w:val="single" w:sz="4" w:space="0" w:color="auto"/>
            </w:tcBorders>
          </w:tcPr>
          <w:p w14:paraId="55AFF206" w14:textId="66BC0185" w:rsidR="008F6DEF" w:rsidRPr="00E62B70" w:rsidRDefault="0018607F" w:rsidP="00B34094">
            <w:pPr>
              <w:shd w:val="clear" w:color="auto" w:fill="FFFFFF"/>
              <w:jc w:val="both"/>
              <w:textAlignment w:val="baseline"/>
              <w:rPr>
                <w:rFonts w:ascii="Times New Roman" w:hAnsi="Times New Roman" w:cs="Times New Roman"/>
              </w:rPr>
            </w:pPr>
            <w:r w:rsidRPr="00E62B70">
              <w:rPr>
                <w:rFonts w:ascii="Times New Roman" w:eastAsia="Times New Roman" w:hAnsi="Times New Roman" w:cs="Times New Roman"/>
                <w:color w:val="202124"/>
                <w:lang w:eastAsia="ru-RU"/>
              </w:rPr>
              <w:t xml:space="preserve">для уменьшения дефектов, на разработку реалистичного плана с </w:t>
            </w:r>
            <w:r w:rsidR="008F6DEF" w:rsidRPr="00E62B70">
              <w:rPr>
                <w:rFonts w:ascii="Times New Roman" w:eastAsia="Times New Roman" w:hAnsi="Times New Roman" w:cs="Times New Roman"/>
                <w:color w:val="202124"/>
                <w:lang w:eastAsia="ru-RU"/>
              </w:rPr>
              <w:t>графиком. Рекомендации также должны учитывать реалистичные сроки прора ботки с подрядчиком инфор мационных систем.</w:t>
            </w:r>
          </w:p>
        </w:tc>
      </w:tr>
      <w:tr w:rsidR="00880D8F" w:rsidRPr="00E62B70" w14:paraId="4D993B16" w14:textId="77777777" w:rsidTr="00880D8F">
        <w:trPr>
          <w:jc w:val="center"/>
        </w:trPr>
        <w:tc>
          <w:tcPr>
            <w:tcW w:w="3670" w:type="dxa"/>
            <w:tcBorders>
              <w:top w:val="single" w:sz="4" w:space="0" w:color="auto"/>
              <w:left w:val="single" w:sz="4" w:space="0" w:color="auto"/>
              <w:bottom w:val="single" w:sz="4" w:space="0" w:color="auto"/>
              <w:right w:val="single" w:sz="4" w:space="0" w:color="auto"/>
            </w:tcBorders>
          </w:tcPr>
          <w:p w14:paraId="0A2F8E91" w14:textId="245DFEDD" w:rsidR="00880D8F" w:rsidRPr="00E62B70" w:rsidRDefault="00880D8F" w:rsidP="006E68D3">
            <w:pPr>
              <w:shd w:val="clear" w:color="auto" w:fill="FFFFFF"/>
              <w:jc w:val="both"/>
              <w:textAlignment w:val="baseline"/>
              <w:rPr>
                <w:rFonts w:ascii="Times New Roman" w:eastAsia="Times New Roman" w:hAnsi="Times New Roman" w:cs="Times New Roman"/>
                <w:color w:val="000000"/>
                <w:spacing w:val="2"/>
                <w:lang w:eastAsia="ru-RU"/>
              </w:rPr>
            </w:pPr>
            <w:r w:rsidRPr="00E62B70">
              <w:rPr>
                <w:rFonts w:ascii="Times New Roman" w:hAnsi="Times New Roman" w:cs="Times New Roman"/>
              </w:rPr>
              <w:t>МСА 705 «Модифицированное мнение в аудиторском заключе</w:t>
            </w:r>
            <w:r w:rsidR="008F6DEF" w:rsidRPr="00E62B70">
              <w:rPr>
                <w:rFonts w:ascii="Times New Roman" w:hAnsi="Times New Roman" w:cs="Times New Roman"/>
              </w:rPr>
              <w:t xml:space="preserve"> </w:t>
            </w:r>
            <w:r w:rsidRPr="00E62B70">
              <w:rPr>
                <w:rFonts w:ascii="Times New Roman" w:hAnsi="Times New Roman" w:cs="Times New Roman"/>
              </w:rPr>
              <w:t>ни</w:t>
            </w:r>
            <w:r w:rsidR="0018607F" w:rsidRPr="00E62B70">
              <w:rPr>
                <w:rFonts w:ascii="Times New Roman" w:hAnsi="Times New Roman" w:cs="Times New Roman"/>
              </w:rPr>
              <w:t>и» определяет три типа модифици</w:t>
            </w:r>
            <w:r w:rsidRPr="00E62B70">
              <w:rPr>
                <w:rFonts w:ascii="Times New Roman" w:hAnsi="Times New Roman" w:cs="Times New Roman"/>
              </w:rPr>
              <w:t xml:space="preserve">рованного мнения: </w:t>
            </w:r>
            <w:r w:rsidRPr="00E62B70">
              <w:rPr>
                <w:rFonts w:ascii="Times New Roman" w:hAnsi="Times New Roman" w:cs="Times New Roman"/>
                <w:i/>
              </w:rPr>
              <w:t>мнение с оговоркой, отрицатель</w:t>
            </w:r>
            <w:r w:rsidR="008F6DEF" w:rsidRPr="00E62B70">
              <w:rPr>
                <w:rFonts w:ascii="Times New Roman" w:hAnsi="Times New Roman" w:cs="Times New Roman"/>
                <w:i/>
              </w:rPr>
              <w:t xml:space="preserve"> </w:t>
            </w:r>
            <w:r w:rsidRPr="00E62B70">
              <w:rPr>
                <w:rFonts w:ascii="Times New Roman" w:hAnsi="Times New Roman" w:cs="Times New Roman"/>
                <w:i/>
              </w:rPr>
              <w:t>ное мнение и отказ от выражения мнения.</w:t>
            </w:r>
          </w:p>
        </w:tc>
        <w:tc>
          <w:tcPr>
            <w:tcW w:w="2694" w:type="dxa"/>
            <w:tcBorders>
              <w:top w:val="single" w:sz="4" w:space="0" w:color="auto"/>
              <w:left w:val="single" w:sz="4" w:space="0" w:color="auto"/>
              <w:bottom w:val="single" w:sz="4" w:space="0" w:color="auto"/>
              <w:right w:val="single" w:sz="4" w:space="0" w:color="auto"/>
            </w:tcBorders>
            <w:hideMark/>
          </w:tcPr>
          <w:p w14:paraId="5D7D0101" w14:textId="77777777" w:rsidR="00880D8F" w:rsidRPr="00E62B70" w:rsidRDefault="00880D8F" w:rsidP="00B34094">
            <w:pPr>
              <w:tabs>
                <w:tab w:val="left" w:pos="851"/>
              </w:tabs>
              <w:rPr>
                <w:rFonts w:ascii="Times New Roman" w:hAnsi="Times New Roman" w:cs="Times New Roman"/>
                <w:b/>
                <w:color w:val="000000"/>
                <w:spacing w:val="2"/>
                <w:lang w:eastAsia="ru-RU"/>
              </w:rPr>
            </w:pPr>
            <w:r w:rsidRPr="00E62B70">
              <w:rPr>
                <w:rFonts w:ascii="Times New Roman" w:hAnsi="Times New Roman" w:cs="Times New Roman"/>
              </w:rPr>
              <w:t xml:space="preserve">Согласно </w:t>
            </w:r>
            <w:r w:rsidRPr="00E62B70">
              <w:rPr>
                <w:rFonts w:ascii="Times New Roman" w:hAnsi="Times New Roman" w:cs="Times New Roman"/>
                <w:color w:val="1E1E1E"/>
                <w:lang w:eastAsia="ru-RU"/>
              </w:rPr>
              <w:t>статьи 23 Закона предусмотрены</w:t>
            </w:r>
            <w:r w:rsidRPr="00E62B70">
              <w:rPr>
                <w:rFonts w:ascii="Times New Roman" w:hAnsi="Times New Roman" w:cs="Times New Roman"/>
                <w:color w:val="000000"/>
                <w:spacing w:val="2"/>
                <w:lang w:eastAsia="ru-RU"/>
              </w:rPr>
              <w:t xml:space="preserve">: </w:t>
            </w:r>
            <w:r w:rsidRPr="00E62B70">
              <w:rPr>
                <w:rFonts w:ascii="Times New Roman" w:hAnsi="Times New Roman" w:cs="Times New Roman"/>
                <w:i/>
                <w:color w:val="000000"/>
                <w:spacing w:val="2"/>
                <w:lang w:eastAsia="ru-RU"/>
              </w:rPr>
              <w:t>положительный отчет</w:t>
            </w:r>
            <w:r w:rsidRPr="00E62B70">
              <w:rPr>
                <w:rFonts w:ascii="Times New Roman" w:hAnsi="Times New Roman" w:cs="Times New Roman"/>
                <w:b/>
                <w:color w:val="000000"/>
                <w:spacing w:val="2"/>
                <w:lang w:eastAsia="ru-RU"/>
              </w:rPr>
              <w:t xml:space="preserve"> </w:t>
            </w:r>
            <w:r w:rsidRPr="00E62B70">
              <w:rPr>
                <w:rFonts w:ascii="Times New Roman" w:hAnsi="Times New Roman" w:cs="Times New Roman"/>
                <w:color w:val="000000"/>
                <w:spacing w:val="2"/>
                <w:lang w:eastAsia="ru-RU"/>
              </w:rPr>
              <w:t xml:space="preserve">и отчет </w:t>
            </w:r>
            <w:r w:rsidRPr="00E62B70">
              <w:rPr>
                <w:rFonts w:ascii="Times New Roman" w:hAnsi="Times New Roman" w:cs="Times New Roman"/>
                <w:i/>
                <w:color w:val="000000"/>
                <w:spacing w:val="2"/>
                <w:lang w:eastAsia="ru-RU"/>
              </w:rPr>
              <w:t>с оговоркой</w:t>
            </w:r>
            <w:r w:rsidRPr="00E62B70">
              <w:rPr>
                <w:rFonts w:ascii="Times New Roman" w:hAnsi="Times New Roman" w:cs="Times New Roman"/>
                <w:color w:val="000000"/>
                <w:spacing w:val="2"/>
                <w:lang w:eastAsia="ru-RU"/>
              </w:rPr>
              <w:t>.</w:t>
            </w:r>
          </w:p>
        </w:tc>
        <w:tc>
          <w:tcPr>
            <w:tcW w:w="3147" w:type="dxa"/>
            <w:tcBorders>
              <w:top w:val="single" w:sz="4" w:space="0" w:color="auto"/>
              <w:left w:val="single" w:sz="4" w:space="0" w:color="auto"/>
              <w:bottom w:val="single" w:sz="4" w:space="0" w:color="auto"/>
              <w:right w:val="single" w:sz="4" w:space="0" w:color="auto"/>
            </w:tcBorders>
            <w:hideMark/>
          </w:tcPr>
          <w:p w14:paraId="1F9C6346" w14:textId="77777777" w:rsidR="00880D8F" w:rsidRPr="00E62B70" w:rsidRDefault="00880D8F" w:rsidP="00B34094">
            <w:pPr>
              <w:shd w:val="clear" w:color="auto" w:fill="FFFFFF"/>
              <w:jc w:val="both"/>
              <w:textAlignment w:val="baseline"/>
              <w:rPr>
                <w:rFonts w:ascii="Times New Roman" w:eastAsia="Times New Roman" w:hAnsi="Times New Roman" w:cs="Times New Roman"/>
                <w:color w:val="202124"/>
                <w:lang w:eastAsia="ru-RU"/>
              </w:rPr>
            </w:pPr>
            <w:r w:rsidRPr="00E62B70">
              <w:rPr>
                <w:rFonts w:ascii="Times New Roman" w:hAnsi="Times New Roman" w:cs="Times New Roman"/>
              </w:rPr>
              <w:t xml:space="preserve">Законодательное определение оснований для выражения </w:t>
            </w:r>
            <w:r w:rsidRPr="00E62B70">
              <w:rPr>
                <w:rFonts w:ascii="Times New Roman" w:hAnsi="Times New Roman" w:cs="Times New Roman"/>
                <w:i/>
              </w:rPr>
              <w:t>отрицательного мнения, отказа от выражения</w:t>
            </w:r>
            <w:r w:rsidRPr="00E62B70">
              <w:rPr>
                <w:rFonts w:ascii="Times New Roman" w:hAnsi="Times New Roman" w:cs="Times New Roman"/>
              </w:rPr>
              <w:t xml:space="preserve"> мнения. </w:t>
            </w:r>
          </w:p>
        </w:tc>
      </w:tr>
      <w:tr w:rsidR="00880D8F" w:rsidRPr="00E62B70" w14:paraId="10121115" w14:textId="77777777" w:rsidTr="00880D8F">
        <w:trPr>
          <w:jc w:val="center"/>
        </w:trPr>
        <w:tc>
          <w:tcPr>
            <w:tcW w:w="9511" w:type="dxa"/>
            <w:gridSpan w:val="3"/>
            <w:tcBorders>
              <w:top w:val="single" w:sz="4" w:space="0" w:color="auto"/>
              <w:left w:val="single" w:sz="4" w:space="0" w:color="auto"/>
              <w:bottom w:val="single" w:sz="4" w:space="0" w:color="auto"/>
              <w:right w:val="single" w:sz="4" w:space="0" w:color="auto"/>
            </w:tcBorders>
          </w:tcPr>
          <w:p w14:paraId="5FEFDD85" w14:textId="7B9697B7" w:rsidR="00880D8F" w:rsidRPr="00E62B70" w:rsidRDefault="00880D8F" w:rsidP="00880D8F">
            <w:pPr>
              <w:shd w:val="clear" w:color="auto" w:fill="FFFFFF"/>
              <w:ind w:firstLine="557"/>
              <w:jc w:val="both"/>
              <w:textAlignment w:val="baseline"/>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автором</w:t>
            </w:r>
          </w:p>
        </w:tc>
      </w:tr>
    </w:tbl>
    <w:p w14:paraId="72BB79D0" w14:textId="77777777" w:rsidR="00880D8F" w:rsidRPr="00E62B70" w:rsidRDefault="00880D8F" w:rsidP="009D077C">
      <w:pPr>
        <w:ind w:right="57" w:firstLine="708"/>
        <w:jc w:val="both"/>
        <w:rPr>
          <w:rFonts w:ascii="Times New Roman" w:hAnsi="Times New Roman" w:cs="Times New Roman"/>
          <w:sz w:val="28"/>
          <w:szCs w:val="28"/>
        </w:rPr>
      </w:pPr>
      <w:bookmarkStart w:id="54" w:name="_Hlk145684232"/>
      <w:bookmarkEnd w:id="53"/>
    </w:p>
    <w:bookmarkEnd w:id="54"/>
    <w:p w14:paraId="42972E95" w14:textId="6F45B421" w:rsidR="00880D8F" w:rsidRPr="00E62B70" w:rsidRDefault="0018607F" w:rsidP="00880D8F">
      <w:pPr>
        <w:ind w:firstLine="709"/>
        <w:jc w:val="both"/>
        <w:rPr>
          <w:rFonts w:ascii="Times New Roman" w:hAnsi="Times New Roman" w:cs="Times New Roman"/>
          <w:sz w:val="28"/>
          <w:szCs w:val="28"/>
        </w:rPr>
      </w:pPr>
      <w:r w:rsidRPr="00E62B70">
        <w:rPr>
          <w:rFonts w:ascii="Times New Roman" w:hAnsi="Times New Roman" w:cs="Times New Roman"/>
          <w:sz w:val="28"/>
          <w:szCs w:val="28"/>
        </w:rPr>
        <w:t>Данные предложения</w:t>
      </w:r>
      <w:r w:rsidR="00880D8F" w:rsidRPr="00E62B70">
        <w:rPr>
          <w:rFonts w:ascii="Times New Roman" w:hAnsi="Times New Roman" w:cs="Times New Roman"/>
          <w:sz w:val="28"/>
          <w:szCs w:val="28"/>
        </w:rPr>
        <w:t xml:space="preserve"> позволит систематизировать оценку эффективности в Республике Казахстан, сэкономить ресурсы органов государственного аудита и финансового контроля, что немаловажно при дальнейшей цифровизации.</w:t>
      </w:r>
    </w:p>
    <w:p w14:paraId="30077901" w14:textId="77777777" w:rsidR="000A3BF7" w:rsidRPr="00E62B70" w:rsidRDefault="00880D8F" w:rsidP="000A3BF7">
      <w:pPr>
        <w:ind w:firstLine="709"/>
        <w:contextualSpacing/>
        <w:jc w:val="both"/>
        <w:rPr>
          <w:rFonts w:ascii="Times New Roman" w:hAnsi="Times New Roman" w:cs="Times New Roman"/>
          <w:bCs/>
          <w:sz w:val="28"/>
          <w:szCs w:val="28"/>
        </w:rPr>
      </w:pPr>
      <w:r w:rsidRPr="00E62B70">
        <w:rPr>
          <w:rFonts w:ascii="Times New Roman" w:hAnsi="Times New Roman" w:cs="Times New Roman"/>
          <w:sz w:val="28"/>
          <w:szCs w:val="28"/>
        </w:rPr>
        <w:t xml:space="preserve">В COSO как было отмечено ранее большое значение придается внутренней среде и работе </w:t>
      </w:r>
      <w:r w:rsidRPr="00E62B70">
        <w:rPr>
          <w:rFonts w:ascii="Times New Roman" w:hAnsi="Times New Roman" w:cs="Times New Roman"/>
          <w:bCs/>
          <w:sz w:val="28"/>
          <w:szCs w:val="28"/>
        </w:rPr>
        <w:t>совета директоров.</w:t>
      </w:r>
      <w:r w:rsidR="000A3BF7" w:rsidRPr="00E62B70">
        <w:rPr>
          <w:rFonts w:ascii="Times New Roman" w:hAnsi="Times New Roman" w:cs="Times New Roman"/>
          <w:bCs/>
          <w:sz w:val="28"/>
          <w:szCs w:val="28"/>
        </w:rPr>
        <w:t xml:space="preserve"> </w:t>
      </w:r>
    </w:p>
    <w:p w14:paraId="3CE2E5FE" w14:textId="3016AAB2" w:rsidR="00880D8F" w:rsidRPr="00E62B70" w:rsidRDefault="000A3BF7" w:rsidP="000A3BF7">
      <w:pPr>
        <w:ind w:firstLine="709"/>
        <w:contextualSpacing/>
        <w:jc w:val="both"/>
        <w:rPr>
          <w:rFonts w:ascii="Times New Roman" w:hAnsi="Times New Roman" w:cs="Times New Roman"/>
          <w:sz w:val="28"/>
          <w:szCs w:val="28"/>
          <w:lang w:eastAsia="ru-RU"/>
        </w:rPr>
      </w:pPr>
      <w:r w:rsidRPr="00E62B70">
        <w:rPr>
          <w:rFonts w:ascii="Times New Roman" w:hAnsi="Times New Roman" w:cs="Times New Roman"/>
          <w:i/>
          <w:sz w:val="28"/>
          <w:szCs w:val="28"/>
          <w:lang w:val="kk-KZ"/>
        </w:rPr>
        <w:t>Таким образом, н</w:t>
      </w:r>
      <w:r w:rsidRPr="00E62B70">
        <w:rPr>
          <w:rFonts w:ascii="Times New Roman" w:hAnsi="Times New Roman" w:cs="Times New Roman"/>
          <w:sz w:val="28"/>
          <w:szCs w:val="28"/>
          <w:lang w:eastAsia="ru-RU"/>
        </w:rPr>
        <w:t>а основании проведенного анализа нормативно-правовых актов Республики Казахстан, регламентирующих вопросы реализации функций и полномочий органов государственного аудита и финансового контроля можно сделать следующие выводы:</w:t>
      </w:r>
    </w:p>
    <w:p w14:paraId="56EF6BC8" w14:textId="13E6592B" w:rsidR="00A00898" w:rsidRPr="00E62B70" w:rsidRDefault="000A3BF7" w:rsidP="00731289">
      <w:pPr>
        <w:ind w:firstLine="709"/>
        <w:contextualSpacing/>
        <w:jc w:val="both"/>
        <w:rPr>
          <w:rFonts w:ascii="Times New Roman" w:hAnsi="Times New Roman" w:cs="Times New Roman"/>
          <w:sz w:val="28"/>
          <w:szCs w:val="28"/>
        </w:rPr>
      </w:pPr>
      <w:bookmarkStart w:id="55" w:name="_Hlk145684314"/>
      <w:r w:rsidRPr="00E62B70">
        <w:rPr>
          <w:rFonts w:ascii="Times New Roman" w:hAnsi="Times New Roman" w:cs="Times New Roman"/>
          <w:sz w:val="28"/>
          <w:szCs w:val="28"/>
        </w:rPr>
        <w:t>1.</w:t>
      </w:r>
      <w:r w:rsidR="0018607F" w:rsidRPr="00E62B70">
        <w:rPr>
          <w:rFonts w:ascii="Times New Roman" w:hAnsi="Times New Roman" w:cs="Times New Roman"/>
          <w:sz w:val="28"/>
          <w:szCs w:val="28"/>
        </w:rPr>
        <w:t xml:space="preserve"> </w:t>
      </w:r>
      <w:r w:rsidR="00A00898" w:rsidRPr="00E62B70">
        <w:rPr>
          <w:rFonts w:ascii="Times New Roman" w:hAnsi="Times New Roman" w:cs="Times New Roman"/>
          <w:sz w:val="28"/>
          <w:szCs w:val="28"/>
        </w:rPr>
        <w:t>В статье 57 Закона предусмотрены элементы системы внутреннего контроля, но в понятийном аппарате Закона (статья 1) отсутствует определение системы внутреннего контроля.</w:t>
      </w:r>
    </w:p>
    <w:p w14:paraId="3A06B2B2" w14:textId="04EB0535" w:rsidR="00A00898" w:rsidRPr="00E62B70" w:rsidRDefault="00A00898" w:rsidP="00731289">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В этой связи, предлагается </w:t>
      </w:r>
      <w:r w:rsidRPr="00E62B70">
        <w:rPr>
          <w:rFonts w:ascii="Times New Roman" w:hAnsi="Times New Roman" w:cs="Times New Roman"/>
          <w:i/>
          <w:sz w:val="28"/>
          <w:szCs w:val="28"/>
        </w:rPr>
        <w:t>авторское определение</w:t>
      </w:r>
      <w:r w:rsidRPr="00E62B70">
        <w:rPr>
          <w:rFonts w:ascii="Times New Roman" w:hAnsi="Times New Roman" w:cs="Times New Roman"/>
          <w:sz w:val="28"/>
          <w:szCs w:val="28"/>
        </w:rPr>
        <w:t xml:space="preserve"> для введения в Закон понятия </w:t>
      </w:r>
      <w:r w:rsidRPr="00E62B70">
        <w:rPr>
          <w:rFonts w:ascii="Times New Roman" w:hAnsi="Times New Roman" w:cs="Times New Roman"/>
          <w:i/>
          <w:sz w:val="28"/>
          <w:szCs w:val="28"/>
        </w:rPr>
        <w:t>система внутреннего контроля</w:t>
      </w:r>
      <w:r w:rsidRPr="00E62B70">
        <w:rPr>
          <w:rFonts w:ascii="Times New Roman" w:hAnsi="Times New Roman" w:cs="Times New Roman"/>
          <w:sz w:val="28"/>
          <w:szCs w:val="28"/>
        </w:rPr>
        <w:t xml:space="preserve"> следующего содержания: «система внутреннего контроля - это совокупность </w:t>
      </w:r>
      <w:r w:rsidR="00E43891" w:rsidRPr="00E62B70">
        <w:rPr>
          <w:rFonts w:ascii="Times New Roman" w:hAnsi="Times New Roman" w:cs="Times New Roman"/>
          <w:sz w:val="28"/>
          <w:szCs w:val="28"/>
        </w:rPr>
        <w:t xml:space="preserve">(система) </w:t>
      </w:r>
      <w:r w:rsidRPr="00E62B70">
        <w:rPr>
          <w:rFonts w:ascii="Times New Roman" w:hAnsi="Times New Roman" w:cs="Times New Roman"/>
          <w:sz w:val="28"/>
          <w:szCs w:val="28"/>
        </w:rPr>
        <w:t>организационной структуры, методик и процедур,</w:t>
      </w:r>
      <w:r w:rsidR="00E43891" w:rsidRPr="00E62B70">
        <w:rPr>
          <w:rFonts w:ascii="Times New Roman" w:hAnsi="Times New Roman" w:cs="Times New Roman"/>
          <w:sz w:val="28"/>
          <w:szCs w:val="28"/>
        </w:rPr>
        <w:t xml:space="preserve"> методологии,</w:t>
      </w:r>
      <w:r w:rsidRPr="00E62B70">
        <w:rPr>
          <w:rFonts w:ascii="Times New Roman" w:hAnsi="Times New Roman" w:cs="Times New Roman"/>
          <w:sz w:val="28"/>
          <w:szCs w:val="28"/>
        </w:rPr>
        <w:t xml:space="preserve"> принятых руководством организации для упорядоченного и эффективного контроля деятельности организации, направленный на проверку правильности и своевременности исполнения управленческих решений для достижения стратегических целей и задач». </w:t>
      </w:r>
    </w:p>
    <w:p w14:paraId="2E0224BE" w14:textId="05DE8CA0" w:rsidR="00A00898" w:rsidRPr="00E62B70" w:rsidRDefault="00A00898" w:rsidP="00731289">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соответствии с вышеизл</w:t>
      </w:r>
      <w:r w:rsidR="00EE24F4" w:rsidRPr="00E62B70">
        <w:rPr>
          <w:rFonts w:ascii="Times New Roman" w:hAnsi="Times New Roman" w:cs="Times New Roman"/>
          <w:sz w:val="28"/>
          <w:szCs w:val="28"/>
        </w:rPr>
        <w:t>оженным, мы рекомендуем доработку</w:t>
      </w:r>
      <w:r w:rsidRPr="00E62B70">
        <w:rPr>
          <w:rFonts w:ascii="Times New Roman" w:hAnsi="Times New Roman" w:cs="Times New Roman"/>
          <w:sz w:val="28"/>
          <w:szCs w:val="28"/>
        </w:rPr>
        <w:t xml:space="preserve"> внутренних стандартов с учетом международных стандартов ИВА и подходов </w:t>
      </w:r>
      <w:r w:rsidRPr="00E62B70">
        <w:rPr>
          <w:rFonts w:ascii="Times New Roman" w:hAnsi="Times New Roman" w:cs="Times New Roman"/>
          <w:sz w:val="28"/>
          <w:szCs w:val="28"/>
          <w:lang w:val="en-US"/>
        </w:rPr>
        <w:t>COSO</w:t>
      </w:r>
      <w:r w:rsidR="00E43891" w:rsidRPr="00E62B70">
        <w:rPr>
          <w:rFonts w:ascii="Times New Roman" w:hAnsi="Times New Roman" w:cs="Times New Roman"/>
          <w:sz w:val="28"/>
          <w:szCs w:val="28"/>
        </w:rPr>
        <w:t xml:space="preserve"> с внедрением вышеотмеченного понятия системы внутреннего контроля</w:t>
      </w:r>
      <w:r w:rsidRPr="00E62B70">
        <w:rPr>
          <w:rFonts w:ascii="Times New Roman" w:hAnsi="Times New Roman" w:cs="Times New Roman"/>
          <w:sz w:val="28"/>
          <w:szCs w:val="28"/>
        </w:rPr>
        <w:t>.</w:t>
      </w:r>
    </w:p>
    <w:p w14:paraId="23484AD7" w14:textId="77777777" w:rsidR="00A00898" w:rsidRPr="00880D8F" w:rsidRDefault="00A00898" w:rsidP="00731289">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Анализ стандартов ИВА и COSO показывает об отсутствии разделения стандартов по типам аудита (финансовой отчетности, эффективности, соответствия). Однако механизм проведения аудита по стандартам ИВА и COSO</w:t>
      </w:r>
      <w:r w:rsidRPr="00880D8F">
        <w:rPr>
          <w:rFonts w:ascii="Times New Roman" w:hAnsi="Times New Roman" w:cs="Times New Roman"/>
          <w:sz w:val="28"/>
          <w:szCs w:val="28"/>
        </w:rPr>
        <w:t xml:space="preserve"> подразумевает проведение внутреннего контроля и аудита всей деятельности через призму стандартов, предусматривающих контроль всех показателей.</w:t>
      </w:r>
    </w:p>
    <w:p w14:paraId="276BEE54" w14:textId="62E930E4" w:rsidR="00A00898" w:rsidRPr="00E62B70" w:rsidRDefault="00A00898" w:rsidP="00731289">
      <w:pPr>
        <w:ind w:firstLine="709"/>
        <w:contextualSpacing/>
        <w:jc w:val="both"/>
        <w:rPr>
          <w:rFonts w:ascii="Times New Roman" w:hAnsi="Times New Roman" w:cs="Times New Roman"/>
          <w:bCs/>
          <w:color w:val="000000"/>
          <w:sz w:val="28"/>
          <w:szCs w:val="28"/>
        </w:rPr>
      </w:pPr>
      <w:r w:rsidRPr="00E62B70">
        <w:rPr>
          <w:rFonts w:ascii="Times New Roman" w:hAnsi="Times New Roman" w:cs="Times New Roman"/>
          <w:bCs/>
          <w:color w:val="000000"/>
          <w:sz w:val="28"/>
          <w:szCs w:val="28"/>
        </w:rPr>
        <w:t>Советы аудита представляют собой конс</w:t>
      </w:r>
      <w:r w:rsidR="000A3BF7" w:rsidRPr="00E62B70">
        <w:rPr>
          <w:rFonts w:ascii="Times New Roman" w:hAnsi="Times New Roman" w:cs="Times New Roman"/>
          <w:bCs/>
          <w:color w:val="000000"/>
          <w:sz w:val="28"/>
          <w:szCs w:val="28"/>
        </w:rPr>
        <w:t xml:space="preserve">ультативно-совещательный орган, но </w:t>
      </w:r>
      <w:r w:rsidRPr="00E62B70">
        <w:rPr>
          <w:rFonts w:ascii="Times New Roman" w:hAnsi="Times New Roman" w:cs="Times New Roman"/>
          <w:bCs/>
          <w:color w:val="000000"/>
          <w:sz w:val="28"/>
          <w:szCs w:val="28"/>
        </w:rPr>
        <w:t>результаты их работы говорят о необходимости раскрытия их потенциала, заложенного Законом.</w:t>
      </w:r>
    </w:p>
    <w:p w14:paraId="699DBA14" w14:textId="7D7B1A37" w:rsidR="00A00898" w:rsidRPr="00E62B70" w:rsidRDefault="000A3BF7" w:rsidP="00731289">
      <w:pPr>
        <w:ind w:firstLine="709"/>
        <w:contextualSpacing/>
        <w:jc w:val="both"/>
        <w:rPr>
          <w:rFonts w:ascii="Times New Roman" w:hAnsi="Times New Roman" w:cs="Times New Roman"/>
          <w:i/>
          <w:sz w:val="28"/>
          <w:szCs w:val="28"/>
        </w:rPr>
      </w:pPr>
      <w:r w:rsidRPr="00E62B70">
        <w:rPr>
          <w:rFonts w:ascii="Times New Roman" w:hAnsi="Times New Roman" w:cs="Times New Roman"/>
          <w:sz w:val="28"/>
          <w:szCs w:val="28"/>
          <w:lang w:val="kk-KZ"/>
        </w:rPr>
        <w:t>2</w:t>
      </w:r>
      <w:r w:rsidR="00A00898" w:rsidRPr="00E62B70">
        <w:rPr>
          <w:rFonts w:ascii="Times New Roman" w:hAnsi="Times New Roman" w:cs="Times New Roman"/>
          <w:sz w:val="28"/>
          <w:szCs w:val="28"/>
          <w:lang w:val="kk-KZ"/>
        </w:rPr>
        <w:t xml:space="preserve">. На основе анализа международных и казахстанских стандартов по аудиту эффективности и финансовой отчетности мы пришли к выводу о необходимости доработки казахстанских процедурных стандартов с учетом требований </w:t>
      </w:r>
      <w:r w:rsidR="00A00898" w:rsidRPr="00E62B70">
        <w:rPr>
          <w:rFonts w:ascii="Times New Roman" w:hAnsi="Times New Roman" w:cs="Times New Roman"/>
          <w:sz w:val="28"/>
          <w:szCs w:val="28"/>
          <w:lang w:val="en-US"/>
        </w:rPr>
        <w:t>Guid</w:t>
      </w:r>
      <w:r w:rsidR="00A00898" w:rsidRPr="00E62B70">
        <w:rPr>
          <w:rFonts w:ascii="Times New Roman" w:hAnsi="Times New Roman" w:cs="Times New Roman"/>
          <w:sz w:val="28"/>
          <w:szCs w:val="28"/>
          <w:lang w:val="kk-KZ"/>
        </w:rPr>
        <w:t xml:space="preserve"> и </w:t>
      </w:r>
      <w:r w:rsidR="00A00898" w:rsidRPr="00E62B70">
        <w:rPr>
          <w:rFonts w:ascii="Times New Roman" w:hAnsi="Times New Roman" w:cs="Times New Roman"/>
          <w:sz w:val="28"/>
          <w:szCs w:val="28"/>
          <w:lang w:val="en-US"/>
        </w:rPr>
        <w:t>COSO</w:t>
      </w:r>
      <w:r w:rsidR="00E43891" w:rsidRPr="00E62B70">
        <w:rPr>
          <w:rFonts w:ascii="Times New Roman" w:hAnsi="Times New Roman" w:cs="Times New Roman"/>
          <w:sz w:val="28"/>
          <w:szCs w:val="28"/>
        </w:rPr>
        <w:t xml:space="preserve">, </w:t>
      </w:r>
      <w:r w:rsidR="00EE24F4" w:rsidRPr="00E62B70">
        <w:rPr>
          <w:rFonts w:ascii="Times New Roman" w:hAnsi="Times New Roman" w:cs="Times New Roman"/>
          <w:sz w:val="28"/>
          <w:szCs w:val="28"/>
        </w:rPr>
        <w:t xml:space="preserve">то есть </w:t>
      </w:r>
      <w:r w:rsidR="00E43891" w:rsidRPr="00E62B70">
        <w:rPr>
          <w:rFonts w:ascii="Times New Roman" w:hAnsi="Times New Roman" w:cs="Times New Roman"/>
          <w:sz w:val="28"/>
          <w:szCs w:val="28"/>
        </w:rPr>
        <w:t xml:space="preserve">статью 8 </w:t>
      </w:r>
      <w:r w:rsidR="00EE24F4" w:rsidRPr="00E62B70">
        <w:rPr>
          <w:rFonts w:ascii="Times New Roman" w:hAnsi="Times New Roman" w:cs="Times New Roman"/>
          <w:sz w:val="28"/>
          <w:szCs w:val="28"/>
        </w:rPr>
        <w:t>Закона предлагаем</w:t>
      </w:r>
      <w:r w:rsidR="00E43891" w:rsidRPr="00E62B70">
        <w:rPr>
          <w:rFonts w:ascii="Times New Roman" w:hAnsi="Times New Roman" w:cs="Times New Roman"/>
          <w:sz w:val="28"/>
          <w:szCs w:val="28"/>
        </w:rPr>
        <w:t xml:space="preserve"> дополнить нормой по внедрению в Каза</w:t>
      </w:r>
      <w:r w:rsidR="00EE24F4" w:rsidRPr="00E62B70">
        <w:rPr>
          <w:rFonts w:ascii="Times New Roman" w:hAnsi="Times New Roman" w:cs="Times New Roman"/>
          <w:sz w:val="28"/>
          <w:szCs w:val="28"/>
        </w:rPr>
        <w:t>хстане и процедурных стандартов, а также</w:t>
      </w:r>
      <w:r w:rsidR="00E43891" w:rsidRPr="00E62B70">
        <w:rPr>
          <w:rFonts w:ascii="Times New Roman" w:hAnsi="Times New Roman" w:cs="Times New Roman"/>
          <w:sz w:val="28"/>
          <w:szCs w:val="28"/>
        </w:rPr>
        <w:t xml:space="preserve"> руководств на основе международных</w:t>
      </w:r>
      <w:r w:rsidR="00A00898" w:rsidRPr="00E62B70">
        <w:rPr>
          <w:rFonts w:ascii="Times New Roman" w:hAnsi="Times New Roman" w:cs="Times New Roman"/>
          <w:i/>
          <w:sz w:val="28"/>
          <w:szCs w:val="28"/>
        </w:rPr>
        <w:t>.</w:t>
      </w:r>
    </w:p>
    <w:p w14:paraId="62F89044" w14:textId="0B3E3E0E" w:rsidR="00A00898" w:rsidRPr="00E62B70" w:rsidRDefault="000A3BF7" w:rsidP="00731289">
      <w:pPr>
        <w:ind w:firstLine="709"/>
        <w:contextualSpacing/>
        <w:jc w:val="both"/>
        <w:rPr>
          <w:rFonts w:ascii="Times New Roman" w:hAnsi="Times New Roman" w:cs="Times New Roman"/>
          <w:color w:val="000000" w:themeColor="text1"/>
          <w:sz w:val="28"/>
          <w:szCs w:val="28"/>
          <w:lang w:eastAsia="ru-RU"/>
        </w:rPr>
      </w:pPr>
      <w:r w:rsidRPr="00E62B70">
        <w:rPr>
          <w:rFonts w:ascii="Times New Roman" w:hAnsi="Times New Roman" w:cs="Times New Roman"/>
          <w:color w:val="000000" w:themeColor="text1"/>
          <w:sz w:val="28"/>
          <w:szCs w:val="28"/>
          <w:lang w:eastAsia="ru-RU"/>
        </w:rPr>
        <w:t>3</w:t>
      </w:r>
      <w:r w:rsidR="00A00898" w:rsidRPr="00E62B70">
        <w:rPr>
          <w:rFonts w:ascii="Times New Roman" w:hAnsi="Times New Roman" w:cs="Times New Roman"/>
          <w:color w:val="000000" w:themeColor="text1"/>
          <w:sz w:val="28"/>
          <w:szCs w:val="28"/>
          <w:lang w:eastAsia="ru-RU"/>
        </w:rPr>
        <w:t>. Высшей аудиторской палатой РК проводится планомерная, поступательная работа по дальнейшему совершенствованию методологического инструментария по проведению государственного аудита, а именно аудита эффективности.</w:t>
      </w:r>
    </w:p>
    <w:p w14:paraId="74C37C55" w14:textId="077E537B" w:rsidR="00A00898" w:rsidRPr="00E62B70" w:rsidRDefault="00A00898" w:rsidP="00731289">
      <w:pPr>
        <w:ind w:firstLine="709"/>
        <w:contextualSpacing/>
        <w:jc w:val="both"/>
        <w:rPr>
          <w:rFonts w:ascii="Times New Roman" w:hAnsi="Times New Roman" w:cs="Times New Roman"/>
          <w:color w:val="000000" w:themeColor="text1"/>
          <w:sz w:val="28"/>
          <w:szCs w:val="28"/>
          <w:lang w:eastAsia="ru-RU"/>
        </w:rPr>
      </w:pPr>
      <w:r w:rsidRPr="00E62B70">
        <w:rPr>
          <w:rFonts w:ascii="Times New Roman" w:hAnsi="Times New Roman" w:cs="Times New Roman"/>
          <w:color w:val="000000" w:themeColor="text1"/>
          <w:sz w:val="28"/>
          <w:szCs w:val="28"/>
          <w:lang w:eastAsia="ru-RU"/>
        </w:rPr>
        <w:t xml:space="preserve"> В своих отчетах </w:t>
      </w:r>
      <w:r w:rsidR="007F1A13" w:rsidRPr="00E62B70">
        <w:rPr>
          <w:rFonts w:ascii="Times New Roman" w:hAnsi="Times New Roman" w:cs="Times New Roman"/>
          <w:color w:val="000000" w:themeColor="text1"/>
          <w:sz w:val="28"/>
          <w:szCs w:val="28"/>
          <w:lang w:eastAsia="ru-RU"/>
        </w:rPr>
        <w:t xml:space="preserve">Высшая аудиторская палата </w:t>
      </w:r>
      <w:r w:rsidRPr="00E62B70">
        <w:rPr>
          <w:rFonts w:ascii="Times New Roman" w:hAnsi="Times New Roman" w:cs="Times New Roman"/>
          <w:color w:val="000000" w:themeColor="text1"/>
          <w:sz w:val="28"/>
          <w:szCs w:val="28"/>
          <w:lang w:eastAsia="ru-RU"/>
        </w:rPr>
        <w:t>отмечает, что применяемые в практике высших органов государственного аудита 87 международных стандартов (ISSAI) имплементированы и переход на международные стандарты завершен.</w:t>
      </w:r>
    </w:p>
    <w:p w14:paraId="0A85BDD8" w14:textId="7A5B553D" w:rsidR="00A00898" w:rsidRPr="00E62B70" w:rsidRDefault="00A00898" w:rsidP="00731289">
      <w:pPr>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Следует отметить, что, несмотря на незначительный период с момента принятия Закона система государственного аудита прошла серьезный процесс трансформации. При этом, проведенный анализ показал необходимость дальнейшего совершенствования работы по внедрению и развитию аудита эффективности в Республике Казахстан и дальнейшей трансформации внешнего государственного аудита.</w:t>
      </w:r>
    </w:p>
    <w:p w14:paraId="30BFC3A2" w14:textId="77777777" w:rsidR="00A00898" w:rsidRPr="00E62B70" w:rsidRDefault="00A00898" w:rsidP="00731289">
      <w:pPr>
        <w:tabs>
          <w:tab w:val="right" w:pos="7162"/>
          <w:tab w:val="right" w:pos="9360"/>
        </w:tabs>
        <w:ind w:firstLine="709"/>
        <w:jc w:val="both"/>
        <w:rPr>
          <w:rFonts w:ascii="Times New Roman" w:eastAsiaTheme="minorEastAsia" w:hAnsi="Times New Roman" w:cs="Times New Roman"/>
          <w:i/>
          <w:sz w:val="28"/>
          <w:szCs w:val="28"/>
          <w:lang w:val="kk-KZ" w:eastAsia="ru-RU"/>
        </w:rPr>
      </w:pPr>
      <w:r w:rsidRPr="00E62B70">
        <w:rPr>
          <w:rFonts w:ascii="Times New Roman" w:eastAsiaTheme="minorEastAsia" w:hAnsi="Times New Roman" w:cs="Times New Roman"/>
          <w:i/>
          <w:sz w:val="28"/>
          <w:szCs w:val="28"/>
          <w:lang w:val="kk-KZ" w:eastAsia="ru-RU"/>
        </w:rPr>
        <w:t xml:space="preserve">Учитывая имеющиеся международные оценки применения стандартов, мы считает необходимым провести разработку соответствующей методологии. </w:t>
      </w:r>
      <w:r w:rsidRPr="00E62B70">
        <w:rPr>
          <w:rFonts w:ascii="Times New Roman" w:eastAsiaTheme="minorEastAsia" w:hAnsi="Times New Roman" w:cs="Times New Roman"/>
          <w:iCs/>
          <w:sz w:val="28"/>
          <w:szCs w:val="28"/>
          <w:lang w:val="kk-KZ" w:eastAsia="ru-RU"/>
        </w:rPr>
        <w:t>В Казахстане ввиду отсутствия методологии подобная оценка не проводилась.</w:t>
      </w:r>
    </w:p>
    <w:p w14:paraId="47C0FC7C" w14:textId="63F4F40E" w:rsidR="00A00898" w:rsidRPr="00E62B70" w:rsidRDefault="00A00898" w:rsidP="00731289">
      <w:pPr>
        <w:tabs>
          <w:tab w:val="right" w:pos="7162"/>
          <w:tab w:val="right" w:pos="9360"/>
        </w:tabs>
        <w:ind w:firstLine="709"/>
        <w:jc w:val="both"/>
        <w:rPr>
          <w:rFonts w:ascii="Times New Roman" w:eastAsiaTheme="minorEastAsia" w:hAnsi="Times New Roman" w:cs="Times New Roman"/>
          <w:iCs/>
          <w:sz w:val="28"/>
          <w:szCs w:val="28"/>
          <w:lang w:val="kk-KZ" w:eastAsia="ru-RU"/>
        </w:rPr>
      </w:pPr>
      <w:r w:rsidRPr="00E62B70">
        <w:rPr>
          <w:rFonts w:ascii="Times New Roman" w:eastAsiaTheme="minorEastAsia" w:hAnsi="Times New Roman" w:cs="Times New Roman"/>
          <w:iCs/>
          <w:sz w:val="28"/>
          <w:szCs w:val="28"/>
          <w:lang w:val="kk-KZ" w:eastAsia="ru-RU"/>
        </w:rPr>
        <w:t>Для этого автор предлагает ввести авторское понятие «оценка применения международных стандартов государственного аудита– это комплекс мероприятий для определения эффективности применения международных стандартов государственного аудита</w:t>
      </w:r>
      <w:r w:rsidR="00025D14" w:rsidRPr="00E62B70">
        <w:rPr>
          <w:rFonts w:ascii="Times New Roman" w:eastAsiaTheme="minorEastAsia" w:hAnsi="Times New Roman" w:cs="Times New Roman"/>
          <w:iCs/>
          <w:sz w:val="28"/>
          <w:szCs w:val="28"/>
          <w:lang w:val="kk-KZ" w:eastAsia="ru-RU"/>
        </w:rPr>
        <w:t>,</w:t>
      </w:r>
      <w:r w:rsidR="00025D14" w:rsidRPr="00E62B70">
        <w:rPr>
          <w:rFonts w:ascii="Times New Roman" w:eastAsiaTheme="minorEastAsia" w:hAnsi="Times New Roman" w:cs="Times New Roman"/>
          <w:b/>
          <w:bCs/>
          <w:iCs/>
          <w:sz w:val="28"/>
          <w:szCs w:val="28"/>
          <w:lang w:val="kk-KZ" w:eastAsia="ru-RU"/>
        </w:rPr>
        <w:t xml:space="preserve"> </w:t>
      </w:r>
      <w:r w:rsidR="00025D14" w:rsidRPr="00E62B70">
        <w:rPr>
          <w:rFonts w:ascii="Times New Roman" w:eastAsiaTheme="minorEastAsia" w:hAnsi="Times New Roman" w:cs="Times New Roman"/>
          <w:iCs/>
          <w:sz w:val="28"/>
          <w:szCs w:val="28"/>
          <w:lang w:val="kk-KZ" w:eastAsia="ru-RU"/>
        </w:rPr>
        <w:t xml:space="preserve">направленный на объективное отражение состояния их внедрения на практике с использованием информационных </w:t>
      </w:r>
      <w:r w:rsidR="00290FEF" w:rsidRPr="00E62B70">
        <w:rPr>
          <w:rFonts w:ascii="Times New Roman" w:eastAsiaTheme="minorEastAsia" w:hAnsi="Times New Roman" w:cs="Times New Roman"/>
          <w:iCs/>
          <w:sz w:val="28"/>
          <w:szCs w:val="28"/>
          <w:lang w:val="kk-KZ" w:eastAsia="ru-RU"/>
        </w:rPr>
        <w:t xml:space="preserve"> баз данных и </w:t>
      </w:r>
      <w:r w:rsidR="00025D14" w:rsidRPr="00E62B70">
        <w:rPr>
          <w:rFonts w:ascii="Times New Roman" w:eastAsiaTheme="minorEastAsia" w:hAnsi="Times New Roman" w:cs="Times New Roman"/>
          <w:iCs/>
          <w:sz w:val="28"/>
          <w:szCs w:val="28"/>
          <w:lang w:val="kk-KZ" w:eastAsia="ru-RU"/>
        </w:rPr>
        <w:t>систем</w:t>
      </w:r>
      <w:r w:rsidR="00290FEF" w:rsidRPr="00E62B70">
        <w:rPr>
          <w:rFonts w:ascii="Times New Roman" w:eastAsiaTheme="minorEastAsia" w:hAnsi="Times New Roman" w:cs="Times New Roman"/>
          <w:iCs/>
          <w:sz w:val="28"/>
          <w:szCs w:val="28"/>
          <w:lang w:val="kk-KZ" w:eastAsia="ru-RU"/>
        </w:rPr>
        <w:t>ы</w:t>
      </w:r>
      <w:r w:rsidR="00025D14" w:rsidRPr="00E62B70">
        <w:rPr>
          <w:rFonts w:ascii="Times New Roman" w:eastAsiaTheme="minorEastAsia" w:hAnsi="Times New Roman" w:cs="Times New Roman"/>
          <w:iCs/>
          <w:sz w:val="28"/>
          <w:szCs w:val="28"/>
          <w:lang w:val="kk-KZ" w:eastAsia="ru-RU"/>
        </w:rPr>
        <w:t xml:space="preserve"> управлени</w:t>
      </w:r>
      <w:r w:rsidR="00290FEF" w:rsidRPr="00E62B70">
        <w:rPr>
          <w:rFonts w:ascii="Times New Roman" w:eastAsiaTheme="minorEastAsia" w:hAnsi="Times New Roman" w:cs="Times New Roman"/>
          <w:iCs/>
          <w:sz w:val="28"/>
          <w:szCs w:val="28"/>
          <w:lang w:val="kk-KZ" w:eastAsia="ru-RU"/>
        </w:rPr>
        <w:t>я</w:t>
      </w:r>
      <w:r w:rsidR="00025D14" w:rsidRPr="00E62B70">
        <w:rPr>
          <w:rFonts w:ascii="Times New Roman" w:eastAsiaTheme="minorEastAsia" w:hAnsi="Times New Roman" w:cs="Times New Roman"/>
          <w:iCs/>
          <w:sz w:val="28"/>
          <w:szCs w:val="28"/>
          <w:lang w:val="kk-KZ" w:eastAsia="ru-RU"/>
        </w:rPr>
        <w:t xml:space="preserve"> рисками</w:t>
      </w:r>
      <w:r w:rsidRPr="00E62B70">
        <w:rPr>
          <w:rFonts w:ascii="Times New Roman" w:eastAsiaTheme="minorEastAsia" w:hAnsi="Times New Roman" w:cs="Times New Roman"/>
          <w:iCs/>
          <w:sz w:val="28"/>
          <w:szCs w:val="28"/>
          <w:lang w:val="kk-KZ" w:eastAsia="ru-RU"/>
        </w:rPr>
        <w:t>».</w:t>
      </w:r>
    </w:p>
    <w:p w14:paraId="51A30AB2" w14:textId="5BFD11F6" w:rsidR="00A00898" w:rsidRPr="00E62B70" w:rsidRDefault="00E43891" w:rsidP="00731289">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4. </w:t>
      </w:r>
      <w:r w:rsidR="00A00898" w:rsidRPr="00E62B70">
        <w:rPr>
          <w:rFonts w:ascii="Times New Roman" w:hAnsi="Times New Roman" w:cs="Times New Roman"/>
          <w:sz w:val="28"/>
          <w:szCs w:val="28"/>
        </w:rPr>
        <w:t>Учитывая принятое INTOSAI в 2016 году Руководство (</w:t>
      </w:r>
      <w:r w:rsidR="00A00898" w:rsidRPr="00E62B70">
        <w:rPr>
          <w:rFonts w:ascii="Times New Roman" w:hAnsi="Times New Roman" w:cs="Times New Roman"/>
          <w:sz w:val="28"/>
          <w:szCs w:val="28"/>
          <w:lang w:val="en-US"/>
        </w:rPr>
        <w:t>GUID</w:t>
      </w:r>
      <w:r w:rsidR="00A00898" w:rsidRPr="00E62B70">
        <w:rPr>
          <w:rFonts w:ascii="Times New Roman" w:hAnsi="Times New Roman" w:cs="Times New Roman"/>
          <w:sz w:val="28"/>
          <w:szCs w:val="28"/>
        </w:rPr>
        <w:t xml:space="preserve">) 9400 «Руководящие принципы по оценке государственных стратегий», </w:t>
      </w:r>
      <w:r w:rsidR="00A00898" w:rsidRPr="00E62B70">
        <w:rPr>
          <w:rFonts w:ascii="Times New Roman" w:hAnsi="Times New Roman" w:cs="Times New Roman"/>
          <w:i/>
          <w:sz w:val="28"/>
          <w:szCs w:val="28"/>
        </w:rPr>
        <w:t xml:space="preserve">мы полагаем необходимым </w:t>
      </w:r>
      <w:r w:rsidR="00A00898" w:rsidRPr="00E62B70">
        <w:rPr>
          <w:rFonts w:ascii="Times New Roman" w:hAnsi="Times New Roman" w:cs="Times New Roman"/>
          <w:sz w:val="28"/>
          <w:szCs w:val="28"/>
        </w:rPr>
        <w:t xml:space="preserve">доработать национальный стандарт по оценке эффективности в части акцентирования вопросов аудита эффективности именно на оценку эффективности воздействия реализуемых государственных политик. Также считает необходимым </w:t>
      </w:r>
      <w:r w:rsidR="0018607F" w:rsidRPr="00E62B70">
        <w:rPr>
          <w:rFonts w:ascii="Times New Roman" w:hAnsi="Times New Roman" w:cs="Times New Roman"/>
          <w:sz w:val="28"/>
          <w:szCs w:val="28"/>
        </w:rPr>
        <w:t>доработать национальное руководство</w:t>
      </w:r>
      <w:r w:rsidR="00A00898" w:rsidRPr="00E62B70">
        <w:rPr>
          <w:rFonts w:ascii="Times New Roman" w:hAnsi="Times New Roman" w:cs="Times New Roman"/>
          <w:sz w:val="28"/>
          <w:szCs w:val="28"/>
        </w:rPr>
        <w:t xml:space="preserve"> в части необходимости исследования и отражения в</w:t>
      </w:r>
      <w:r w:rsidR="00A00898" w:rsidRPr="00E62B70">
        <w:rPr>
          <w:rFonts w:ascii="Times New Roman" w:hAnsi="Times New Roman" w:cs="Times New Roman"/>
          <w:b/>
          <w:sz w:val="28"/>
          <w:szCs w:val="28"/>
        </w:rPr>
        <w:t xml:space="preserve"> </w:t>
      </w:r>
      <w:r w:rsidR="00A00898" w:rsidRPr="00E62B70">
        <w:rPr>
          <w:rFonts w:ascii="Times New Roman" w:hAnsi="Times New Roman" w:cs="Times New Roman"/>
          <w:sz w:val="28"/>
          <w:szCs w:val="28"/>
        </w:rPr>
        <w:t>аудиторском отчете элементов несовершенства нормативной правовой базы или способов ее соблюдения, помешавших достижению конкретных целей, предусмотренных в стратегических программных документах.</w:t>
      </w:r>
    </w:p>
    <w:p w14:paraId="2F26EAC4" w14:textId="734F5D80" w:rsidR="00E43891" w:rsidRPr="00E62B70" w:rsidRDefault="00E43891" w:rsidP="00731289">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5. С учетом требований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200 в пункте 2 статьи 21 Закона </w:t>
      </w:r>
      <w:r w:rsidR="00EE24F4" w:rsidRPr="00E62B70">
        <w:rPr>
          <w:rFonts w:ascii="Times New Roman" w:hAnsi="Times New Roman" w:cs="Times New Roman"/>
          <w:sz w:val="28"/>
          <w:szCs w:val="28"/>
        </w:rPr>
        <w:t xml:space="preserve">предлагаем выбрать исполнимый </w:t>
      </w:r>
      <w:r w:rsidRPr="00E62B70">
        <w:rPr>
          <w:rFonts w:ascii="Times New Roman" w:hAnsi="Times New Roman" w:cs="Times New Roman"/>
          <w:sz w:val="28"/>
          <w:szCs w:val="28"/>
        </w:rPr>
        <w:t>срок для качественного обмена информацией (не один день).</w:t>
      </w:r>
    </w:p>
    <w:p w14:paraId="36F64776" w14:textId="75278CE3" w:rsidR="00E43891" w:rsidRDefault="00E43891" w:rsidP="00E43891">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6. Предлагается на основе изученных материалов по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300 в аудите эффективности опираться на области в которых имеется наибольший потенциал для осуществления преобразований</w:t>
      </w:r>
      <w:bookmarkEnd w:id="55"/>
      <w:r w:rsidRPr="00E62B70">
        <w:rPr>
          <w:rFonts w:ascii="Times New Roman" w:hAnsi="Times New Roman" w:cs="Times New Roman"/>
          <w:sz w:val="28"/>
          <w:szCs w:val="28"/>
        </w:rPr>
        <w:t xml:space="preserve"> с ответной реакцией на высокие риски.</w:t>
      </w:r>
    </w:p>
    <w:p w14:paraId="0954E611" w14:textId="7078DCAB" w:rsidR="00E92CA2" w:rsidRDefault="00E92CA2" w:rsidP="00E43891">
      <w:pPr>
        <w:ind w:firstLine="709"/>
        <w:jc w:val="both"/>
        <w:rPr>
          <w:rFonts w:ascii="Times New Roman" w:hAnsi="Times New Roman" w:cs="Times New Roman"/>
          <w:sz w:val="28"/>
          <w:szCs w:val="28"/>
        </w:rPr>
      </w:pPr>
    </w:p>
    <w:p w14:paraId="67B67D30" w14:textId="1779098D" w:rsidR="00E92CA2" w:rsidRDefault="00E92CA2" w:rsidP="00E43891">
      <w:pPr>
        <w:ind w:firstLine="709"/>
        <w:jc w:val="both"/>
        <w:rPr>
          <w:rFonts w:ascii="Times New Roman" w:hAnsi="Times New Roman" w:cs="Times New Roman"/>
          <w:sz w:val="28"/>
          <w:szCs w:val="28"/>
        </w:rPr>
      </w:pPr>
    </w:p>
    <w:p w14:paraId="19702BD5" w14:textId="405679E2" w:rsidR="00E92CA2" w:rsidRDefault="00E92CA2" w:rsidP="00E43891">
      <w:pPr>
        <w:ind w:firstLine="709"/>
        <w:jc w:val="both"/>
        <w:rPr>
          <w:rFonts w:ascii="Times New Roman" w:hAnsi="Times New Roman" w:cs="Times New Roman"/>
          <w:sz w:val="28"/>
          <w:szCs w:val="28"/>
        </w:rPr>
      </w:pPr>
    </w:p>
    <w:p w14:paraId="508EA718" w14:textId="13339AAA" w:rsidR="00E92CA2" w:rsidRDefault="00E92CA2" w:rsidP="00E43891">
      <w:pPr>
        <w:ind w:firstLine="709"/>
        <w:jc w:val="both"/>
        <w:rPr>
          <w:rFonts w:ascii="Times New Roman" w:hAnsi="Times New Roman" w:cs="Times New Roman"/>
          <w:sz w:val="28"/>
          <w:szCs w:val="28"/>
        </w:rPr>
      </w:pPr>
    </w:p>
    <w:p w14:paraId="3DC1332B" w14:textId="5AA85932" w:rsidR="00E92CA2" w:rsidRDefault="00E92CA2" w:rsidP="00E43891">
      <w:pPr>
        <w:ind w:firstLine="709"/>
        <w:jc w:val="both"/>
        <w:rPr>
          <w:rFonts w:ascii="Times New Roman" w:hAnsi="Times New Roman" w:cs="Times New Roman"/>
          <w:sz w:val="28"/>
          <w:szCs w:val="28"/>
        </w:rPr>
      </w:pPr>
    </w:p>
    <w:p w14:paraId="0772B074" w14:textId="77618F7D" w:rsidR="00E92CA2" w:rsidRDefault="00E92CA2" w:rsidP="00E43891">
      <w:pPr>
        <w:ind w:firstLine="709"/>
        <w:jc w:val="both"/>
        <w:rPr>
          <w:rFonts w:ascii="Times New Roman" w:hAnsi="Times New Roman" w:cs="Times New Roman"/>
          <w:sz w:val="28"/>
          <w:szCs w:val="28"/>
        </w:rPr>
      </w:pPr>
    </w:p>
    <w:p w14:paraId="74CA9F06" w14:textId="2088B93F" w:rsidR="00E92CA2" w:rsidRDefault="00E92CA2" w:rsidP="00E43891">
      <w:pPr>
        <w:ind w:firstLine="709"/>
        <w:jc w:val="both"/>
        <w:rPr>
          <w:rFonts w:ascii="Times New Roman" w:hAnsi="Times New Roman" w:cs="Times New Roman"/>
          <w:sz w:val="28"/>
          <w:szCs w:val="28"/>
        </w:rPr>
      </w:pPr>
    </w:p>
    <w:p w14:paraId="38376461" w14:textId="506D685C" w:rsidR="00E92CA2" w:rsidRDefault="00E92CA2" w:rsidP="00E43891">
      <w:pPr>
        <w:ind w:firstLine="709"/>
        <w:jc w:val="both"/>
        <w:rPr>
          <w:rFonts w:ascii="Times New Roman" w:hAnsi="Times New Roman" w:cs="Times New Roman"/>
          <w:sz w:val="28"/>
          <w:szCs w:val="28"/>
        </w:rPr>
      </w:pPr>
    </w:p>
    <w:p w14:paraId="10496C9D" w14:textId="205256DE" w:rsidR="00E92CA2" w:rsidRDefault="00E92CA2" w:rsidP="00E43891">
      <w:pPr>
        <w:ind w:firstLine="709"/>
        <w:jc w:val="both"/>
        <w:rPr>
          <w:rFonts w:ascii="Times New Roman" w:hAnsi="Times New Roman" w:cs="Times New Roman"/>
          <w:sz w:val="28"/>
          <w:szCs w:val="28"/>
        </w:rPr>
      </w:pPr>
    </w:p>
    <w:p w14:paraId="11DB4B2F" w14:textId="47F25044" w:rsidR="00E92CA2" w:rsidRDefault="00E92CA2" w:rsidP="00E43891">
      <w:pPr>
        <w:ind w:firstLine="709"/>
        <w:jc w:val="both"/>
        <w:rPr>
          <w:rFonts w:ascii="Times New Roman" w:hAnsi="Times New Roman" w:cs="Times New Roman"/>
          <w:sz w:val="28"/>
          <w:szCs w:val="28"/>
        </w:rPr>
      </w:pPr>
    </w:p>
    <w:p w14:paraId="35FE1AD8" w14:textId="300A8D3F" w:rsidR="00E92CA2" w:rsidRDefault="00E92CA2" w:rsidP="00E43891">
      <w:pPr>
        <w:ind w:firstLine="709"/>
        <w:jc w:val="both"/>
        <w:rPr>
          <w:rFonts w:ascii="Times New Roman" w:hAnsi="Times New Roman" w:cs="Times New Roman"/>
          <w:sz w:val="28"/>
          <w:szCs w:val="28"/>
        </w:rPr>
      </w:pPr>
    </w:p>
    <w:p w14:paraId="1FD97857" w14:textId="34734BB1" w:rsidR="00E92CA2" w:rsidRDefault="00E92CA2" w:rsidP="00E43891">
      <w:pPr>
        <w:ind w:firstLine="709"/>
        <w:jc w:val="both"/>
        <w:rPr>
          <w:rFonts w:ascii="Times New Roman" w:hAnsi="Times New Roman" w:cs="Times New Roman"/>
          <w:sz w:val="28"/>
          <w:szCs w:val="28"/>
        </w:rPr>
      </w:pPr>
    </w:p>
    <w:p w14:paraId="462B92C7" w14:textId="76A0005D" w:rsidR="00E92CA2" w:rsidRDefault="00E92CA2" w:rsidP="00E43891">
      <w:pPr>
        <w:ind w:firstLine="709"/>
        <w:jc w:val="both"/>
        <w:rPr>
          <w:rFonts w:ascii="Times New Roman" w:hAnsi="Times New Roman" w:cs="Times New Roman"/>
          <w:sz w:val="28"/>
          <w:szCs w:val="28"/>
        </w:rPr>
      </w:pPr>
    </w:p>
    <w:p w14:paraId="733ADE87" w14:textId="66437535" w:rsidR="00E92CA2" w:rsidRDefault="00E92CA2" w:rsidP="00E43891">
      <w:pPr>
        <w:ind w:firstLine="709"/>
        <w:jc w:val="both"/>
        <w:rPr>
          <w:rFonts w:ascii="Times New Roman" w:hAnsi="Times New Roman" w:cs="Times New Roman"/>
          <w:sz w:val="28"/>
          <w:szCs w:val="28"/>
        </w:rPr>
      </w:pPr>
    </w:p>
    <w:p w14:paraId="44F453BC" w14:textId="50DEB901" w:rsidR="00E92CA2" w:rsidRDefault="00E92CA2" w:rsidP="00E43891">
      <w:pPr>
        <w:ind w:firstLine="709"/>
        <w:jc w:val="both"/>
        <w:rPr>
          <w:rFonts w:ascii="Times New Roman" w:hAnsi="Times New Roman" w:cs="Times New Roman"/>
          <w:sz w:val="28"/>
          <w:szCs w:val="28"/>
        </w:rPr>
      </w:pPr>
    </w:p>
    <w:p w14:paraId="0B6C41DE" w14:textId="5A366498" w:rsidR="00E92CA2" w:rsidRDefault="00E92CA2" w:rsidP="00E43891">
      <w:pPr>
        <w:ind w:firstLine="709"/>
        <w:jc w:val="both"/>
        <w:rPr>
          <w:rFonts w:ascii="Times New Roman" w:hAnsi="Times New Roman" w:cs="Times New Roman"/>
          <w:sz w:val="28"/>
          <w:szCs w:val="28"/>
        </w:rPr>
      </w:pPr>
    </w:p>
    <w:p w14:paraId="73BE11AD" w14:textId="7B399242" w:rsidR="00E92CA2" w:rsidRDefault="00E92CA2" w:rsidP="00E43891">
      <w:pPr>
        <w:ind w:firstLine="709"/>
        <w:jc w:val="both"/>
        <w:rPr>
          <w:rFonts w:ascii="Times New Roman" w:hAnsi="Times New Roman" w:cs="Times New Roman"/>
          <w:sz w:val="28"/>
          <w:szCs w:val="28"/>
        </w:rPr>
      </w:pPr>
    </w:p>
    <w:p w14:paraId="6AACF8F8" w14:textId="7BE50EB5" w:rsidR="00E92CA2" w:rsidRDefault="00E92CA2" w:rsidP="00E43891">
      <w:pPr>
        <w:ind w:firstLine="709"/>
        <w:jc w:val="both"/>
        <w:rPr>
          <w:rFonts w:ascii="Times New Roman" w:hAnsi="Times New Roman" w:cs="Times New Roman"/>
          <w:sz w:val="28"/>
          <w:szCs w:val="28"/>
        </w:rPr>
      </w:pPr>
    </w:p>
    <w:p w14:paraId="1D723A9B" w14:textId="7F31C8BF" w:rsidR="00E92CA2" w:rsidRDefault="00E92CA2" w:rsidP="00E43891">
      <w:pPr>
        <w:ind w:firstLine="709"/>
        <w:jc w:val="both"/>
        <w:rPr>
          <w:rFonts w:ascii="Times New Roman" w:hAnsi="Times New Roman" w:cs="Times New Roman"/>
          <w:sz w:val="28"/>
          <w:szCs w:val="28"/>
        </w:rPr>
      </w:pPr>
    </w:p>
    <w:p w14:paraId="33EF35C2" w14:textId="61A4C36F" w:rsidR="00E92CA2" w:rsidRDefault="00E92CA2" w:rsidP="00E43891">
      <w:pPr>
        <w:ind w:firstLine="709"/>
        <w:jc w:val="both"/>
        <w:rPr>
          <w:rFonts w:ascii="Times New Roman" w:hAnsi="Times New Roman" w:cs="Times New Roman"/>
          <w:sz w:val="28"/>
          <w:szCs w:val="28"/>
        </w:rPr>
      </w:pPr>
    </w:p>
    <w:p w14:paraId="08EA5424" w14:textId="2D66EF3C" w:rsidR="00E92CA2" w:rsidRDefault="00E92CA2" w:rsidP="00E43891">
      <w:pPr>
        <w:ind w:firstLine="709"/>
        <w:jc w:val="both"/>
        <w:rPr>
          <w:rFonts w:ascii="Times New Roman" w:hAnsi="Times New Roman" w:cs="Times New Roman"/>
          <w:sz w:val="28"/>
          <w:szCs w:val="28"/>
        </w:rPr>
      </w:pPr>
    </w:p>
    <w:p w14:paraId="60F49D39" w14:textId="3952031F" w:rsidR="00E92CA2" w:rsidRDefault="00E92CA2" w:rsidP="00E43891">
      <w:pPr>
        <w:ind w:firstLine="709"/>
        <w:jc w:val="both"/>
        <w:rPr>
          <w:rFonts w:ascii="Times New Roman" w:hAnsi="Times New Roman" w:cs="Times New Roman"/>
          <w:sz w:val="28"/>
          <w:szCs w:val="28"/>
        </w:rPr>
      </w:pPr>
    </w:p>
    <w:p w14:paraId="1A4E96C8" w14:textId="34A3F0CD" w:rsidR="00E92CA2" w:rsidRDefault="00E92CA2" w:rsidP="00E43891">
      <w:pPr>
        <w:ind w:firstLine="709"/>
        <w:jc w:val="both"/>
        <w:rPr>
          <w:rFonts w:ascii="Times New Roman" w:hAnsi="Times New Roman" w:cs="Times New Roman"/>
          <w:sz w:val="28"/>
          <w:szCs w:val="28"/>
        </w:rPr>
      </w:pPr>
    </w:p>
    <w:p w14:paraId="1059B979" w14:textId="68DA37C5" w:rsidR="00E92CA2" w:rsidRDefault="00E92CA2" w:rsidP="00E43891">
      <w:pPr>
        <w:ind w:firstLine="709"/>
        <w:jc w:val="both"/>
        <w:rPr>
          <w:rFonts w:ascii="Times New Roman" w:hAnsi="Times New Roman" w:cs="Times New Roman"/>
          <w:sz w:val="28"/>
          <w:szCs w:val="28"/>
        </w:rPr>
      </w:pPr>
    </w:p>
    <w:p w14:paraId="169A6473" w14:textId="6E3CE2C5" w:rsidR="00E92CA2" w:rsidRDefault="00E92CA2" w:rsidP="00E43891">
      <w:pPr>
        <w:ind w:firstLine="709"/>
        <w:jc w:val="both"/>
        <w:rPr>
          <w:rFonts w:ascii="Times New Roman" w:hAnsi="Times New Roman" w:cs="Times New Roman"/>
          <w:sz w:val="28"/>
          <w:szCs w:val="28"/>
        </w:rPr>
      </w:pPr>
    </w:p>
    <w:p w14:paraId="30D482B3" w14:textId="279F1687" w:rsidR="00E92CA2" w:rsidRDefault="00E92CA2" w:rsidP="00E43891">
      <w:pPr>
        <w:ind w:firstLine="709"/>
        <w:jc w:val="both"/>
        <w:rPr>
          <w:rFonts w:ascii="Times New Roman" w:hAnsi="Times New Roman" w:cs="Times New Roman"/>
          <w:sz w:val="28"/>
          <w:szCs w:val="28"/>
        </w:rPr>
      </w:pPr>
    </w:p>
    <w:p w14:paraId="1D300E04" w14:textId="3704C2F9" w:rsidR="00E92CA2" w:rsidRDefault="00E92CA2" w:rsidP="00E43891">
      <w:pPr>
        <w:ind w:firstLine="709"/>
        <w:jc w:val="both"/>
        <w:rPr>
          <w:rFonts w:ascii="Times New Roman" w:hAnsi="Times New Roman" w:cs="Times New Roman"/>
          <w:sz w:val="28"/>
          <w:szCs w:val="28"/>
        </w:rPr>
      </w:pPr>
    </w:p>
    <w:p w14:paraId="4CB88FB1" w14:textId="0AA8C82B" w:rsidR="00E92CA2" w:rsidRDefault="00E92CA2" w:rsidP="00E43891">
      <w:pPr>
        <w:ind w:firstLine="709"/>
        <w:jc w:val="both"/>
        <w:rPr>
          <w:rFonts w:ascii="Times New Roman" w:hAnsi="Times New Roman" w:cs="Times New Roman"/>
          <w:sz w:val="28"/>
          <w:szCs w:val="28"/>
        </w:rPr>
      </w:pPr>
    </w:p>
    <w:p w14:paraId="0813C6E2" w14:textId="2A181AF0" w:rsidR="00E92CA2" w:rsidRDefault="00E92CA2" w:rsidP="00E43891">
      <w:pPr>
        <w:ind w:firstLine="709"/>
        <w:jc w:val="both"/>
        <w:rPr>
          <w:rFonts w:ascii="Times New Roman" w:hAnsi="Times New Roman" w:cs="Times New Roman"/>
          <w:sz w:val="28"/>
          <w:szCs w:val="28"/>
        </w:rPr>
      </w:pPr>
    </w:p>
    <w:p w14:paraId="79CE42E0" w14:textId="473F9199" w:rsidR="00E92CA2" w:rsidRDefault="00E92CA2" w:rsidP="00E43891">
      <w:pPr>
        <w:ind w:firstLine="709"/>
        <w:jc w:val="both"/>
        <w:rPr>
          <w:rFonts w:ascii="Times New Roman" w:hAnsi="Times New Roman" w:cs="Times New Roman"/>
          <w:sz w:val="28"/>
          <w:szCs w:val="28"/>
        </w:rPr>
      </w:pPr>
    </w:p>
    <w:p w14:paraId="6CC16954" w14:textId="56D5FF3E" w:rsidR="00E92CA2" w:rsidRDefault="00E92CA2" w:rsidP="00E43891">
      <w:pPr>
        <w:ind w:firstLine="709"/>
        <w:jc w:val="both"/>
        <w:rPr>
          <w:rFonts w:ascii="Times New Roman" w:hAnsi="Times New Roman" w:cs="Times New Roman"/>
          <w:sz w:val="28"/>
          <w:szCs w:val="28"/>
        </w:rPr>
      </w:pPr>
    </w:p>
    <w:p w14:paraId="6AADBEAB" w14:textId="0E8580F5" w:rsidR="00E92CA2" w:rsidRDefault="00E92CA2" w:rsidP="00E43891">
      <w:pPr>
        <w:ind w:firstLine="709"/>
        <w:jc w:val="both"/>
        <w:rPr>
          <w:rFonts w:ascii="Times New Roman" w:hAnsi="Times New Roman" w:cs="Times New Roman"/>
          <w:sz w:val="28"/>
          <w:szCs w:val="28"/>
        </w:rPr>
      </w:pPr>
    </w:p>
    <w:p w14:paraId="32B0FE90" w14:textId="00D24A6F" w:rsidR="00E92CA2" w:rsidRDefault="00E92CA2" w:rsidP="00E43891">
      <w:pPr>
        <w:ind w:firstLine="709"/>
        <w:jc w:val="both"/>
        <w:rPr>
          <w:rFonts w:ascii="Times New Roman" w:hAnsi="Times New Roman" w:cs="Times New Roman"/>
          <w:sz w:val="28"/>
          <w:szCs w:val="28"/>
        </w:rPr>
      </w:pPr>
    </w:p>
    <w:p w14:paraId="1E7E41FE" w14:textId="318705C0" w:rsidR="00E92CA2" w:rsidRDefault="00E92CA2" w:rsidP="00E43891">
      <w:pPr>
        <w:ind w:firstLine="709"/>
        <w:jc w:val="both"/>
        <w:rPr>
          <w:rFonts w:ascii="Times New Roman" w:hAnsi="Times New Roman" w:cs="Times New Roman"/>
          <w:sz w:val="28"/>
          <w:szCs w:val="28"/>
        </w:rPr>
      </w:pPr>
    </w:p>
    <w:p w14:paraId="23F452FF" w14:textId="77777777" w:rsidR="00E92CA2" w:rsidRPr="00880D8F" w:rsidRDefault="00E92CA2" w:rsidP="00E43891">
      <w:pPr>
        <w:ind w:firstLine="709"/>
        <w:jc w:val="both"/>
        <w:rPr>
          <w:rFonts w:ascii="Times New Roman" w:hAnsi="Times New Roman" w:cs="Times New Roman"/>
          <w:sz w:val="28"/>
          <w:szCs w:val="28"/>
        </w:rPr>
      </w:pPr>
    </w:p>
    <w:p w14:paraId="4A03E2A9" w14:textId="62B5DF1B" w:rsidR="00A11A70" w:rsidRPr="00CD4B97" w:rsidRDefault="00A11A70" w:rsidP="00CD4B97">
      <w:pPr>
        <w:jc w:val="both"/>
        <w:rPr>
          <w:rFonts w:ascii="Times New Roman" w:hAnsi="Times New Roman" w:cs="Times New Roman"/>
          <w:sz w:val="28"/>
          <w:szCs w:val="28"/>
        </w:rPr>
      </w:pPr>
      <w:r w:rsidRPr="006E68D3">
        <w:rPr>
          <w:rFonts w:ascii="Times New Roman" w:eastAsia="Times New Roman" w:hAnsi="Times New Roman" w:cs="Times New Roman"/>
          <w:b/>
          <w:bCs/>
          <w:sz w:val="28"/>
          <w:szCs w:val="28"/>
          <w:shd w:val="clear" w:color="auto" w:fill="FFFFFF"/>
          <w:lang w:eastAsia="ru-RU"/>
        </w:rPr>
        <w:t xml:space="preserve">3 </w:t>
      </w:r>
      <w:r w:rsidR="002939A7" w:rsidRPr="006E68D3">
        <w:rPr>
          <w:rFonts w:ascii="Times New Roman" w:eastAsia="Times New Roman" w:hAnsi="Times New Roman" w:cs="Times New Roman"/>
          <w:b/>
          <w:bCs/>
          <w:sz w:val="28"/>
          <w:szCs w:val="28"/>
          <w:shd w:val="clear" w:color="auto" w:fill="FFFFFF"/>
          <w:lang w:eastAsia="ru-RU"/>
        </w:rPr>
        <w:t>ПЕРСПЕКТИВЫ И ВОЗМОЖНОСТИ Г</w:t>
      </w:r>
      <w:r w:rsidR="002939A7" w:rsidRPr="006E68D3">
        <w:rPr>
          <w:rFonts w:ascii="Times New Roman" w:hAnsi="Times New Roman" w:cs="Times New Roman"/>
          <w:b/>
          <w:sz w:val="28"/>
          <w:szCs w:val="28"/>
        </w:rPr>
        <w:t>АРМОНИЗАЦИИ МЕЖДУНАРОДНЫХ И НАЦИОНАЛЬНЫХ СТАНДАРТОВ ГОСУДАРСТВЕННОГО АУДИТА</w:t>
      </w:r>
    </w:p>
    <w:p w14:paraId="121B5C71" w14:textId="77777777" w:rsidR="00A11A70" w:rsidRPr="006E68D3" w:rsidRDefault="00A11A70" w:rsidP="006E68D3">
      <w:pPr>
        <w:ind w:firstLine="709"/>
        <w:jc w:val="both"/>
        <w:rPr>
          <w:rFonts w:ascii="Times New Roman" w:eastAsia="Times New Roman" w:hAnsi="Times New Roman" w:cs="Times New Roman"/>
          <w:b/>
          <w:bCs/>
          <w:sz w:val="28"/>
          <w:szCs w:val="28"/>
          <w:shd w:val="clear" w:color="auto" w:fill="FFFFFF"/>
          <w:lang w:eastAsia="ru-RU"/>
        </w:rPr>
      </w:pPr>
    </w:p>
    <w:p w14:paraId="3EB615DF" w14:textId="0856283A" w:rsidR="00A11A70" w:rsidRPr="00E62B70" w:rsidRDefault="00A11A70" w:rsidP="006E68D3">
      <w:pPr>
        <w:ind w:firstLine="709"/>
        <w:jc w:val="both"/>
        <w:rPr>
          <w:rFonts w:ascii="Times New Roman" w:hAnsi="Times New Roman" w:cs="Times New Roman"/>
          <w:b/>
          <w:bCs/>
          <w:sz w:val="28"/>
          <w:szCs w:val="28"/>
        </w:rPr>
      </w:pPr>
      <w:r w:rsidRPr="00E62B70">
        <w:rPr>
          <w:rFonts w:ascii="Times New Roman" w:eastAsia="Times New Roman" w:hAnsi="Times New Roman" w:cs="Times New Roman"/>
          <w:b/>
          <w:bCs/>
          <w:sz w:val="28"/>
          <w:szCs w:val="28"/>
          <w:shd w:val="clear" w:color="auto" w:fill="FFFFFF"/>
          <w:lang w:eastAsia="ru-RU"/>
        </w:rPr>
        <w:t xml:space="preserve">3.1 </w:t>
      </w:r>
      <w:r w:rsidRPr="00E62B70">
        <w:rPr>
          <w:rFonts w:ascii="Times New Roman" w:hAnsi="Times New Roman" w:cs="Times New Roman"/>
          <w:b/>
          <w:bCs/>
          <w:sz w:val="28"/>
          <w:szCs w:val="28"/>
        </w:rPr>
        <w:t>Общие преимущества и проблемы, связанные</w:t>
      </w:r>
      <w:r w:rsidR="00E43891" w:rsidRPr="00E62B70">
        <w:rPr>
          <w:rFonts w:ascii="Times New Roman" w:hAnsi="Times New Roman" w:cs="Times New Roman"/>
          <w:b/>
          <w:bCs/>
          <w:sz w:val="28"/>
          <w:szCs w:val="28"/>
        </w:rPr>
        <w:t xml:space="preserve"> с освоением и внедрением международных стандартов государственного аудита </w:t>
      </w:r>
      <w:r w:rsidRPr="00E62B70">
        <w:rPr>
          <w:rFonts w:ascii="Times New Roman" w:hAnsi="Times New Roman" w:cs="Times New Roman"/>
          <w:b/>
          <w:bCs/>
          <w:sz w:val="28"/>
          <w:szCs w:val="28"/>
        </w:rPr>
        <w:t>на основе использования международного опыта</w:t>
      </w:r>
    </w:p>
    <w:p w14:paraId="2C2D2928" w14:textId="5246D2FB"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Принятие и внедрение международных стандартов аудита в государственном секторе влечет за собой как значительные выгоды, так и </w:t>
      </w:r>
      <w:r w:rsidR="00E92CA2" w:rsidRPr="00E62B70">
        <w:rPr>
          <w:rFonts w:ascii="Times New Roman" w:hAnsi="Times New Roman" w:cs="Times New Roman"/>
          <w:sz w:val="28"/>
          <w:szCs w:val="28"/>
        </w:rPr>
        <w:t xml:space="preserve">серьезные трудности </w:t>
      </w:r>
      <w:r w:rsidRPr="00E62B70">
        <w:rPr>
          <w:rFonts w:ascii="Times New Roman" w:hAnsi="Times New Roman" w:cs="Times New Roman"/>
          <w:sz w:val="28"/>
          <w:szCs w:val="28"/>
        </w:rPr>
        <w:t>для SAI. С одной стороны, это выгодно, так как открывает перед SAI широкие возможности для поддержания и развития квалифицированных и профессиональных механизмов аудита в соответствии с международными стандартами. С другой стороны, это сложный процесс, поскольку в каждом SAI существует своя динамика с точки зрения национального законодательства, аудиторского мандата, институциональной структуры и всех видов ресурсов [8</w:t>
      </w:r>
      <w:r w:rsidR="004D79A5" w:rsidRPr="00E62B70">
        <w:rPr>
          <w:rFonts w:ascii="Times New Roman" w:hAnsi="Times New Roman" w:cs="Times New Roman"/>
          <w:sz w:val="28"/>
          <w:szCs w:val="28"/>
        </w:rPr>
        <w:t>8</w:t>
      </w:r>
      <w:r w:rsidRPr="00E62B70">
        <w:rPr>
          <w:rFonts w:ascii="Times New Roman" w:hAnsi="Times New Roman" w:cs="Times New Roman"/>
          <w:sz w:val="28"/>
          <w:szCs w:val="28"/>
        </w:rPr>
        <w:t>, 8</w:t>
      </w:r>
      <w:r w:rsidR="004D79A5" w:rsidRPr="00E62B70">
        <w:rPr>
          <w:rFonts w:ascii="Times New Roman" w:hAnsi="Times New Roman" w:cs="Times New Roman"/>
          <w:sz w:val="28"/>
          <w:szCs w:val="28"/>
        </w:rPr>
        <w:t>9</w:t>
      </w:r>
      <w:r w:rsidRPr="00E62B70">
        <w:rPr>
          <w:rFonts w:ascii="Times New Roman" w:hAnsi="Times New Roman" w:cs="Times New Roman"/>
          <w:sz w:val="28"/>
          <w:szCs w:val="28"/>
        </w:rPr>
        <w:t>].</w:t>
      </w:r>
    </w:p>
    <w:p w14:paraId="5B90B01B" w14:textId="66F7EFCC" w:rsidR="00A11A70" w:rsidRPr="00E62B70" w:rsidRDefault="00A11A70" w:rsidP="006E68D3">
      <w:pPr>
        <w:ind w:firstLine="709"/>
        <w:jc w:val="both"/>
        <w:rPr>
          <w:rFonts w:ascii="Times New Roman" w:hAnsi="Times New Roman" w:cs="Times New Roman"/>
          <w:sz w:val="28"/>
          <w:szCs w:val="28"/>
        </w:rPr>
      </w:pPr>
      <w:bookmarkStart w:id="56" w:name="_Hlk145057284"/>
      <w:r w:rsidRPr="00E62B70">
        <w:rPr>
          <w:rFonts w:ascii="Times New Roman" w:hAnsi="Times New Roman" w:cs="Times New Roman"/>
          <w:sz w:val="28"/>
          <w:szCs w:val="28"/>
        </w:rPr>
        <w:t xml:space="preserve">Переходя к рассмотрению </w:t>
      </w:r>
      <w:r w:rsidRPr="00E62B70">
        <w:rPr>
          <w:rFonts w:ascii="Times New Roman" w:hAnsi="Times New Roman" w:cs="Times New Roman"/>
          <w:bCs/>
          <w:i/>
          <w:sz w:val="28"/>
          <w:szCs w:val="28"/>
        </w:rPr>
        <w:t>общих преимуществ</w:t>
      </w:r>
      <w:r w:rsidRPr="00E62B70">
        <w:rPr>
          <w:rFonts w:ascii="Times New Roman" w:hAnsi="Times New Roman" w:cs="Times New Roman"/>
          <w:sz w:val="28"/>
          <w:szCs w:val="28"/>
        </w:rPr>
        <w:t xml:space="preserve"> использования системы ISSAI, прежде всего следует подчеркнуть, что общепринятые стандарты служат общим</w:t>
      </w:r>
      <w:r w:rsidR="00E92CA2" w:rsidRPr="00E62B70">
        <w:rPr>
          <w:rFonts w:ascii="Times New Roman" w:hAnsi="Times New Roman" w:cs="Times New Roman"/>
          <w:sz w:val="28"/>
          <w:szCs w:val="28"/>
        </w:rPr>
        <w:t xml:space="preserve"> единым </w:t>
      </w:r>
      <w:r w:rsidRPr="00E62B70">
        <w:rPr>
          <w:rFonts w:ascii="Times New Roman" w:hAnsi="Times New Roman" w:cs="Times New Roman"/>
          <w:sz w:val="28"/>
          <w:szCs w:val="28"/>
        </w:rPr>
        <w:t xml:space="preserve"> языком для SAI и связанных с ними организационных структур в плане использования схожих подходов или структур аудита. Поскольку это воспринимается как важный шаг для достижения профессионализма в той или иной области, можно сделать вывод, что использование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и проведение аудита в соответствии с ними будет способствовать повышению уровня профессионализма [</w:t>
      </w:r>
      <w:r w:rsidR="004D79A5" w:rsidRPr="00E62B70">
        <w:rPr>
          <w:rFonts w:ascii="Times New Roman" w:hAnsi="Times New Roman" w:cs="Times New Roman"/>
          <w:sz w:val="28"/>
          <w:szCs w:val="28"/>
        </w:rPr>
        <w:t>90</w:t>
      </w:r>
      <w:r w:rsidRPr="00E62B70">
        <w:rPr>
          <w:rFonts w:ascii="Times New Roman" w:hAnsi="Times New Roman" w:cs="Times New Roman"/>
          <w:sz w:val="28"/>
          <w:szCs w:val="28"/>
        </w:rPr>
        <w:t>]. Стандарты аудита представляют собой общую основу для проведения аудиторских проверок с надлежащим качеством и формируют единую базу для этапов планирования, проведения, подготовки отчетности и оценки аудита [47</w:t>
      </w:r>
      <w:r w:rsidR="00B96372" w:rsidRPr="00E62B70">
        <w:rPr>
          <w:rFonts w:ascii="Times New Roman" w:hAnsi="Times New Roman" w:cs="Times New Roman"/>
          <w:sz w:val="28"/>
          <w:szCs w:val="28"/>
        </w:rPr>
        <w:t xml:space="preserve">, </w:t>
      </w:r>
      <w:r w:rsidR="00B96372" w:rsidRPr="00E62B70">
        <w:rPr>
          <w:rFonts w:ascii="Times New Roman" w:hAnsi="Times New Roman" w:cs="Times New Roman"/>
          <w:sz w:val="28"/>
          <w:szCs w:val="28"/>
          <w:lang w:val="en-US"/>
        </w:rPr>
        <w:t>s</w:t>
      </w:r>
      <w:r w:rsidR="00B96372" w:rsidRPr="00E62B70">
        <w:rPr>
          <w:rFonts w:ascii="Times New Roman" w:hAnsi="Times New Roman" w:cs="Times New Roman"/>
          <w:sz w:val="28"/>
          <w:szCs w:val="28"/>
          <w:lang w:val="kk-KZ"/>
        </w:rPr>
        <w:t>. 3-40</w:t>
      </w:r>
      <w:r w:rsidRPr="00E62B70">
        <w:rPr>
          <w:rFonts w:ascii="Times New Roman" w:hAnsi="Times New Roman" w:cs="Times New Roman"/>
          <w:sz w:val="28"/>
          <w:szCs w:val="28"/>
        </w:rPr>
        <w:t>].</w:t>
      </w:r>
    </w:p>
    <w:p w14:paraId="58C0EE13" w14:textId="05CEA926"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Эффективные стандарты, которым следуют аудиторы при выявлении проблем и вынесении обоснованных суждений, также способствуют достижению цели проведения качественного аудита. Использование ISSAIs значительно повысит доверие и качество аудиторской работы, проводимой SAIs [</w:t>
      </w:r>
      <w:r w:rsidR="004D79A5" w:rsidRPr="00E62B70">
        <w:rPr>
          <w:rFonts w:ascii="Times New Roman" w:hAnsi="Times New Roman" w:cs="Times New Roman"/>
          <w:sz w:val="28"/>
          <w:szCs w:val="28"/>
        </w:rPr>
        <w:t>90, р. 160</w:t>
      </w:r>
      <w:r w:rsidRPr="00E62B70">
        <w:rPr>
          <w:rFonts w:ascii="Times New Roman" w:hAnsi="Times New Roman" w:cs="Times New Roman"/>
          <w:sz w:val="28"/>
          <w:szCs w:val="28"/>
        </w:rPr>
        <w:t>], поскольку с едиными стандартами на глобальном уровне будет легче достичь высокого уровня прозрачности и, следовательно, завоевать доверие заинтересованных сторон. Стандарты аудита улучшают понимание ролей и обязанностей, а также объема работы аудиторов в глазах аудируемых лиц, общественности.</w:t>
      </w:r>
    </w:p>
    <w:bookmarkEnd w:id="56"/>
    <w:p w14:paraId="7C7A28D0" w14:textId="13AACF5C"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Как следует из отчета об исследовании PSC, опубликованного в 2007 г., двумя основными причинами использования международных стандартов, предложенных респондентами, являются повышение качества аудита и укрепление подотчетности и авторитета SAI [9</w:t>
      </w:r>
      <w:r w:rsidR="003A6227" w:rsidRPr="00E62B70">
        <w:rPr>
          <w:rFonts w:ascii="Times New Roman" w:hAnsi="Times New Roman" w:cs="Times New Roman"/>
          <w:sz w:val="28"/>
          <w:szCs w:val="28"/>
        </w:rPr>
        <w:t>1</w:t>
      </w:r>
      <w:r w:rsidRPr="00E62B70">
        <w:rPr>
          <w:rFonts w:ascii="Times New Roman" w:hAnsi="Times New Roman" w:cs="Times New Roman"/>
          <w:sz w:val="28"/>
          <w:szCs w:val="28"/>
        </w:rPr>
        <w:t>].</w:t>
      </w:r>
    </w:p>
    <w:p w14:paraId="757CB290" w14:textId="77777777"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Одной из </w:t>
      </w:r>
      <w:r w:rsidRPr="00E62B70">
        <w:rPr>
          <w:rFonts w:ascii="Times New Roman" w:hAnsi="Times New Roman" w:cs="Times New Roman"/>
          <w:bCs/>
          <w:i/>
          <w:sz w:val="28"/>
          <w:szCs w:val="28"/>
        </w:rPr>
        <w:t>важнейших предпосылок достижения высокого</w:t>
      </w:r>
      <w:r w:rsidRPr="00E62B70">
        <w:rPr>
          <w:rFonts w:ascii="Times New Roman" w:hAnsi="Times New Roman" w:cs="Times New Roman"/>
          <w:b/>
          <w:bCs/>
          <w:sz w:val="28"/>
          <w:szCs w:val="28"/>
        </w:rPr>
        <w:t xml:space="preserve"> </w:t>
      </w:r>
      <w:r w:rsidRPr="00E62B70">
        <w:rPr>
          <w:rFonts w:ascii="Times New Roman" w:hAnsi="Times New Roman" w:cs="Times New Roman"/>
          <w:bCs/>
          <w:i/>
          <w:sz w:val="28"/>
          <w:szCs w:val="28"/>
        </w:rPr>
        <w:t>качества</w:t>
      </w:r>
      <w:r w:rsidRPr="00E62B70">
        <w:rPr>
          <w:rFonts w:ascii="Times New Roman" w:hAnsi="Times New Roman" w:cs="Times New Roman"/>
          <w:i/>
          <w:sz w:val="28"/>
          <w:szCs w:val="28"/>
        </w:rPr>
        <w:t xml:space="preserve"> </w:t>
      </w:r>
      <w:r w:rsidRPr="00E62B70">
        <w:rPr>
          <w:rFonts w:ascii="Times New Roman" w:hAnsi="Times New Roman" w:cs="Times New Roman"/>
          <w:sz w:val="28"/>
          <w:szCs w:val="28"/>
        </w:rPr>
        <w:t xml:space="preserve">аудита является использование передового опыта, имеющегося на </w:t>
      </w:r>
      <w:r w:rsidRPr="00E62B70">
        <w:rPr>
          <w:rFonts w:ascii="Times New Roman" w:hAnsi="Times New Roman" w:cs="Times New Roman"/>
          <w:iCs/>
          <w:sz w:val="28"/>
          <w:szCs w:val="28"/>
        </w:rPr>
        <w:t>международном уровне, а система ISSAI служит уникальным ресурсом для представления этого передового опыта</w:t>
      </w:r>
      <w:r w:rsidRPr="00E62B70">
        <w:rPr>
          <w:rFonts w:ascii="Times New Roman" w:hAnsi="Times New Roman" w:cs="Times New Roman"/>
          <w:sz w:val="28"/>
          <w:szCs w:val="28"/>
        </w:rPr>
        <w:t xml:space="preserve"> и обеспечивает основу для проведения сравнительного анализа как в рамках ежегодных аудитов отдельных SAI, так и в рамках мирового сообщества SAI. В этом смысле, особенно благодаря механизму </w:t>
      </w:r>
      <w:r w:rsidRPr="00E62B70">
        <w:rPr>
          <w:rFonts w:ascii="Times New Roman" w:hAnsi="Times New Roman" w:cs="Times New Roman"/>
          <w:bCs/>
          <w:i/>
          <w:sz w:val="28"/>
          <w:szCs w:val="28"/>
        </w:rPr>
        <w:t>бенчмаркинга</w:t>
      </w:r>
      <w:r w:rsidRPr="00E62B70">
        <w:rPr>
          <w:rFonts w:ascii="Times New Roman" w:hAnsi="Times New Roman" w:cs="Times New Roman"/>
          <w:i/>
          <w:sz w:val="28"/>
          <w:szCs w:val="28"/>
        </w:rPr>
        <w:t>,</w:t>
      </w:r>
      <w:r w:rsidRPr="00E62B70">
        <w:rPr>
          <w:rFonts w:ascii="Times New Roman" w:hAnsi="Times New Roman" w:cs="Times New Roman"/>
          <w:sz w:val="28"/>
          <w:szCs w:val="28"/>
        </w:rPr>
        <w:t xml:space="preserve"> будет облегчена коммуникация между SAI, в которых процессы аудита основаны на единой системе, будут чувствовать себя более уверенно при инициировании параллельных/совместных аудитов, тем самым улучшая международное сотрудничество. </w:t>
      </w:r>
    </w:p>
    <w:p w14:paraId="4BDB3A05" w14:textId="77777777"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Международные стандарты используются во многих странах по-разному:</w:t>
      </w:r>
    </w:p>
    <w:p w14:paraId="344DA776" w14:textId="554F5E21"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1. </w:t>
      </w:r>
      <w:r w:rsidR="002939A7" w:rsidRPr="00E62B70">
        <w:rPr>
          <w:rFonts w:ascii="Times New Roman" w:hAnsi="Times New Roman" w:cs="Times New Roman"/>
          <w:sz w:val="28"/>
          <w:szCs w:val="28"/>
        </w:rPr>
        <w:t xml:space="preserve">Международные </w:t>
      </w:r>
      <w:r w:rsidRPr="00E62B70">
        <w:rPr>
          <w:rFonts w:ascii="Times New Roman" w:hAnsi="Times New Roman" w:cs="Times New Roman"/>
          <w:sz w:val="28"/>
          <w:szCs w:val="28"/>
        </w:rPr>
        <w:t>стандарты выступают в качестве базы для разработки национальных стандартов (Австралия, Бразилия, Индия).</w:t>
      </w:r>
    </w:p>
    <w:p w14:paraId="221E24F3" w14:textId="734ADD07"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2 </w:t>
      </w:r>
      <w:r w:rsidR="002939A7" w:rsidRPr="00E62B70">
        <w:rPr>
          <w:rFonts w:ascii="Times New Roman" w:hAnsi="Times New Roman" w:cs="Times New Roman"/>
          <w:sz w:val="28"/>
          <w:szCs w:val="28"/>
        </w:rPr>
        <w:t xml:space="preserve">Международные </w:t>
      </w:r>
      <w:r w:rsidRPr="00E62B70">
        <w:rPr>
          <w:rFonts w:ascii="Times New Roman" w:hAnsi="Times New Roman" w:cs="Times New Roman"/>
          <w:sz w:val="28"/>
          <w:szCs w:val="28"/>
        </w:rPr>
        <w:t>стандарты выступают в качестве национальных стандартов (Кипр, Малайзия, Нигерия, Шри-Ланка)</w:t>
      </w:r>
      <w:r w:rsidR="00D20B73" w:rsidRPr="00E62B70">
        <w:rPr>
          <w:rFonts w:ascii="Times New Roman" w:hAnsi="Times New Roman" w:cs="Times New Roman"/>
          <w:sz w:val="28"/>
          <w:szCs w:val="28"/>
        </w:rPr>
        <w:t>.</w:t>
      </w:r>
    </w:p>
    <w:p w14:paraId="797C31E6" w14:textId="51580BD5"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3. </w:t>
      </w:r>
      <w:r w:rsidR="002939A7" w:rsidRPr="00E62B70">
        <w:rPr>
          <w:rFonts w:ascii="Times New Roman" w:hAnsi="Times New Roman" w:cs="Times New Roman"/>
          <w:sz w:val="28"/>
          <w:szCs w:val="28"/>
        </w:rPr>
        <w:t xml:space="preserve">Международные </w:t>
      </w:r>
      <w:r w:rsidRPr="00E62B70">
        <w:rPr>
          <w:rFonts w:ascii="Times New Roman" w:hAnsi="Times New Roman" w:cs="Times New Roman"/>
          <w:sz w:val="28"/>
          <w:szCs w:val="28"/>
        </w:rPr>
        <w:t xml:space="preserve">стандарты принимаются к сведению профессиональными аудиторскими организациями в странах с устоявшимся институтом аудита (Канада, Великобритания, Ирландия, США). </w:t>
      </w:r>
    </w:p>
    <w:p w14:paraId="2C934A87" w14:textId="6053AEA5"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4. </w:t>
      </w:r>
      <w:r w:rsidR="002939A7" w:rsidRPr="00E62B70">
        <w:rPr>
          <w:rFonts w:ascii="Times New Roman" w:hAnsi="Times New Roman" w:cs="Times New Roman"/>
          <w:sz w:val="28"/>
          <w:szCs w:val="28"/>
        </w:rPr>
        <w:t xml:space="preserve">Международные </w:t>
      </w:r>
      <w:r w:rsidRPr="00E62B70">
        <w:rPr>
          <w:rFonts w:ascii="Times New Roman" w:hAnsi="Times New Roman" w:cs="Times New Roman"/>
          <w:sz w:val="28"/>
          <w:szCs w:val="28"/>
        </w:rPr>
        <w:t>стандарты аудита применяют при проведении аудита финансовой отчетности транснациональных корпораций [9</w:t>
      </w:r>
      <w:r w:rsidR="003A6227" w:rsidRPr="00E62B70">
        <w:rPr>
          <w:rFonts w:ascii="Times New Roman" w:hAnsi="Times New Roman" w:cs="Times New Roman"/>
          <w:sz w:val="28"/>
          <w:szCs w:val="28"/>
        </w:rPr>
        <w:t>2</w:t>
      </w:r>
      <w:r w:rsidRPr="00E62B70">
        <w:rPr>
          <w:rFonts w:ascii="Times New Roman" w:hAnsi="Times New Roman" w:cs="Times New Roman"/>
          <w:sz w:val="28"/>
          <w:szCs w:val="28"/>
        </w:rPr>
        <w:t xml:space="preserve">]. </w:t>
      </w:r>
    </w:p>
    <w:p w14:paraId="299EEE31" w14:textId="23BE261D" w:rsidR="00A11A70" w:rsidRPr="00E62B70" w:rsidRDefault="00A11A70" w:rsidP="006E68D3">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Законодательную основу деятельности Управления генерального аудитора </w:t>
      </w:r>
      <w:r w:rsidRPr="00E62B70">
        <w:rPr>
          <w:rFonts w:ascii="Times New Roman" w:hAnsi="Times New Roman" w:cs="Times New Roman"/>
          <w:i/>
          <w:iCs/>
          <w:sz w:val="28"/>
          <w:lang w:val="kk-KZ"/>
        </w:rPr>
        <w:t xml:space="preserve">Канады </w:t>
      </w:r>
      <w:r w:rsidRPr="00E62B70">
        <w:rPr>
          <w:rFonts w:ascii="Times New Roman" w:eastAsia="Times New Roman" w:hAnsi="Times New Roman" w:cs="Times New Roman"/>
          <w:sz w:val="28"/>
          <w:szCs w:val="28"/>
          <w:lang w:eastAsia="ru-RU"/>
        </w:rPr>
        <w:t>составляют Закон о генеральном аудиторе [9</w:t>
      </w:r>
      <w:r w:rsidR="003A6227" w:rsidRPr="00E62B70">
        <w:rPr>
          <w:rFonts w:ascii="Times New Roman" w:eastAsia="Times New Roman" w:hAnsi="Times New Roman" w:cs="Times New Roman"/>
          <w:sz w:val="28"/>
          <w:szCs w:val="28"/>
          <w:lang w:eastAsia="ru-RU"/>
        </w:rPr>
        <w:t>3</w:t>
      </w:r>
      <w:r w:rsidRPr="00E62B70">
        <w:rPr>
          <w:rFonts w:ascii="Times New Roman" w:eastAsia="Times New Roman" w:hAnsi="Times New Roman" w:cs="Times New Roman"/>
          <w:sz w:val="28"/>
          <w:szCs w:val="28"/>
          <w:lang w:eastAsia="ru-RU"/>
        </w:rPr>
        <w:t>, 9</w:t>
      </w:r>
      <w:r w:rsidR="003A6227" w:rsidRPr="00E62B70">
        <w:rPr>
          <w:rFonts w:ascii="Times New Roman" w:eastAsia="Times New Roman" w:hAnsi="Times New Roman" w:cs="Times New Roman"/>
          <w:sz w:val="28"/>
          <w:szCs w:val="28"/>
          <w:lang w:eastAsia="ru-RU"/>
        </w:rPr>
        <w:t>4</w:t>
      </w:r>
      <w:r w:rsidRPr="00E62B70">
        <w:rPr>
          <w:rFonts w:ascii="Times New Roman" w:eastAsia="Times New Roman" w:hAnsi="Times New Roman" w:cs="Times New Roman"/>
          <w:sz w:val="28"/>
          <w:szCs w:val="28"/>
          <w:lang w:eastAsia="ru-RU"/>
        </w:rPr>
        <w:t>].</w:t>
      </w:r>
    </w:p>
    <w:p w14:paraId="51249CC6" w14:textId="77777777" w:rsidR="00A11A70" w:rsidRPr="00E62B70" w:rsidRDefault="00A11A70" w:rsidP="006E68D3">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ряде случаев допускается принятие подзаконных актов, регламентирующие отдельные аспекты деятельности Управления генерального аудитора и его взаимодействие с органами исполнительной власти и другими субъектами публичного права. </w:t>
      </w:r>
      <w:r w:rsidRPr="00E62B70">
        <w:rPr>
          <w:rFonts w:ascii="Times New Roman" w:hAnsi="Times New Roman" w:cs="Times New Roman"/>
          <w:sz w:val="28"/>
          <w:szCs w:val="28"/>
          <w:lang w:eastAsia="ru-RU"/>
        </w:rPr>
        <w:t xml:space="preserve">В данный момент в Управлении генерального аудитора разработано 43 стандарта аудита. В Управлении, в дополнение к этим стандартам, утверждены 11 руководств по аудиту. </w:t>
      </w:r>
    </w:p>
    <w:p w14:paraId="049F4302" w14:textId="423A399B" w:rsidR="00A11A70" w:rsidRPr="00E62B70" w:rsidRDefault="00A11A70" w:rsidP="006E68D3">
      <w:pPr>
        <w:ind w:right="-1" w:firstLine="709"/>
        <w:jc w:val="both"/>
        <w:rPr>
          <w:rFonts w:ascii="Times New Roman" w:eastAsia="MS Mincho" w:hAnsi="Times New Roman" w:cs="Times New Roman"/>
          <w:sz w:val="28"/>
          <w:szCs w:val="28"/>
          <w:lang w:eastAsia="ja-JP"/>
        </w:rPr>
      </w:pPr>
      <w:r w:rsidRPr="00E62B70">
        <w:rPr>
          <w:rFonts w:ascii="Times New Roman" w:eastAsia="MS Mincho" w:hAnsi="Times New Roman" w:cs="Times New Roman"/>
          <w:sz w:val="28"/>
          <w:szCs w:val="28"/>
          <w:lang w:eastAsia="ja-JP"/>
        </w:rPr>
        <w:t xml:space="preserve">В 2010 году совет </w:t>
      </w:r>
      <w:r w:rsidR="00CF66A1" w:rsidRPr="00E62B70">
        <w:rPr>
          <w:rFonts w:ascii="Times New Roman" w:eastAsia="MS Mincho" w:hAnsi="Times New Roman" w:cs="Times New Roman"/>
          <w:sz w:val="28"/>
          <w:szCs w:val="28"/>
          <w:lang w:eastAsia="ja-JP"/>
        </w:rPr>
        <w:t>по подготовке стандартов</w:t>
      </w:r>
      <w:r w:rsidRPr="00E62B70">
        <w:rPr>
          <w:rFonts w:ascii="Times New Roman" w:eastAsia="MS Mincho" w:hAnsi="Times New Roman" w:cs="Times New Roman"/>
          <w:sz w:val="28"/>
          <w:szCs w:val="28"/>
          <w:lang w:eastAsia="ja-JP"/>
        </w:rPr>
        <w:t xml:space="preserve"> Канадского Института Дипломированных Бухгалтеров решил принять Международные Стандарты Аудита и в 2011 году Международные Стандарты Финансовой Отчетности. Управление играет активную роль в формировании этих стандартов, в частности</w:t>
      </w:r>
      <w:r w:rsidR="00221764" w:rsidRPr="00E62B70">
        <w:rPr>
          <w:rFonts w:ascii="Times New Roman" w:eastAsia="MS Mincho" w:hAnsi="Times New Roman" w:cs="Times New Roman"/>
          <w:sz w:val="28"/>
          <w:szCs w:val="28"/>
          <w:lang w:eastAsia="ja-JP"/>
        </w:rPr>
        <w:t xml:space="preserve"> изучения того</w:t>
      </w:r>
      <w:r w:rsidRPr="00E62B70">
        <w:rPr>
          <w:rFonts w:ascii="Times New Roman" w:eastAsia="MS Mincho" w:hAnsi="Times New Roman" w:cs="Times New Roman"/>
          <w:sz w:val="28"/>
          <w:szCs w:val="28"/>
          <w:lang w:eastAsia="ja-JP"/>
        </w:rPr>
        <w:t>, как они относятся к государственному сектору. С этой целью сотрудники Управления принимают участие в различных целевых группах Комитета по международным стандартам аудита и подтверждения достоверности информации для пересмотра и разработки международных стандартов аудита. В январе 2008 года Генеральный Аудитор стал членом Комитета Международных стандартов Бухгалтерского учёта в государственном секторе Международной Федерации Бухгалтеров.</w:t>
      </w:r>
    </w:p>
    <w:p w14:paraId="6CDA467E" w14:textId="77777777" w:rsidR="00A11A70" w:rsidRPr="00E62B70" w:rsidRDefault="00A11A70" w:rsidP="006E68D3">
      <w:pPr>
        <w:ind w:right="-1" w:firstLine="709"/>
        <w:jc w:val="both"/>
        <w:rPr>
          <w:rFonts w:ascii="Times New Roman" w:eastAsia="MS Mincho" w:hAnsi="Times New Roman" w:cs="Times New Roman"/>
          <w:sz w:val="28"/>
          <w:szCs w:val="28"/>
          <w:lang w:eastAsia="ja-JP"/>
        </w:rPr>
      </w:pPr>
      <w:r w:rsidRPr="00E62B70">
        <w:rPr>
          <w:rFonts w:ascii="Times New Roman" w:eastAsia="MS Mincho" w:hAnsi="Times New Roman" w:cs="Times New Roman"/>
          <w:sz w:val="28"/>
          <w:szCs w:val="28"/>
          <w:lang w:eastAsia="ja-JP"/>
        </w:rPr>
        <w:t>Управление также является членом Подкомитета Комитета Профессиональных Стандартов по Руководству Финансового Аудита Международной Организации Высших Органов Финансового Контроля (INTOSAI). Данный подкомитет поддерживает и активно участвует в работе по развитию высококачественных руководящих принципов для финансового аудита, которые широко принимаются для проведения аудита финансовой отчетности в государственном секторе.</w:t>
      </w:r>
    </w:p>
    <w:p w14:paraId="0CCF3468" w14:textId="46298233" w:rsidR="00A11A70" w:rsidRPr="00E62B70" w:rsidRDefault="00A11A70" w:rsidP="006E68D3">
      <w:pPr>
        <w:ind w:firstLine="709"/>
        <w:jc w:val="both"/>
        <w:rPr>
          <w:rFonts w:ascii="Times New Roman" w:hAnsi="Times New Roman" w:cs="Times New Roman"/>
          <w:sz w:val="28"/>
          <w:szCs w:val="28"/>
        </w:rPr>
      </w:pPr>
      <w:r w:rsidRPr="00E62B70">
        <w:rPr>
          <w:rFonts w:ascii="Times New Roman" w:eastAsia="MS Mincho" w:hAnsi="Times New Roman" w:cs="Times New Roman"/>
          <w:sz w:val="28"/>
          <w:szCs w:val="28"/>
          <w:lang w:eastAsia="ja-JP"/>
        </w:rPr>
        <w:t xml:space="preserve">Канада, являясь страной с достаточно высоким уровнем развития аудиторской деятельности ВОФК, стоит у истоков создания INTOSAI. </w:t>
      </w:r>
      <w:r w:rsidRPr="00E62B70">
        <w:rPr>
          <w:rFonts w:ascii="Times New Roman" w:hAnsi="Times New Roman" w:cs="Times New Roman"/>
          <w:sz w:val="28"/>
          <w:szCs w:val="28"/>
          <w:lang w:eastAsia="ru-RU"/>
        </w:rPr>
        <w:t xml:space="preserve">На сегодняшний день в Канаде используются национальные стандарты аудита, а стандарты INTOSAI только принимаются к сведению. Управление генерального аудитора Канады пока не приняло окончательного решения об использовании стандартов </w:t>
      </w:r>
      <w:r w:rsidRPr="00E62B70">
        <w:rPr>
          <w:rFonts w:ascii="Times New Roman" w:hAnsi="Times New Roman" w:cs="Times New Roman"/>
          <w:sz w:val="28"/>
          <w:szCs w:val="28"/>
          <w:lang w:val="en-US" w:eastAsia="ru-RU"/>
        </w:rPr>
        <w:t>ISSAI</w:t>
      </w:r>
      <w:r w:rsidRPr="00E62B70">
        <w:rPr>
          <w:rFonts w:ascii="Times New Roman" w:hAnsi="Times New Roman" w:cs="Times New Roman"/>
          <w:sz w:val="28"/>
          <w:szCs w:val="28"/>
          <w:lang w:eastAsia="ru-RU"/>
        </w:rPr>
        <w:t xml:space="preserve"> как основы для разработки национальных стандартов. Это связано в первую очередь с тем, что по мнению большинства аудиторского сообщества Канады по качеству процесса аудита национальные стандарты государственного аудита не уступают международным стандартам </w:t>
      </w:r>
      <w:r w:rsidRPr="00E62B70">
        <w:rPr>
          <w:rFonts w:ascii="Times New Roman" w:hAnsi="Times New Roman" w:cs="Times New Roman"/>
          <w:sz w:val="28"/>
          <w:szCs w:val="28"/>
          <w:lang w:val="en-US" w:eastAsia="ru-RU"/>
        </w:rPr>
        <w:t>ISSAI</w:t>
      </w:r>
      <w:r w:rsidRPr="00E62B70">
        <w:rPr>
          <w:rFonts w:ascii="Times New Roman" w:hAnsi="Times New Roman" w:cs="Times New Roman"/>
          <w:sz w:val="28"/>
          <w:szCs w:val="28"/>
          <w:lang w:eastAsia="ru-RU"/>
        </w:rPr>
        <w:t xml:space="preserve"> </w:t>
      </w:r>
      <w:r w:rsidRPr="00E62B70">
        <w:rPr>
          <w:rFonts w:ascii="Times New Roman" w:eastAsia="MS Mincho" w:hAnsi="Times New Roman" w:cs="Times New Roman"/>
          <w:sz w:val="28"/>
          <w:szCs w:val="28"/>
          <w:lang w:eastAsia="ja-JP"/>
        </w:rPr>
        <w:t>[9</w:t>
      </w:r>
      <w:r w:rsidR="003A6227" w:rsidRPr="00E62B70">
        <w:rPr>
          <w:rFonts w:ascii="Times New Roman" w:eastAsia="MS Mincho" w:hAnsi="Times New Roman" w:cs="Times New Roman"/>
          <w:sz w:val="28"/>
          <w:szCs w:val="28"/>
          <w:lang w:eastAsia="ja-JP"/>
        </w:rPr>
        <w:t>5</w:t>
      </w:r>
      <w:r w:rsidRPr="00E62B70">
        <w:rPr>
          <w:rFonts w:ascii="Times New Roman" w:eastAsia="MS Mincho" w:hAnsi="Times New Roman" w:cs="Times New Roman"/>
          <w:sz w:val="28"/>
          <w:szCs w:val="28"/>
          <w:lang w:eastAsia="ja-JP"/>
        </w:rPr>
        <w:t>].</w:t>
      </w:r>
    </w:p>
    <w:p w14:paraId="041A2B2A" w14:textId="4BCAB866" w:rsidR="00A11A70" w:rsidRPr="00E62B70" w:rsidRDefault="00A11A70" w:rsidP="006E68D3">
      <w:pPr>
        <w:ind w:firstLine="709"/>
        <w:jc w:val="both"/>
        <w:rPr>
          <w:rFonts w:ascii="Times New Roman" w:hAnsi="Times New Roman"/>
          <w:sz w:val="28"/>
          <w:lang w:val="kk-KZ"/>
        </w:rPr>
      </w:pPr>
      <w:r w:rsidRPr="00E62B70">
        <w:rPr>
          <w:rFonts w:ascii="Times New Roman" w:hAnsi="Times New Roman" w:cs="Times New Roman"/>
          <w:sz w:val="28"/>
          <w:lang w:val="kk-KZ"/>
        </w:rPr>
        <w:t xml:space="preserve">Управление Генерального аудитора </w:t>
      </w:r>
      <w:r w:rsidRPr="00E62B70">
        <w:rPr>
          <w:rFonts w:ascii="Times New Roman" w:hAnsi="Times New Roman" w:cs="Times New Roman"/>
          <w:i/>
          <w:iCs/>
          <w:sz w:val="28"/>
          <w:lang w:val="kk-KZ"/>
        </w:rPr>
        <w:t>Норвегии</w:t>
      </w:r>
      <w:r w:rsidRPr="00E62B70">
        <w:rPr>
          <w:rFonts w:ascii="Times New Roman" w:hAnsi="Times New Roman" w:cs="Times New Roman"/>
          <w:b/>
          <w:iCs/>
          <w:sz w:val="28"/>
          <w:lang w:val="kk-KZ"/>
        </w:rPr>
        <w:t xml:space="preserve"> </w:t>
      </w:r>
      <w:r w:rsidRPr="00E62B70">
        <w:rPr>
          <w:rFonts w:ascii="Times New Roman" w:hAnsi="Times New Roman" w:cs="Times New Roman"/>
          <w:sz w:val="28"/>
          <w:lang w:val="kk-KZ"/>
        </w:rPr>
        <w:t>является органом аудита и мониторинга Парламента. Вся аудиторская деятельность осуществляется в соответствии со стандартами и принципами, основанными на стандартах INTOSAI. Эти стандарты были разработаны и вступили в силу в 1999 году и с тех пор постоянно дорабатываются. Например, в связи с внедрением новых информационных технологий и средств связи в органах центрального правительства Управление Генерального аудитора пришлось усовершенствовать свою методологию проведения проверок с расчетом на новые системы. Также были созданы системы для оценки риска и существенности при различных видах проверок. Совсем недавно была внедрена новая система, при помощи которой производится общая оценка всеобъемлющего риска и существенности в каждом отдельном министерстве или сфере деятельности министерства для всех видов проверок. Данная система направлена на то, чтобы контроль финансовой деятельности, деятельности</w:t>
      </w:r>
      <w:r w:rsidRPr="00E62B70">
        <w:rPr>
          <w:rFonts w:ascii="Times New Roman" w:hAnsi="Times New Roman"/>
          <w:sz w:val="28"/>
          <w:lang w:val="kk-KZ"/>
        </w:rPr>
        <w:t xml:space="preserve"> </w:t>
      </w:r>
      <w:r w:rsidRPr="00E62B70">
        <w:rPr>
          <w:rFonts w:ascii="Times New Roman" w:hAnsi="Times New Roman" w:hint="cs"/>
          <w:sz w:val="28"/>
          <w:lang w:val="kk-KZ"/>
        </w:rPr>
        <w:t>корпораций</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эффективности</w:t>
      </w:r>
      <w:r w:rsidRPr="00E62B70">
        <w:rPr>
          <w:rFonts w:ascii="Times New Roman" w:hAnsi="Times New Roman"/>
          <w:sz w:val="28"/>
          <w:lang w:val="kk-KZ"/>
        </w:rPr>
        <w:t xml:space="preserve"> </w:t>
      </w:r>
      <w:r w:rsidRPr="00E62B70">
        <w:rPr>
          <w:rFonts w:ascii="Times New Roman" w:hAnsi="Times New Roman" w:hint="cs"/>
          <w:sz w:val="28"/>
          <w:lang w:val="kk-KZ"/>
        </w:rPr>
        <w:t>использования</w:t>
      </w:r>
      <w:r w:rsidRPr="00E62B70">
        <w:rPr>
          <w:rFonts w:ascii="Times New Roman" w:hAnsi="Times New Roman"/>
          <w:sz w:val="28"/>
          <w:lang w:val="kk-KZ"/>
        </w:rPr>
        <w:t xml:space="preserve"> </w:t>
      </w:r>
      <w:r w:rsidRPr="00E62B70">
        <w:rPr>
          <w:rFonts w:ascii="Times New Roman" w:hAnsi="Times New Roman" w:hint="cs"/>
          <w:sz w:val="28"/>
          <w:lang w:val="kk-KZ"/>
        </w:rPr>
        <w:t>ресурсов</w:t>
      </w:r>
      <w:r w:rsidRPr="00E62B70">
        <w:rPr>
          <w:rFonts w:ascii="Times New Roman" w:hAnsi="Times New Roman"/>
          <w:sz w:val="28"/>
          <w:lang w:val="kk-KZ"/>
        </w:rPr>
        <w:t xml:space="preserve"> </w:t>
      </w:r>
      <w:r w:rsidRPr="00E62B70">
        <w:rPr>
          <w:rFonts w:ascii="Times New Roman" w:hAnsi="Times New Roman" w:hint="cs"/>
          <w:sz w:val="28"/>
          <w:lang w:val="kk-KZ"/>
        </w:rPr>
        <w:t>дополняли</w:t>
      </w:r>
      <w:r w:rsidRPr="00E62B70">
        <w:rPr>
          <w:rFonts w:ascii="Times New Roman" w:hAnsi="Times New Roman"/>
          <w:sz w:val="28"/>
          <w:lang w:val="kk-KZ"/>
        </w:rPr>
        <w:t xml:space="preserve"> </w:t>
      </w:r>
      <w:r w:rsidRPr="00E62B70">
        <w:rPr>
          <w:rFonts w:ascii="Times New Roman" w:hAnsi="Times New Roman" w:hint="cs"/>
          <w:sz w:val="28"/>
          <w:lang w:val="kk-KZ"/>
        </w:rPr>
        <w:t>друг</w:t>
      </w:r>
      <w:r w:rsidRPr="00E62B70">
        <w:rPr>
          <w:rFonts w:ascii="Times New Roman" w:hAnsi="Times New Roman"/>
          <w:sz w:val="28"/>
          <w:lang w:val="kk-KZ"/>
        </w:rPr>
        <w:t xml:space="preserve"> </w:t>
      </w:r>
      <w:r w:rsidRPr="00E62B70">
        <w:rPr>
          <w:rFonts w:ascii="Times New Roman" w:hAnsi="Times New Roman" w:hint="cs"/>
          <w:sz w:val="28"/>
          <w:lang w:val="kk-KZ"/>
        </w:rPr>
        <w:t>друга</w:t>
      </w:r>
      <w:r w:rsidRPr="00E62B70">
        <w:rPr>
          <w:rFonts w:ascii="Times New Roman" w:hAnsi="Times New Roman"/>
          <w:sz w:val="28"/>
          <w:lang w:val="kk-KZ"/>
        </w:rPr>
        <w:t xml:space="preserve">, </w:t>
      </w:r>
      <w:r w:rsidRPr="00E62B70">
        <w:rPr>
          <w:rFonts w:ascii="Times New Roman" w:hAnsi="Times New Roman" w:hint="cs"/>
          <w:sz w:val="28"/>
          <w:lang w:val="kk-KZ"/>
        </w:rPr>
        <w:t>обеспечивая</w:t>
      </w:r>
      <w:r w:rsidRPr="00E62B70">
        <w:rPr>
          <w:rFonts w:ascii="Times New Roman" w:hAnsi="Times New Roman"/>
          <w:sz w:val="28"/>
          <w:lang w:val="kk-KZ"/>
        </w:rPr>
        <w:t xml:space="preserve"> </w:t>
      </w:r>
      <w:r w:rsidRPr="00E62B70">
        <w:rPr>
          <w:rFonts w:ascii="Times New Roman" w:hAnsi="Times New Roman" w:hint="cs"/>
          <w:sz w:val="28"/>
          <w:lang w:val="kk-KZ"/>
        </w:rPr>
        <w:t>максимальную</w:t>
      </w:r>
      <w:r w:rsidRPr="00E62B70">
        <w:rPr>
          <w:rFonts w:ascii="Times New Roman" w:hAnsi="Times New Roman"/>
          <w:sz w:val="28"/>
          <w:lang w:val="kk-KZ"/>
        </w:rPr>
        <w:t xml:space="preserve"> </w:t>
      </w:r>
      <w:r w:rsidRPr="00E62B70">
        <w:rPr>
          <w:rFonts w:ascii="Times New Roman" w:hAnsi="Times New Roman" w:hint="cs"/>
          <w:sz w:val="28"/>
          <w:lang w:val="kk-KZ"/>
        </w:rPr>
        <w:t>экономичность</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эффективность</w:t>
      </w:r>
      <w:r w:rsidRPr="00E62B70">
        <w:rPr>
          <w:rFonts w:ascii="Times New Roman" w:hAnsi="Times New Roman"/>
          <w:sz w:val="28"/>
          <w:lang w:val="kk-KZ"/>
        </w:rPr>
        <w:t xml:space="preserve"> </w:t>
      </w:r>
      <w:r w:rsidRPr="00E62B70">
        <w:rPr>
          <w:rFonts w:ascii="Times New Roman" w:hAnsi="Times New Roman" w:hint="cs"/>
          <w:sz w:val="28"/>
          <w:lang w:val="kk-KZ"/>
        </w:rPr>
        <w:t>всей</w:t>
      </w:r>
      <w:r w:rsidRPr="00E62B70">
        <w:rPr>
          <w:rFonts w:ascii="Times New Roman" w:hAnsi="Times New Roman"/>
          <w:sz w:val="28"/>
          <w:lang w:val="kk-KZ"/>
        </w:rPr>
        <w:t xml:space="preserve"> </w:t>
      </w:r>
      <w:r w:rsidRPr="00E62B70">
        <w:rPr>
          <w:rFonts w:ascii="Times New Roman" w:hAnsi="Times New Roman" w:hint="cs"/>
          <w:sz w:val="28"/>
          <w:lang w:val="kk-KZ"/>
        </w:rPr>
        <w:t>деятельности</w:t>
      </w:r>
      <w:r w:rsidRPr="00E62B70">
        <w:rPr>
          <w:rFonts w:ascii="Times New Roman" w:hAnsi="Times New Roman"/>
          <w:sz w:val="28"/>
          <w:lang w:val="kk-KZ"/>
        </w:rPr>
        <w:t xml:space="preserve"> </w:t>
      </w:r>
      <w:r w:rsidRPr="00E62B70">
        <w:rPr>
          <w:rFonts w:ascii="Times New Roman" w:hAnsi="Times New Roman" w:hint="cs"/>
          <w:sz w:val="28"/>
          <w:lang w:val="kk-KZ"/>
        </w:rPr>
        <w:t>Управлени</w:t>
      </w:r>
      <w:r w:rsidR="00CF66A1" w:rsidRPr="00E62B70">
        <w:rPr>
          <w:rFonts w:ascii="Times New Roman" w:hAnsi="Times New Roman"/>
          <w:sz w:val="28"/>
          <w:lang w:val="kk-KZ"/>
        </w:rPr>
        <w:t>я</w:t>
      </w:r>
      <w:r w:rsidRPr="00E62B70">
        <w:rPr>
          <w:rFonts w:ascii="Times New Roman" w:hAnsi="Times New Roman"/>
          <w:sz w:val="28"/>
          <w:lang w:val="kk-KZ"/>
        </w:rPr>
        <w:t xml:space="preserve"> </w:t>
      </w:r>
      <w:r w:rsidRPr="00E62B70">
        <w:rPr>
          <w:rFonts w:ascii="Times New Roman" w:hAnsi="Times New Roman" w:hint="cs"/>
          <w:sz w:val="28"/>
          <w:lang w:val="kk-KZ"/>
        </w:rPr>
        <w:t>Генерального</w:t>
      </w:r>
      <w:r w:rsidRPr="00E62B70">
        <w:rPr>
          <w:rFonts w:ascii="Times New Roman" w:hAnsi="Times New Roman"/>
          <w:sz w:val="28"/>
          <w:lang w:val="kk-KZ"/>
        </w:rPr>
        <w:t xml:space="preserve"> </w:t>
      </w:r>
      <w:r w:rsidRPr="00E62B70">
        <w:rPr>
          <w:rFonts w:ascii="Times New Roman" w:hAnsi="Times New Roman" w:hint="cs"/>
          <w:sz w:val="28"/>
          <w:lang w:val="kk-KZ"/>
        </w:rPr>
        <w:t>аудитора</w:t>
      </w:r>
      <w:r w:rsidRPr="00E62B70">
        <w:rPr>
          <w:rFonts w:ascii="Times New Roman" w:hAnsi="Times New Roman"/>
          <w:sz w:val="28"/>
          <w:lang w:val="kk-KZ"/>
        </w:rPr>
        <w:t xml:space="preserve"> </w:t>
      </w:r>
      <w:r w:rsidRPr="00E62B70">
        <w:rPr>
          <w:rFonts w:ascii="Times New Roman" w:hAnsi="Times New Roman" w:hint="cs"/>
          <w:sz w:val="28"/>
          <w:lang w:val="kk-KZ"/>
        </w:rPr>
        <w:t>по</w:t>
      </w:r>
      <w:r w:rsidRPr="00E62B70">
        <w:rPr>
          <w:rFonts w:ascii="Times New Roman" w:hAnsi="Times New Roman"/>
          <w:sz w:val="28"/>
          <w:lang w:val="kk-KZ"/>
        </w:rPr>
        <w:t xml:space="preserve"> </w:t>
      </w:r>
      <w:r w:rsidRPr="00E62B70">
        <w:rPr>
          <w:rFonts w:ascii="Times New Roman" w:hAnsi="Times New Roman" w:hint="cs"/>
          <w:sz w:val="28"/>
          <w:lang w:val="kk-KZ"/>
        </w:rPr>
        <w:t>проверкам</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текущему</w:t>
      </w:r>
      <w:r w:rsidRPr="00E62B70">
        <w:rPr>
          <w:rFonts w:ascii="Times New Roman" w:hAnsi="Times New Roman"/>
          <w:sz w:val="28"/>
          <w:lang w:val="kk-KZ"/>
        </w:rPr>
        <w:t xml:space="preserve"> </w:t>
      </w:r>
      <w:r w:rsidRPr="00E62B70">
        <w:rPr>
          <w:rFonts w:ascii="Times New Roman" w:hAnsi="Times New Roman" w:hint="cs"/>
          <w:sz w:val="28"/>
          <w:lang w:val="kk-KZ"/>
        </w:rPr>
        <w:t>контролю</w:t>
      </w:r>
      <w:r w:rsidRPr="00E62B70">
        <w:rPr>
          <w:rFonts w:ascii="Times New Roman" w:hAnsi="Times New Roman"/>
          <w:sz w:val="28"/>
          <w:lang w:val="kk-KZ"/>
        </w:rPr>
        <w:t>.</w:t>
      </w:r>
    </w:p>
    <w:p w14:paraId="7AF69244" w14:textId="77777777" w:rsidR="00A11A70" w:rsidRPr="00E62B70" w:rsidRDefault="00A11A70" w:rsidP="006E68D3">
      <w:pPr>
        <w:ind w:firstLine="709"/>
        <w:jc w:val="both"/>
        <w:rPr>
          <w:rFonts w:ascii="Times New Roman" w:hAnsi="Times New Roman"/>
          <w:sz w:val="28"/>
          <w:lang w:val="kk-KZ"/>
        </w:rPr>
      </w:pPr>
      <w:r w:rsidRPr="00E62B70">
        <w:rPr>
          <w:rFonts w:ascii="Times New Roman" w:hAnsi="Times New Roman" w:hint="cs"/>
          <w:sz w:val="28"/>
          <w:lang w:val="kk-KZ"/>
        </w:rPr>
        <w:t>Основная</w:t>
      </w:r>
      <w:r w:rsidRPr="00E62B70">
        <w:rPr>
          <w:rFonts w:ascii="Times New Roman" w:hAnsi="Times New Roman"/>
          <w:sz w:val="28"/>
          <w:lang w:val="kk-KZ"/>
        </w:rPr>
        <w:t xml:space="preserve"> </w:t>
      </w:r>
      <w:r w:rsidRPr="00E62B70">
        <w:rPr>
          <w:rFonts w:ascii="Times New Roman" w:hAnsi="Times New Roman" w:hint="cs"/>
          <w:sz w:val="28"/>
          <w:lang w:val="kk-KZ"/>
        </w:rPr>
        <w:t>задача</w:t>
      </w:r>
      <w:r w:rsidRPr="00E62B70">
        <w:rPr>
          <w:rFonts w:ascii="Times New Roman" w:hAnsi="Times New Roman"/>
          <w:sz w:val="28"/>
          <w:lang w:val="kk-KZ"/>
        </w:rPr>
        <w:t xml:space="preserve"> </w:t>
      </w:r>
      <w:r w:rsidRPr="00E62B70">
        <w:rPr>
          <w:rFonts w:ascii="Times New Roman" w:hAnsi="Times New Roman" w:hint="cs"/>
          <w:sz w:val="28"/>
          <w:lang w:val="kk-KZ"/>
        </w:rPr>
        <w:t>Управлени</w:t>
      </w:r>
      <w:r w:rsidRPr="00E62B70">
        <w:rPr>
          <w:rFonts w:ascii="Times New Roman" w:hAnsi="Times New Roman"/>
          <w:sz w:val="28"/>
          <w:lang w:val="kk-KZ"/>
        </w:rPr>
        <w:t xml:space="preserve">я </w:t>
      </w:r>
      <w:r w:rsidRPr="00E62B70">
        <w:rPr>
          <w:rFonts w:ascii="Times New Roman" w:hAnsi="Times New Roman" w:hint="cs"/>
          <w:sz w:val="28"/>
          <w:lang w:val="kk-KZ"/>
        </w:rPr>
        <w:t>Генерального</w:t>
      </w:r>
      <w:r w:rsidRPr="00E62B70">
        <w:rPr>
          <w:rFonts w:ascii="Times New Roman" w:hAnsi="Times New Roman"/>
          <w:sz w:val="28"/>
          <w:lang w:val="kk-KZ"/>
        </w:rPr>
        <w:t xml:space="preserve"> </w:t>
      </w:r>
      <w:r w:rsidRPr="00E62B70">
        <w:rPr>
          <w:rFonts w:ascii="Times New Roman" w:hAnsi="Times New Roman" w:hint="cs"/>
          <w:sz w:val="28"/>
          <w:lang w:val="kk-KZ"/>
        </w:rPr>
        <w:t>аудитора</w:t>
      </w:r>
      <w:r w:rsidRPr="00E62B70">
        <w:rPr>
          <w:rFonts w:ascii="Times New Roman" w:hAnsi="Times New Roman"/>
          <w:sz w:val="28"/>
          <w:lang w:val="kk-KZ"/>
        </w:rPr>
        <w:t xml:space="preserve"> </w:t>
      </w:r>
      <w:r w:rsidRPr="00E62B70">
        <w:rPr>
          <w:rFonts w:ascii="Times New Roman" w:hAnsi="Times New Roman" w:hint="cs"/>
          <w:sz w:val="28"/>
          <w:lang w:val="kk-KZ"/>
        </w:rPr>
        <w:t>Норвегии</w:t>
      </w:r>
      <w:r w:rsidRPr="00E62B70">
        <w:rPr>
          <w:rFonts w:ascii="Times New Roman" w:hAnsi="Times New Roman"/>
          <w:sz w:val="28"/>
          <w:lang w:val="kk-KZ"/>
        </w:rPr>
        <w:t xml:space="preserve"> </w:t>
      </w:r>
      <w:r w:rsidRPr="00E62B70">
        <w:rPr>
          <w:rFonts w:ascii="Times New Roman" w:hAnsi="Times New Roman" w:hint="cs"/>
          <w:sz w:val="28"/>
          <w:lang w:val="kk-KZ"/>
        </w:rPr>
        <w:t>состоит</w:t>
      </w:r>
      <w:r w:rsidRPr="00E62B70">
        <w:rPr>
          <w:rFonts w:ascii="Times New Roman" w:hAnsi="Times New Roman"/>
          <w:sz w:val="28"/>
          <w:lang w:val="kk-KZ"/>
        </w:rPr>
        <w:t xml:space="preserve"> </w:t>
      </w:r>
      <w:r w:rsidRPr="00E62B70">
        <w:rPr>
          <w:rFonts w:ascii="Times New Roman" w:hAnsi="Times New Roman" w:hint="cs"/>
          <w:sz w:val="28"/>
          <w:lang w:val="kk-KZ"/>
        </w:rPr>
        <w:t>в</w:t>
      </w:r>
      <w:r w:rsidRPr="00E62B70">
        <w:rPr>
          <w:rFonts w:ascii="Times New Roman" w:hAnsi="Times New Roman"/>
          <w:sz w:val="28"/>
          <w:lang w:val="kk-KZ"/>
        </w:rPr>
        <w:t xml:space="preserve"> </w:t>
      </w:r>
      <w:r w:rsidRPr="00E62B70">
        <w:rPr>
          <w:rFonts w:ascii="Times New Roman" w:hAnsi="Times New Roman" w:hint="cs"/>
          <w:sz w:val="28"/>
          <w:lang w:val="kk-KZ"/>
        </w:rPr>
        <w:t>том</w:t>
      </w:r>
      <w:r w:rsidRPr="00E62B70">
        <w:rPr>
          <w:rFonts w:ascii="Times New Roman" w:hAnsi="Times New Roman"/>
          <w:sz w:val="28"/>
          <w:lang w:val="kk-KZ"/>
        </w:rPr>
        <w:t xml:space="preserve">, </w:t>
      </w:r>
      <w:r w:rsidRPr="00E62B70">
        <w:rPr>
          <w:rFonts w:ascii="Times New Roman" w:hAnsi="Times New Roman" w:hint="cs"/>
          <w:sz w:val="28"/>
          <w:lang w:val="kk-KZ"/>
        </w:rPr>
        <w:t>чтобы</w:t>
      </w:r>
      <w:r w:rsidRPr="00E62B70">
        <w:rPr>
          <w:rFonts w:ascii="Times New Roman" w:hAnsi="Times New Roman"/>
          <w:sz w:val="28"/>
          <w:lang w:val="kk-KZ"/>
        </w:rPr>
        <w:t xml:space="preserve"> </w:t>
      </w:r>
      <w:r w:rsidRPr="00E62B70">
        <w:rPr>
          <w:rFonts w:ascii="Times New Roman" w:hAnsi="Times New Roman" w:hint="cs"/>
          <w:sz w:val="28"/>
          <w:lang w:val="kk-KZ"/>
        </w:rPr>
        <w:t>способствовать</w:t>
      </w:r>
      <w:r w:rsidRPr="00E62B70">
        <w:rPr>
          <w:rFonts w:ascii="Times New Roman" w:hAnsi="Times New Roman"/>
          <w:sz w:val="28"/>
          <w:lang w:val="kk-KZ"/>
        </w:rPr>
        <w:t xml:space="preserve"> </w:t>
      </w:r>
      <w:r w:rsidRPr="00E62B70">
        <w:rPr>
          <w:rFonts w:ascii="Times New Roman" w:hAnsi="Times New Roman" w:hint="cs"/>
          <w:sz w:val="28"/>
          <w:lang w:val="kk-KZ"/>
        </w:rPr>
        <w:t>рациональному</w:t>
      </w:r>
      <w:r w:rsidRPr="00E62B70">
        <w:rPr>
          <w:rFonts w:ascii="Times New Roman" w:hAnsi="Times New Roman"/>
          <w:sz w:val="28"/>
          <w:lang w:val="kk-KZ"/>
        </w:rPr>
        <w:t xml:space="preserve"> </w:t>
      </w:r>
      <w:r w:rsidRPr="00E62B70">
        <w:rPr>
          <w:rFonts w:ascii="Times New Roman" w:hAnsi="Times New Roman" w:hint="cs"/>
          <w:sz w:val="28"/>
          <w:lang w:val="kk-KZ"/>
        </w:rPr>
        <w:t>использованию</w:t>
      </w:r>
      <w:r w:rsidRPr="00E62B70">
        <w:rPr>
          <w:rFonts w:ascii="Times New Roman" w:hAnsi="Times New Roman"/>
          <w:sz w:val="28"/>
          <w:lang w:val="kk-KZ"/>
        </w:rPr>
        <w:t xml:space="preserve"> </w:t>
      </w:r>
      <w:r w:rsidRPr="00E62B70">
        <w:rPr>
          <w:rFonts w:ascii="Times New Roman" w:hAnsi="Times New Roman" w:hint="cs"/>
          <w:sz w:val="28"/>
          <w:lang w:val="kk-KZ"/>
        </w:rPr>
        <w:t>ресурсов</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эффективному</w:t>
      </w:r>
      <w:r w:rsidRPr="00E62B70">
        <w:rPr>
          <w:rFonts w:ascii="Times New Roman" w:hAnsi="Times New Roman"/>
          <w:sz w:val="28"/>
          <w:lang w:val="kk-KZ"/>
        </w:rPr>
        <w:t xml:space="preserve"> </w:t>
      </w:r>
      <w:r w:rsidRPr="00E62B70">
        <w:rPr>
          <w:rFonts w:ascii="Times New Roman" w:hAnsi="Times New Roman" w:hint="cs"/>
          <w:sz w:val="28"/>
          <w:lang w:val="kk-KZ"/>
        </w:rPr>
        <w:t>управлению</w:t>
      </w:r>
      <w:r w:rsidRPr="00E62B70">
        <w:rPr>
          <w:rFonts w:ascii="Times New Roman" w:hAnsi="Times New Roman"/>
          <w:sz w:val="28"/>
          <w:lang w:val="kk-KZ"/>
        </w:rPr>
        <w:t xml:space="preserve">. Аудиторские </w:t>
      </w:r>
      <w:r w:rsidRPr="00E62B70">
        <w:rPr>
          <w:rFonts w:ascii="Times New Roman" w:hAnsi="Times New Roman" w:hint="cs"/>
          <w:sz w:val="28"/>
          <w:lang w:val="kk-KZ"/>
        </w:rPr>
        <w:t>задачи</w:t>
      </w:r>
      <w:r w:rsidRPr="00E62B70">
        <w:rPr>
          <w:rFonts w:ascii="Times New Roman" w:hAnsi="Times New Roman"/>
          <w:sz w:val="28"/>
          <w:lang w:val="kk-KZ"/>
        </w:rPr>
        <w:t xml:space="preserve">, </w:t>
      </w:r>
      <w:r w:rsidRPr="00E62B70">
        <w:rPr>
          <w:rFonts w:ascii="Times New Roman" w:hAnsi="Times New Roman" w:hint="cs"/>
          <w:sz w:val="28"/>
          <w:lang w:val="kk-KZ"/>
        </w:rPr>
        <w:t>возложенные</w:t>
      </w:r>
      <w:r w:rsidRPr="00E62B70">
        <w:rPr>
          <w:rFonts w:ascii="Times New Roman" w:hAnsi="Times New Roman"/>
          <w:sz w:val="28"/>
          <w:lang w:val="kk-KZ"/>
        </w:rPr>
        <w:t xml:space="preserve"> </w:t>
      </w:r>
      <w:r w:rsidRPr="00E62B70">
        <w:rPr>
          <w:rFonts w:ascii="Times New Roman" w:hAnsi="Times New Roman" w:hint="cs"/>
          <w:sz w:val="28"/>
          <w:lang w:val="kk-KZ"/>
        </w:rPr>
        <w:t>на</w:t>
      </w:r>
      <w:r w:rsidRPr="00E62B70">
        <w:rPr>
          <w:rFonts w:ascii="Times New Roman" w:hAnsi="Times New Roman"/>
          <w:sz w:val="28"/>
          <w:lang w:val="kk-KZ"/>
        </w:rPr>
        <w:t xml:space="preserve"> </w:t>
      </w:r>
      <w:r w:rsidRPr="00E62B70">
        <w:rPr>
          <w:rFonts w:ascii="Times New Roman" w:hAnsi="Times New Roman" w:hint="cs"/>
          <w:sz w:val="28"/>
          <w:lang w:val="kk-KZ"/>
        </w:rPr>
        <w:t>Управление</w:t>
      </w:r>
      <w:r w:rsidRPr="00E62B70">
        <w:rPr>
          <w:rFonts w:ascii="Times New Roman" w:hAnsi="Times New Roman"/>
          <w:sz w:val="28"/>
          <w:lang w:val="kk-KZ"/>
        </w:rPr>
        <w:t xml:space="preserve"> </w:t>
      </w:r>
      <w:r w:rsidRPr="00E62B70">
        <w:rPr>
          <w:rFonts w:ascii="Times New Roman" w:hAnsi="Times New Roman" w:hint="cs"/>
          <w:sz w:val="28"/>
          <w:lang w:val="kk-KZ"/>
        </w:rPr>
        <w:t>Генерального</w:t>
      </w:r>
      <w:r w:rsidRPr="00E62B70">
        <w:rPr>
          <w:rFonts w:ascii="Times New Roman" w:hAnsi="Times New Roman"/>
          <w:sz w:val="28"/>
          <w:lang w:val="kk-KZ"/>
        </w:rPr>
        <w:t xml:space="preserve"> </w:t>
      </w:r>
      <w:r w:rsidRPr="00E62B70">
        <w:rPr>
          <w:rFonts w:ascii="Times New Roman" w:hAnsi="Times New Roman" w:hint="cs"/>
          <w:sz w:val="28"/>
          <w:lang w:val="kk-KZ"/>
        </w:rPr>
        <w:t>аудитора</w:t>
      </w:r>
      <w:r w:rsidRPr="00E62B70">
        <w:rPr>
          <w:rFonts w:ascii="Times New Roman" w:hAnsi="Times New Roman"/>
          <w:sz w:val="28"/>
          <w:lang w:val="kk-KZ"/>
        </w:rPr>
        <w:t xml:space="preserve">, </w:t>
      </w:r>
      <w:r w:rsidRPr="00E62B70">
        <w:rPr>
          <w:rFonts w:ascii="Times New Roman" w:hAnsi="Times New Roman" w:hint="cs"/>
          <w:sz w:val="28"/>
          <w:lang w:val="kk-KZ"/>
        </w:rPr>
        <w:t>можно</w:t>
      </w:r>
      <w:r w:rsidRPr="00E62B70">
        <w:rPr>
          <w:rFonts w:ascii="Times New Roman" w:hAnsi="Times New Roman"/>
          <w:sz w:val="28"/>
          <w:lang w:val="kk-KZ"/>
        </w:rPr>
        <w:t xml:space="preserve"> </w:t>
      </w:r>
      <w:r w:rsidRPr="00E62B70">
        <w:rPr>
          <w:rFonts w:ascii="Times New Roman" w:hAnsi="Times New Roman" w:hint="cs"/>
          <w:sz w:val="28"/>
          <w:lang w:val="kk-KZ"/>
        </w:rPr>
        <w:t>разделить</w:t>
      </w:r>
      <w:r w:rsidRPr="00E62B70">
        <w:rPr>
          <w:rFonts w:ascii="Times New Roman" w:hAnsi="Times New Roman"/>
          <w:sz w:val="28"/>
          <w:lang w:val="kk-KZ"/>
        </w:rPr>
        <w:t xml:space="preserve"> </w:t>
      </w:r>
      <w:r w:rsidRPr="00E62B70">
        <w:rPr>
          <w:rFonts w:ascii="Times New Roman" w:hAnsi="Times New Roman" w:hint="cs"/>
          <w:sz w:val="28"/>
          <w:lang w:val="kk-KZ"/>
        </w:rPr>
        <w:t>на</w:t>
      </w:r>
      <w:r w:rsidRPr="00E62B70">
        <w:rPr>
          <w:rFonts w:ascii="Times New Roman" w:hAnsi="Times New Roman"/>
          <w:sz w:val="28"/>
          <w:lang w:val="kk-KZ"/>
        </w:rPr>
        <w:t xml:space="preserve"> </w:t>
      </w:r>
      <w:r w:rsidRPr="00E62B70">
        <w:rPr>
          <w:rFonts w:ascii="Times New Roman" w:hAnsi="Times New Roman" w:hint="cs"/>
          <w:sz w:val="28"/>
          <w:lang w:val="kk-KZ"/>
        </w:rPr>
        <w:t>три</w:t>
      </w:r>
      <w:r w:rsidRPr="00E62B70">
        <w:rPr>
          <w:rFonts w:ascii="Times New Roman" w:hAnsi="Times New Roman"/>
          <w:sz w:val="28"/>
          <w:lang w:val="kk-KZ"/>
        </w:rPr>
        <w:t xml:space="preserve"> </w:t>
      </w:r>
      <w:r w:rsidRPr="00E62B70">
        <w:rPr>
          <w:rFonts w:ascii="Times New Roman" w:hAnsi="Times New Roman" w:hint="cs"/>
          <w:sz w:val="28"/>
          <w:lang w:val="kk-KZ"/>
        </w:rPr>
        <w:t>категории</w:t>
      </w:r>
      <w:r w:rsidRPr="00E62B70">
        <w:rPr>
          <w:rFonts w:ascii="Times New Roman" w:hAnsi="Times New Roman"/>
          <w:sz w:val="28"/>
          <w:lang w:val="kk-KZ"/>
        </w:rPr>
        <w:t xml:space="preserve">: </w:t>
      </w:r>
      <w:r w:rsidRPr="00E62B70">
        <w:rPr>
          <w:rFonts w:ascii="Times New Roman" w:hAnsi="Times New Roman" w:hint="cs"/>
          <w:sz w:val="28"/>
          <w:lang w:val="kk-KZ"/>
        </w:rPr>
        <w:t>финансовый</w:t>
      </w:r>
      <w:r w:rsidRPr="00E62B70">
        <w:rPr>
          <w:rFonts w:ascii="Times New Roman" w:hAnsi="Times New Roman"/>
          <w:sz w:val="28"/>
          <w:lang w:val="kk-KZ"/>
        </w:rPr>
        <w:t xml:space="preserve"> </w:t>
      </w:r>
      <w:r w:rsidRPr="00E62B70">
        <w:rPr>
          <w:rFonts w:ascii="Times New Roman" w:hAnsi="Times New Roman" w:hint="cs"/>
          <w:sz w:val="28"/>
          <w:lang w:val="kk-KZ"/>
        </w:rPr>
        <w:t>аудит</w:t>
      </w:r>
      <w:r w:rsidRPr="00E62B70">
        <w:rPr>
          <w:rFonts w:ascii="Times New Roman" w:hAnsi="Times New Roman"/>
          <w:sz w:val="28"/>
          <w:lang w:val="kk-KZ"/>
        </w:rPr>
        <w:t xml:space="preserve">, </w:t>
      </w:r>
      <w:r w:rsidRPr="00E62B70">
        <w:rPr>
          <w:rFonts w:ascii="Times New Roman" w:hAnsi="Times New Roman" w:hint="cs"/>
          <w:sz w:val="28"/>
          <w:lang w:val="kk-KZ"/>
        </w:rPr>
        <w:t>аудит</w:t>
      </w:r>
      <w:r w:rsidRPr="00E62B70">
        <w:rPr>
          <w:rFonts w:ascii="Times New Roman" w:hAnsi="Times New Roman"/>
          <w:sz w:val="28"/>
          <w:lang w:val="kk-KZ"/>
        </w:rPr>
        <w:t xml:space="preserve"> </w:t>
      </w:r>
      <w:r w:rsidRPr="00E62B70">
        <w:rPr>
          <w:rFonts w:ascii="Times New Roman" w:hAnsi="Times New Roman" w:hint="cs"/>
          <w:sz w:val="28"/>
          <w:lang w:val="kk-KZ"/>
        </w:rPr>
        <w:t>деятельности</w:t>
      </w:r>
      <w:r w:rsidRPr="00E62B70">
        <w:rPr>
          <w:rFonts w:ascii="Times New Roman" w:hAnsi="Times New Roman"/>
          <w:sz w:val="28"/>
          <w:lang w:val="kk-KZ"/>
        </w:rPr>
        <w:t xml:space="preserve"> </w:t>
      </w:r>
      <w:r w:rsidRPr="00E62B70">
        <w:rPr>
          <w:rFonts w:ascii="Times New Roman" w:hAnsi="Times New Roman" w:hint="cs"/>
          <w:sz w:val="28"/>
          <w:lang w:val="kk-KZ"/>
        </w:rPr>
        <w:t>корпораций</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аудит</w:t>
      </w:r>
      <w:r w:rsidRPr="00E62B70">
        <w:rPr>
          <w:rFonts w:ascii="Times New Roman" w:hAnsi="Times New Roman"/>
          <w:sz w:val="28"/>
          <w:lang w:val="kk-KZ"/>
        </w:rPr>
        <w:t xml:space="preserve"> </w:t>
      </w:r>
      <w:r w:rsidRPr="00E62B70">
        <w:rPr>
          <w:rFonts w:ascii="Times New Roman" w:hAnsi="Times New Roman" w:hint="cs"/>
          <w:sz w:val="28"/>
          <w:lang w:val="kk-KZ"/>
        </w:rPr>
        <w:t>эффективности</w:t>
      </w:r>
      <w:r w:rsidRPr="00E62B70">
        <w:rPr>
          <w:rFonts w:ascii="Times New Roman" w:hAnsi="Times New Roman"/>
          <w:sz w:val="28"/>
          <w:lang w:val="kk-KZ"/>
        </w:rPr>
        <w:t>.</w:t>
      </w:r>
    </w:p>
    <w:p w14:paraId="60563AC1" w14:textId="77777777" w:rsidR="00A11A70" w:rsidRPr="00E62B70" w:rsidRDefault="00A11A70" w:rsidP="006E68D3">
      <w:pPr>
        <w:ind w:firstLine="709"/>
        <w:jc w:val="both"/>
        <w:rPr>
          <w:rFonts w:ascii="Times New Roman" w:hAnsi="Times New Roman"/>
          <w:sz w:val="28"/>
          <w:lang w:val="kk-KZ"/>
        </w:rPr>
      </w:pPr>
      <w:r w:rsidRPr="00E62B70">
        <w:rPr>
          <w:rFonts w:ascii="Times New Roman" w:hAnsi="Times New Roman" w:hint="cs"/>
          <w:sz w:val="28"/>
          <w:lang w:val="kk-KZ"/>
        </w:rPr>
        <w:t>Управление</w:t>
      </w:r>
      <w:r w:rsidRPr="00E62B70">
        <w:rPr>
          <w:rFonts w:ascii="Times New Roman" w:hAnsi="Times New Roman"/>
          <w:sz w:val="28"/>
          <w:lang w:val="kk-KZ"/>
        </w:rPr>
        <w:t xml:space="preserve"> </w:t>
      </w:r>
      <w:r w:rsidRPr="00E62B70">
        <w:rPr>
          <w:rFonts w:ascii="Times New Roman" w:hAnsi="Times New Roman" w:hint="cs"/>
          <w:sz w:val="28"/>
          <w:lang w:val="kk-KZ"/>
        </w:rPr>
        <w:t>Генерального</w:t>
      </w:r>
      <w:r w:rsidRPr="00E62B70">
        <w:rPr>
          <w:rFonts w:ascii="Times New Roman" w:hAnsi="Times New Roman"/>
          <w:sz w:val="28"/>
          <w:lang w:val="kk-KZ"/>
        </w:rPr>
        <w:t xml:space="preserve"> </w:t>
      </w:r>
      <w:r w:rsidRPr="00E62B70">
        <w:rPr>
          <w:rFonts w:ascii="Times New Roman" w:hAnsi="Times New Roman" w:hint="cs"/>
          <w:sz w:val="28"/>
          <w:lang w:val="kk-KZ"/>
        </w:rPr>
        <w:t>аудитора</w:t>
      </w:r>
      <w:r w:rsidRPr="00E62B70">
        <w:rPr>
          <w:rFonts w:ascii="Times New Roman" w:hAnsi="Times New Roman"/>
          <w:sz w:val="28"/>
          <w:lang w:val="kk-KZ"/>
        </w:rPr>
        <w:t xml:space="preserve"> </w:t>
      </w:r>
      <w:r w:rsidRPr="00E62B70">
        <w:rPr>
          <w:rFonts w:ascii="Times New Roman" w:hAnsi="Times New Roman" w:hint="cs"/>
          <w:sz w:val="28"/>
          <w:lang w:val="kk-KZ"/>
        </w:rPr>
        <w:t>Норвегии</w:t>
      </w:r>
      <w:r w:rsidRPr="00E62B70">
        <w:rPr>
          <w:rFonts w:ascii="Times New Roman" w:hAnsi="Times New Roman"/>
          <w:sz w:val="28"/>
          <w:lang w:val="kk-KZ"/>
        </w:rPr>
        <w:t xml:space="preserve"> </w:t>
      </w:r>
      <w:r w:rsidRPr="00E62B70">
        <w:rPr>
          <w:rFonts w:ascii="Times New Roman" w:hAnsi="Times New Roman" w:hint="cs"/>
          <w:sz w:val="28"/>
          <w:lang w:val="kk-KZ"/>
        </w:rPr>
        <w:t>проверяет</w:t>
      </w:r>
      <w:r w:rsidRPr="00E62B70">
        <w:rPr>
          <w:rFonts w:ascii="Times New Roman" w:hAnsi="Times New Roman"/>
          <w:sz w:val="28"/>
          <w:lang w:val="kk-KZ"/>
        </w:rPr>
        <w:t xml:space="preserve">, </w:t>
      </w:r>
      <w:r w:rsidRPr="00E62B70">
        <w:rPr>
          <w:rFonts w:ascii="Times New Roman" w:hAnsi="Times New Roman" w:hint="cs"/>
          <w:sz w:val="28"/>
          <w:lang w:val="kk-KZ"/>
        </w:rPr>
        <w:t>насколько</w:t>
      </w:r>
      <w:r w:rsidRPr="00E62B70">
        <w:rPr>
          <w:rFonts w:ascii="Times New Roman" w:hAnsi="Times New Roman"/>
          <w:sz w:val="28"/>
          <w:lang w:val="kk-KZ"/>
        </w:rPr>
        <w:t xml:space="preserve"> </w:t>
      </w:r>
      <w:r w:rsidRPr="00E62B70">
        <w:rPr>
          <w:rFonts w:ascii="Times New Roman" w:hAnsi="Times New Roman" w:hint="cs"/>
          <w:sz w:val="28"/>
          <w:lang w:val="kk-KZ"/>
        </w:rPr>
        <w:t>эффективно</w:t>
      </w:r>
      <w:r w:rsidRPr="00E62B70">
        <w:rPr>
          <w:rFonts w:ascii="Times New Roman" w:hAnsi="Times New Roman"/>
          <w:sz w:val="28"/>
          <w:lang w:val="kk-KZ"/>
        </w:rPr>
        <w:t xml:space="preserve"> </w:t>
      </w:r>
      <w:r w:rsidRPr="00E62B70">
        <w:rPr>
          <w:rFonts w:ascii="Times New Roman" w:hAnsi="Times New Roman" w:hint="cs"/>
          <w:sz w:val="28"/>
          <w:lang w:val="kk-KZ"/>
        </w:rPr>
        <w:t>осуществляется</w:t>
      </w:r>
      <w:r w:rsidRPr="00E62B70">
        <w:rPr>
          <w:rFonts w:ascii="Times New Roman" w:hAnsi="Times New Roman"/>
          <w:sz w:val="28"/>
          <w:lang w:val="kk-KZ"/>
        </w:rPr>
        <w:t xml:space="preserve"> </w:t>
      </w:r>
      <w:r w:rsidRPr="00E62B70">
        <w:rPr>
          <w:rFonts w:ascii="Times New Roman" w:hAnsi="Times New Roman" w:hint="cs"/>
          <w:sz w:val="28"/>
          <w:lang w:val="kk-KZ"/>
        </w:rPr>
        <w:t>управление</w:t>
      </w:r>
      <w:r w:rsidRPr="00E62B70">
        <w:rPr>
          <w:rFonts w:ascii="Times New Roman" w:hAnsi="Times New Roman"/>
          <w:sz w:val="28"/>
          <w:lang w:val="kk-KZ"/>
        </w:rPr>
        <w:t xml:space="preserve"> </w:t>
      </w:r>
      <w:r w:rsidRPr="00E62B70">
        <w:rPr>
          <w:rFonts w:ascii="Times New Roman" w:hAnsi="Times New Roman" w:hint="cs"/>
          <w:sz w:val="28"/>
          <w:lang w:val="kk-KZ"/>
        </w:rPr>
        <w:t>государственной</w:t>
      </w:r>
      <w:r w:rsidRPr="00E62B70">
        <w:rPr>
          <w:rFonts w:ascii="Times New Roman" w:hAnsi="Times New Roman"/>
          <w:sz w:val="28"/>
          <w:lang w:val="kk-KZ"/>
        </w:rPr>
        <w:t xml:space="preserve"> </w:t>
      </w:r>
      <w:r w:rsidRPr="00E62B70">
        <w:rPr>
          <w:rFonts w:ascii="Times New Roman" w:hAnsi="Times New Roman" w:hint="cs"/>
          <w:sz w:val="28"/>
          <w:lang w:val="kk-KZ"/>
        </w:rPr>
        <w:t>долей</w:t>
      </w:r>
      <w:r w:rsidRPr="00E62B70">
        <w:rPr>
          <w:rFonts w:ascii="Times New Roman" w:hAnsi="Times New Roman"/>
          <w:sz w:val="28"/>
          <w:lang w:val="kk-KZ"/>
        </w:rPr>
        <w:t xml:space="preserve"> </w:t>
      </w:r>
      <w:r w:rsidRPr="00E62B70">
        <w:rPr>
          <w:rFonts w:ascii="Times New Roman" w:hAnsi="Times New Roman" w:hint="cs"/>
          <w:sz w:val="28"/>
          <w:lang w:val="kk-KZ"/>
        </w:rPr>
        <w:t>в</w:t>
      </w:r>
      <w:r w:rsidRPr="00E62B70">
        <w:rPr>
          <w:rFonts w:ascii="Times New Roman" w:hAnsi="Times New Roman"/>
          <w:sz w:val="28"/>
          <w:lang w:val="kk-KZ"/>
        </w:rPr>
        <w:t xml:space="preserve"> </w:t>
      </w:r>
      <w:r w:rsidRPr="00E62B70">
        <w:rPr>
          <w:rFonts w:ascii="Times New Roman" w:hAnsi="Times New Roman" w:hint="cs"/>
          <w:sz w:val="28"/>
          <w:lang w:val="kk-KZ"/>
        </w:rPr>
        <w:t>компаниях</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выносит</w:t>
      </w:r>
      <w:r w:rsidRPr="00E62B70">
        <w:rPr>
          <w:rFonts w:ascii="Times New Roman" w:hAnsi="Times New Roman"/>
          <w:sz w:val="28"/>
          <w:lang w:val="kk-KZ"/>
        </w:rPr>
        <w:t xml:space="preserve"> </w:t>
      </w:r>
      <w:r w:rsidRPr="00E62B70">
        <w:rPr>
          <w:rFonts w:ascii="Times New Roman" w:hAnsi="Times New Roman" w:hint="cs"/>
          <w:sz w:val="28"/>
          <w:lang w:val="kk-KZ"/>
        </w:rPr>
        <w:t>суждение</w:t>
      </w:r>
      <w:r w:rsidRPr="00E62B70">
        <w:rPr>
          <w:rFonts w:ascii="Times New Roman" w:hAnsi="Times New Roman"/>
          <w:sz w:val="28"/>
          <w:lang w:val="kk-KZ"/>
        </w:rPr>
        <w:t xml:space="preserve"> </w:t>
      </w:r>
      <w:r w:rsidRPr="00E62B70">
        <w:rPr>
          <w:rFonts w:ascii="Times New Roman" w:hAnsi="Times New Roman" w:hint="cs"/>
          <w:sz w:val="28"/>
          <w:lang w:val="kk-KZ"/>
        </w:rPr>
        <w:t>относительно</w:t>
      </w:r>
      <w:r w:rsidRPr="00E62B70">
        <w:rPr>
          <w:rFonts w:ascii="Times New Roman" w:hAnsi="Times New Roman"/>
          <w:sz w:val="28"/>
          <w:lang w:val="kk-KZ"/>
        </w:rPr>
        <w:t xml:space="preserve"> </w:t>
      </w:r>
      <w:r w:rsidRPr="00E62B70">
        <w:rPr>
          <w:rFonts w:ascii="Times New Roman" w:hAnsi="Times New Roman" w:hint="cs"/>
          <w:sz w:val="28"/>
          <w:lang w:val="kk-KZ"/>
        </w:rPr>
        <w:t>того</w:t>
      </w:r>
      <w:r w:rsidRPr="00E62B70">
        <w:rPr>
          <w:rFonts w:ascii="Times New Roman" w:hAnsi="Times New Roman"/>
          <w:sz w:val="28"/>
          <w:lang w:val="kk-KZ"/>
        </w:rPr>
        <w:t xml:space="preserve">, </w:t>
      </w:r>
      <w:r w:rsidRPr="00E62B70">
        <w:rPr>
          <w:rFonts w:ascii="Times New Roman" w:hAnsi="Times New Roman" w:hint="cs"/>
          <w:sz w:val="28"/>
          <w:lang w:val="kk-KZ"/>
        </w:rPr>
        <w:t>соответствуют</w:t>
      </w:r>
      <w:r w:rsidRPr="00E62B70">
        <w:rPr>
          <w:rFonts w:ascii="Times New Roman" w:hAnsi="Times New Roman"/>
          <w:sz w:val="28"/>
          <w:lang w:val="kk-KZ"/>
        </w:rPr>
        <w:t xml:space="preserve"> </w:t>
      </w:r>
      <w:r w:rsidRPr="00E62B70">
        <w:rPr>
          <w:rFonts w:ascii="Times New Roman" w:hAnsi="Times New Roman" w:hint="cs"/>
          <w:sz w:val="28"/>
          <w:lang w:val="kk-KZ"/>
        </w:rPr>
        <w:t>ли</w:t>
      </w:r>
      <w:r w:rsidRPr="00E62B70">
        <w:rPr>
          <w:rFonts w:ascii="Times New Roman" w:hAnsi="Times New Roman"/>
          <w:sz w:val="28"/>
          <w:lang w:val="kk-KZ"/>
        </w:rPr>
        <w:t xml:space="preserve"> </w:t>
      </w:r>
      <w:r w:rsidRPr="00E62B70">
        <w:rPr>
          <w:rFonts w:ascii="Times New Roman" w:hAnsi="Times New Roman" w:hint="cs"/>
          <w:sz w:val="28"/>
          <w:lang w:val="kk-KZ"/>
        </w:rPr>
        <w:t>действия</w:t>
      </w:r>
      <w:r w:rsidRPr="00E62B70">
        <w:rPr>
          <w:rFonts w:ascii="Times New Roman" w:hAnsi="Times New Roman"/>
          <w:sz w:val="28"/>
          <w:lang w:val="kk-KZ"/>
        </w:rPr>
        <w:t xml:space="preserve"> </w:t>
      </w:r>
      <w:r w:rsidRPr="00E62B70">
        <w:rPr>
          <w:rFonts w:ascii="Times New Roman" w:hAnsi="Times New Roman" w:hint="cs"/>
          <w:sz w:val="28"/>
          <w:lang w:val="kk-KZ"/>
        </w:rPr>
        <w:t>министерства</w:t>
      </w:r>
      <w:r w:rsidRPr="00E62B70">
        <w:rPr>
          <w:rFonts w:ascii="Times New Roman" w:hAnsi="Times New Roman"/>
          <w:sz w:val="28"/>
          <w:lang w:val="kk-KZ"/>
        </w:rPr>
        <w:t xml:space="preserve"> </w:t>
      </w:r>
      <w:r w:rsidRPr="00E62B70">
        <w:rPr>
          <w:rFonts w:ascii="Times New Roman" w:hAnsi="Times New Roman" w:hint="cs"/>
          <w:sz w:val="28"/>
          <w:lang w:val="kk-KZ"/>
        </w:rPr>
        <w:t>в</w:t>
      </w:r>
      <w:r w:rsidRPr="00E62B70">
        <w:rPr>
          <w:rFonts w:ascii="Times New Roman" w:hAnsi="Times New Roman"/>
          <w:sz w:val="28"/>
          <w:lang w:val="kk-KZ"/>
        </w:rPr>
        <w:t xml:space="preserve"> </w:t>
      </w:r>
      <w:r w:rsidRPr="00E62B70">
        <w:rPr>
          <w:rFonts w:ascii="Times New Roman" w:hAnsi="Times New Roman" w:hint="cs"/>
          <w:sz w:val="28"/>
          <w:lang w:val="kk-KZ"/>
        </w:rPr>
        <w:t>качестве</w:t>
      </w:r>
      <w:r w:rsidRPr="00E62B70">
        <w:rPr>
          <w:rFonts w:ascii="Times New Roman" w:hAnsi="Times New Roman"/>
          <w:sz w:val="28"/>
          <w:lang w:val="kk-KZ"/>
        </w:rPr>
        <w:t xml:space="preserve"> </w:t>
      </w:r>
      <w:r w:rsidRPr="00E62B70">
        <w:rPr>
          <w:rFonts w:ascii="Times New Roman" w:hAnsi="Times New Roman" w:hint="cs"/>
          <w:sz w:val="28"/>
          <w:lang w:val="kk-KZ"/>
        </w:rPr>
        <w:t>распорядителя</w:t>
      </w:r>
      <w:r w:rsidRPr="00E62B70">
        <w:rPr>
          <w:rFonts w:ascii="Times New Roman" w:hAnsi="Times New Roman"/>
          <w:sz w:val="28"/>
          <w:lang w:val="kk-KZ"/>
        </w:rPr>
        <w:t xml:space="preserve"> </w:t>
      </w:r>
      <w:r w:rsidRPr="00E62B70">
        <w:rPr>
          <w:rFonts w:ascii="Times New Roman" w:hAnsi="Times New Roman" w:hint="cs"/>
          <w:sz w:val="28"/>
          <w:lang w:val="kk-KZ"/>
        </w:rPr>
        <w:t>государственной</w:t>
      </w:r>
      <w:r w:rsidRPr="00E62B70">
        <w:rPr>
          <w:rFonts w:ascii="Times New Roman" w:hAnsi="Times New Roman"/>
          <w:sz w:val="28"/>
          <w:lang w:val="kk-KZ"/>
        </w:rPr>
        <w:t xml:space="preserve"> </w:t>
      </w:r>
      <w:r w:rsidRPr="00E62B70">
        <w:rPr>
          <w:rFonts w:ascii="Times New Roman" w:hAnsi="Times New Roman" w:hint="cs"/>
          <w:sz w:val="28"/>
          <w:lang w:val="kk-KZ"/>
        </w:rPr>
        <w:t>долей</w:t>
      </w:r>
      <w:r w:rsidRPr="00E62B70">
        <w:rPr>
          <w:rFonts w:ascii="Times New Roman" w:hAnsi="Times New Roman"/>
          <w:sz w:val="28"/>
          <w:lang w:val="kk-KZ"/>
        </w:rPr>
        <w:t xml:space="preserve"> </w:t>
      </w:r>
      <w:r w:rsidRPr="00E62B70">
        <w:rPr>
          <w:rFonts w:ascii="Times New Roman" w:hAnsi="Times New Roman" w:hint="cs"/>
          <w:sz w:val="28"/>
          <w:lang w:val="kk-KZ"/>
        </w:rPr>
        <w:t>решениям</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целям</w:t>
      </w:r>
      <w:r w:rsidRPr="00E62B70">
        <w:rPr>
          <w:rFonts w:ascii="Times New Roman" w:hAnsi="Times New Roman"/>
          <w:sz w:val="28"/>
          <w:lang w:val="kk-KZ"/>
        </w:rPr>
        <w:t xml:space="preserve"> Парламента. </w:t>
      </w:r>
    </w:p>
    <w:p w14:paraId="6718E849" w14:textId="34547CF8" w:rsidR="00A11A70" w:rsidRPr="00E62B70" w:rsidRDefault="00A11A70" w:rsidP="006E68D3">
      <w:pPr>
        <w:ind w:firstLine="709"/>
        <w:jc w:val="both"/>
        <w:rPr>
          <w:rFonts w:ascii="Times New Roman" w:hAnsi="Times New Roman"/>
          <w:sz w:val="28"/>
          <w:lang w:val="kk-KZ"/>
        </w:rPr>
      </w:pPr>
      <w:r w:rsidRPr="00E62B70">
        <w:rPr>
          <w:rFonts w:ascii="Times New Roman" w:hAnsi="Times New Roman" w:hint="cs"/>
          <w:sz w:val="28"/>
          <w:lang w:val="kk-KZ"/>
        </w:rPr>
        <w:t>В</w:t>
      </w:r>
      <w:r w:rsidRPr="00E62B70">
        <w:rPr>
          <w:rFonts w:ascii="Times New Roman" w:hAnsi="Times New Roman"/>
          <w:sz w:val="28"/>
          <w:lang w:val="kk-KZ"/>
        </w:rPr>
        <w:t xml:space="preserve"> </w:t>
      </w:r>
      <w:r w:rsidRPr="00E62B70">
        <w:rPr>
          <w:rFonts w:ascii="Times New Roman" w:hAnsi="Times New Roman" w:hint="cs"/>
          <w:sz w:val="28"/>
          <w:lang w:val="kk-KZ"/>
        </w:rPr>
        <w:t>Великобритании</w:t>
      </w:r>
      <w:r w:rsidRPr="00E62B70">
        <w:rPr>
          <w:rFonts w:ascii="Times New Roman" w:hAnsi="Times New Roman"/>
          <w:sz w:val="28"/>
          <w:lang w:val="kk-KZ"/>
        </w:rPr>
        <w:t xml:space="preserve"> к основным законодательным актам регулирующим сферу государственного аудита относятся: </w:t>
      </w:r>
      <w:r w:rsidRPr="00E62B70">
        <w:rPr>
          <w:rFonts w:ascii="Times New Roman" w:hAnsi="Times New Roman" w:hint="cs"/>
          <w:sz w:val="28"/>
          <w:lang w:val="kk-KZ"/>
        </w:rPr>
        <w:t>Конституция</w:t>
      </w:r>
      <w:r w:rsidRPr="00E62B70">
        <w:rPr>
          <w:rFonts w:ascii="Times New Roman" w:hAnsi="Times New Roman"/>
          <w:sz w:val="28"/>
          <w:lang w:val="kk-KZ"/>
        </w:rPr>
        <w:t xml:space="preserve">; </w:t>
      </w:r>
      <w:r w:rsidRPr="00E62B70">
        <w:rPr>
          <w:rFonts w:ascii="Times New Roman" w:hAnsi="Times New Roman" w:hint="cs"/>
          <w:sz w:val="28"/>
          <w:lang w:val="kk-KZ"/>
        </w:rPr>
        <w:t>Национальный</w:t>
      </w:r>
      <w:r w:rsidRPr="00E62B70">
        <w:rPr>
          <w:rFonts w:ascii="Times New Roman" w:hAnsi="Times New Roman"/>
          <w:sz w:val="28"/>
          <w:lang w:val="kk-KZ"/>
        </w:rPr>
        <w:t xml:space="preserve"> </w:t>
      </w:r>
      <w:r w:rsidRPr="00E62B70">
        <w:rPr>
          <w:rFonts w:ascii="Times New Roman" w:hAnsi="Times New Roman" w:hint="cs"/>
          <w:sz w:val="28"/>
          <w:lang w:val="kk-KZ"/>
        </w:rPr>
        <w:t>конституционный</w:t>
      </w:r>
      <w:r w:rsidRPr="00E62B70">
        <w:rPr>
          <w:rFonts w:ascii="Times New Roman" w:hAnsi="Times New Roman"/>
          <w:sz w:val="28"/>
          <w:lang w:val="kk-KZ"/>
        </w:rPr>
        <w:t xml:space="preserve"> </w:t>
      </w:r>
      <w:r w:rsidRPr="00E62B70">
        <w:rPr>
          <w:rFonts w:ascii="Times New Roman" w:hAnsi="Times New Roman" w:hint="cs"/>
          <w:sz w:val="28"/>
          <w:lang w:val="kk-KZ"/>
        </w:rPr>
        <w:t>акт</w:t>
      </w:r>
      <w:r w:rsidRPr="00E62B70">
        <w:rPr>
          <w:rFonts w:ascii="Times New Roman" w:hAnsi="Times New Roman"/>
          <w:sz w:val="28"/>
          <w:lang w:val="kk-KZ"/>
        </w:rPr>
        <w:t xml:space="preserve"> </w:t>
      </w:r>
      <w:r w:rsidRPr="00E62B70">
        <w:rPr>
          <w:rFonts w:ascii="Times New Roman" w:hAnsi="Times New Roman" w:hint="cs"/>
          <w:sz w:val="28"/>
          <w:lang w:val="kk-KZ"/>
        </w:rPr>
        <w:t>«О</w:t>
      </w:r>
      <w:r w:rsidRPr="00E62B70">
        <w:rPr>
          <w:rFonts w:ascii="Times New Roman" w:hAnsi="Times New Roman"/>
          <w:sz w:val="28"/>
          <w:lang w:val="kk-KZ"/>
        </w:rPr>
        <w:t xml:space="preserve"> </w:t>
      </w:r>
      <w:r w:rsidRPr="00E62B70">
        <w:rPr>
          <w:rFonts w:ascii="Times New Roman" w:hAnsi="Times New Roman" w:hint="cs"/>
          <w:sz w:val="28"/>
          <w:lang w:val="kk-KZ"/>
        </w:rPr>
        <w:t>финансовом</w:t>
      </w:r>
      <w:r w:rsidRPr="00E62B70">
        <w:rPr>
          <w:rFonts w:ascii="Times New Roman" w:hAnsi="Times New Roman"/>
          <w:sz w:val="28"/>
          <w:lang w:val="kk-KZ"/>
        </w:rPr>
        <w:t xml:space="preserve"> </w:t>
      </w:r>
      <w:r w:rsidRPr="00E62B70">
        <w:rPr>
          <w:rFonts w:ascii="Times New Roman" w:hAnsi="Times New Roman" w:hint="cs"/>
          <w:sz w:val="28"/>
          <w:lang w:val="kk-KZ"/>
        </w:rPr>
        <w:t>контроле»</w:t>
      </w:r>
      <w:r w:rsidRPr="00E62B70">
        <w:rPr>
          <w:rFonts w:ascii="Times New Roman" w:hAnsi="Times New Roman"/>
          <w:sz w:val="28"/>
          <w:lang w:val="kk-KZ"/>
        </w:rPr>
        <w:t xml:space="preserve">; </w:t>
      </w:r>
      <w:r w:rsidRPr="00E62B70">
        <w:rPr>
          <w:rFonts w:ascii="Times New Roman" w:hAnsi="Times New Roman" w:hint="cs"/>
          <w:sz w:val="28"/>
          <w:lang w:val="kk-KZ"/>
        </w:rPr>
        <w:t>Акт</w:t>
      </w:r>
      <w:r w:rsidRPr="00E62B70">
        <w:rPr>
          <w:rFonts w:ascii="Times New Roman" w:hAnsi="Times New Roman"/>
          <w:sz w:val="28"/>
          <w:lang w:val="kk-KZ"/>
        </w:rPr>
        <w:t xml:space="preserve"> </w:t>
      </w:r>
      <w:r w:rsidRPr="00E62B70">
        <w:rPr>
          <w:rFonts w:ascii="Times New Roman" w:hAnsi="Times New Roman" w:hint="cs"/>
          <w:sz w:val="28"/>
          <w:lang w:val="kk-KZ"/>
        </w:rPr>
        <w:t>«О</w:t>
      </w:r>
      <w:r w:rsidRPr="00E62B70">
        <w:rPr>
          <w:rFonts w:ascii="Times New Roman" w:hAnsi="Times New Roman"/>
          <w:sz w:val="28"/>
          <w:lang w:val="kk-KZ"/>
        </w:rPr>
        <w:t xml:space="preserve"> </w:t>
      </w:r>
      <w:r w:rsidRPr="00E62B70">
        <w:rPr>
          <w:rFonts w:ascii="Times New Roman" w:hAnsi="Times New Roman" w:hint="cs"/>
          <w:sz w:val="28"/>
          <w:lang w:val="kk-KZ"/>
        </w:rPr>
        <w:t>Комиссии</w:t>
      </w:r>
      <w:r w:rsidRPr="00E62B70">
        <w:rPr>
          <w:rFonts w:ascii="Times New Roman" w:hAnsi="Times New Roman"/>
          <w:sz w:val="28"/>
          <w:lang w:val="kk-KZ"/>
        </w:rPr>
        <w:t xml:space="preserve"> </w:t>
      </w:r>
      <w:r w:rsidRPr="00E62B70">
        <w:rPr>
          <w:rFonts w:ascii="Times New Roman" w:hAnsi="Times New Roman" w:hint="cs"/>
          <w:sz w:val="28"/>
          <w:lang w:val="kk-KZ"/>
        </w:rPr>
        <w:t>по</w:t>
      </w:r>
      <w:r w:rsidRPr="00E62B70">
        <w:rPr>
          <w:rFonts w:ascii="Times New Roman" w:hAnsi="Times New Roman"/>
          <w:sz w:val="28"/>
          <w:lang w:val="kk-KZ"/>
        </w:rPr>
        <w:t xml:space="preserve"> </w:t>
      </w:r>
      <w:r w:rsidRPr="00E62B70">
        <w:rPr>
          <w:rFonts w:ascii="Times New Roman" w:hAnsi="Times New Roman" w:hint="cs"/>
          <w:sz w:val="28"/>
          <w:lang w:val="kk-KZ"/>
        </w:rPr>
        <w:t>аудиту»</w:t>
      </w:r>
      <w:r w:rsidRPr="00E62B70">
        <w:rPr>
          <w:rFonts w:ascii="Times New Roman" w:hAnsi="Times New Roman"/>
          <w:sz w:val="28"/>
          <w:lang w:val="kk-KZ"/>
        </w:rPr>
        <w:t xml:space="preserve">; </w:t>
      </w:r>
      <w:r w:rsidR="00221764" w:rsidRPr="00E62B70">
        <w:rPr>
          <w:rFonts w:ascii="Times New Roman" w:hAnsi="Times New Roman" w:hint="cs"/>
          <w:sz w:val="28"/>
          <w:lang w:val="kk-KZ"/>
        </w:rPr>
        <w:t>Акт</w:t>
      </w:r>
      <w:r w:rsidRPr="00E62B70">
        <w:rPr>
          <w:rFonts w:ascii="Times New Roman" w:hAnsi="Times New Roman"/>
          <w:sz w:val="28"/>
          <w:lang w:val="kk-KZ"/>
        </w:rPr>
        <w:t xml:space="preserve"> </w:t>
      </w:r>
      <w:r w:rsidRPr="00E62B70">
        <w:rPr>
          <w:rFonts w:ascii="Times New Roman" w:hAnsi="Times New Roman" w:hint="cs"/>
          <w:sz w:val="28"/>
          <w:lang w:val="kk-KZ"/>
        </w:rPr>
        <w:t>«О</w:t>
      </w:r>
      <w:r w:rsidRPr="00E62B70">
        <w:rPr>
          <w:rFonts w:ascii="Times New Roman" w:hAnsi="Times New Roman"/>
          <w:sz w:val="28"/>
          <w:lang w:val="kk-KZ"/>
        </w:rPr>
        <w:t xml:space="preserve"> </w:t>
      </w:r>
      <w:r w:rsidRPr="00E62B70">
        <w:rPr>
          <w:rFonts w:ascii="Times New Roman" w:hAnsi="Times New Roman" w:hint="cs"/>
          <w:sz w:val="28"/>
          <w:lang w:val="kk-KZ"/>
        </w:rPr>
        <w:t>местных</w:t>
      </w:r>
      <w:r w:rsidRPr="00E62B70">
        <w:rPr>
          <w:rFonts w:ascii="Times New Roman" w:hAnsi="Times New Roman"/>
          <w:sz w:val="28"/>
          <w:lang w:val="kk-KZ"/>
        </w:rPr>
        <w:t xml:space="preserve"> </w:t>
      </w:r>
      <w:r w:rsidRPr="00E62B70">
        <w:rPr>
          <w:rFonts w:ascii="Times New Roman" w:hAnsi="Times New Roman" w:hint="cs"/>
          <w:sz w:val="28"/>
          <w:lang w:val="kk-KZ"/>
        </w:rPr>
        <w:t>финансах»</w:t>
      </w:r>
      <w:r w:rsidRPr="00E62B70">
        <w:rPr>
          <w:rFonts w:ascii="Times New Roman" w:hAnsi="Times New Roman"/>
          <w:sz w:val="28"/>
          <w:lang w:val="kk-KZ"/>
        </w:rPr>
        <w:t xml:space="preserve">; </w:t>
      </w:r>
      <w:r w:rsidR="00221764" w:rsidRPr="00E62B70">
        <w:rPr>
          <w:rFonts w:ascii="Times New Roman" w:hAnsi="Times New Roman" w:hint="cs"/>
          <w:sz w:val="28"/>
          <w:lang w:val="kk-KZ"/>
        </w:rPr>
        <w:t>Акт</w:t>
      </w:r>
      <w:r w:rsidRPr="00E62B70">
        <w:rPr>
          <w:rFonts w:ascii="Times New Roman" w:hAnsi="Times New Roman"/>
          <w:sz w:val="28"/>
          <w:lang w:val="kk-KZ"/>
        </w:rPr>
        <w:t xml:space="preserve"> </w:t>
      </w:r>
      <w:r w:rsidRPr="00E62B70">
        <w:rPr>
          <w:rFonts w:ascii="Times New Roman" w:hAnsi="Times New Roman" w:hint="cs"/>
          <w:sz w:val="28"/>
          <w:lang w:val="kk-KZ"/>
        </w:rPr>
        <w:t>«Об</w:t>
      </w:r>
      <w:r w:rsidRPr="00E62B70">
        <w:rPr>
          <w:rFonts w:ascii="Times New Roman" w:hAnsi="Times New Roman"/>
          <w:sz w:val="28"/>
          <w:lang w:val="kk-KZ"/>
        </w:rPr>
        <w:t xml:space="preserve"> </w:t>
      </w:r>
      <w:r w:rsidRPr="00E62B70">
        <w:rPr>
          <w:rFonts w:ascii="Times New Roman" w:hAnsi="Times New Roman" w:hint="cs"/>
          <w:sz w:val="28"/>
          <w:lang w:val="kk-KZ"/>
        </w:rPr>
        <w:t>аудите</w:t>
      </w:r>
      <w:r w:rsidRPr="00E62B70">
        <w:rPr>
          <w:rFonts w:ascii="Times New Roman" w:hAnsi="Times New Roman"/>
          <w:sz w:val="28"/>
          <w:lang w:val="kk-KZ"/>
        </w:rPr>
        <w:t xml:space="preserve"> (</w:t>
      </w:r>
      <w:r w:rsidRPr="00E62B70">
        <w:rPr>
          <w:rFonts w:ascii="Times New Roman" w:hAnsi="Times New Roman" w:hint="cs"/>
          <w:sz w:val="28"/>
          <w:lang w:val="kk-KZ"/>
        </w:rPr>
        <w:t>разные</w:t>
      </w:r>
      <w:r w:rsidRPr="00E62B70">
        <w:rPr>
          <w:rFonts w:ascii="Times New Roman" w:hAnsi="Times New Roman"/>
          <w:sz w:val="28"/>
          <w:lang w:val="kk-KZ"/>
        </w:rPr>
        <w:t xml:space="preserve"> </w:t>
      </w:r>
      <w:r w:rsidRPr="00E62B70">
        <w:rPr>
          <w:rFonts w:ascii="Times New Roman" w:hAnsi="Times New Roman" w:hint="cs"/>
          <w:sz w:val="28"/>
          <w:lang w:val="kk-KZ"/>
        </w:rPr>
        <w:t>положения</w:t>
      </w:r>
      <w:r w:rsidRPr="00E62B70">
        <w:rPr>
          <w:rFonts w:ascii="Times New Roman" w:hAnsi="Times New Roman"/>
          <w:sz w:val="28"/>
          <w:lang w:val="kk-KZ"/>
        </w:rPr>
        <w:t>)</w:t>
      </w:r>
      <w:r w:rsidRPr="00E62B70">
        <w:rPr>
          <w:rFonts w:ascii="Times New Roman" w:hAnsi="Times New Roman" w:hint="cs"/>
          <w:sz w:val="28"/>
          <w:lang w:val="kk-KZ"/>
        </w:rPr>
        <w:t>»</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приказ</w:t>
      </w:r>
      <w:r w:rsidRPr="00E62B70">
        <w:rPr>
          <w:rFonts w:ascii="Times New Roman" w:hAnsi="Times New Roman"/>
          <w:sz w:val="28"/>
          <w:lang w:val="kk-KZ"/>
        </w:rPr>
        <w:t xml:space="preserve"> </w:t>
      </w:r>
      <w:r w:rsidRPr="00E62B70">
        <w:rPr>
          <w:rFonts w:ascii="Times New Roman" w:hAnsi="Times New Roman" w:hint="cs"/>
          <w:sz w:val="28"/>
          <w:lang w:val="kk-KZ"/>
        </w:rPr>
        <w:t>«Об</w:t>
      </w:r>
      <w:r w:rsidRPr="00E62B70">
        <w:rPr>
          <w:rFonts w:ascii="Times New Roman" w:hAnsi="Times New Roman"/>
          <w:sz w:val="28"/>
          <w:lang w:val="kk-KZ"/>
        </w:rPr>
        <w:t xml:space="preserve"> </w:t>
      </w:r>
      <w:r w:rsidRPr="00E62B70">
        <w:rPr>
          <w:rFonts w:ascii="Times New Roman" w:hAnsi="Times New Roman" w:hint="cs"/>
          <w:sz w:val="28"/>
          <w:lang w:val="kk-KZ"/>
        </w:rPr>
        <w:t>отчетности</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аудите»</w:t>
      </w:r>
      <w:r w:rsidRPr="00E62B70">
        <w:rPr>
          <w:rFonts w:ascii="Times New Roman" w:hAnsi="Times New Roman"/>
          <w:sz w:val="28"/>
          <w:lang w:val="kk-KZ"/>
        </w:rPr>
        <w:t xml:space="preserve">; </w:t>
      </w:r>
      <w:r w:rsidRPr="00E62B70">
        <w:rPr>
          <w:rFonts w:ascii="Times New Roman" w:hAnsi="Times New Roman" w:hint="cs"/>
          <w:sz w:val="28"/>
          <w:lang w:val="kk-KZ"/>
        </w:rPr>
        <w:t>Акт</w:t>
      </w:r>
      <w:r w:rsidRPr="00E62B70">
        <w:rPr>
          <w:rFonts w:ascii="Times New Roman" w:hAnsi="Times New Roman"/>
          <w:sz w:val="28"/>
          <w:lang w:val="kk-KZ"/>
        </w:rPr>
        <w:t xml:space="preserve"> </w:t>
      </w:r>
      <w:r w:rsidRPr="00E62B70">
        <w:rPr>
          <w:rFonts w:ascii="Times New Roman" w:hAnsi="Times New Roman" w:hint="cs"/>
          <w:sz w:val="28"/>
          <w:lang w:val="kk-KZ"/>
        </w:rPr>
        <w:t>делегированного</w:t>
      </w:r>
      <w:r w:rsidRPr="00E62B70">
        <w:rPr>
          <w:rFonts w:ascii="Times New Roman" w:hAnsi="Times New Roman"/>
          <w:sz w:val="28"/>
          <w:lang w:val="kk-KZ"/>
        </w:rPr>
        <w:t xml:space="preserve"> </w:t>
      </w:r>
      <w:r w:rsidRPr="00E62B70">
        <w:rPr>
          <w:rFonts w:ascii="Times New Roman" w:hAnsi="Times New Roman" w:hint="cs"/>
          <w:sz w:val="28"/>
          <w:lang w:val="kk-KZ"/>
        </w:rPr>
        <w:t>законодательства</w:t>
      </w:r>
      <w:r w:rsidRPr="00E62B70">
        <w:rPr>
          <w:rFonts w:ascii="Times New Roman" w:hAnsi="Times New Roman"/>
          <w:sz w:val="28"/>
          <w:lang w:val="kk-KZ"/>
        </w:rPr>
        <w:t xml:space="preserve"> </w:t>
      </w:r>
      <w:r w:rsidRPr="00E62B70">
        <w:rPr>
          <w:rFonts w:ascii="Times New Roman" w:hAnsi="Times New Roman" w:hint="cs"/>
          <w:sz w:val="28"/>
          <w:lang w:val="kk-KZ"/>
        </w:rPr>
        <w:t>«О</w:t>
      </w:r>
      <w:r w:rsidR="00D20B73" w:rsidRPr="00E62B70">
        <w:rPr>
          <w:rFonts w:ascii="Times New Roman" w:hAnsi="Times New Roman" w:hint="eastAsia"/>
          <w:sz w:val="28"/>
          <w:lang w:val="kk-KZ"/>
        </w:rPr>
        <w:t> </w:t>
      </w:r>
      <w:r w:rsidRPr="00E62B70">
        <w:rPr>
          <w:rFonts w:ascii="Times New Roman" w:hAnsi="Times New Roman" w:hint="cs"/>
          <w:sz w:val="28"/>
          <w:lang w:val="kk-KZ"/>
        </w:rPr>
        <w:t>правительственных</w:t>
      </w:r>
      <w:r w:rsidRPr="00E62B70">
        <w:rPr>
          <w:rFonts w:ascii="Times New Roman" w:hAnsi="Times New Roman"/>
          <w:sz w:val="28"/>
          <w:lang w:val="kk-KZ"/>
        </w:rPr>
        <w:t xml:space="preserve"> </w:t>
      </w:r>
      <w:r w:rsidRPr="00E62B70">
        <w:rPr>
          <w:rFonts w:ascii="Times New Roman" w:hAnsi="Times New Roman" w:hint="cs"/>
          <w:sz w:val="28"/>
          <w:lang w:val="kk-KZ"/>
        </w:rPr>
        <w:t>счетах</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ресурсах</w:t>
      </w:r>
      <w:r w:rsidRPr="00E62B70">
        <w:rPr>
          <w:rFonts w:ascii="Times New Roman" w:hAnsi="Times New Roman"/>
          <w:sz w:val="28"/>
          <w:lang w:val="kk-KZ"/>
        </w:rPr>
        <w:t xml:space="preserve"> (</w:t>
      </w:r>
      <w:r w:rsidRPr="00E62B70">
        <w:rPr>
          <w:rFonts w:ascii="Times New Roman" w:hAnsi="Times New Roman" w:hint="cs"/>
          <w:sz w:val="28"/>
          <w:lang w:val="kk-KZ"/>
        </w:rPr>
        <w:t>аудит</w:t>
      </w:r>
      <w:r w:rsidRPr="00E62B70">
        <w:rPr>
          <w:rFonts w:ascii="Times New Roman" w:hAnsi="Times New Roman"/>
          <w:sz w:val="28"/>
          <w:lang w:val="kk-KZ"/>
        </w:rPr>
        <w:t xml:space="preserve"> </w:t>
      </w:r>
      <w:r w:rsidRPr="00E62B70">
        <w:rPr>
          <w:rFonts w:ascii="Times New Roman" w:hAnsi="Times New Roman" w:hint="cs"/>
          <w:sz w:val="28"/>
          <w:lang w:val="kk-KZ"/>
        </w:rPr>
        <w:t>публичных</w:t>
      </w:r>
      <w:r w:rsidRPr="00E62B70">
        <w:rPr>
          <w:rFonts w:ascii="Times New Roman" w:hAnsi="Times New Roman"/>
          <w:sz w:val="28"/>
          <w:lang w:val="kk-KZ"/>
        </w:rPr>
        <w:t xml:space="preserve"> </w:t>
      </w:r>
      <w:r w:rsidRPr="00E62B70">
        <w:rPr>
          <w:rFonts w:ascii="Times New Roman" w:hAnsi="Times New Roman" w:hint="cs"/>
          <w:sz w:val="28"/>
          <w:lang w:val="kk-KZ"/>
        </w:rPr>
        <w:t>организаций</w:t>
      </w:r>
      <w:r w:rsidRPr="00E62B70">
        <w:rPr>
          <w:rFonts w:ascii="Times New Roman" w:hAnsi="Times New Roman"/>
          <w:sz w:val="28"/>
          <w:lang w:val="kk-KZ"/>
        </w:rPr>
        <w:t>)</w:t>
      </w:r>
      <w:r w:rsidRPr="00E62B70">
        <w:rPr>
          <w:rFonts w:ascii="Times New Roman" w:hAnsi="Times New Roman" w:hint="cs"/>
          <w:sz w:val="28"/>
          <w:lang w:val="kk-KZ"/>
        </w:rPr>
        <w:t>»</w:t>
      </w:r>
      <w:r w:rsidRPr="00E62B70">
        <w:rPr>
          <w:rFonts w:ascii="Times New Roman" w:hAnsi="Times New Roman"/>
          <w:sz w:val="28"/>
          <w:lang w:val="kk-KZ"/>
        </w:rPr>
        <w:t>.</w:t>
      </w:r>
    </w:p>
    <w:p w14:paraId="4194211F" w14:textId="67288B5E" w:rsidR="00A11A70" w:rsidRPr="00E62B70" w:rsidRDefault="00A11A70" w:rsidP="006E68D3">
      <w:pPr>
        <w:ind w:firstLine="709"/>
        <w:jc w:val="both"/>
        <w:rPr>
          <w:rFonts w:ascii="Times New Roman" w:hAnsi="Times New Roman"/>
          <w:sz w:val="28"/>
          <w:lang w:val="kk-KZ"/>
        </w:rPr>
      </w:pPr>
      <w:r w:rsidRPr="00E62B70">
        <w:rPr>
          <w:rFonts w:ascii="Times New Roman" w:hAnsi="Times New Roman"/>
          <w:sz w:val="28"/>
          <w:lang w:val="kk-KZ"/>
        </w:rPr>
        <w:t>С</w:t>
      </w:r>
      <w:r w:rsidRPr="00E62B70">
        <w:rPr>
          <w:rFonts w:ascii="Times New Roman" w:hAnsi="Times New Roman" w:hint="cs"/>
          <w:sz w:val="28"/>
          <w:lang w:val="kk-KZ"/>
        </w:rPr>
        <w:t>истема</w:t>
      </w:r>
      <w:r w:rsidRPr="00E62B70">
        <w:rPr>
          <w:rFonts w:ascii="Times New Roman" w:hAnsi="Times New Roman"/>
          <w:sz w:val="28"/>
          <w:lang w:val="kk-KZ"/>
        </w:rPr>
        <w:t xml:space="preserve"> </w:t>
      </w:r>
      <w:r w:rsidRPr="00E62B70">
        <w:rPr>
          <w:rFonts w:ascii="Times New Roman" w:hAnsi="Times New Roman" w:hint="cs"/>
          <w:sz w:val="28"/>
          <w:lang w:val="kk-KZ"/>
        </w:rPr>
        <w:t>государственного</w:t>
      </w:r>
      <w:r w:rsidRPr="00E62B70">
        <w:rPr>
          <w:rFonts w:ascii="Times New Roman" w:hAnsi="Times New Roman"/>
          <w:sz w:val="28"/>
          <w:lang w:val="kk-KZ"/>
        </w:rPr>
        <w:t xml:space="preserve"> аудита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муниципального</w:t>
      </w:r>
      <w:r w:rsidRPr="00E62B70">
        <w:rPr>
          <w:rFonts w:ascii="Times New Roman" w:hAnsi="Times New Roman"/>
          <w:sz w:val="28"/>
          <w:lang w:val="kk-KZ"/>
        </w:rPr>
        <w:t xml:space="preserve"> </w:t>
      </w:r>
      <w:r w:rsidRPr="00E62B70">
        <w:rPr>
          <w:rFonts w:ascii="Times New Roman" w:hAnsi="Times New Roman" w:hint="cs"/>
          <w:sz w:val="28"/>
          <w:lang w:val="kk-KZ"/>
        </w:rPr>
        <w:t>финансового</w:t>
      </w:r>
      <w:r w:rsidRPr="00E62B70">
        <w:rPr>
          <w:rFonts w:ascii="Times New Roman" w:hAnsi="Times New Roman"/>
          <w:sz w:val="28"/>
          <w:lang w:val="kk-KZ"/>
        </w:rPr>
        <w:t xml:space="preserve"> </w:t>
      </w:r>
      <w:r w:rsidRPr="00E62B70">
        <w:rPr>
          <w:rFonts w:ascii="Times New Roman" w:hAnsi="Times New Roman" w:hint="cs"/>
          <w:sz w:val="28"/>
          <w:lang w:val="kk-KZ"/>
        </w:rPr>
        <w:t>контроля</w:t>
      </w:r>
      <w:r w:rsidRPr="00E62B70">
        <w:rPr>
          <w:rFonts w:ascii="Times New Roman" w:hAnsi="Times New Roman"/>
          <w:sz w:val="28"/>
          <w:lang w:val="kk-KZ"/>
        </w:rPr>
        <w:t xml:space="preserve"> </w:t>
      </w:r>
      <w:r w:rsidRPr="00E62B70">
        <w:rPr>
          <w:rFonts w:ascii="Times New Roman" w:hAnsi="Times New Roman" w:hint="cs"/>
          <w:sz w:val="28"/>
          <w:lang w:val="kk-KZ"/>
        </w:rPr>
        <w:t>выстроена</w:t>
      </w:r>
      <w:r w:rsidRPr="00E62B70">
        <w:rPr>
          <w:rFonts w:ascii="Times New Roman" w:hAnsi="Times New Roman"/>
          <w:sz w:val="28"/>
          <w:lang w:val="kk-KZ"/>
        </w:rPr>
        <w:t xml:space="preserve"> </w:t>
      </w:r>
      <w:r w:rsidRPr="00E62B70">
        <w:rPr>
          <w:rFonts w:ascii="Times New Roman" w:hAnsi="Times New Roman" w:hint="cs"/>
          <w:sz w:val="28"/>
          <w:lang w:val="kk-KZ"/>
        </w:rPr>
        <w:t>как</w:t>
      </w:r>
      <w:r w:rsidRPr="00E62B70">
        <w:rPr>
          <w:rFonts w:ascii="Times New Roman" w:hAnsi="Times New Roman"/>
          <w:sz w:val="28"/>
          <w:lang w:val="kk-KZ"/>
        </w:rPr>
        <w:t xml:space="preserve"> </w:t>
      </w:r>
      <w:r w:rsidRPr="00E62B70">
        <w:rPr>
          <w:rFonts w:ascii="Times New Roman" w:hAnsi="Times New Roman" w:hint="cs"/>
          <w:sz w:val="28"/>
          <w:lang w:val="kk-KZ"/>
        </w:rPr>
        <w:t>единая</w:t>
      </w:r>
      <w:r w:rsidRPr="00E62B70">
        <w:rPr>
          <w:rFonts w:ascii="Times New Roman" w:hAnsi="Times New Roman"/>
          <w:sz w:val="28"/>
          <w:lang w:val="kk-KZ"/>
        </w:rPr>
        <w:t xml:space="preserve"> </w:t>
      </w:r>
      <w:r w:rsidRPr="00E62B70">
        <w:rPr>
          <w:rFonts w:ascii="Times New Roman" w:hAnsi="Times New Roman" w:hint="cs"/>
          <w:sz w:val="28"/>
          <w:lang w:val="kk-KZ"/>
        </w:rPr>
        <w:t>система</w:t>
      </w:r>
      <w:r w:rsidRPr="00E62B70">
        <w:rPr>
          <w:rFonts w:ascii="Times New Roman" w:hAnsi="Times New Roman"/>
          <w:sz w:val="28"/>
          <w:lang w:val="kk-KZ"/>
        </w:rPr>
        <w:t xml:space="preserve">, </w:t>
      </w:r>
      <w:r w:rsidRPr="00E62B70">
        <w:rPr>
          <w:rFonts w:ascii="Times New Roman" w:hAnsi="Times New Roman" w:hint="cs"/>
          <w:sz w:val="28"/>
          <w:lang w:val="kk-KZ"/>
        </w:rPr>
        <w:t>базирующаяся</w:t>
      </w:r>
      <w:r w:rsidRPr="00E62B70">
        <w:rPr>
          <w:rFonts w:ascii="Times New Roman" w:hAnsi="Times New Roman"/>
          <w:sz w:val="28"/>
          <w:lang w:val="kk-KZ"/>
        </w:rPr>
        <w:t xml:space="preserve"> </w:t>
      </w:r>
      <w:r w:rsidRPr="00E62B70">
        <w:rPr>
          <w:rFonts w:ascii="Times New Roman" w:hAnsi="Times New Roman" w:hint="cs"/>
          <w:sz w:val="28"/>
          <w:lang w:val="kk-KZ"/>
        </w:rPr>
        <w:t>на</w:t>
      </w:r>
      <w:r w:rsidRPr="00E62B70">
        <w:rPr>
          <w:rFonts w:ascii="Times New Roman" w:hAnsi="Times New Roman"/>
          <w:sz w:val="28"/>
          <w:lang w:val="kk-KZ"/>
        </w:rPr>
        <w:t xml:space="preserve"> </w:t>
      </w:r>
      <w:r w:rsidRPr="00E62B70">
        <w:rPr>
          <w:rFonts w:ascii="Times New Roman" w:hAnsi="Times New Roman" w:hint="cs"/>
          <w:sz w:val="28"/>
          <w:lang w:val="kk-KZ"/>
        </w:rPr>
        <w:t>единых</w:t>
      </w:r>
      <w:r w:rsidRPr="00E62B70">
        <w:rPr>
          <w:rFonts w:ascii="Times New Roman" w:hAnsi="Times New Roman"/>
          <w:sz w:val="28"/>
          <w:lang w:val="kk-KZ"/>
        </w:rPr>
        <w:t xml:space="preserve"> </w:t>
      </w:r>
      <w:r w:rsidRPr="00E62B70">
        <w:rPr>
          <w:rFonts w:ascii="Times New Roman" w:hAnsi="Times New Roman" w:hint="cs"/>
          <w:sz w:val="28"/>
          <w:lang w:val="kk-KZ"/>
        </w:rPr>
        <w:t>принципах</w:t>
      </w:r>
      <w:r w:rsidRPr="00E62B70">
        <w:rPr>
          <w:rFonts w:ascii="Times New Roman" w:hAnsi="Times New Roman"/>
          <w:sz w:val="28"/>
          <w:lang w:val="kk-KZ"/>
        </w:rPr>
        <w:t xml:space="preserve"> </w:t>
      </w:r>
      <w:r w:rsidRPr="00E62B70">
        <w:rPr>
          <w:rFonts w:ascii="Times New Roman" w:hAnsi="Times New Roman" w:hint="cs"/>
          <w:sz w:val="28"/>
          <w:lang w:val="kk-KZ"/>
        </w:rPr>
        <w:t>и</w:t>
      </w:r>
      <w:r w:rsidRPr="00E62B70">
        <w:rPr>
          <w:rFonts w:ascii="Times New Roman" w:hAnsi="Times New Roman"/>
          <w:sz w:val="28"/>
          <w:lang w:val="kk-KZ"/>
        </w:rPr>
        <w:t xml:space="preserve"> </w:t>
      </w:r>
      <w:r w:rsidRPr="00E62B70">
        <w:rPr>
          <w:rFonts w:ascii="Times New Roman" w:hAnsi="Times New Roman" w:hint="cs"/>
          <w:sz w:val="28"/>
          <w:lang w:val="kk-KZ"/>
        </w:rPr>
        <w:t>стандартах</w:t>
      </w:r>
      <w:r w:rsidRPr="00E62B70">
        <w:rPr>
          <w:rFonts w:ascii="Times New Roman" w:hAnsi="Times New Roman"/>
          <w:sz w:val="28"/>
          <w:lang w:val="kk-KZ"/>
        </w:rPr>
        <w:t>.</w:t>
      </w:r>
      <w:r w:rsidRPr="00E62B70">
        <w:rPr>
          <w:rFonts w:ascii="Times New Roman" w:hAnsi="Times New Roman" w:hint="cs"/>
          <w:sz w:val="28"/>
          <w:lang w:val="kk-KZ"/>
        </w:rPr>
        <w:t xml:space="preserve"> Совершенствование</w:t>
      </w:r>
      <w:r w:rsidRPr="00E62B70">
        <w:rPr>
          <w:rFonts w:ascii="Times New Roman" w:hAnsi="Times New Roman"/>
          <w:sz w:val="28"/>
          <w:lang w:val="kk-KZ"/>
        </w:rPr>
        <w:t xml:space="preserve"> </w:t>
      </w:r>
      <w:r w:rsidRPr="00E62B70">
        <w:rPr>
          <w:rFonts w:ascii="Times New Roman" w:hAnsi="Times New Roman" w:hint="cs"/>
          <w:sz w:val="28"/>
          <w:lang w:val="kk-KZ"/>
        </w:rPr>
        <w:t>системы</w:t>
      </w:r>
      <w:r w:rsidRPr="00E62B70">
        <w:rPr>
          <w:rFonts w:ascii="Times New Roman" w:hAnsi="Times New Roman"/>
          <w:sz w:val="28"/>
          <w:lang w:val="kk-KZ"/>
        </w:rPr>
        <w:t xml:space="preserve"> </w:t>
      </w:r>
      <w:r w:rsidRPr="00E62B70">
        <w:rPr>
          <w:rFonts w:ascii="Times New Roman" w:hAnsi="Times New Roman" w:hint="cs"/>
          <w:sz w:val="28"/>
          <w:lang w:val="kk-KZ"/>
        </w:rPr>
        <w:t>внутреннего</w:t>
      </w:r>
      <w:r w:rsidRPr="00E62B70">
        <w:rPr>
          <w:rFonts w:ascii="Times New Roman" w:hAnsi="Times New Roman"/>
          <w:sz w:val="28"/>
          <w:lang w:val="kk-KZ"/>
        </w:rPr>
        <w:t xml:space="preserve"> </w:t>
      </w:r>
      <w:r w:rsidRPr="00E62B70">
        <w:rPr>
          <w:rFonts w:ascii="Times New Roman" w:hAnsi="Times New Roman" w:hint="cs"/>
          <w:sz w:val="28"/>
          <w:lang w:val="kk-KZ"/>
        </w:rPr>
        <w:t>финансового</w:t>
      </w:r>
      <w:r w:rsidRPr="00E62B70">
        <w:rPr>
          <w:rFonts w:ascii="Times New Roman" w:hAnsi="Times New Roman"/>
          <w:sz w:val="28"/>
          <w:lang w:val="kk-KZ"/>
        </w:rPr>
        <w:t xml:space="preserve"> </w:t>
      </w:r>
      <w:r w:rsidRPr="00E62B70">
        <w:rPr>
          <w:rFonts w:ascii="Times New Roman" w:hAnsi="Times New Roman" w:hint="cs"/>
          <w:sz w:val="28"/>
          <w:lang w:val="kk-KZ"/>
        </w:rPr>
        <w:t>контроля</w:t>
      </w:r>
      <w:r w:rsidRPr="00E62B70">
        <w:rPr>
          <w:rFonts w:ascii="Times New Roman" w:hAnsi="Times New Roman"/>
          <w:sz w:val="28"/>
          <w:lang w:val="kk-KZ"/>
        </w:rPr>
        <w:t xml:space="preserve"> </w:t>
      </w:r>
      <w:r w:rsidRPr="00E62B70">
        <w:rPr>
          <w:rFonts w:ascii="Times New Roman" w:hAnsi="Times New Roman" w:hint="cs"/>
          <w:sz w:val="28"/>
          <w:lang w:val="kk-KZ"/>
        </w:rPr>
        <w:t>содействует</w:t>
      </w:r>
      <w:r w:rsidRPr="00E62B70">
        <w:rPr>
          <w:rFonts w:ascii="Times New Roman" w:hAnsi="Times New Roman"/>
          <w:sz w:val="28"/>
          <w:lang w:val="kk-KZ"/>
        </w:rPr>
        <w:t xml:space="preserve"> </w:t>
      </w:r>
      <w:r w:rsidRPr="00E62B70">
        <w:rPr>
          <w:rFonts w:ascii="Times New Roman" w:hAnsi="Times New Roman" w:hint="cs"/>
          <w:sz w:val="28"/>
          <w:lang w:val="kk-KZ"/>
        </w:rPr>
        <w:t>более</w:t>
      </w:r>
      <w:r w:rsidRPr="00E62B70">
        <w:rPr>
          <w:rFonts w:ascii="Times New Roman" w:hAnsi="Times New Roman"/>
          <w:sz w:val="28"/>
          <w:lang w:val="kk-KZ"/>
        </w:rPr>
        <w:t xml:space="preserve"> </w:t>
      </w:r>
      <w:r w:rsidRPr="00E62B70">
        <w:rPr>
          <w:rFonts w:ascii="Times New Roman" w:hAnsi="Times New Roman" w:hint="cs"/>
          <w:sz w:val="28"/>
          <w:lang w:val="kk-KZ"/>
        </w:rPr>
        <w:t>широкому</w:t>
      </w:r>
      <w:r w:rsidRPr="00E62B70">
        <w:rPr>
          <w:rFonts w:ascii="Times New Roman" w:hAnsi="Times New Roman"/>
          <w:sz w:val="28"/>
          <w:lang w:val="kk-KZ"/>
        </w:rPr>
        <w:t xml:space="preserve"> </w:t>
      </w:r>
      <w:r w:rsidRPr="00E62B70">
        <w:rPr>
          <w:rFonts w:ascii="Times New Roman" w:hAnsi="Times New Roman" w:hint="cs"/>
          <w:sz w:val="28"/>
          <w:lang w:val="kk-KZ"/>
        </w:rPr>
        <w:t>использованию</w:t>
      </w:r>
      <w:r w:rsidRPr="00E62B70">
        <w:rPr>
          <w:rFonts w:ascii="Times New Roman" w:hAnsi="Times New Roman"/>
          <w:sz w:val="28"/>
          <w:lang w:val="kk-KZ"/>
        </w:rPr>
        <w:t xml:space="preserve"> </w:t>
      </w:r>
      <w:r w:rsidRPr="00E62B70">
        <w:rPr>
          <w:rFonts w:ascii="Times New Roman" w:hAnsi="Times New Roman" w:hint="cs"/>
          <w:sz w:val="28"/>
          <w:lang w:val="kk-KZ"/>
        </w:rPr>
        <w:t>его</w:t>
      </w:r>
      <w:r w:rsidRPr="00E62B70">
        <w:rPr>
          <w:rFonts w:ascii="Times New Roman" w:hAnsi="Times New Roman"/>
          <w:sz w:val="28"/>
          <w:lang w:val="kk-KZ"/>
        </w:rPr>
        <w:t xml:space="preserve"> </w:t>
      </w:r>
      <w:r w:rsidRPr="00E62B70">
        <w:rPr>
          <w:rFonts w:ascii="Times New Roman" w:hAnsi="Times New Roman" w:hint="cs"/>
          <w:sz w:val="28"/>
          <w:lang w:val="kk-KZ"/>
        </w:rPr>
        <w:t>результатов</w:t>
      </w:r>
      <w:r w:rsidRPr="00E62B70">
        <w:rPr>
          <w:rFonts w:ascii="Times New Roman" w:hAnsi="Times New Roman"/>
          <w:sz w:val="28"/>
          <w:lang w:val="kk-KZ"/>
        </w:rPr>
        <w:t xml:space="preserve"> </w:t>
      </w:r>
      <w:r w:rsidRPr="00E62B70">
        <w:rPr>
          <w:rFonts w:ascii="Times New Roman" w:hAnsi="Times New Roman" w:hint="cs"/>
          <w:sz w:val="28"/>
          <w:lang w:val="kk-KZ"/>
        </w:rPr>
        <w:t>в</w:t>
      </w:r>
      <w:r w:rsidRPr="00E62B70">
        <w:rPr>
          <w:rFonts w:ascii="Times New Roman" w:hAnsi="Times New Roman"/>
          <w:sz w:val="28"/>
          <w:lang w:val="kk-KZ"/>
        </w:rPr>
        <w:t xml:space="preserve"> </w:t>
      </w:r>
      <w:r w:rsidRPr="00E62B70">
        <w:rPr>
          <w:rFonts w:ascii="Times New Roman" w:hAnsi="Times New Roman" w:hint="cs"/>
          <w:sz w:val="28"/>
          <w:lang w:val="kk-KZ"/>
        </w:rPr>
        <w:t>работе</w:t>
      </w:r>
      <w:r w:rsidRPr="00E62B70">
        <w:rPr>
          <w:rFonts w:ascii="Times New Roman" w:hAnsi="Times New Roman"/>
          <w:sz w:val="28"/>
          <w:lang w:val="kk-KZ"/>
        </w:rPr>
        <w:t xml:space="preserve"> </w:t>
      </w:r>
      <w:r w:rsidRPr="00E62B70">
        <w:rPr>
          <w:rFonts w:ascii="Times New Roman" w:hAnsi="Times New Roman" w:hint="cs"/>
          <w:sz w:val="28"/>
          <w:lang w:val="kk-KZ"/>
        </w:rPr>
        <w:t>ВОФК</w:t>
      </w:r>
      <w:r w:rsidRPr="00E62B70">
        <w:rPr>
          <w:rFonts w:ascii="Times New Roman" w:hAnsi="Times New Roman"/>
          <w:sz w:val="28"/>
          <w:lang w:val="kk-KZ"/>
        </w:rPr>
        <w:t xml:space="preserve">. </w:t>
      </w:r>
    </w:p>
    <w:p w14:paraId="6AC76B9D" w14:textId="32878FBB" w:rsidR="00A11A70" w:rsidRPr="00E62B70" w:rsidRDefault="00A11A70" w:rsidP="006E68D3">
      <w:pPr>
        <w:ind w:firstLine="709"/>
        <w:contextualSpacing/>
        <w:jc w:val="both"/>
        <w:rPr>
          <w:rFonts w:ascii="Times New Roman" w:hAnsi="Times New Roman" w:cs="Times New Roman"/>
          <w:sz w:val="28"/>
          <w:lang w:val="kk-KZ"/>
        </w:rPr>
      </w:pPr>
      <w:r w:rsidRPr="00E62B70">
        <w:rPr>
          <w:rFonts w:ascii="Times New Roman" w:hAnsi="Times New Roman" w:cs="Times New Roman"/>
          <w:sz w:val="28"/>
          <w:lang w:val="kk-KZ"/>
        </w:rPr>
        <w:t>В Великобритании давняя культура стандартов аудита, которые хорошо понимают все заинтересованные стороны государственного аудита. При этом Национальное контрольно-ревизионное управление Великобритании придерживается мнения, что согласно Африканской декларации (2010) каждый член INTOSAI независим в принятии решения по определению подходов согласования стандартов ISSAI c национальным законодательством. На сегодняшний день в Великобритании используются национальные стандарты аудита, а стандарты INTOSAI только принимаются к сведению [</w:t>
      </w:r>
      <w:r w:rsidRPr="00E62B70">
        <w:rPr>
          <w:rFonts w:ascii="Times New Roman" w:hAnsi="Times New Roman" w:cs="Times New Roman"/>
          <w:sz w:val="28"/>
        </w:rPr>
        <w:t>9</w:t>
      </w:r>
      <w:r w:rsidR="003A6227" w:rsidRPr="00E62B70">
        <w:rPr>
          <w:rFonts w:ascii="Times New Roman" w:hAnsi="Times New Roman" w:cs="Times New Roman"/>
          <w:sz w:val="28"/>
        </w:rPr>
        <w:t>6</w:t>
      </w:r>
      <w:r w:rsidRPr="00E62B70">
        <w:rPr>
          <w:rFonts w:ascii="Times New Roman" w:hAnsi="Times New Roman" w:cs="Times New Roman"/>
          <w:sz w:val="28"/>
          <w:lang w:val="kk-KZ"/>
        </w:rPr>
        <w:t>].</w:t>
      </w:r>
    </w:p>
    <w:p w14:paraId="7F785F91"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Государственное контрольно-ревизионное управление Китайской Народной Республики (ГКРУ КНР) структурно входит в состав Государственного Совета КНР на правах министерства. Основными нормативными актами, регулирующими вопросы, связанные с государственным аудитом в КНР, являются:</w:t>
      </w:r>
    </w:p>
    <w:p w14:paraId="47F72F7E" w14:textId="437E3D9E" w:rsidR="00A11A70" w:rsidRPr="00E62B70" w:rsidRDefault="00D20B73"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1.</w:t>
      </w:r>
      <w:r w:rsidR="00A11A70" w:rsidRPr="00E62B70">
        <w:rPr>
          <w:rFonts w:ascii="Times New Roman" w:hAnsi="Times New Roman" w:cs="Times New Roman"/>
          <w:sz w:val="28"/>
          <w:szCs w:val="28"/>
        </w:rPr>
        <w:t xml:space="preserve"> Закон КНР «Об аудите» (принят на 9-й сессии Постоянного Комитета ВСНП 8-го созыва 31 августа 1994 г., обнародован указом Президента КНР за номером 32 от 31 августа 1994 г., вступил в силу с 1 января 1995 г., действует в редакции, принятой 20-й сессией Постоянного Комитета ВСНП 10-го созыва от 28 февраля 2006 г.)</w:t>
      </w:r>
      <w:r w:rsidRPr="00E62B70">
        <w:rPr>
          <w:rFonts w:ascii="Times New Roman" w:hAnsi="Times New Roman" w:cs="Times New Roman"/>
          <w:sz w:val="28"/>
          <w:szCs w:val="28"/>
        </w:rPr>
        <w:t>.</w:t>
      </w:r>
    </w:p>
    <w:p w14:paraId="70E5CB50" w14:textId="72D2C68E" w:rsidR="00A11A70" w:rsidRPr="00E62B70" w:rsidRDefault="00D20B73"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2.</w:t>
      </w:r>
      <w:r w:rsidR="00A11A70" w:rsidRPr="00E62B70">
        <w:rPr>
          <w:rFonts w:ascii="Times New Roman" w:hAnsi="Times New Roman" w:cs="Times New Roman"/>
          <w:sz w:val="28"/>
          <w:szCs w:val="28"/>
        </w:rPr>
        <w:t xml:space="preserve"> Положения о применении Закона КНР «Об аудите», утвержденные решением Госсовета КНР от 21 февраля 2010 г. №571</w:t>
      </w:r>
      <w:r w:rsidRPr="00E62B70">
        <w:rPr>
          <w:rFonts w:ascii="Times New Roman" w:hAnsi="Times New Roman" w:cs="Times New Roman"/>
          <w:sz w:val="28"/>
          <w:szCs w:val="28"/>
        </w:rPr>
        <w:t>.</w:t>
      </w:r>
    </w:p>
    <w:p w14:paraId="3AB5B466" w14:textId="1B1823CF" w:rsidR="00A11A70" w:rsidRPr="00E62B70" w:rsidRDefault="00D20B73"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3.</w:t>
      </w:r>
      <w:r w:rsidR="00705344" w:rsidRPr="00E62B70">
        <w:rPr>
          <w:rFonts w:ascii="Times New Roman" w:hAnsi="Times New Roman" w:cs="Times New Roman"/>
          <w:sz w:val="28"/>
          <w:szCs w:val="28"/>
          <w:lang w:val="kk-KZ"/>
        </w:rPr>
        <w:t xml:space="preserve"> </w:t>
      </w:r>
      <w:r w:rsidR="00A11A70" w:rsidRPr="00E62B70">
        <w:rPr>
          <w:rFonts w:ascii="Times New Roman" w:hAnsi="Times New Roman" w:cs="Times New Roman"/>
          <w:sz w:val="28"/>
          <w:szCs w:val="28"/>
        </w:rPr>
        <w:t>Национальные стандарты КНР, утвержденные приказом Национального управления аудита от 1 сентября 2011 г. №8.</w:t>
      </w:r>
    </w:p>
    <w:p w14:paraId="67D67C1A"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Законом определено, что в целях осуществления контроля за аудиторской работой по всей стране учреждается ГКРУ КНР.</w:t>
      </w:r>
    </w:p>
    <w:p w14:paraId="2A63E37D"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Одновременно Законом установлены функции, полномочия и ответственность аудиторских учреждений и аудиторов.</w:t>
      </w:r>
    </w:p>
    <w:p w14:paraId="551AF76B"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Правила аудита для Народной Освободительной Армии Китая разрабатываются на основании Закона Центральной Военной Комиссией.</w:t>
      </w:r>
    </w:p>
    <w:p w14:paraId="0692A8E1"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вопросах установления аудиторских стандартов и лицензирования этого вида деятельности действуют подзаконные акты, разрабатываемые Министерством финансов КНР, а также документы Китайского института дипломированных государственных бухгалтеров (Chinese Institute of Certified Public Accountants - CICPA), учрежденного в соответствии с Законом КНР о дипломированных общественных бухгалтерах от 31 декабря 1993 г. (Law of the People’s Republic of China on Certified Public Accountants).</w:t>
      </w:r>
    </w:p>
    <w:p w14:paraId="43656D85" w14:textId="35398A5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соответствии с Законом в Китае наряду с ГКРУ КНР создана достаточно разветвленная система аудиторских учреждений. Аудиторские учреждения органов власти провинций, автономных районов, муниципальных образований находящихся в прямом подчинении у центрального правительства, городов, имеющих районное деление, автономных префектур, уездов, автономных уездов, городов, не имеющих районного деления и муниципальных районов, осуществляют контроль над работой аудиторов в своих административных районах под руководством губернаторов провинций, председателей автономных районов, мэров, глав префектур или глав уездов и районов, а также под руководством аудиторских учреждений следующего по восходящей уровня.</w:t>
      </w:r>
    </w:p>
    <w:p w14:paraId="2527607C" w14:textId="45EF7F85"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Счетная палата Турции (</w:t>
      </w:r>
      <w:r w:rsidRPr="00E62B70">
        <w:rPr>
          <w:rFonts w:ascii="Times New Roman" w:hAnsi="Times New Roman" w:cs="Times New Roman"/>
          <w:sz w:val="28"/>
          <w:szCs w:val="28"/>
          <w:lang w:val="en-US"/>
        </w:rPr>
        <w:t>Turkish</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Court</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of</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Accounts</w:t>
      </w:r>
      <w:r w:rsidRPr="00E62B70">
        <w:rPr>
          <w:rFonts w:ascii="Times New Roman" w:hAnsi="Times New Roman" w:cs="Times New Roman"/>
          <w:sz w:val="28"/>
          <w:szCs w:val="28"/>
        </w:rPr>
        <w:t xml:space="preserve"> ТСА), как институт, придающий большое значение последним изменениям в мировой аудиторской среде, всегда выполняла свою роль в соответствии с международными стандартами в отношении своего мандата и поддерживала процесс реформ в пользу принятия и внедрения ISSAIs. Поскольку TCA осознает, что в современном мире без четкого понимания основ ISSAI и их усвоения в той мере, в какой это позволяет национальное законодательство и мандат, будет очень сложно обеспечить достоверность и качество аудита [41</w:t>
      </w:r>
      <w:r w:rsidR="00B96372" w:rsidRPr="00E62B70">
        <w:rPr>
          <w:rFonts w:ascii="Times New Roman" w:hAnsi="Times New Roman" w:cs="Times New Roman"/>
          <w:sz w:val="28"/>
          <w:szCs w:val="28"/>
        </w:rPr>
        <w:t>, р. 1-15</w:t>
      </w:r>
      <w:r w:rsidRPr="00E62B70">
        <w:rPr>
          <w:rFonts w:ascii="Times New Roman" w:hAnsi="Times New Roman" w:cs="Times New Roman"/>
          <w:sz w:val="28"/>
          <w:szCs w:val="28"/>
        </w:rPr>
        <w:t>].</w:t>
      </w:r>
    </w:p>
    <w:p w14:paraId="72AD2E5D"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Осознавая важность внедрения ISSAI, TCA относит этот вопрос к числу своих основных приоритетов и поэтому уделяет особое внимание их освоению и разработке новых методик и руководств на основе этих стандартов. В связи с изменениями в государственной финансовой системе Турции после принятия в 2003 году Закона о государственном финансовом управлении и контроле (PFMC) и введения его в действие в 2006 году, функционирование TCA также претерпело значительные изменения.</w:t>
      </w:r>
    </w:p>
    <w:p w14:paraId="78D8A443"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декабре 2010 года был принят и введен в действие новый Закон о ТСА, направленный на повышение объема и качества аудита в соответствии с требованиями ЕС и международными стандартами.</w:t>
      </w:r>
    </w:p>
    <w:p w14:paraId="2A228F8F" w14:textId="7CC68019"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Прежде чем подробно остановиться на основных положениях нового Закона о ТСА, следует дать краткую информацию о проекте Twinning «Укрепление аудиторского потенциала ТСА», подписанном между ТСА и Европейской комиссией в 2004 году. Основная цель проекта заключалась в том, чтобы дать возможность ТСА в полной мере выполнять свою роль внешнего аудитора в соответствии с международными стандартами и передовой практикой Европейского Союза [9</w:t>
      </w:r>
      <w:r w:rsidR="003A6227" w:rsidRPr="00E62B70">
        <w:rPr>
          <w:rFonts w:ascii="Times New Roman" w:hAnsi="Times New Roman" w:cs="Times New Roman"/>
          <w:sz w:val="28"/>
          <w:szCs w:val="28"/>
        </w:rPr>
        <w:t>7</w:t>
      </w:r>
      <w:r w:rsidRPr="00E62B70">
        <w:rPr>
          <w:rFonts w:ascii="Times New Roman" w:hAnsi="Times New Roman" w:cs="Times New Roman"/>
          <w:sz w:val="28"/>
          <w:szCs w:val="28"/>
        </w:rPr>
        <w:t>]. В качестве отправной точки проекта, стартовавшего в 2005 году и продолжавшегося два года, был проведен ситуационный анализ для оценки текущих процессов аудита, организационной структуры и кадровой системы ТСА. Затем результаты были оценены в рамках практики Европейского Союза и международных стандартов, чтобы убедиться, что TCA выполняет свою роль в области внешнего аудита в полной мере, и были определены действия, которые необходимо предпринять. Одним из важнейших результатов проекта Twinning, завершившегося в 2007 году, стало «Руководство по финансовому аудиту», подготовленное в соответствии с международными стандартами аудита, такими как Стандарты аудита ИНТОСАИ, Европейское руководство по внедрению Стандартов аудита ИНТОСАИ и Международные стандарты аудита МФБ. Помимо Руководства по финансовому аудиту, были подготовлены еще два руководства – «Руководство по аудиту эффективности» и «Руководство по аудиту информационных технологий», которые призваны способствовать эффективному внедрению международных стандартов в национальную аудиторскую деятельность. Одним словом, в рамках этого выдающегося проекта, направленного на разработку методологий, соответствующих системе аудита ТСА, и содействие их внедрению путем анализа современных подходов к аудиту и передовой мировой практики, были приложены большие усилия для укрепления аудиторского потенциала, а также организационной структуры ТСА [48</w:t>
      </w:r>
      <w:r w:rsidR="00B96372" w:rsidRPr="00E62B70">
        <w:rPr>
          <w:rFonts w:ascii="Times New Roman" w:hAnsi="Times New Roman" w:cs="Times New Roman"/>
          <w:sz w:val="28"/>
          <w:szCs w:val="28"/>
        </w:rPr>
        <w:t xml:space="preserve">, </w:t>
      </w:r>
      <w:r w:rsidR="00B96372" w:rsidRPr="00E62B70">
        <w:rPr>
          <w:rFonts w:ascii="Times New Roman" w:hAnsi="Times New Roman" w:cs="Times New Roman"/>
          <w:sz w:val="28"/>
          <w:szCs w:val="28"/>
          <w:lang w:val="en-US"/>
        </w:rPr>
        <w:t>s</w:t>
      </w:r>
      <w:r w:rsidR="00B96372" w:rsidRPr="00E62B70">
        <w:rPr>
          <w:rFonts w:ascii="Times New Roman" w:hAnsi="Times New Roman" w:cs="Times New Roman"/>
          <w:sz w:val="28"/>
          <w:szCs w:val="28"/>
          <w:lang w:val="kk-KZ"/>
        </w:rPr>
        <w:t>. 111-149</w:t>
      </w:r>
      <w:r w:rsidRPr="00E62B70">
        <w:rPr>
          <w:rFonts w:ascii="Times New Roman" w:hAnsi="Times New Roman" w:cs="Times New Roman"/>
          <w:sz w:val="28"/>
          <w:szCs w:val="28"/>
        </w:rPr>
        <w:t>].</w:t>
      </w:r>
    </w:p>
    <w:p w14:paraId="0AEA261D" w14:textId="4C2EC996"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Возвращаясь к основным положениям нового Закона о ТСА, связанным в основном с освоением ISSAIs, можно отметить, что в статье 35 под заголовком "Общие принципы аудита" говорится, что "аудит должен проводиться в соответствии с общепринятыми международными стандартами аудита". Кроме того, в статье 37, посвященной процессу аудита, подчеркивается, что вопросы, связанные с процессом аудита, регулируются положениями, стандартами и руководствами, которые должны быть подготовлены, учитывая законы и пользуясь общепринятыми международными стандартами аудита. Установление стандартов аудита, соответствующих международным стандартам аудита, также является одной из целей, предусмотренных Стратегическим планом Счетной палаты (2009-2013) [41</w:t>
      </w:r>
      <w:r w:rsidR="00B96372" w:rsidRPr="00E62B70">
        <w:rPr>
          <w:rFonts w:ascii="Times New Roman" w:hAnsi="Times New Roman" w:cs="Times New Roman"/>
          <w:sz w:val="28"/>
          <w:szCs w:val="28"/>
        </w:rPr>
        <w:t>, р. 1-15</w:t>
      </w:r>
      <w:r w:rsidRPr="00E62B70">
        <w:rPr>
          <w:rFonts w:ascii="Times New Roman" w:hAnsi="Times New Roman" w:cs="Times New Roman"/>
          <w:sz w:val="28"/>
          <w:szCs w:val="28"/>
        </w:rPr>
        <w:t>].</w:t>
      </w:r>
    </w:p>
    <w:p w14:paraId="53C4CCBF" w14:textId="3D4597F4"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новом законе также четко прописаны принципы независимости, прозрачности и подотчетности. Например, независимость рассматривается в отдельной статье как показатель важности, придаваемой с учетом Мекс</w:t>
      </w:r>
      <w:r w:rsidR="003C3294" w:rsidRPr="00E62B70">
        <w:rPr>
          <w:rFonts w:ascii="Times New Roman" w:hAnsi="Times New Roman" w:cs="Times New Roman"/>
          <w:sz w:val="28"/>
          <w:szCs w:val="28"/>
        </w:rPr>
        <w:t xml:space="preserve">иканской декларации (ISSAI 10) </w:t>
      </w:r>
      <w:r w:rsidRPr="00E62B70">
        <w:rPr>
          <w:rFonts w:ascii="Times New Roman" w:hAnsi="Times New Roman" w:cs="Times New Roman"/>
          <w:sz w:val="28"/>
          <w:szCs w:val="28"/>
        </w:rPr>
        <w:t>и, соответственно, Лимской декларации (ISSAI 1), в которой говорится, что ВКРУ могут выполнять свои задачи только в том случае, если они независимы от аудируемого лица и защищены от внешнего влияния [40]. В статье о независимости</w:t>
      </w:r>
      <w:r w:rsidRPr="00E62B70">
        <w:rPr>
          <w:rFonts w:ascii="Times New Roman" w:hAnsi="Times New Roman" w:cs="Times New Roman"/>
          <w:position w:val="6"/>
          <w:sz w:val="28"/>
          <w:szCs w:val="28"/>
        </w:rPr>
        <w:t xml:space="preserve"> </w:t>
      </w:r>
      <w:r w:rsidRPr="00E62B70">
        <w:rPr>
          <w:rFonts w:ascii="Times New Roman" w:hAnsi="Times New Roman" w:cs="Times New Roman"/>
          <w:sz w:val="28"/>
          <w:szCs w:val="28"/>
        </w:rPr>
        <w:t>говорится, что TCA должен обладать функциональной и институциональной независимостью при выполнении своих обязанностей по проверке, аудиту и принятию окончательных решений, возложенных на него настоящим Законом и другими законами. Именно поэтому отсутствие уровня независимости аудиторских организаций и аудиторского персонала в соответствии с международными стандартами является большой проблемой для эффективности аудита [44</w:t>
      </w:r>
      <w:r w:rsidR="00B96372" w:rsidRPr="00E62B70">
        <w:rPr>
          <w:rFonts w:ascii="Times New Roman" w:hAnsi="Times New Roman" w:cs="Times New Roman"/>
          <w:sz w:val="28"/>
          <w:szCs w:val="28"/>
        </w:rPr>
        <w:t xml:space="preserve">, </w:t>
      </w:r>
      <w:r w:rsidR="00B96372" w:rsidRPr="00E62B70">
        <w:rPr>
          <w:rFonts w:ascii="Times New Roman" w:hAnsi="Times New Roman" w:cs="Times New Roman"/>
          <w:sz w:val="28"/>
          <w:szCs w:val="28"/>
          <w:lang w:val="en-US"/>
        </w:rPr>
        <w:t>s</w:t>
      </w:r>
      <w:r w:rsidR="00B96372" w:rsidRPr="00E62B70">
        <w:rPr>
          <w:rFonts w:ascii="Times New Roman" w:hAnsi="Times New Roman" w:cs="Times New Roman"/>
          <w:sz w:val="28"/>
          <w:szCs w:val="28"/>
          <w:lang w:val="kk-KZ"/>
        </w:rPr>
        <w:t>. 3-59</w:t>
      </w:r>
      <w:r w:rsidRPr="00E62B70">
        <w:rPr>
          <w:rFonts w:ascii="Times New Roman" w:hAnsi="Times New Roman" w:cs="Times New Roman"/>
          <w:sz w:val="28"/>
          <w:szCs w:val="28"/>
        </w:rPr>
        <w:t>]. Кроме того, принципы прозрачности и подотчетности, являющиеся основными элементами эффективного управления и демократического функционирования, выделены в новом Законе о ТСА с целью соответствия принципам, изложенным в ISSAI 20 «Принципы прозрачности и подотчетности».</w:t>
      </w:r>
    </w:p>
    <w:p w14:paraId="3FEFADA7" w14:textId="77777777"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ТСА также предпринимает решительные шаги по гармонизации аудиторских рекомендаций, представленных на четвертом уровне системы ISSAI, с собственной методологией аудита, разрабатывая аудиторские рекомендации и руководства по практическому использованию этих стандартов. Ведь известно, что аудиторские рекомендации необходимы и полезны не только для проверки достоверности финансовой отчетности аудируемых лиц и законности лежащих в ее основе операций, но и для оценки рациональности механизмов, формирующих эти операции и отчетность, а также для оценки эффективности и результативности их работы. С этой целью в июне 2011 года Президиумом ТСА было принято «Руководство по регулярному аудиту», подготовленное в соответствии с общепринятыми международными стандартами аудита.</w:t>
      </w:r>
    </w:p>
    <w:p w14:paraId="03B2F8C3" w14:textId="134AD0A8" w:rsidR="00D20B73" w:rsidRPr="00E62B70" w:rsidRDefault="00D20B73" w:rsidP="006E68D3">
      <w:pPr>
        <w:ind w:firstLine="709"/>
        <w:contextualSpacing/>
        <w:jc w:val="both"/>
        <w:rPr>
          <w:rFonts w:ascii="Times New Roman" w:hAnsi="Times New Roman" w:cs="Times New Roman"/>
          <w:sz w:val="28"/>
          <w:szCs w:val="28"/>
        </w:rPr>
      </w:pPr>
      <w:bookmarkStart w:id="57" w:name="_Hlk145760131"/>
      <w:r w:rsidRPr="00E62B70">
        <w:rPr>
          <w:rFonts w:ascii="Times New Roman" w:hAnsi="Times New Roman" w:cs="Times New Roman"/>
          <w:sz w:val="28"/>
          <w:szCs w:val="28"/>
        </w:rPr>
        <w:t>Одним из важных положений, опубликованных в соответствии с вышеупомянутой Временной статьей 2, стал этический кодекс, призванный служить руководством для аудиторов на протяжении всего периода проведения ими аудита. В значительной степени он основан на Этическом кодексе ИНТОСАИ (ISSAI 30), который рассматривается как необходимое дополнение к стандартам аудита ИНТОСАИ и учитывает этические требования к государственным аудиторам, включая их профессиональные обязанности [9</w:t>
      </w:r>
      <w:r w:rsidR="003D026C" w:rsidRPr="00E62B70">
        <w:rPr>
          <w:rFonts w:ascii="Times New Roman" w:hAnsi="Times New Roman" w:cs="Times New Roman"/>
          <w:sz w:val="28"/>
          <w:szCs w:val="28"/>
        </w:rPr>
        <w:t>8</w:t>
      </w:r>
      <w:r w:rsidRPr="00E62B70">
        <w:rPr>
          <w:rFonts w:ascii="Times New Roman" w:hAnsi="Times New Roman" w:cs="Times New Roman"/>
          <w:sz w:val="28"/>
          <w:szCs w:val="28"/>
        </w:rPr>
        <w:t>].</w:t>
      </w:r>
    </w:p>
    <w:p w14:paraId="03FDFF39" w14:textId="77777777" w:rsidR="00D20B73" w:rsidRPr="00E62B70" w:rsidRDefault="00D20B73"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качестве последнего пункта, касающегося взгляда TCA на ISSAIs и текущий процесс их освоения, следует отметить, что TCA, осознавая важность наличия всех ISSAIs на национальном языке, продолжает процесс их перевода на турецкий язык с целью дальнейшего содействия внедрению этих стандартов.</w:t>
      </w:r>
    </w:p>
    <w:p w14:paraId="4234F1E4" w14:textId="77777777" w:rsidR="00D20B73" w:rsidRPr="00E62B70" w:rsidRDefault="00D20B73" w:rsidP="006E68D3">
      <w:pPr>
        <w:ind w:firstLine="709"/>
        <w:jc w:val="both"/>
        <w:rPr>
          <w:rFonts w:ascii="Times New Roman" w:hAnsi="Times New Roman"/>
          <w:sz w:val="28"/>
          <w:szCs w:val="28"/>
        </w:rPr>
      </w:pPr>
      <w:r w:rsidRPr="00E62B70">
        <w:rPr>
          <w:rFonts w:ascii="Times New Roman" w:hAnsi="Times New Roman"/>
          <w:sz w:val="28"/>
          <w:szCs w:val="28"/>
        </w:rPr>
        <w:t xml:space="preserve">На основании изучении передовой практики зарубежных стран можно сделать вывод, что единого подхода по государственному аудиту использования государственных средств не существует. Поэтому сложно разработать единую нормативную правовую базу по проведению государственного аудита. </w:t>
      </w:r>
    </w:p>
    <w:p w14:paraId="04309CE9" w14:textId="5383D89B" w:rsidR="00D20B73" w:rsidRPr="00E62B70" w:rsidRDefault="00D20B73" w:rsidP="006E68D3">
      <w:pPr>
        <w:ind w:firstLine="709"/>
        <w:jc w:val="both"/>
        <w:rPr>
          <w:rFonts w:ascii="Times New Roman" w:hAnsi="Times New Roman"/>
          <w:sz w:val="28"/>
          <w:szCs w:val="28"/>
        </w:rPr>
      </w:pPr>
      <w:r w:rsidRPr="00E62B70">
        <w:rPr>
          <w:rFonts w:ascii="Times New Roman" w:hAnsi="Times New Roman"/>
          <w:sz w:val="28"/>
          <w:szCs w:val="28"/>
        </w:rPr>
        <w:t>Таким образом, анализ нормативного регулирования аудита эффективности в зарубежных странах показывает, что ВОА зарубежных стран, руководствуясь общепринятыми положениями по проведению аудита эффективности в соответствующих стандартах INTOSAI, в то же время применяют отличающиеся подходы к его проведению, обусловленные особенностями национального законодательства (таблица 2</w:t>
      </w:r>
      <w:r w:rsidR="00EA4EC1" w:rsidRPr="00E62B70">
        <w:rPr>
          <w:rFonts w:ascii="Times New Roman" w:hAnsi="Times New Roman"/>
          <w:sz w:val="28"/>
          <w:szCs w:val="28"/>
        </w:rPr>
        <w:t>3</w:t>
      </w:r>
      <w:r w:rsidRPr="00E62B70">
        <w:rPr>
          <w:rFonts w:ascii="Times New Roman" w:hAnsi="Times New Roman"/>
          <w:sz w:val="28"/>
          <w:szCs w:val="28"/>
        </w:rPr>
        <w:t>).</w:t>
      </w:r>
    </w:p>
    <w:p w14:paraId="58004B65" w14:textId="77777777" w:rsidR="00D20B73" w:rsidRPr="00E62B70" w:rsidRDefault="00D20B73" w:rsidP="006E68D3">
      <w:pPr>
        <w:ind w:firstLine="709"/>
        <w:jc w:val="both"/>
        <w:rPr>
          <w:rFonts w:ascii="Times New Roman" w:hAnsi="Times New Roman"/>
          <w:sz w:val="28"/>
          <w:szCs w:val="28"/>
        </w:rPr>
      </w:pPr>
      <w:r w:rsidRPr="00E62B70">
        <w:rPr>
          <w:rFonts w:ascii="Times New Roman" w:hAnsi="Times New Roman"/>
          <w:sz w:val="28"/>
          <w:szCs w:val="28"/>
        </w:rPr>
        <w:t>При этом ВОА выстраивают методологию осуществления контроля эффективности бюджетных расходов в зависимости от общих задач и основных ориентиров развития своего государства, которое наделяет их определенным объемом полномочий по проведению государственного аудита, а также с учетом потребностей общества как основного пользователя его результатов.</w:t>
      </w:r>
    </w:p>
    <w:p w14:paraId="1E5936BD" w14:textId="77777777" w:rsidR="00D20B73" w:rsidRPr="00E62B70" w:rsidRDefault="00D20B73" w:rsidP="006E68D3">
      <w:pPr>
        <w:ind w:firstLine="709"/>
        <w:jc w:val="both"/>
        <w:rPr>
          <w:rFonts w:ascii="Times New Roman" w:hAnsi="Times New Roman"/>
          <w:sz w:val="28"/>
          <w:szCs w:val="28"/>
        </w:rPr>
      </w:pPr>
      <w:bookmarkStart w:id="58" w:name="_Hlk148880284"/>
      <w:bookmarkEnd w:id="57"/>
      <w:r w:rsidRPr="00E62B70">
        <w:rPr>
          <w:rFonts w:ascii="Times New Roman" w:hAnsi="Times New Roman"/>
          <w:sz w:val="28"/>
          <w:szCs w:val="28"/>
        </w:rPr>
        <w:t>Принцип результативности играет ключевую роль в современной практике государственного аудита. Государственный аудит, ориентированный на результативность, фокусируется на оценке того, насколько успешно государственные органы и другие организации достигают своих целей и ожидаемых результатов. Этот подход позволяет не только проверить финансовую дисциплину, но и оценить, какие конкретные изменения и улучшения достигаются благодаря использованию бюджетных средств и ресурсов.</w:t>
      </w:r>
    </w:p>
    <w:bookmarkEnd w:id="58"/>
    <w:p w14:paraId="5D09BB57" w14:textId="1C5419EE" w:rsidR="00A11A70" w:rsidRPr="00E62B70" w:rsidRDefault="00D20B73" w:rsidP="00A11A70">
      <w:pPr>
        <w:ind w:firstLine="709"/>
        <w:contextualSpacing/>
        <w:jc w:val="both"/>
        <w:rPr>
          <w:rFonts w:ascii="Times New Roman" w:hAnsi="Times New Roman" w:cs="Times New Roman"/>
          <w:spacing w:val="1"/>
          <w:sz w:val="28"/>
          <w:szCs w:val="28"/>
        </w:rPr>
      </w:pPr>
      <w:r w:rsidRPr="00E62B70">
        <w:rPr>
          <w:rFonts w:ascii="Times New Roman" w:hAnsi="Times New Roman"/>
          <w:sz w:val="28"/>
          <w:szCs w:val="28"/>
        </w:rPr>
        <w:t>Необходимо учитывать и оценивать количественные значения различных критериев, к которым относят социально-экономическую значимость темы, степень наличия внешних и внутрисистемных рисков, детальную оценку возможных результатов осуществляемой проверки, объем проверяемых осуществленных объемов расходов государственных средств, а также ознакомление с результатами предшествующих проверок в этой сфере или на данных объектах.</w:t>
      </w:r>
    </w:p>
    <w:p w14:paraId="5964E733" w14:textId="77777777" w:rsidR="00A11A70" w:rsidRPr="00E62B70" w:rsidRDefault="00A11A70" w:rsidP="00A11A70">
      <w:pPr>
        <w:ind w:firstLine="709"/>
        <w:jc w:val="both"/>
        <w:rPr>
          <w:rFonts w:ascii="Times New Roman" w:hAnsi="Times New Roman"/>
          <w:sz w:val="28"/>
          <w:szCs w:val="28"/>
        </w:rPr>
        <w:sectPr w:rsidR="00A11A70" w:rsidRPr="00E62B70" w:rsidSect="00CC6608">
          <w:pgSz w:w="11906" w:h="16838" w:code="9"/>
          <w:pgMar w:top="1134" w:right="567" w:bottom="1134" w:left="1701" w:header="709" w:footer="709" w:gutter="0"/>
          <w:cols w:space="708"/>
          <w:titlePg/>
          <w:docGrid w:linePitch="360"/>
        </w:sectPr>
      </w:pPr>
    </w:p>
    <w:p w14:paraId="0F066D44" w14:textId="7AC4529A" w:rsidR="00A11A70" w:rsidRPr="00E62B70" w:rsidRDefault="00A11A70" w:rsidP="00D20B73">
      <w:pPr>
        <w:jc w:val="both"/>
        <w:rPr>
          <w:rFonts w:ascii="Times New Roman" w:hAnsi="Times New Roman"/>
          <w:sz w:val="28"/>
          <w:szCs w:val="28"/>
        </w:rPr>
      </w:pPr>
      <w:bookmarkStart w:id="59" w:name="_Hlk145062606"/>
      <w:r w:rsidRPr="00E62B70">
        <w:rPr>
          <w:rFonts w:ascii="Times New Roman" w:hAnsi="Times New Roman"/>
          <w:sz w:val="28"/>
          <w:szCs w:val="28"/>
        </w:rPr>
        <w:t>Таблица 2</w:t>
      </w:r>
      <w:r w:rsidR="00EA4EC1" w:rsidRPr="00E62B70">
        <w:rPr>
          <w:rFonts w:ascii="Times New Roman" w:hAnsi="Times New Roman"/>
          <w:sz w:val="28"/>
          <w:szCs w:val="28"/>
        </w:rPr>
        <w:t>3</w:t>
      </w:r>
      <w:r w:rsidRPr="00E62B70">
        <w:rPr>
          <w:rFonts w:ascii="Times New Roman" w:hAnsi="Times New Roman"/>
          <w:sz w:val="28"/>
          <w:szCs w:val="28"/>
        </w:rPr>
        <w:t xml:space="preserve"> – Нормативно-правовая основа зарубежных стран при проведении государственного аудита.</w:t>
      </w:r>
    </w:p>
    <w:p w14:paraId="77989852" w14:textId="77777777" w:rsidR="00705344" w:rsidRPr="00E62B70" w:rsidRDefault="00705344" w:rsidP="00A11A70">
      <w:pPr>
        <w:ind w:firstLine="709"/>
        <w:jc w:val="both"/>
        <w:rPr>
          <w:rFonts w:ascii="Times New Roman" w:hAnsi="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984"/>
        <w:gridCol w:w="1582"/>
        <w:gridCol w:w="2785"/>
        <w:gridCol w:w="1960"/>
        <w:gridCol w:w="1470"/>
        <w:gridCol w:w="1764"/>
        <w:gridCol w:w="1602"/>
      </w:tblGrid>
      <w:tr w:rsidR="004D5442" w:rsidRPr="00E62B70" w14:paraId="3E55533B" w14:textId="77777777" w:rsidTr="00D20B73">
        <w:trPr>
          <w:jc w:val="center"/>
        </w:trPr>
        <w:tc>
          <w:tcPr>
            <w:tcW w:w="1413" w:type="dxa"/>
            <w:tcBorders>
              <w:bottom w:val="single" w:sz="4" w:space="0" w:color="auto"/>
            </w:tcBorders>
            <w:shd w:val="clear" w:color="auto" w:fill="auto"/>
            <w:vAlign w:val="center"/>
          </w:tcPr>
          <w:p w14:paraId="049A8619" w14:textId="77777777" w:rsidR="00A11A70" w:rsidRPr="00E62B70" w:rsidRDefault="00A11A70" w:rsidP="00D20B73">
            <w:pPr>
              <w:ind w:left="-85"/>
              <w:jc w:val="center"/>
              <w:rPr>
                <w:rFonts w:ascii="Times New Roman" w:hAnsi="Times New Roman"/>
              </w:rPr>
            </w:pPr>
            <w:r w:rsidRPr="00E62B70">
              <w:rPr>
                <w:rFonts w:ascii="Times New Roman" w:hAnsi="Times New Roman"/>
              </w:rPr>
              <w:t>Зарубежные страны</w:t>
            </w:r>
          </w:p>
        </w:tc>
        <w:tc>
          <w:tcPr>
            <w:tcW w:w="1984" w:type="dxa"/>
            <w:tcBorders>
              <w:bottom w:val="single" w:sz="4" w:space="0" w:color="auto"/>
            </w:tcBorders>
            <w:vAlign w:val="center"/>
          </w:tcPr>
          <w:p w14:paraId="37172FFE" w14:textId="5F2D5A93" w:rsidR="00A11A70" w:rsidRPr="00E62B70" w:rsidRDefault="00A11A70" w:rsidP="00D20B73">
            <w:pPr>
              <w:ind w:left="-70"/>
              <w:jc w:val="center"/>
              <w:rPr>
                <w:rFonts w:ascii="Times New Roman" w:hAnsi="Times New Roman"/>
              </w:rPr>
            </w:pPr>
            <w:r w:rsidRPr="00E62B70">
              <w:rPr>
                <w:rFonts w:ascii="Times New Roman" w:hAnsi="Times New Roman"/>
              </w:rPr>
              <w:t>Правовая основа проведения государственного</w:t>
            </w:r>
            <w:r w:rsidR="00801C03" w:rsidRPr="00E62B70">
              <w:rPr>
                <w:rFonts w:ascii="Times New Roman" w:hAnsi="Times New Roman"/>
              </w:rPr>
              <w:t xml:space="preserve"> </w:t>
            </w:r>
            <w:r w:rsidRPr="00E62B70">
              <w:rPr>
                <w:rFonts w:ascii="Times New Roman" w:hAnsi="Times New Roman"/>
              </w:rPr>
              <w:t>аудита</w:t>
            </w:r>
          </w:p>
        </w:tc>
        <w:tc>
          <w:tcPr>
            <w:tcW w:w="1582" w:type="dxa"/>
            <w:tcBorders>
              <w:bottom w:val="single" w:sz="4" w:space="0" w:color="auto"/>
            </w:tcBorders>
            <w:shd w:val="clear" w:color="auto" w:fill="auto"/>
            <w:vAlign w:val="center"/>
          </w:tcPr>
          <w:p w14:paraId="0F9904FC" w14:textId="77777777" w:rsidR="00A11A70" w:rsidRPr="00E62B70" w:rsidRDefault="00A11A70" w:rsidP="00D20B73">
            <w:pPr>
              <w:ind w:left="-70"/>
              <w:jc w:val="center"/>
              <w:rPr>
                <w:rFonts w:ascii="Times New Roman" w:hAnsi="Times New Roman"/>
              </w:rPr>
            </w:pPr>
            <w:r w:rsidRPr="00E62B70">
              <w:rPr>
                <w:rFonts w:ascii="Times New Roman" w:hAnsi="Times New Roman"/>
              </w:rPr>
              <w:t>Цели государственного аудита</w:t>
            </w:r>
          </w:p>
        </w:tc>
        <w:tc>
          <w:tcPr>
            <w:tcW w:w="2785" w:type="dxa"/>
            <w:tcBorders>
              <w:bottom w:val="single" w:sz="4" w:space="0" w:color="auto"/>
            </w:tcBorders>
            <w:shd w:val="clear" w:color="auto" w:fill="auto"/>
            <w:vAlign w:val="center"/>
          </w:tcPr>
          <w:p w14:paraId="7C60E5A0" w14:textId="77777777" w:rsidR="00A11A70" w:rsidRPr="00E62B70" w:rsidRDefault="00A11A70" w:rsidP="00D20B73">
            <w:pPr>
              <w:ind w:left="-70"/>
              <w:jc w:val="center"/>
              <w:rPr>
                <w:rFonts w:ascii="Times New Roman" w:hAnsi="Times New Roman"/>
              </w:rPr>
            </w:pPr>
            <w:r w:rsidRPr="00E62B70">
              <w:rPr>
                <w:rFonts w:ascii="Times New Roman" w:hAnsi="Times New Roman"/>
              </w:rPr>
              <w:t>Характеристика государственного аудита</w:t>
            </w:r>
          </w:p>
        </w:tc>
        <w:tc>
          <w:tcPr>
            <w:tcW w:w="1960" w:type="dxa"/>
            <w:tcBorders>
              <w:bottom w:val="single" w:sz="4" w:space="0" w:color="auto"/>
            </w:tcBorders>
            <w:vAlign w:val="center"/>
          </w:tcPr>
          <w:p w14:paraId="2C56202A" w14:textId="77777777" w:rsidR="00A11A70" w:rsidRPr="00E62B70" w:rsidRDefault="00A11A70" w:rsidP="00D20B73">
            <w:pPr>
              <w:ind w:left="-70"/>
              <w:jc w:val="center"/>
              <w:rPr>
                <w:rFonts w:ascii="Times New Roman" w:hAnsi="Times New Roman"/>
              </w:rPr>
            </w:pPr>
            <w:r w:rsidRPr="00E62B70">
              <w:rPr>
                <w:rFonts w:ascii="Times New Roman" w:hAnsi="Times New Roman"/>
              </w:rPr>
              <w:t>Наименование стандартов и</w:t>
            </w:r>
          </w:p>
          <w:p w14:paraId="7F1CBA9A" w14:textId="77777777" w:rsidR="00A11A70" w:rsidRPr="00E62B70" w:rsidRDefault="00A11A70" w:rsidP="00D20B73">
            <w:pPr>
              <w:ind w:left="-70" w:right="-89"/>
              <w:jc w:val="center"/>
              <w:rPr>
                <w:rFonts w:ascii="Times New Roman" w:hAnsi="Times New Roman"/>
              </w:rPr>
            </w:pPr>
            <w:r w:rsidRPr="00E62B70">
              <w:rPr>
                <w:rFonts w:ascii="Times New Roman" w:hAnsi="Times New Roman"/>
              </w:rPr>
              <w:t>методологических документов</w:t>
            </w:r>
          </w:p>
        </w:tc>
        <w:tc>
          <w:tcPr>
            <w:tcW w:w="1470" w:type="dxa"/>
            <w:tcBorders>
              <w:bottom w:val="single" w:sz="4" w:space="0" w:color="auto"/>
            </w:tcBorders>
            <w:shd w:val="clear" w:color="auto" w:fill="auto"/>
            <w:vAlign w:val="center"/>
          </w:tcPr>
          <w:p w14:paraId="0C2FB3DD" w14:textId="77777777" w:rsidR="00A11A70" w:rsidRPr="00E62B70" w:rsidRDefault="00A11A70" w:rsidP="00D20B73">
            <w:pPr>
              <w:ind w:left="-70"/>
              <w:jc w:val="center"/>
              <w:rPr>
                <w:rFonts w:ascii="Times New Roman" w:hAnsi="Times New Roman"/>
              </w:rPr>
            </w:pPr>
            <w:r w:rsidRPr="00E62B70">
              <w:rPr>
                <w:rFonts w:ascii="Times New Roman" w:hAnsi="Times New Roman"/>
              </w:rPr>
              <w:t>Функции ВОА</w:t>
            </w:r>
          </w:p>
        </w:tc>
        <w:tc>
          <w:tcPr>
            <w:tcW w:w="1764" w:type="dxa"/>
            <w:tcBorders>
              <w:bottom w:val="single" w:sz="4" w:space="0" w:color="auto"/>
            </w:tcBorders>
            <w:shd w:val="clear" w:color="auto" w:fill="auto"/>
            <w:vAlign w:val="center"/>
          </w:tcPr>
          <w:p w14:paraId="1D13D9F6" w14:textId="77777777" w:rsidR="00A11A70" w:rsidRPr="00E62B70" w:rsidRDefault="00A11A70" w:rsidP="00D20B73">
            <w:pPr>
              <w:ind w:left="-70"/>
              <w:jc w:val="center"/>
              <w:rPr>
                <w:rFonts w:ascii="Times New Roman" w:hAnsi="Times New Roman"/>
              </w:rPr>
            </w:pPr>
            <w:r w:rsidRPr="00E62B70">
              <w:rPr>
                <w:rFonts w:ascii="Times New Roman" w:hAnsi="Times New Roman"/>
              </w:rPr>
              <w:t>Типы отчетов</w:t>
            </w:r>
          </w:p>
        </w:tc>
        <w:tc>
          <w:tcPr>
            <w:tcW w:w="1602" w:type="dxa"/>
            <w:tcBorders>
              <w:bottom w:val="single" w:sz="4" w:space="0" w:color="auto"/>
            </w:tcBorders>
            <w:vAlign w:val="center"/>
          </w:tcPr>
          <w:p w14:paraId="1D9D8072" w14:textId="617281E5" w:rsidR="00A11A70" w:rsidRPr="00E62B70" w:rsidRDefault="00A11A70" w:rsidP="00D20B73">
            <w:pPr>
              <w:jc w:val="center"/>
              <w:rPr>
                <w:rFonts w:ascii="Times New Roman" w:hAnsi="Times New Roman"/>
                <w:bCs/>
              </w:rPr>
            </w:pPr>
            <w:r w:rsidRPr="00E62B70">
              <w:rPr>
                <w:rFonts w:ascii="Times New Roman" w:hAnsi="Times New Roman"/>
                <w:bCs/>
              </w:rPr>
              <w:t>Периодич</w:t>
            </w:r>
            <w:r w:rsidR="00D20B73" w:rsidRPr="00E62B70">
              <w:rPr>
                <w:rFonts w:ascii="Times New Roman" w:hAnsi="Times New Roman"/>
                <w:bCs/>
              </w:rPr>
              <w:t xml:space="preserve"> </w:t>
            </w:r>
            <w:r w:rsidRPr="00E62B70">
              <w:rPr>
                <w:rFonts w:ascii="Times New Roman" w:hAnsi="Times New Roman"/>
                <w:bCs/>
              </w:rPr>
              <w:t>ность отчетности</w:t>
            </w:r>
          </w:p>
        </w:tc>
      </w:tr>
      <w:tr w:rsidR="00D20B73" w:rsidRPr="00E62B70" w14:paraId="05CD81E0" w14:textId="77777777" w:rsidTr="00D20B73">
        <w:trPr>
          <w:jc w:val="center"/>
        </w:trPr>
        <w:tc>
          <w:tcPr>
            <w:tcW w:w="1413" w:type="dxa"/>
            <w:tcBorders>
              <w:bottom w:val="single" w:sz="4" w:space="0" w:color="auto"/>
            </w:tcBorders>
            <w:shd w:val="clear" w:color="auto" w:fill="auto"/>
            <w:vAlign w:val="center"/>
          </w:tcPr>
          <w:p w14:paraId="02F87E90" w14:textId="37FC27D9" w:rsidR="00D20B73" w:rsidRPr="00E62B70" w:rsidRDefault="00D20B73" w:rsidP="00D20B73">
            <w:pPr>
              <w:ind w:left="-85"/>
              <w:jc w:val="center"/>
              <w:rPr>
                <w:rFonts w:ascii="Times New Roman" w:hAnsi="Times New Roman"/>
              </w:rPr>
            </w:pPr>
            <w:r w:rsidRPr="00E62B70">
              <w:rPr>
                <w:rFonts w:ascii="Times New Roman" w:hAnsi="Times New Roman"/>
              </w:rPr>
              <w:t>1</w:t>
            </w:r>
          </w:p>
        </w:tc>
        <w:tc>
          <w:tcPr>
            <w:tcW w:w="1984" w:type="dxa"/>
            <w:tcBorders>
              <w:bottom w:val="single" w:sz="4" w:space="0" w:color="auto"/>
            </w:tcBorders>
            <w:vAlign w:val="center"/>
          </w:tcPr>
          <w:p w14:paraId="121C15F5" w14:textId="5F916F85" w:rsidR="00D20B73" w:rsidRPr="00E62B70" w:rsidRDefault="00D20B73" w:rsidP="00D20B73">
            <w:pPr>
              <w:ind w:left="-70"/>
              <w:jc w:val="center"/>
              <w:rPr>
                <w:rFonts w:ascii="Times New Roman" w:hAnsi="Times New Roman"/>
              </w:rPr>
            </w:pPr>
            <w:r w:rsidRPr="00E62B70">
              <w:rPr>
                <w:rFonts w:ascii="Times New Roman" w:hAnsi="Times New Roman"/>
              </w:rPr>
              <w:t>2</w:t>
            </w:r>
          </w:p>
        </w:tc>
        <w:tc>
          <w:tcPr>
            <w:tcW w:w="1582" w:type="dxa"/>
            <w:tcBorders>
              <w:bottom w:val="single" w:sz="4" w:space="0" w:color="auto"/>
            </w:tcBorders>
            <w:shd w:val="clear" w:color="auto" w:fill="auto"/>
            <w:vAlign w:val="center"/>
          </w:tcPr>
          <w:p w14:paraId="5A8321F6" w14:textId="69702A4A" w:rsidR="00D20B73" w:rsidRPr="00E62B70" w:rsidRDefault="00D20B73" w:rsidP="00D20B73">
            <w:pPr>
              <w:ind w:left="-70"/>
              <w:jc w:val="center"/>
              <w:rPr>
                <w:rFonts w:ascii="Times New Roman" w:hAnsi="Times New Roman"/>
              </w:rPr>
            </w:pPr>
            <w:r w:rsidRPr="00E62B70">
              <w:rPr>
                <w:rFonts w:ascii="Times New Roman" w:hAnsi="Times New Roman"/>
              </w:rPr>
              <w:t>3</w:t>
            </w:r>
          </w:p>
        </w:tc>
        <w:tc>
          <w:tcPr>
            <w:tcW w:w="2785" w:type="dxa"/>
            <w:tcBorders>
              <w:bottom w:val="single" w:sz="4" w:space="0" w:color="auto"/>
            </w:tcBorders>
            <w:shd w:val="clear" w:color="auto" w:fill="auto"/>
            <w:vAlign w:val="center"/>
          </w:tcPr>
          <w:p w14:paraId="73BAAF8F" w14:textId="0F134515" w:rsidR="00D20B73" w:rsidRPr="00E62B70" w:rsidRDefault="00D20B73" w:rsidP="00D20B73">
            <w:pPr>
              <w:ind w:left="-70"/>
              <w:jc w:val="center"/>
              <w:rPr>
                <w:rFonts w:ascii="Times New Roman" w:hAnsi="Times New Roman"/>
              </w:rPr>
            </w:pPr>
            <w:r w:rsidRPr="00E62B70">
              <w:rPr>
                <w:rFonts w:ascii="Times New Roman" w:hAnsi="Times New Roman"/>
              </w:rPr>
              <w:t>4</w:t>
            </w:r>
          </w:p>
        </w:tc>
        <w:tc>
          <w:tcPr>
            <w:tcW w:w="1960" w:type="dxa"/>
            <w:tcBorders>
              <w:bottom w:val="single" w:sz="4" w:space="0" w:color="auto"/>
            </w:tcBorders>
            <w:vAlign w:val="center"/>
          </w:tcPr>
          <w:p w14:paraId="5BEDEEF1" w14:textId="714DF531" w:rsidR="00D20B73" w:rsidRPr="00E62B70" w:rsidRDefault="00D20B73" w:rsidP="00D20B73">
            <w:pPr>
              <w:ind w:left="-70"/>
              <w:jc w:val="center"/>
              <w:rPr>
                <w:rFonts w:ascii="Times New Roman" w:hAnsi="Times New Roman"/>
              </w:rPr>
            </w:pPr>
            <w:r w:rsidRPr="00E62B70">
              <w:rPr>
                <w:rFonts w:ascii="Times New Roman" w:hAnsi="Times New Roman"/>
              </w:rPr>
              <w:t>5</w:t>
            </w:r>
          </w:p>
        </w:tc>
        <w:tc>
          <w:tcPr>
            <w:tcW w:w="1470" w:type="dxa"/>
            <w:tcBorders>
              <w:bottom w:val="single" w:sz="4" w:space="0" w:color="auto"/>
            </w:tcBorders>
            <w:shd w:val="clear" w:color="auto" w:fill="auto"/>
            <w:vAlign w:val="center"/>
          </w:tcPr>
          <w:p w14:paraId="51F48644" w14:textId="56C44C57" w:rsidR="00D20B73" w:rsidRPr="00E62B70" w:rsidRDefault="00D20B73" w:rsidP="00D20B73">
            <w:pPr>
              <w:ind w:left="-70"/>
              <w:jc w:val="center"/>
              <w:rPr>
                <w:rFonts w:ascii="Times New Roman" w:hAnsi="Times New Roman"/>
              </w:rPr>
            </w:pPr>
            <w:r w:rsidRPr="00E62B70">
              <w:rPr>
                <w:rFonts w:ascii="Times New Roman" w:hAnsi="Times New Roman"/>
              </w:rPr>
              <w:t>6</w:t>
            </w:r>
          </w:p>
        </w:tc>
        <w:tc>
          <w:tcPr>
            <w:tcW w:w="1764" w:type="dxa"/>
            <w:tcBorders>
              <w:bottom w:val="single" w:sz="4" w:space="0" w:color="auto"/>
            </w:tcBorders>
            <w:shd w:val="clear" w:color="auto" w:fill="auto"/>
            <w:vAlign w:val="center"/>
          </w:tcPr>
          <w:p w14:paraId="2CCFBC11" w14:textId="43B182E4" w:rsidR="00D20B73" w:rsidRPr="00E62B70" w:rsidRDefault="00D20B73" w:rsidP="00D20B73">
            <w:pPr>
              <w:ind w:left="-70"/>
              <w:jc w:val="center"/>
              <w:rPr>
                <w:rFonts w:ascii="Times New Roman" w:hAnsi="Times New Roman"/>
              </w:rPr>
            </w:pPr>
            <w:r w:rsidRPr="00E62B70">
              <w:rPr>
                <w:rFonts w:ascii="Times New Roman" w:hAnsi="Times New Roman"/>
              </w:rPr>
              <w:t>7</w:t>
            </w:r>
          </w:p>
        </w:tc>
        <w:tc>
          <w:tcPr>
            <w:tcW w:w="1602" w:type="dxa"/>
            <w:tcBorders>
              <w:bottom w:val="single" w:sz="4" w:space="0" w:color="auto"/>
            </w:tcBorders>
            <w:vAlign w:val="center"/>
          </w:tcPr>
          <w:p w14:paraId="386E9817" w14:textId="0BF74424" w:rsidR="00D20B73" w:rsidRPr="00E62B70" w:rsidRDefault="00D20B73" w:rsidP="00D20B73">
            <w:pPr>
              <w:jc w:val="center"/>
              <w:rPr>
                <w:rFonts w:ascii="Times New Roman" w:hAnsi="Times New Roman"/>
                <w:bCs/>
              </w:rPr>
            </w:pPr>
            <w:r w:rsidRPr="00E62B70">
              <w:rPr>
                <w:rFonts w:ascii="Times New Roman" w:hAnsi="Times New Roman"/>
                <w:bCs/>
              </w:rPr>
              <w:t>8</w:t>
            </w:r>
          </w:p>
        </w:tc>
      </w:tr>
      <w:tr w:rsidR="004D5442" w:rsidRPr="00E62B70" w14:paraId="1A30F884" w14:textId="77777777" w:rsidTr="00D20B73">
        <w:trPr>
          <w:jc w:val="center"/>
        </w:trPr>
        <w:tc>
          <w:tcPr>
            <w:tcW w:w="1413" w:type="dxa"/>
            <w:tcBorders>
              <w:bottom w:val="nil"/>
            </w:tcBorders>
            <w:shd w:val="clear" w:color="auto" w:fill="auto"/>
            <w:vAlign w:val="center"/>
          </w:tcPr>
          <w:p w14:paraId="6A66D2A7" w14:textId="77777777" w:rsidR="00A11A70" w:rsidRPr="00E62B70" w:rsidRDefault="00A11A70" w:rsidP="00296C1D">
            <w:pPr>
              <w:jc w:val="center"/>
              <w:rPr>
                <w:rFonts w:ascii="Times New Roman" w:hAnsi="Times New Roman"/>
                <w:i/>
              </w:rPr>
            </w:pPr>
            <w:r w:rsidRPr="00E62B70">
              <w:rPr>
                <w:rFonts w:ascii="Times New Roman" w:hAnsi="Times New Roman"/>
                <w:i/>
              </w:rPr>
              <w:t>Канада</w:t>
            </w:r>
          </w:p>
        </w:tc>
        <w:tc>
          <w:tcPr>
            <w:tcW w:w="1984" w:type="dxa"/>
            <w:tcBorders>
              <w:bottom w:val="nil"/>
            </w:tcBorders>
          </w:tcPr>
          <w:p w14:paraId="05AC30CE" w14:textId="77777777" w:rsidR="00A11A70" w:rsidRPr="00E62B70" w:rsidRDefault="00A11A70" w:rsidP="00296C1D">
            <w:pPr>
              <w:jc w:val="both"/>
              <w:rPr>
                <w:rFonts w:ascii="Times New Roman" w:hAnsi="Times New Roman"/>
              </w:rPr>
            </w:pPr>
            <w:r w:rsidRPr="00E62B70">
              <w:rPr>
                <w:rFonts w:ascii="Times New Roman" w:hAnsi="Times New Roman"/>
              </w:rPr>
              <w:t>Закон «О генеральном аудиторе» и Закон «Об управлении публичными финансами».</w:t>
            </w:r>
          </w:p>
        </w:tc>
        <w:tc>
          <w:tcPr>
            <w:tcW w:w="1582" w:type="dxa"/>
            <w:tcBorders>
              <w:bottom w:val="nil"/>
            </w:tcBorders>
            <w:shd w:val="clear" w:color="auto" w:fill="auto"/>
          </w:tcPr>
          <w:p w14:paraId="39D90409" w14:textId="77E81F66" w:rsidR="00A11A70" w:rsidRPr="00E62B70" w:rsidRDefault="00A11A70" w:rsidP="00296C1D">
            <w:pPr>
              <w:jc w:val="both"/>
              <w:rPr>
                <w:rFonts w:ascii="Times New Roman" w:hAnsi="Times New Roman"/>
              </w:rPr>
            </w:pPr>
            <w:r w:rsidRPr="00E62B70">
              <w:rPr>
                <w:rFonts w:ascii="Times New Roman" w:hAnsi="Times New Roman"/>
              </w:rPr>
              <w:t>Направлен на сбор дока</w:t>
            </w:r>
            <w:r w:rsidR="00D20B73" w:rsidRPr="00E62B70">
              <w:rPr>
                <w:rFonts w:ascii="Times New Roman" w:hAnsi="Times New Roman"/>
              </w:rPr>
              <w:t xml:space="preserve"> </w:t>
            </w:r>
            <w:r w:rsidRPr="00E62B70">
              <w:rPr>
                <w:rFonts w:ascii="Times New Roman" w:hAnsi="Times New Roman"/>
              </w:rPr>
              <w:t>зательств, позволя</w:t>
            </w:r>
            <w:r w:rsidR="00D20B73" w:rsidRPr="00E62B70">
              <w:rPr>
                <w:rFonts w:ascii="Times New Roman" w:hAnsi="Times New Roman"/>
              </w:rPr>
              <w:t xml:space="preserve"> </w:t>
            </w:r>
            <w:r w:rsidRPr="00E62B70">
              <w:rPr>
                <w:rFonts w:ascii="Times New Roman" w:hAnsi="Times New Roman"/>
              </w:rPr>
              <w:t>ющих сделать вывод о соответствии затраченных средств и полученных результатов.</w:t>
            </w:r>
          </w:p>
        </w:tc>
        <w:tc>
          <w:tcPr>
            <w:tcW w:w="2785" w:type="dxa"/>
            <w:tcBorders>
              <w:bottom w:val="nil"/>
            </w:tcBorders>
            <w:shd w:val="clear" w:color="auto" w:fill="auto"/>
          </w:tcPr>
          <w:p w14:paraId="29EFF12C" w14:textId="04F716AA" w:rsidR="00A11A70" w:rsidRPr="00E62B70" w:rsidRDefault="00A11A70" w:rsidP="0043618A">
            <w:pPr>
              <w:jc w:val="both"/>
              <w:rPr>
                <w:rFonts w:ascii="Times New Roman" w:hAnsi="Times New Roman"/>
              </w:rPr>
            </w:pPr>
            <w:r w:rsidRPr="00E62B70">
              <w:rPr>
                <w:rFonts w:ascii="Times New Roman" w:hAnsi="Times New Roman"/>
              </w:rPr>
              <w:t xml:space="preserve">Выбор темы </w:t>
            </w:r>
            <w:r w:rsidR="003317FB" w:rsidRPr="00E62B70">
              <w:rPr>
                <w:rFonts w:ascii="Times New Roman" w:hAnsi="Times New Roman"/>
              </w:rPr>
              <w:t>для проведения</w:t>
            </w:r>
            <w:r w:rsidRPr="00E62B70">
              <w:rPr>
                <w:rFonts w:ascii="Times New Roman" w:hAnsi="Times New Roman"/>
              </w:rPr>
              <w:t xml:space="preserve"> аудита эффективности может быть обусловлен вне</w:t>
            </w:r>
            <w:r w:rsidR="00D20B73" w:rsidRPr="00E62B70">
              <w:rPr>
                <w:rFonts w:ascii="Times New Roman" w:hAnsi="Times New Roman"/>
              </w:rPr>
              <w:t xml:space="preserve"> </w:t>
            </w:r>
            <w:r w:rsidRPr="00E62B70">
              <w:rPr>
                <w:rFonts w:ascii="Times New Roman" w:hAnsi="Times New Roman"/>
              </w:rPr>
              <w:t xml:space="preserve">сением изменений </w:t>
            </w:r>
            <w:r w:rsidR="00D20B73" w:rsidRPr="00E62B70">
              <w:rPr>
                <w:rFonts w:ascii="Times New Roman" w:hAnsi="Times New Roman"/>
              </w:rPr>
              <w:t xml:space="preserve">в </w:t>
            </w:r>
            <w:r w:rsidRPr="00E62B70">
              <w:rPr>
                <w:rFonts w:ascii="Times New Roman" w:hAnsi="Times New Roman"/>
              </w:rPr>
              <w:t>политический курс, ст</w:t>
            </w:r>
            <w:r w:rsidR="00D20B73" w:rsidRPr="00E62B70">
              <w:rPr>
                <w:rFonts w:ascii="Times New Roman" w:hAnsi="Times New Roman"/>
              </w:rPr>
              <w:t xml:space="preserve"> руктуру </w:t>
            </w:r>
            <w:r w:rsidRPr="00E62B70">
              <w:rPr>
                <w:rFonts w:ascii="Times New Roman" w:hAnsi="Times New Roman"/>
              </w:rPr>
              <w:t xml:space="preserve">распределения бюджетных средств </w:t>
            </w:r>
            <w:r w:rsidR="003317FB" w:rsidRPr="00E62B70">
              <w:rPr>
                <w:rFonts w:ascii="Times New Roman" w:hAnsi="Times New Roman"/>
              </w:rPr>
              <w:t>или систему</w:t>
            </w:r>
            <w:r w:rsidRPr="00E62B70">
              <w:rPr>
                <w:rFonts w:ascii="Times New Roman" w:hAnsi="Times New Roman"/>
              </w:rPr>
              <w:t xml:space="preserve"> управления объ</w:t>
            </w:r>
            <w:r w:rsidR="00D20B73" w:rsidRPr="00E62B70">
              <w:rPr>
                <w:rFonts w:ascii="Times New Roman" w:hAnsi="Times New Roman"/>
              </w:rPr>
              <w:t xml:space="preserve"> </w:t>
            </w:r>
            <w:r w:rsidRPr="00E62B70">
              <w:rPr>
                <w:rFonts w:ascii="Times New Roman" w:hAnsi="Times New Roman"/>
              </w:rPr>
              <w:t>екта аудита. Предметом контроля</w:t>
            </w:r>
            <w:r w:rsidR="0043618A" w:rsidRPr="00E62B70">
              <w:rPr>
                <w:rFonts w:ascii="Times New Roman" w:hAnsi="Times New Roman"/>
              </w:rPr>
              <w:t xml:space="preserve"> может быть деятельность объекта</w:t>
            </w:r>
            <w:r w:rsidRPr="00E62B70">
              <w:rPr>
                <w:rFonts w:ascii="Times New Roman" w:hAnsi="Times New Roman"/>
              </w:rPr>
              <w:t>, осуществление которой обществом считается неэффективным или не</w:t>
            </w:r>
            <w:r w:rsidR="00D20B73" w:rsidRPr="00E62B70">
              <w:rPr>
                <w:rFonts w:ascii="Times New Roman" w:hAnsi="Times New Roman"/>
              </w:rPr>
              <w:t xml:space="preserve"> </w:t>
            </w:r>
            <w:r w:rsidRPr="00E62B70">
              <w:rPr>
                <w:rFonts w:ascii="Times New Roman" w:hAnsi="Times New Roman"/>
              </w:rPr>
              <w:t>целесообразным. Максимальн</w:t>
            </w:r>
            <w:r w:rsidR="009F4CFA" w:rsidRPr="00E62B70">
              <w:rPr>
                <w:rFonts w:ascii="Times New Roman" w:hAnsi="Times New Roman"/>
              </w:rPr>
              <w:t>ый</w:t>
            </w:r>
            <w:r w:rsidRPr="00E62B70">
              <w:rPr>
                <w:rFonts w:ascii="Times New Roman" w:hAnsi="Times New Roman"/>
              </w:rPr>
              <w:t xml:space="preserve"> охват </w:t>
            </w:r>
            <w:r w:rsidR="00D20B73" w:rsidRPr="00E62B70">
              <w:rPr>
                <w:rFonts w:ascii="Times New Roman" w:hAnsi="Times New Roman"/>
              </w:rPr>
              <w:t>деятельности ключевых государственных орга нов, сфер с наибольшим бюджетным финансиро ванием, областей с потенциальным риском  недостижения эффектив ности использования</w:t>
            </w:r>
          </w:p>
        </w:tc>
        <w:tc>
          <w:tcPr>
            <w:tcW w:w="1960" w:type="dxa"/>
            <w:tcBorders>
              <w:bottom w:val="nil"/>
            </w:tcBorders>
          </w:tcPr>
          <w:p w14:paraId="7503FBD3" w14:textId="77777777" w:rsidR="00A11A70" w:rsidRPr="00E62B70" w:rsidRDefault="00A11A70" w:rsidP="00296C1D">
            <w:pPr>
              <w:jc w:val="both"/>
              <w:rPr>
                <w:rFonts w:ascii="Times New Roman" w:hAnsi="Times New Roman"/>
              </w:rPr>
            </w:pPr>
            <w:r w:rsidRPr="00E62B70">
              <w:rPr>
                <w:rFonts w:ascii="Times New Roman" w:hAnsi="Times New Roman"/>
              </w:rPr>
              <w:t>Стандарты CICA</w:t>
            </w:r>
          </w:p>
          <w:p w14:paraId="34E0BB80" w14:textId="77777777" w:rsidR="00A11A70" w:rsidRPr="00E62B70" w:rsidRDefault="00A11A70" w:rsidP="00296C1D">
            <w:pPr>
              <w:jc w:val="both"/>
              <w:rPr>
                <w:rFonts w:ascii="Times New Roman" w:hAnsi="Times New Roman"/>
              </w:rPr>
            </w:pPr>
            <w:r w:rsidRPr="00E62B70">
              <w:rPr>
                <w:rFonts w:ascii="Times New Roman" w:hAnsi="Times New Roman"/>
              </w:rPr>
              <w:t>Стандарты CSAE</w:t>
            </w:r>
          </w:p>
          <w:p w14:paraId="2C85DC11" w14:textId="77777777" w:rsidR="00A11A70" w:rsidRPr="00E62B70" w:rsidRDefault="00A11A70" w:rsidP="00296C1D">
            <w:pPr>
              <w:jc w:val="both"/>
              <w:rPr>
                <w:rFonts w:ascii="Times New Roman" w:hAnsi="Times New Roman"/>
              </w:rPr>
            </w:pPr>
            <w:r w:rsidRPr="00E62B70">
              <w:rPr>
                <w:rFonts w:ascii="Times New Roman" w:hAnsi="Times New Roman"/>
              </w:rPr>
              <w:t>Руководство по аудиту эффективности Канады</w:t>
            </w:r>
          </w:p>
          <w:p w14:paraId="2658455B" w14:textId="77777777" w:rsidR="00A11A70" w:rsidRPr="00E62B70" w:rsidRDefault="00A11A70" w:rsidP="00296C1D">
            <w:pPr>
              <w:jc w:val="both"/>
              <w:rPr>
                <w:rFonts w:ascii="Times New Roman" w:hAnsi="Times New Roman"/>
              </w:rPr>
            </w:pPr>
          </w:p>
          <w:p w14:paraId="23696AFC" w14:textId="1D6C4542" w:rsidR="00A11A70" w:rsidRPr="00E62B70" w:rsidRDefault="00A11A70" w:rsidP="00296C1D">
            <w:pPr>
              <w:jc w:val="both"/>
              <w:rPr>
                <w:rFonts w:ascii="Times New Roman" w:hAnsi="Times New Roman"/>
              </w:rPr>
            </w:pPr>
            <w:r w:rsidRPr="00E62B70">
              <w:rPr>
                <w:rFonts w:ascii="Times New Roman" w:hAnsi="Times New Roman"/>
              </w:rPr>
              <w:t>СICA – Канад</w:t>
            </w:r>
            <w:r w:rsidR="00D20B73" w:rsidRPr="00E62B70">
              <w:rPr>
                <w:rFonts w:ascii="Times New Roman" w:hAnsi="Times New Roman"/>
              </w:rPr>
              <w:t xml:space="preserve"> </w:t>
            </w:r>
            <w:r w:rsidRPr="00E62B70">
              <w:rPr>
                <w:rFonts w:ascii="Times New Roman" w:hAnsi="Times New Roman"/>
              </w:rPr>
              <w:t>ский Институт дипломированных бухгалтеров</w:t>
            </w:r>
          </w:p>
          <w:p w14:paraId="1E39FE7F" w14:textId="332F69C4" w:rsidR="00A11A70" w:rsidRPr="00E62B70" w:rsidRDefault="00A11A70" w:rsidP="0043618A">
            <w:pPr>
              <w:jc w:val="both"/>
              <w:rPr>
                <w:rFonts w:ascii="Times New Roman" w:hAnsi="Times New Roman"/>
              </w:rPr>
            </w:pPr>
            <w:r w:rsidRPr="00E62B70">
              <w:rPr>
                <w:rFonts w:ascii="Times New Roman" w:hAnsi="Times New Roman"/>
              </w:rPr>
              <w:t>CSAE – Канад</w:t>
            </w:r>
            <w:r w:rsidR="00D20B73" w:rsidRPr="00E62B70">
              <w:rPr>
                <w:rFonts w:ascii="Times New Roman" w:hAnsi="Times New Roman"/>
              </w:rPr>
              <w:t xml:space="preserve"> </w:t>
            </w:r>
            <w:r w:rsidRPr="00E62B70">
              <w:rPr>
                <w:rFonts w:ascii="Times New Roman" w:hAnsi="Times New Roman"/>
              </w:rPr>
              <w:t xml:space="preserve">ские стандарты </w:t>
            </w:r>
          </w:p>
        </w:tc>
        <w:tc>
          <w:tcPr>
            <w:tcW w:w="1470" w:type="dxa"/>
            <w:tcBorders>
              <w:bottom w:val="nil"/>
            </w:tcBorders>
            <w:shd w:val="clear" w:color="auto" w:fill="auto"/>
          </w:tcPr>
          <w:p w14:paraId="31E50369" w14:textId="7D312F25" w:rsidR="00A11A70" w:rsidRPr="00E62B70" w:rsidRDefault="00A11A70" w:rsidP="00296C1D">
            <w:pPr>
              <w:rPr>
                <w:rFonts w:ascii="Times New Roman" w:hAnsi="Times New Roman"/>
              </w:rPr>
            </w:pPr>
            <w:r w:rsidRPr="00E62B70">
              <w:rPr>
                <w:rFonts w:ascii="Times New Roman" w:hAnsi="Times New Roman"/>
              </w:rPr>
              <w:t>-</w:t>
            </w:r>
            <w:r w:rsidR="00D20B73" w:rsidRPr="00E62B70">
              <w:rPr>
                <w:rFonts w:ascii="Times New Roman" w:hAnsi="Times New Roman"/>
              </w:rPr>
              <w:t xml:space="preserve"> финан</w:t>
            </w:r>
            <w:r w:rsidR="00880D8F" w:rsidRPr="00E62B70">
              <w:rPr>
                <w:rFonts w:ascii="Times New Roman" w:hAnsi="Times New Roman"/>
              </w:rPr>
              <w:t xml:space="preserve"> </w:t>
            </w:r>
            <w:r w:rsidR="00D20B73" w:rsidRPr="00E62B70">
              <w:rPr>
                <w:rFonts w:ascii="Times New Roman" w:hAnsi="Times New Roman"/>
              </w:rPr>
              <w:t>совый аудит</w:t>
            </w:r>
          </w:p>
          <w:p w14:paraId="39C0B29B" w14:textId="3C2D3F56" w:rsidR="00A11A70" w:rsidRPr="00E62B70" w:rsidRDefault="00D20B73" w:rsidP="00296C1D">
            <w:pPr>
              <w:rPr>
                <w:rFonts w:ascii="Times New Roman" w:hAnsi="Times New Roman"/>
              </w:rPr>
            </w:pPr>
            <w:r w:rsidRPr="00E62B70">
              <w:rPr>
                <w:rFonts w:ascii="Times New Roman" w:hAnsi="Times New Roman"/>
              </w:rPr>
              <w:t>- аудит эффективности</w:t>
            </w:r>
          </w:p>
          <w:p w14:paraId="3090A785" w14:textId="62EA944D" w:rsidR="00A11A70" w:rsidRPr="00E62B70" w:rsidRDefault="00D20B73" w:rsidP="00296C1D">
            <w:pPr>
              <w:rPr>
                <w:rFonts w:ascii="Times New Roman" w:hAnsi="Times New Roman"/>
              </w:rPr>
            </w:pPr>
            <w:r w:rsidRPr="00E62B70">
              <w:rPr>
                <w:rFonts w:ascii="Times New Roman" w:hAnsi="Times New Roman"/>
              </w:rPr>
              <w:t>- специаль</w:t>
            </w:r>
            <w:r w:rsidR="00880D8F" w:rsidRPr="00E62B70">
              <w:rPr>
                <w:rFonts w:ascii="Times New Roman" w:hAnsi="Times New Roman"/>
              </w:rPr>
              <w:t xml:space="preserve"> </w:t>
            </w:r>
            <w:r w:rsidRPr="00E62B70">
              <w:rPr>
                <w:rFonts w:ascii="Times New Roman" w:hAnsi="Times New Roman"/>
              </w:rPr>
              <w:t xml:space="preserve">ные </w:t>
            </w:r>
            <w:r w:rsidR="00A11A70" w:rsidRPr="00E62B70">
              <w:rPr>
                <w:rFonts w:ascii="Times New Roman" w:hAnsi="Times New Roman"/>
              </w:rPr>
              <w:t>проверки</w:t>
            </w:r>
          </w:p>
        </w:tc>
        <w:tc>
          <w:tcPr>
            <w:tcW w:w="1764" w:type="dxa"/>
            <w:tcBorders>
              <w:bottom w:val="nil"/>
            </w:tcBorders>
            <w:shd w:val="clear" w:color="auto" w:fill="auto"/>
          </w:tcPr>
          <w:p w14:paraId="38777089" w14:textId="536D9C42" w:rsidR="00A11A70" w:rsidRPr="00E62B70" w:rsidRDefault="00A11A70" w:rsidP="00296C1D">
            <w:pPr>
              <w:jc w:val="both"/>
              <w:rPr>
                <w:rFonts w:ascii="Times New Roman" w:hAnsi="Times New Roman"/>
              </w:rPr>
            </w:pPr>
            <w:r w:rsidRPr="00E62B70">
              <w:rPr>
                <w:rFonts w:ascii="Times New Roman" w:hAnsi="Times New Roman"/>
              </w:rPr>
              <w:t xml:space="preserve">- </w:t>
            </w:r>
            <w:r w:rsidR="00D20B73" w:rsidRPr="00E62B70">
              <w:rPr>
                <w:rFonts w:ascii="Times New Roman" w:hAnsi="Times New Roman"/>
              </w:rPr>
              <w:t>отчеты по аудиту эффек тивности</w:t>
            </w:r>
          </w:p>
          <w:p w14:paraId="5924FBBA" w14:textId="22A7AE76" w:rsidR="00A11A70" w:rsidRPr="00E62B70" w:rsidRDefault="00D20B73" w:rsidP="00296C1D">
            <w:pPr>
              <w:jc w:val="both"/>
              <w:rPr>
                <w:rFonts w:ascii="Times New Roman" w:hAnsi="Times New Roman"/>
              </w:rPr>
            </w:pPr>
            <w:r w:rsidRPr="00E62B70">
              <w:rPr>
                <w:rFonts w:ascii="Times New Roman" w:hAnsi="Times New Roman"/>
              </w:rPr>
              <w:t>- аудит прави тельственных финансовых отчетов</w:t>
            </w:r>
          </w:p>
          <w:p w14:paraId="7ADA051B" w14:textId="2F106146" w:rsidR="00A11A70" w:rsidRPr="00E62B70" w:rsidRDefault="00D20B73" w:rsidP="00296C1D">
            <w:pPr>
              <w:jc w:val="both"/>
              <w:rPr>
                <w:rFonts w:ascii="Times New Roman" w:hAnsi="Times New Roman"/>
              </w:rPr>
            </w:pPr>
            <w:r w:rsidRPr="00E62B70">
              <w:rPr>
                <w:rFonts w:ascii="Times New Roman" w:hAnsi="Times New Roman"/>
              </w:rPr>
              <w:t xml:space="preserve">- специальные проверки </w:t>
            </w:r>
            <w:r w:rsidR="00A11A70" w:rsidRPr="00E62B70">
              <w:rPr>
                <w:rFonts w:ascii="Times New Roman" w:hAnsi="Times New Roman"/>
              </w:rPr>
              <w:t>Королевских корпораций, предостав</w:t>
            </w:r>
            <w:r w:rsidRPr="00E62B70">
              <w:rPr>
                <w:rFonts w:ascii="Times New Roman" w:hAnsi="Times New Roman"/>
              </w:rPr>
              <w:t xml:space="preserve"> </w:t>
            </w:r>
            <w:r w:rsidR="00A11A70" w:rsidRPr="00E62B70">
              <w:rPr>
                <w:rFonts w:ascii="Times New Roman" w:hAnsi="Times New Roman"/>
              </w:rPr>
              <w:t xml:space="preserve">ляются Совету Директоров </w:t>
            </w:r>
          </w:p>
        </w:tc>
        <w:tc>
          <w:tcPr>
            <w:tcW w:w="1602" w:type="dxa"/>
            <w:tcBorders>
              <w:bottom w:val="nil"/>
            </w:tcBorders>
          </w:tcPr>
          <w:p w14:paraId="1902C44A" w14:textId="77777777" w:rsidR="00A11A70" w:rsidRPr="00E62B70" w:rsidRDefault="00A11A70" w:rsidP="00296C1D">
            <w:pPr>
              <w:jc w:val="both"/>
              <w:rPr>
                <w:rFonts w:ascii="Times New Roman" w:hAnsi="Times New Roman"/>
              </w:rPr>
            </w:pPr>
            <w:r w:rsidRPr="00E62B70">
              <w:rPr>
                <w:rFonts w:ascii="Times New Roman" w:hAnsi="Times New Roman"/>
              </w:rPr>
              <w:t>Отчет по исполнению. Ежегодно 4 отчета в Палату общин Канады.</w:t>
            </w:r>
          </w:p>
        </w:tc>
      </w:tr>
      <w:tr w:rsidR="00D20B73" w:rsidRPr="00E62B70" w14:paraId="24E59F2F" w14:textId="77777777" w:rsidTr="00D20B73">
        <w:trPr>
          <w:jc w:val="center"/>
        </w:trPr>
        <w:tc>
          <w:tcPr>
            <w:tcW w:w="14560" w:type="dxa"/>
            <w:gridSpan w:val="8"/>
            <w:tcBorders>
              <w:top w:val="nil"/>
              <w:left w:val="nil"/>
              <w:right w:val="nil"/>
            </w:tcBorders>
            <w:shd w:val="clear" w:color="auto" w:fill="auto"/>
            <w:vAlign w:val="center"/>
          </w:tcPr>
          <w:p w14:paraId="04A37CB1" w14:textId="66559A9E" w:rsidR="00D20B73" w:rsidRPr="00E62B70" w:rsidRDefault="00D20B73" w:rsidP="007F4238">
            <w:pPr>
              <w:ind w:hanging="85"/>
              <w:jc w:val="both"/>
              <w:rPr>
                <w:rFonts w:ascii="Times New Roman" w:hAnsi="Times New Roman"/>
                <w:sz w:val="28"/>
                <w:szCs w:val="28"/>
              </w:rPr>
            </w:pPr>
            <w:r w:rsidRPr="00E62B70">
              <w:rPr>
                <w:rFonts w:ascii="Times New Roman" w:hAnsi="Times New Roman"/>
                <w:sz w:val="28"/>
                <w:szCs w:val="28"/>
              </w:rPr>
              <w:t>Продолжение таблицы 2</w:t>
            </w:r>
            <w:r w:rsidR="00EA4EC1" w:rsidRPr="00E62B70">
              <w:rPr>
                <w:rFonts w:ascii="Times New Roman" w:hAnsi="Times New Roman"/>
                <w:sz w:val="28"/>
                <w:szCs w:val="28"/>
              </w:rPr>
              <w:t>3</w:t>
            </w:r>
          </w:p>
          <w:p w14:paraId="0EF33FDC" w14:textId="77777777" w:rsidR="00D20B73" w:rsidRPr="00E62B70" w:rsidRDefault="00D20B73" w:rsidP="007F4238">
            <w:pPr>
              <w:ind w:hanging="85"/>
              <w:jc w:val="both"/>
              <w:rPr>
                <w:rFonts w:ascii="Times New Roman" w:hAnsi="Times New Roman"/>
                <w:sz w:val="16"/>
                <w:szCs w:val="16"/>
              </w:rPr>
            </w:pPr>
          </w:p>
        </w:tc>
      </w:tr>
      <w:tr w:rsidR="00D20B73" w:rsidRPr="00E62B70" w14:paraId="7624ED74" w14:textId="77777777" w:rsidTr="007F4238">
        <w:trPr>
          <w:jc w:val="center"/>
        </w:trPr>
        <w:tc>
          <w:tcPr>
            <w:tcW w:w="1413" w:type="dxa"/>
            <w:tcBorders>
              <w:bottom w:val="single" w:sz="4" w:space="0" w:color="auto"/>
            </w:tcBorders>
            <w:shd w:val="clear" w:color="auto" w:fill="auto"/>
            <w:vAlign w:val="center"/>
          </w:tcPr>
          <w:p w14:paraId="181893C3" w14:textId="77777777" w:rsidR="00D20B73" w:rsidRPr="00E62B70" w:rsidRDefault="00D20B73" w:rsidP="007F4238">
            <w:pPr>
              <w:jc w:val="center"/>
              <w:rPr>
                <w:rFonts w:ascii="Times New Roman" w:hAnsi="Times New Roman"/>
              </w:rPr>
            </w:pPr>
            <w:r w:rsidRPr="00E62B70">
              <w:rPr>
                <w:rFonts w:ascii="Times New Roman" w:hAnsi="Times New Roman"/>
              </w:rPr>
              <w:t>1</w:t>
            </w:r>
          </w:p>
        </w:tc>
        <w:tc>
          <w:tcPr>
            <w:tcW w:w="1984" w:type="dxa"/>
            <w:tcBorders>
              <w:bottom w:val="single" w:sz="4" w:space="0" w:color="auto"/>
            </w:tcBorders>
          </w:tcPr>
          <w:p w14:paraId="01E95079" w14:textId="77777777" w:rsidR="00D20B73" w:rsidRPr="00E62B70" w:rsidRDefault="00D20B73" w:rsidP="007F4238">
            <w:pPr>
              <w:jc w:val="center"/>
              <w:rPr>
                <w:rFonts w:ascii="Times New Roman" w:hAnsi="Times New Roman"/>
              </w:rPr>
            </w:pPr>
            <w:r w:rsidRPr="00E62B70">
              <w:rPr>
                <w:rFonts w:ascii="Times New Roman" w:hAnsi="Times New Roman"/>
              </w:rPr>
              <w:t>2</w:t>
            </w:r>
          </w:p>
        </w:tc>
        <w:tc>
          <w:tcPr>
            <w:tcW w:w="1582" w:type="dxa"/>
            <w:tcBorders>
              <w:bottom w:val="single" w:sz="4" w:space="0" w:color="auto"/>
            </w:tcBorders>
            <w:shd w:val="clear" w:color="auto" w:fill="auto"/>
          </w:tcPr>
          <w:p w14:paraId="6EC0E102" w14:textId="77777777" w:rsidR="00D20B73" w:rsidRPr="00E62B70" w:rsidRDefault="00D20B73" w:rsidP="007F4238">
            <w:pPr>
              <w:jc w:val="center"/>
              <w:rPr>
                <w:rFonts w:ascii="Times New Roman" w:hAnsi="Times New Roman"/>
              </w:rPr>
            </w:pPr>
            <w:r w:rsidRPr="00E62B70">
              <w:rPr>
                <w:rFonts w:ascii="Times New Roman" w:hAnsi="Times New Roman"/>
              </w:rPr>
              <w:t>3</w:t>
            </w:r>
          </w:p>
        </w:tc>
        <w:tc>
          <w:tcPr>
            <w:tcW w:w="2785" w:type="dxa"/>
            <w:tcBorders>
              <w:bottom w:val="single" w:sz="4" w:space="0" w:color="auto"/>
            </w:tcBorders>
            <w:shd w:val="clear" w:color="auto" w:fill="auto"/>
          </w:tcPr>
          <w:p w14:paraId="78850CA0" w14:textId="77777777" w:rsidR="00D20B73" w:rsidRPr="00E62B70" w:rsidRDefault="00D20B73" w:rsidP="007F4238">
            <w:pPr>
              <w:jc w:val="center"/>
              <w:rPr>
                <w:rFonts w:ascii="Times New Roman" w:hAnsi="Times New Roman"/>
              </w:rPr>
            </w:pPr>
            <w:r w:rsidRPr="00E62B70">
              <w:rPr>
                <w:rFonts w:ascii="Times New Roman" w:hAnsi="Times New Roman"/>
              </w:rPr>
              <w:t>4</w:t>
            </w:r>
          </w:p>
        </w:tc>
        <w:tc>
          <w:tcPr>
            <w:tcW w:w="1960" w:type="dxa"/>
            <w:tcBorders>
              <w:bottom w:val="single" w:sz="4" w:space="0" w:color="auto"/>
            </w:tcBorders>
          </w:tcPr>
          <w:p w14:paraId="2342537B" w14:textId="77777777" w:rsidR="00D20B73" w:rsidRPr="00E62B70" w:rsidRDefault="00D20B73" w:rsidP="007F4238">
            <w:pPr>
              <w:jc w:val="center"/>
              <w:rPr>
                <w:rFonts w:ascii="Times New Roman" w:hAnsi="Times New Roman"/>
              </w:rPr>
            </w:pPr>
            <w:r w:rsidRPr="00E62B70">
              <w:rPr>
                <w:rFonts w:ascii="Times New Roman" w:hAnsi="Times New Roman"/>
              </w:rPr>
              <w:t>5</w:t>
            </w:r>
          </w:p>
        </w:tc>
        <w:tc>
          <w:tcPr>
            <w:tcW w:w="1470" w:type="dxa"/>
            <w:tcBorders>
              <w:bottom w:val="single" w:sz="4" w:space="0" w:color="auto"/>
            </w:tcBorders>
            <w:shd w:val="clear" w:color="auto" w:fill="auto"/>
          </w:tcPr>
          <w:p w14:paraId="42896B2D" w14:textId="77777777" w:rsidR="00D20B73" w:rsidRPr="00E62B70" w:rsidRDefault="00D20B73" w:rsidP="007F4238">
            <w:pPr>
              <w:jc w:val="center"/>
              <w:rPr>
                <w:rFonts w:ascii="Times New Roman" w:hAnsi="Times New Roman"/>
              </w:rPr>
            </w:pPr>
            <w:r w:rsidRPr="00E62B70">
              <w:rPr>
                <w:rFonts w:ascii="Times New Roman" w:hAnsi="Times New Roman"/>
              </w:rPr>
              <w:t>6</w:t>
            </w:r>
          </w:p>
        </w:tc>
        <w:tc>
          <w:tcPr>
            <w:tcW w:w="1764" w:type="dxa"/>
            <w:tcBorders>
              <w:bottom w:val="single" w:sz="4" w:space="0" w:color="auto"/>
            </w:tcBorders>
            <w:shd w:val="clear" w:color="auto" w:fill="auto"/>
          </w:tcPr>
          <w:p w14:paraId="2CE180DB" w14:textId="77777777" w:rsidR="00D20B73" w:rsidRPr="00E62B70" w:rsidRDefault="00D20B73" w:rsidP="007F4238">
            <w:pPr>
              <w:jc w:val="center"/>
              <w:rPr>
                <w:rFonts w:ascii="Times New Roman" w:hAnsi="Times New Roman"/>
              </w:rPr>
            </w:pPr>
            <w:r w:rsidRPr="00E62B70">
              <w:rPr>
                <w:rFonts w:ascii="Times New Roman" w:hAnsi="Times New Roman"/>
              </w:rPr>
              <w:t>7</w:t>
            </w:r>
          </w:p>
        </w:tc>
        <w:tc>
          <w:tcPr>
            <w:tcW w:w="1602" w:type="dxa"/>
            <w:tcBorders>
              <w:bottom w:val="single" w:sz="4" w:space="0" w:color="auto"/>
            </w:tcBorders>
          </w:tcPr>
          <w:p w14:paraId="62190D6D" w14:textId="77777777" w:rsidR="00D20B73" w:rsidRPr="00E62B70" w:rsidRDefault="00D20B73" w:rsidP="007F4238">
            <w:pPr>
              <w:jc w:val="center"/>
              <w:rPr>
                <w:rFonts w:ascii="Times New Roman" w:hAnsi="Times New Roman"/>
              </w:rPr>
            </w:pPr>
            <w:r w:rsidRPr="00E62B70">
              <w:rPr>
                <w:rFonts w:ascii="Times New Roman" w:hAnsi="Times New Roman"/>
              </w:rPr>
              <w:t>8</w:t>
            </w:r>
          </w:p>
        </w:tc>
      </w:tr>
      <w:tr w:rsidR="004D5442" w:rsidRPr="00E62B70" w14:paraId="58964C3F" w14:textId="77777777" w:rsidTr="00C23B89">
        <w:trPr>
          <w:jc w:val="center"/>
        </w:trPr>
        <w:tc>
          <w:tcPr>
            <w:tcW w:w="1413" w:type="dxa"/>
            <w:tcBorders>
              <w:bottom w:val="single" w:sz="4" w:space="0" w:color="auto"/>
            </w:tcBorders>
            <w:shd w:val="clear" w:color="auto" w:fill="auto"/>
            <w:vAlign w:val="center"/>
          </w:tcPr>
          <w:p w14:paraId="132705B2" w14:textId="77777777" w:rsidR="006925C7" w:rsidRPr="00E62B70" w:rsidRDefault="006925C7" w:rsidP="00296C1D">
            <w:pPr>
              <w:jc w:val="center"/>
              <w:rPr>
                <w:rFonts w:ascii="Times New Roman" w:hAnsi="Times New Roman"/>
                <w:b/>
              </w:rPr>
            </w:pPr>
          </w:p>
        </w:tc>
        <w:tc>
          <w:tcPr>
            <w:tcW w:w="1984" w:type="dxa"/>
            <w:tcBorders>
              <w:bottom w:val="single" w:sz="4" w:space="0" w:color="auto"/>
            </w:tcBorders>
          </w:tcPr>
          <w:p w14:paraId="5B1245BF" w14:textId="77777777" w:rsidR="006925C7" w:rsidRPr="00E62B70" w:rsidRDefault="006925C7" w:rsidP="00296C1D">
            <w:pPr>
              <w:jc w:val="both"/>
              <w:rPr>
                <w:rFonts w:ascii="Times New Roman" w:hAnsi="Times New Roman"/>
              </w:rPr>
            </w:pPr>
          </w:p>
        </w:tc>
        <w:tc>
          <w:tcPr>
            <w:tcW w:w="1582" w:type="dxa"/>
            <w:tcBorders>
              <w:bottom w:val="single" w:sz="4" w:space="0" w:color="auto"/>
            </w:tcBorders>
            <w:shd w:val="clear" w:color="auto" w:fill="auto"/>
          </w:tcPr>
          <w:p w14:paraId="670A8BAF" w14:textId="77777777" w:rsidR="006925C7" w:rsidRPr="00E62B70" w:rsidRDefault="006925C7" w:rsidP="00296C1D">
            <w:pPr>
              <w:jc w:val="both"/>
              <w:rPr>
                <w:rFonts w:ascii="Times New Roman" w:hAnsi="Times New Roman"/>
              </w:rPr>
            </w:pPr>
          </w:p>
        </w:tc>
        <w:tc>
          <w:tcPr>
            <w:tcW w:w="2785" w:type="dxa"/>
            <w:tcBorders>
              <w:bottom w:val="single" w:sz="4" w:space="0" w:color="auto"/>
            </w:tcBorders>
            <w:shd w:val="clear" w:color="auto" w:fill="auto"/>
          </w:tcPr>
          <w:p w14:paraId="1A9DB243" w14:textId="2E992CAB" w:rsidR="006925C7" w:rsidRPr="00E62B70" w:rsidRDefault="006925C7" w:rsidP="0043618A">
            <w:pPr>
              <w:jc w:val="both"/>
              <w:rPr>
                <w:rFonts w:ascii="Times New Roman" w:hAnsi="Times New Roman"/>
              </w:rPr>
            </w:pPr>
            <w:r w:rsidRPr="00E62B70">
              <w:rPr>
                <w:rFonts w:ascii="Times New Roman" w:hAnsi="Times New Roman"/>
              </w:rPr>
              <w:t>бюджетны</w:t>
            </w:r>
            <w:r w:rsidR="003317FB" w:rsidRPr="00E62B70">
              <w:rPr>
                <w:rFonts w:ascii="Times New Roman" w:hAnsi="Times New Roman"/>
              </w:rPr>
              <w:t>х</w:t>
            </w:r>
            <w:r w:rsidRPr="00E62B70">
              <w:rPr>
                <w:rFonts w:ascii="Times New Roman" w:hAnsi="Times New Roman"/>
              </w:rPr>
              <w:t xml:space="preserve"> средств, а также стратегически важ</w:t>
            </w:r>
            <w:r w:rsidR="00C23B89" w:rsidRPr="00E62B70">
              <w:rPr>
                <w:rFonts w:ascii="Times New Roman" w:hAnsi="Times New Roman"/>
              </w:rPr>
              <w:t xml:space="preserve"> </w:t>
            </w:r>
            <w:r w:rsidRPr="00E62B70">
              <w:rPr>
                <w:rFonts w:ascii="Times New Roman" w:hAnsi="Times New Roman"/>
              </w:rPr>
              <w:t>ных для государства воп</w:t>
            </w:r>
            <w:r w:rsidR="00C23B89" w:rsidRPr="00E62B70">
              <w:rPr>
                <w:rFonts w:ascii="Times New Roman" w:hAnsi="Times New Roman"/>
              </w:rPr>
              <w:t xml:space="preserve"> </w:t>
            </w:r>
            <w:r w:rsidRPr="00E62B70">
              <w:rPr>
                <w:rFonts w:ascii="Times New Roman" w:hAnsi="Times New Roman"/>
              </w:rPr>
              <w:t xml:space="preserve">росов. </w:t>
            </w:r>
            <w:r w:rsidR="0043618A" w:rsidRPr="00E62B70">
              <w:rPr>
                <w:rFonts w:ascii="Times New Roman" w:hAnsi="Times New Roman"/>
              </w:rPr>
              <w:t>Для повышения качества рекомендаций привлекаются</w:t>
            </w:r>
            <w:r w:rsidRPr="00E62B70">
              <w:rPr>
                <w:rFonts w:ascii="Times New Roman" w:hAnsi="Times New Roman"/>
              </w:rPr>
              <w:t xml:space="preserve"> не</w:t>
            </w:r>
            <w:r w:rsidR="00C23B89" w:rsidRPr="00E62B70">
              <w:rPr>
                <w:rFonts w:ascii="Times New Roman" w:hAnsi="Times New Roman"/>
              </w:rPr>
              <w:t xml:space="preserve"> </w:t>
            </w:r>
            <w:r w:rsidRPr="00E62B70">
              <w:rPr>
                <w:rFonts w:ascii="Times New Roman" w:hAnsi="Times New Roman"/>
              </w:rPr>
              <w:t>за</w:t>
            </w:r>
            <w:r w:rsidR="0043618A" w:rsidRPr="00E62B70">
              <w:rPr>
                <w:rFonts w:ascii="Times New Roman" w:hAnsi="Times New Roman"/>
              </w:rPr>
              <w:t>висимые</w:t>
            </w:r>
            <w:r w:rsidR="00C23B89" w:rsidRPr="00E62B70">
              <w:rPr>
                <w:rFonts w:ascii="Times New Roman" w:hAnsi="Times New Roman"/>
              </w:rPr>
              <w:t xml:space="preserve"> специалист</w:t>
            </w:r>
            <w:r w:rsidR="0043618A" w:rsidRPr="00E62B70">
              <w:rPr>
                <w:rFonts w:ascii="Times New Roman" w:hAnsi="Times New Roman"/>
              </w:rPr>
              <w:t>ы.</w:t>
            </w:r>
          </w:p>
        </w:tc>
        <w:tc>
          <w:tcPr>
            <w:tcW w:w="1960" w:type="dxa"/>
            <w:tcBorders>
              <w:bottom w:val="single" w:sz="4" w:space="0" w:color="auto"/>
            </w:tcBorders>
          </w:tcPr>
          <w:p w14:paraId="2ECC6738" w14:textId="77777777" w:rsidR="006925C7" w:rsidRPr="00E62B70" w:rsidRDefault="006925C7" w:rsidP="00296C1D">
            <w:pPr>
              <w:jc w:val="both"/>
              <w:rPr>
                <w:rFonts w:ascii="Times New Roman" w:hAnsi="Times New Roman"/>
              </w:rPr>
            </w:pPr>
          </w:p>
        </w:tc>
        <w:tc>
          <w:tcPr>
            <w:tcW w:w="1470" w:type="dxa"/>
            <w:tcBorders>
              <w:bottom w:val="single" w:sz="4" w:space="0" w:color="auto"/>
            </w:tcBorders>
            <w:shd w:val="clear" w:color="auto" w:fill="auto"/>
          </w:tcPr>
          <w:p w14:paraId="72A08FA1" w14:textId="77777777" w:rsidR="006925C7" w:rsidRPr="00E62B70" w:rsidRDefault="006925C7" w:rsidP="00296C1D">
            <w:pPr>
              <w:rPr>
                <w:rFonts w:ascii="Times New Roman" w:hAnsi="Times New Roman"/>
              </w:rPr>
            </w:pPr>
          </w:p>
        </w:tc>
        <w:tc>
          <w:tcPr>
            <w:tcW w:w="1764" w:type="dxa"/>
            <w:tcBorders>
              <w:bottom w:val="single" w:sz="4" w:space="0" w:color="auto"/>
            </w:tcBorders>
            <w:shd w:val="clear" w:color="auto" w:fill="auto"/>
          </w:tcPr>
          <w:p w14:paraId="14B30DD9" w14:textId="77777777" w:rsidR="006925C7" w:rsidRPr="00E62B70" w:rsidRDefault="006925C7" w:rsidP="00296C1D">
            <w:pPr>
              <w:jc w:val="both"/>
              <w:rPr>
                <w:rFonts w:ascii="Times New Roman" w:hAnsi="Times New Roman"/>
              </w:rPr>
            </w:pPr>
          </w:p>
        </w:tc>
        <w:tc>
          <w:tcPr>
            <w:tcW w:w="1602" w:type="dxa"/>
            <w:tcBorders>
              <w:bottom w:val="single" w:sz="4" w:space="0" w:color="auto"/>
            </w:tcBorders>
          </w:tcPr>
          <w:p w14:paraId="34270923" w14:textId="77777777" w:rsidR="006925C7" w:rsidRPr="00E62B70" w:rsidRDefault="006925C7" w:rsidP="00296C1D">
            <w:pPr>
              <w:jc w:val="both"/>
              <w:rPr>
                <w:rFonts w:ascii="Times New Roman" w:hAnsi="Times New Roman"/>
              </w:rPr>
            </w:pPr>
          </w:p>
        </w:tc>
      </w:tr>
      <w:tr w:rsidR="004D5442" w:rsidRPr="00E62B70" w14:paraId="1C58CA97" w14:textId="77777777" w:rsidTr="00C23B89">
        <w:trPr>
          <w:jc w:val="center"/>
        </w:trPr>
        <w:tc>
          <w:tcPr>
            <w:tcW w:w="1413" w:type="dxa"/>
            <w:tcBorders>
              <w:bottom w:val="nil"/>
            </w:tcBorders>
            <w:shd w:val="clear" w:color="auto" w:fill="auto"/>
            <w:vAlign w:val="center"/>
          </w:tcPr>
          <w:p w14:paraId="63BAAB2E" w14:textId="77777777" w:rsidR="00A11A70" w:rsidRPr="00E62B70" w:rsidRDefault="00A11A70" w:rsidP="00296C1D">
            <w:pPr>
              <w:jc w:val="center"/>
              <w:rPr>
                <w:rFonts w:ascii="Times New Roman" w:hAnsi="Times New Roman"/>
                <w:i/>
              </w:rPr>
            </w:pPr>
            <w:r w:rsidRPr="00E62B70">
              <w:rPr>
                <w:rFonts w:ascii="Times New Roman" w:hAnsi="Times New Roman"/>
                <w:i/>
              </w:rPr>
              <w:t>Великобритания</w:t>
            </w:r>
          </w:p>
        </w:tc>
        <w:tc>
          <w:tcPr>
            <w:tcW w:w="1984" w:type="dxa"/>
            <w:tcBorders>
              <w:bottom w:val="nil"/>
            </w:tcBorders>
          </w:tcPr>
          <w:p w14:paraId="0B45EBA4" w14:textId="22516F77" w:rsidR="00A11A70" w:rsidRPr="00E62B70" w:rsidRDefault="00A11A70" w:rsidP="00C23B89">
            <w:pPr>
              <w:spacing w:line="216" w:lineRule="auto"/>
              <w:jc w:val="both"/>
              <w:rPr>
                <w:rFonts w:ascii="Times New Roman" w:hAnsi="Times New Roman"/>
              </w:rPr>
            </w:pPr>
            <w:r w:rsidRPr="00E62B70">
              <w:rPr>
                <w:rFonts w:ascii="Times New Roman" w:eastAsia="Times New Roman" w:hAnsi="Times New Roman"/>
                <w:lang w:eastAsia="ru-RU"/>
              </w:rPr>
              <w:t>Конституция; Национальный конституцион</w:t>
            </w:r>
            <w:r w:rsidR="00C23B89" w:rsidRPr="00E62B70">
              <w:rPr>
                <w:rFonts w:ascii="Times New Roman" w:eastAsia="Times New Roman" w:hAnsi="Times New Roman"/>
                <w:lang w:eastAsia="ru-RU"/>
              </w:rPr>
              <w:t xml:space="preserve"> </w:t>
            </w:r>
            <w:r w:rsidRPr="00E62B70">
              <w:rPr>
                <w:rFonts w:ascii="Times New Roman" w:eastAsia="Times New Roman" w:hAnsi="Times New Roman"/>
                <w:lang w:eastAsia="ru-RU"/>
              </w:rPr>
              <w:t>ный акт «О фи</w:t>
            </w:r>
            <w:r w:rsidR="00C23B89" w:rsidRPr="00E62B70">
              <w:rPr>
                <w:rFonts w:ascii="Times New Roman" w:eastAsia="Times New Roman" w:hAnsi="Times New Roman"/>
                <w:lang w:eastAsia="ru-RU"/>
              </w:rPr>
              <w:t xml:space="preserve"> </w:t>
            </w:r>
            <w:r w:rsidRPr="00E62B70">
              <w:rPr>
                <w:rFonts w:ascii="Times New Roman" w:eastAsia="Times New Roman" w:hAnsi="Times New Roman"/>
                <w:lang w:eastAsia="ru-RU"/>
              </w:rPr>
              <w:t xml:space="preserve">нансовом </w:t>
            </w:r>
            <w:r w:rsidR="00C23B89" w:rsidRPr="00E62B70">
              <w:rPr>
                <w:rFonts w:ascii="Times New Roman" w:eastAsia="Times New Roman" w:hAnsi="Times New Roman"/>
                <w:lang w:eastAsia="ru-RU"/>
              </w:rPr>
              <w:t xml:space="preserve">конт роле»; Акт «О Комиссии по ау </w:t>
            </w:r>
            <w:r w:rsidR="0043618A" w:rsidRPr="00E62B70">
              <w:rPr>
                <w:rFonts w:ascii="Times New Roman" w:eastAsia="Times New Roman" w:hAnsi="Times New Roman"/>
                <w:lang w:eastAsia="ru-RU"/>
              </w:rPr>
              <w:t xml:space="preserve">диту»; Акт </w:t>
            </w:r>
            <w:r w:rsidR="00C23B89" w:rsidRPr="00E62B70">
              <w:rPr>
                <w:rFonts w:ascii="Times New Roman" w:eastAsia="Times New Roman" w:hAnsi="Times New Roman"/>
                <w:lang w:eastAsia="ru-RU"/>
              </w:rPr>
              <w:t xml:space="preserve">«О местных финан </w:t>
            </w:r>
            <w:r w:rsidR="0043618A" w:rsidRPr="00E62B70">
              <w:rPr>
                <w:rFonts w:ascii="Times New Roman" w:eastAsia="Times New Roman" w:hAnsi="Times New Roman"/>
                <w:lang w:eastAsia="ru-RU"/>
              </w:rPr>
              <w:t>сах»; Акт</w:t>
            </w:r>
            <w:r w:rsidR="00C23B89" w:rsidRPr="00E62B70">
              <w:rPr>
                <w:rFonts w:ascii="Times New Roman" w:eastAsia="Times New Roman" w:hAnsi="Times New Roman"/>
                <w:lang w:eastAsia="ru-RU"/>
              </w:rPr>
              <w:t xml:space="preserve"> «Об аудите (разные положения)» и приказ «Об от четности и ауди те»; Акт</w:t>
            </w:r>
            <w:r w:rsidR="00C23B89" w:rsidRPr="00E62B70">
              <w:rPr>
                <w:rFonts w:ascii="Times New Roman" w:eastAsia="Times New Roman" w:hAnsi="Times New Roman" w:cs="Times New Roman"/>
                <w:lang w:eastAsia="ru-RU"/>
              </w:rPr>
              <w:t xml:space="preserve"> делеги рованного зако нодательства «О правительствен ных счетах и ресурсах (аудит публичных организаций)»</w:t>
            </w:r>
          </w:p>
        </w:tc>
        <w:tc>
          <w:tcPr>
            <w:tcW w:w="1582" w:type="dxa"/>
            <w:tcBorders>
              <w:bottom w:val="nil"/>
            </w:tcBorders>
            <w:shd w:val="clear" w:color="auto" w:fill="auto"/>
          </w:tcPr>
          <w:p w14:paraId="772E91AD" w14:textId="10A3A535" w:rsidR="00C23B89" w:rsidRPr="00E62B70" w:rsidRDefault="00A11A70" w:rsidP="00C23B89">
            <w:pPr>
              <w:jc w:val="both"/>
              <w:rPr>
                <w:rFonts w:ascii="Times New Roman" w:hAnsi="Times New Roman"/>
              </w:rPr>
            </w:pPr>
            <w:r w:rsidRPr="00E62B70">
              <w:rPr>
                <w:rFonts w:ascii="Times New Roman" w:hAnsi="Times New Roman"/>
              </w:rPr>
              <w:t>Оценка дея</w:t>
            </w:r>
            <w:r w:rsidR="00C23B89" w:rsidRPr="00E62B70">
              <w:rPr>
                <w:rFonts w:ascii="Times New Roman" w:hAnsi="Times New Roman"/>
              </w:rPr>
              <w:t xml:space="preserve"> </w:t>
            </w:r>
            <w:r w:rsidRPr="00E62B70">
              <w:rPr>
                <w:rFonts w:ascii="Times New Roman" w:hAnsi="Times New Roman"/>
              </w:rPr>
              <w:t xml:space="preserve">тельности органов государственной власти, систем </w:t>
            </w:r>
            <w:r w:rsidR="00C23B89" w:rsidRPr="00E62B70">
              <w:rPr>
                <w:rFonts w:ascii="Times New Roman" w:hAnsi="Times New Roman"/>
              </w:rPr>
              <w:t>контроля и отчетности,</w:t>
            </w:r>
          </w:p>
          <w:p w14:paraId="4D295D06" w14:textId="7340E07B" w:rsidR="00A11A70" w:rsidRPr="00E62B70" w:rsidRDefault="00C23B89" w:rsidP="00786D07">
            <w:pPr>
              <w:jc w:val="both"/>
              <w:rPr>
                <w:rFonts w:ascii="Times New Roman" w:hAnsi="Times New Roman"/>
              </w:rPr>
            </w:pPr>
            <w:r w:rsidRPr="00E62B70">
              <w:rPr>
                <w:rFonts w:ascii="Times New Roman" w:hAnsi="Times New Roman"/>
              </w:rPr>
              <w:t>ориентиро ванная на результаты</w:t>
            </w:r>
            <w:r w:rsidRPr="00E62B70">
              <w:rPr>
                <w:rFonts w:ascii="Times New Roman" w:hAnsi="Times New Roman" w:cs="Times New Roman"/>
              </w:rPr>
              <w:t xml:space="preserve"> </w:t>
            </w:r>
          </w:p>
        </w:tc>
        <w:tc>
          <w:tcPr>
            <w:tcW w:w="2785" w:type="dxa"/>
            <w:tcBorders>
              <w:bottom w:val="nil"/>
            </w:tcBorders>
            <w:shd w:val="clear" w:color="auto" w:fill="auto"/>
          </w:tcPr>
          <w:p w14:paraId="7EC0132E" w14:textId="4F79BC76" w:rsidR="00A11A70" w:rsidRPr="00E62B70" w:rsidRDefault="00A11A70" w:rsidP="00C23B89">
            <w:pPr>
              <w:jc w:val="both"/>
              <w:rPr>
                <w:rFonts w:ascii="Times New Roman" w:hAnsi="Times New Roman"/>
              </w:rPr>
            </w:pPr>
            <w:r w:rsidRPr="00E62B70">
              <w:rPr>
                <w:rFonts w:ascii="Times New Roman" w:hAnsi="Times New Roman"/>
              </w:rPr>
              <w:t>Аудит эффективности преследует цель опреде</w:t>
            </w:r>
            <w:r w:rsidR="00C23B89" w:rsidRPr="00E62B70">
              <w:rPr>
                <w:rFonts w:ascii="Times New Roman" w:hAnsi="Times New Roman"/>
              </w:rPr>
              <w:t xml:space="preserve"> </w:t>
            </w:r>
            <w:r w:rsidRPr="00E62B70">
              <w:rPr>
                <w:rFonts w:ascii="Times New Roman" w:hAnsi="Times New Roman"/>
              </w:rPr>
              <w:t xml:space="preserve">лить, управляются ли </w:t>
            </w:r>
            <w:r w:rsidR="00C23B89" w:rsidRPr="00E62B70">
              <w:rPr>
                <w:rFonts w:ascii="Times New Roman" w:hAnsi="Times New Roman"/>
              </w:rPr>
              <w:t xml:space="preserve">государственные прог раммы с должным уче том экономики, эффек тивности </w:t>
            </w:r>
            <w:r w:rsidR="003317FB" w:rsidRPr="00E62B70">
              <w:rPr>
                <w:rFonts w:ascii="Times New Roman" w:hAnsi="Times New Roman"/>
              </w:rPr>
              <w:t>и воздействия на</w:t>
            </w:r>
            <w:r w:rsidR="00C23B89" w:rsidRPr="00E62B70">
              <w:rPr>
                <w:rFonts w:ascii="Times New Roman" w:hAnsi="Times New Roman"/>
              </w:rPr>
              <w:t xml:space="preserve"> окружающую среду, и существуют ли </w:t>
            </w:r>
            <w:r w:rsidR="003317FB" w:rsidRPr="00E62B70">
              <w:rPr>
                <w:rFonts w:ascii="Times New Roman" w:hAnsi="Times New Roman"/>
              </w:rPr>
              <w:t>меры для</w:t>
            </w:r>
            <w:r w:rsidR="00C23B89" w:rsidRPr="00E62B70">
              <w:rPr>
                <w:rFonts w:ascii="Times New Roman" w:hAnsi="Times New Roman"/>
              </w:rPr>
              <w:t xml:space="preserve"> определения их</w:t>
            </w:r>
            <w:r w:rsidR="00C23B89" w:rsidRPr="00E62B70">
              <w:rPr>
                <w:rFonts w:ascii="Times New Roman" w:hAnsi="Times New Roman" w:cs="Times New Roman"/>
              </w:rPr>
              <w:t xml:space="preserve"> эф фективности. При опре делении того, что про верять, OAG фокуси руется на областях, в которых федеральные организации сталкива ются </w:t>
            </w:r>
            <w:r w:rsidR="00786D07" w:rsidRPr="00E62B70">
              <w:rPr>
                <w:rFonts w:ascii="Times New Roman" w:hAnsi="Times New Roman" w:cs="Times New Roman"/>
              </w:rPr>
              <w:t>с наивысшим</w:t>
            </w:r>
            <w:r w:rsidR="003317FB" w:rsidRPr="00E62B70">
              <w:rPr>
                <w:rFonts w:ascii="Times New Roman" w:hAnsi="Times New Roman" w:cs="Times New Roman"/>
              </w:rPr>
              <w:t xml:space="preserve"> оста</w:t>
            </w:r>
            <w:r w:rsidR="00C23B89" w:rsidRPr="00E62B70">
              <w:rPr>
                <w:rFonts w:ascii="Times New Roman" w:hAnsi="Times New Roman" w:cs="Times New Roman"/>
              </w:rPr>
              <w:t xml:space="preserve"> точным риском. Приме рами областей повышен ного риска являются те,</w:t>
            </w:r>
          </w:p>
        </w:tc>
        <w:tc>
          <w:tcPr>
            <w:tcW w:w="1960" w:type="dxa"/>
            <w:tcBorders>
              <w:bottom w:val="nil"/>
            </w:tcBorders>
          </w:tcPr>
          <w:p w14:paraId="29ACBEF4" w14:textId="4C94A47B" w:rsidR="00A11A70" w:rsidRPr="00E62B70" w:rsidRDefault="00A11A70" w:rsidP="00296C1D">
            <w:pPr>
              <w:jc w:val="both"/>
              <w:rPr>
                <w:rFonts w:ascii="Times New Roman" w:hAnsi="Times New Roman"/>
              </w:rPr>
            </w:pPr>
            <w:r w:rsidRPr="00E62B70">
              <w:rPr>
                <w:rFonts w:ascii="Times New Roman" w:hAnsi="Times New Roman"/>
              </w:rPr>
              <w:t>ISAE</w:t>
            </w:r>
            <w:r w:rsidR="00786D07" w:rsidRPr="00E62B70">
              <w:rPr>
                <w:rFonts w:ascii="Times New Roman" w:hAnsi="Times New Roman"/>
              </w:rPr>
              <w:t xml:space="preserve"> </w:t>
            </w:r>
            <w:r w:rsidRPr="00E62B70">
              <w:rPr>
                <w:rFonts w:ascii="Times New Roman" w:hAnsi="Times New Roman"/>
              </w:rPr>
              <w:t>3000 осно</w:t>
            </w:r>
            <w:r w:rsidR="00C23B89" w:rsidRPr="00E62B70">
              <w:rPr>
                <w:rFonts w:ascii="Times New Roman" w:hAnsi="Times New Roman"/>
              </w:rPr>
              <w:t xml:space="preserve"> </w:t>
            </w:r>
            <w:r w:rsidRPr="00E62B70">
              <w:rPr>
                <w:rFonts w:ascii="Times New Roman" w:hAnsi="Times New Roman"/>
              </w:rPr>
              <w:t>ван на стандар</w:t>
            </w:r>
            <w:r w:rsidR="00C23B89" w:rsidRPr="00E62B70">
              <w:rPr>
                <w:rFonts w:ascii="Times New Roman" w:hAnsi="Times New Roman"/>
              </w:rPr>
              <w:t xml:space="preserve"> </w:t>
            </w:r>
            <w:r w:rsidRPr="00E62B70">
              <w:rPr>
                <w:rFonts w:ascii="Times New Roman" w:hAnsi="Times New Roman"/>
              </w:rPr>
              <w:t>тах INTOSAI</w:t>
            </w:r>
            <w:r w:rsidR="00786D07" w:rsidRPr="00E62B70">
              <w:rPr>
                <w:rFonts w:ascii="Times New Roman" w:hAnsi="Times New Roman"/>
              </w:rPr>
              <w:t>.</w:t>
            </w:r>
          </w:p>
          <w:p w14:paraId="43D0AF95" w14:textId="77777777" w:rsidR="00A11A70" w:rsidRPr="00E62B70" w:rsidRDefault="00C23B89" w:rsidP="00C23B89">
            <w:pPr>
              <w:jc w:val="both"/>
              <w:rPr>
                <w:rFonts w:ascii="Times New Roman" w:hAnsi="Times New Roman"/>
              </w:rPr>
            </w:pPr>
            <w:r w:rsidRPr="00E62B70">
              <w:rPr>
                <w:rFonts w:ascii="Times New Roman" w:hAnsi="Times New Roman"/>
              </w:rPr>
              <w:t>Планирование аудита эффектив ности, руковод ство, НОА (Великобри тания), 1997 г.</w:t>
            </w:r>
          </w:p>
          <w:p w14:paraId="0E54C753" w14:textId="4D5F8844" w:rsidR="00C23B89" w:rsidRPr="00E62B70" w:rsidRDefault="00C23B89" w:rsidP="00C23B89">
            <w:pPr>
              <w:jc w:val="both"/>
              <w:rPr>
                <w:rFonts w:ascii="Times New Roman" w:hAnsi="Times New Roman" w:cs="Times New Roman"/>
              </w:rPr>
            </w:pPr>
            <w:r w:rsidRPr="00E62B70">
              <w:rPr>
                <w:rFonts w:ascii="Times New Roman" w:hAnsi="Times New Roman" w:cs="Times New Roman"/>
              </w:rPr>
              <w:t>Справочник по аудиту эффек тивности: руко водство по обес печению каче ства проведения аудита эффектив ности, НОА, Великобрита ния, 2003 г.</w:t>
            </w:r>
          </w:p>
          <w:p w14:paraId="51B4A7DF" w14:textId="25A188C5" w:rsidR="00C23B89" w:rsidRPr="00E62B70" w:rsidRDefault="00C23B89" w:rsidP="00C23B89">
            <w:pPr>
              <w:jc w:val="both"/>
              <w:rPr>
                <w:rFonts w:ascii="Times New Roman" w:hAnsi="Times New Roman"/>
              </w:rPr>
            </w:pPr>
          </w:p>
        </w:tc>
        <w:tc>
          <w:tcPr>
            <w:tcW w:w="1470" w:type="dxa"/>
            <w:tcBorders>
              <w:bottom w:val="nil"/>
            </w:tcBorders>
            <w:shd w:val="clear" w:color="auto" w:fill="auto"/>
          </w:tcPr>
          <w:p w14:paraId="1A99044F" w14:textId="65D888B6" w:rsidR="00A11A70" w:rsidRPr="00E62B70" w:rsidRDefault="00A11A70" w:rsidP="00296C1D">
            <w:pPr>
              <w:rPr>
                <w:rFonts w:ascii="Times New Roman" w:hAnsi="Times New Roman"/>
              </w:rPr>
            </w:pPr>
            <w:r w:rsidRPr="00E62B70">
              <w:rPr>
                <w:rFonts w:ascii="Times New Roman" w:hAnsi="Times New Roman"/>
              </w:rPr>
              <w:t xml:space="preserve">- </w:t>
            </w:r>
            <w:r w:rsidR="00C23B89" w:rsidRPr="00E62B70">
              <w:rPr>
                <w:rFonts w:ascii="Times New Roman" w:hAnsi="Times New Roman"/>
              </w:rPr>
              <w:t xml:space="preserve">аудит </w:t>
            </w:r>
          </w:p>
          <w:p w14:paraId="7B470C8F" w14:textId="3C5BAA8D" w:rsidR="00A11A70" w:rsidRPr="00E62B70" w:rsidRDefault="00C23B89" w:rsidP="00296C1D">
            <w:pPr>
              <w:rPr>
                <w:rFonts w:ascii="Times New Roman" w:hAnsi="Times New Roman"/>
              </w:rPr>
            </w:pPr>
            <w:r w:rsidRPr="00E62B70">
              <w:rPr>
                <w:rFonts w:ascii="Times New Roman" w:hAnsi="Times New Roman"/>
              </w:rPr>
              <w:t>финотчетности</w:t>
            </w:r>
          </w:p>
          <w:p w14:paraId="6FB9BD30" w14:textId="6726EBDD" w:rsidR="00A11A70" w:rsidRPr="00E62B70" w:rsidRDefault="00C23B89" w:rsidP="00296C1D">
            <w:pPr>
              <w:rPr>
                <w:rFonts w:ascii="Times New Roman" w:hAnsi="Times New Roman"/>
              </w:rPr>
            </w:pPr>
            <w:r w:rsidRPr="00E62B70">
              <w:rPr>
                <w:rFonts w:ascii="Times New Roman" w:hAnsi="Times New Roman"/>
              </w:rPr>
              <w:t>- изучение</w:t>
            </w:r>
          </w:p>
          <w:p w14:paraId="439BC25D" w14:textId="5E2BDB11" w:rsidR="00A11A70" w:rsidRPr="00E62B70" w:rsidRDefault="00C23B89" w:rsidP="00296C1D">
            <w:pPr>
              <w:rPr>
                <w:rFonts w:ascii="Times New Roman" w:hAnsi="Times New Roman"/>
              </w:rPr>
            </w:pPr>
            <w:r w:rsidRPr="00E62B70">
              <w:rPr>
                <w:rFonts w:ascii="Times New Roman" w:hAnsi="Times New Roman"/>
              </w:rPr>
              <w:t>эффективности</w:t>
            </w:r>
          </w:p>
          <w:p w14:paraId="37B75964" w14:textId="4141346F" w:rsidR="00C23B89" w:rsidRPr="00E62B70" w:rsidRDefault="00C23B89" w:rsidP="00C23B89">
            <w:pPr>
              <w:rPr>
                <w:rFonts w:ascii="Times New Roman" w:hAnsi="Times New Roman"/>
              </w:rPr>
            </w:pPr>
            <w:r w:rsidRPr="00E62B70">
              <w:rPr>
                <w:rFonts w:ascii="Times New Roman" w:hAnsi="Times New Roman"/>
              </w:rPr>
              <w:t>- содейст вие местно му аудиту</w:t>
            </w:r>
          </w:p>
          <w:p w14:paraId="0FED2F84" w14:textId="6E19576E" w:rsidR="00C23B89" w:rsidRPr="00E62B70" w:rsidRDefault="00C23B89" w:rsidP="00C23B89">
            <w:pPr>
              <w:rPr>
                <w:rFonts w:ascii="Times New Roman" w:hAnsi="Times New Roman"/>
              </w:rPr>
            </w:pPr>
            <w:r w:rsidRPr="00E62B70">
              <w:rPr>
                <w:rFonts w:ascii="Times New Roman" w:hAnsi="Times New Roman"/>
              </w:rPr>
              <w:t>- исследова тельская</w:t>
            </w:r>
          </w:p>
          <w:p w14:paraId="19449ACB" w14:textId="02985BAE" w:rsidR="00C23B89" w:rsidRPr="00E62B70" w:rsidRDefault="00C23B89" w:rsidP="00C23B89">
            <w:pPr>
              <w:rPr>
                <w:rFonts w:ascii="Times New Roman" w:hAnsi="Times New Roman"/>
              </w:rPr>
            </w:pPr>
            <w:r w:rsidRPr="00E62B70">
              <w:rPr>
                <w:rFonts w:ascii="Times New Roman" w:hAnsi="Times New Roman"/>
              </w:rPr>
              <w:t>поддержка парламенту в анализе госрасходов</w:t>
            </w:r>
          </w:p>
          <w:p w14:paraId="3107B320" w14:textId="7379CCE9" w:rsidR="00A11A70" w:rsidRPr="00E62B70" w:rsidRDefault="00C23B89" w:rsidP="00C23B89">
            <w:pPr>
              <w:rPr>
                <w:rFonts w:ascii="Times New Roman" w:hAnsi="Times New Roman"/>
              </w:rPr>
            </w:pPr>
            <w:r w:rsidRPr="00E62B70">
              <w:rPr>
                <w:rFonts w:ascii="Times New Roman" w:hAnsi="Times New Roman"/>
              </w:rPr>
              <w:t>- междуна родная</w:t>
            </w:r>
            <w:r w:rsidRPr="00E62B70">
              <w:rPr>
                <w:rFonts w:ascii="Times New Roman" w:hAnsi="Times New Roman" w:cs="Times New Roman"/>
              </w:rPr>
              <w:t xml:space="preserve"> дея тельность</w:t>
            </w:r>
          </w:p>
        </w:tc>
        <w:tc>
          <w:tcPr>
            <w:tcW w:w="1764" w:type="dxa"/>
            <w:tcBorders>
              <w:bottom w:val="nil"/>
            </w:tcBorders>
            <w:shd w:val="clear" w:color="auto" w:fill="auto"/>
          </w:tcPr>
          <w:p w14:paraId="0F6F9DEE" w14:textId="16F63A1E" w:rsidR="00A11A70" w:rsidRPr="00E62B70" w:rsidRDefault="00A11A70" w:rsidP="00296C1D">
            <w:pPr>
              <w:jc w:val="both"/>
              <w:rPr>
                <w:rFonts w:ascii="Times New Roman" w:hAnsi="Times New Roman"/>
              </w:rPr>
            </w:pPr>
            <w:r w:rsidRPr="00E62B70">
              <w:rPr>
                <w:rFonts w:ascii="Times New Roman" w:hAnsi="Times New Roman"/>
              </w:rPr>
              <w:t xml:space="preserve">- </w:t>
            </w:r>
            <w:r w:rsidR="00C23B89" w:rsidRPr="00E62B70">
              <w:rPr>
                <w:rFonts w:ascii="Times New Roman" w:hAnsi="Times New Roman"/>
              </w:rPr>
              <w:t>годовой отчет</w:t>
            </w:r>
          </w:p>
          <w:p w14:paraId="480A7BFE" w14:textId="7023D0B5" w:rsidR="00A11A70" w:rsidRPr="00E62B70" w:rsidRDefault="00C23B89" w:rsidP="00296C1D">
            <w:pPr>
              <w:jc w:val="both"/>
              <w:rPr>
                <w:rFonts w:ascii="Times New Roman" w:hAnsi="Times New Roman"/>
              </w:rPr>
            </w:pPr>
            <w:r w:rsidRPr="00E62B70">
              <w:rPr>
                <w:rFonts w:ascii="Times New Roman" w:hAnsi="Times New Roman"/>
              </w:rPr>
              <w:t xml:space="preserve">- специальные отчеты, результаты </w:t>
            </w:r>
            <w:r w:rsidR="00A11A70" w:rsidRPr="00E62B70">
              <w:rPr>
                <w:rFonts w:ascii="Times New Roman" w:hAnsi="Times New Roman"/>
              </w:rPr>
              <w:t>исследований</w:t>
            </w:r>
          </w:p>
        </w:tc>
        <w:tc>
          <w:tcPr>
            <w:tcW w:w="1602" w:type="dxa"/>
            <w:tcBorders>
              <w:bottom w:val="nil"/>
            </w:tcBorders>
          </w:tcPr>
          <w:p w14:paraId="55439285" w14:textId="2E05E212" w:rsidR="00A11A70" w:rsidRPr="00E62B70" w:rsidRDefault="003317FB" w:rsidP="00296C1D">
            <w:pPr>
              <w:jc w:val="both"/>
              <w:rPr>
                <w:rFonts w:ascii="Times New Roman" w:hAnsi="Times New Roman"/>
              </w:rPr>
            </w:pPr>
            <w:r w:rsidRPr="00E62B70">
              <w:rPr>
                <w:rFonts w:ascii="Times New Roman" w:hAnsi="Times New Roman"/>
              </w:rPr>
              <w:t>Ежегодный</w:t>
            </w:r>
            <w:r w:rsidR="00C23B89" w:rsidRPr="00E62B70">
              <w:rPr>
                <w:rFonts w:ascii="Times New Roman" w:hAnsi="Times New Roman"/>
              </w:rPr>
              <w:t xml:space="preserve"> отчет и отчет об исполнении бюджета и Аудиторское заключение в Парламент.</w:t>
            </w:r>
          </w:p>
        </w:tc>
      </w:tr>
      <w:tr w:rsidR="00C23B89" w:rsidRPr="00E62B70" w14:paraId="22DEEBA1" w14:textId="77777777" w:rsidTr="00C23B89">
        <w:trPr>
          <w:jc w:val="center"/>
        </w:trPr>
        <w:tc>
          <w:tcPr>
            <w:tcW w:w="14560" w:type="dxa"/>
            <w:gridSpan w:val="8"/>
            <w:tcBorders>
              <w:top w:val="nil"/>
              <w:left w:val="nil"/>
              <w:right w:val="nil"/>
            </w:tcBorders>
            <w:shd w:val="clear" w:color="auto" w:fill="auto"/>
            <w:vAlign w:val="center"/>
          </w:tcPr>
          <w:p w14:paraId="5756CEAF" w14:textId="26EC1363" w:rsidR="00786D07" w:rsidRPr="00E62B70" w:rsidRDefault="00786D07" w:rsidP="00786D07">
            <w:pPr>
              <w:jc w:val="both"/>
              <w:rPr>
                <w:rFonts w:ascii="Times New Roman" w:hAnsi="Times New Roman"/>
                <w:sz w:val="28"/>
                <w:szCs w:val="28"/>
              </w:rPr>
            </w:pPr>
          </w:p>
          <w:p w14:paraId="49B07B4E" w14:textId="77777777" w:rsidR="00786D07" w:rsidRPr="00E62B70" w:rsidRDefault="00786D07" w:rsidP="00786D07">
            <w:pPr>
              <w:jc w:val="both"/>
              <w:rPr>
                <w:rFonts w:ascii="Times New Roman" w:hAnsi="Times New Roman"/>
                <w:sz w:val="28"/>
                <w:szCs w:val="28"/>
              </w:rPr>
            </w:pPr>
          </w:p>
          <w:p w14:paraId="04A2E1E1" w14:textId="2CDA8CC3" w:rsidR="00C23B89" w:rsidRPr="00E62B70" w:rsidRDefault="00C23B89" w:rsidP="007F4238">
            <w:pPr>
              <w:ind w:hanging="85"/>
              <w:jc w:val="both"/>
              <w:rPr>
                <w:rFonts w:ascii="Times New Roman" w:hAnsi="Times New Roman"/>
                <w:sz w:val="28"/>
                <w:szCs w:val="28"/>
              </w:rPr>
            </w:pPr>
            <w:r w:rsidRPr="00E62B70">
              <w:rPr>
                <w:rFonts w:ascii="Times New Roman" w:hAnsi="Times New Roman"/>
                <w:sz w:val="28"/>
                <w:szCs w:val="28"/>
              </w:rPr>
              <w:t>Продолжение таблицы 2</w:t>
            </w:r>
            <w:r w:rsidR="00EA4EC1" w:rsidRPr="00E62B70">
              <w:rPr>
                <w:rFonts w:ascii="Times New Roman" w:hAnsi="Times New Roman"/>
                <w:sz w:val="28"/>
                <w:szCs w:val="28"/>
              </w:rPr>
              <w:t>3</w:t>
            </w:r>
          </w:p>
          <w:p w14:paraId="77C02F2E" w14:textId="77777777" w:rsidR="00C23B89" w:rsidRPr="00E62B70" w:rsidRDefault="00C23B89" w:rsidP="007F4238">
            <w:pPr>
              <w:ind w:hanging="85"/>
              <w:jc w:val="both"/>
              <w:rPr>
                <w:rFonts w:ascii="Times New Roman" w:hAnsi="Times New Roman"/>
                <w:sz w:val="16"/>
                <w:szCs w:val="16"/>
              </w:rPr>
            </w:pPr>
          </w:p>
        </w:tc>
      </w:tr>
      <w:tr w:rsidR="00C23B89" w:rsidRPr="00E62B70" w14:paraId="59E1D3BA" w14:textId="77777777" w:rsidTr="007F4238">
        <w:trPr>
          <w:jc w:val="center"/>
        </w:trPr>
        <w:tc>
          <w:tcPr>
            <w:tcW w:w="1413" w:type="dxa"/>
            <w:tcBorders>
              <w:bottom w:val="single" w:sz="4" w:space="0" w:color="auto"/>
            </w:tcBorders>
            <w:shd w:val="clear" w:color="auto" w:fill="auto"/>
            <w:vAlign w:val="center"/>
          </w:tcPr>
          <w:p w14:paraId="5D0232F6" w14:textId="77777777" w:rsidR="00C23B89" w:rsidRPr="00E62B70" w:rsidRDefault="00C23B89" w:rsidP="007F4238">
            <w:pPr>
              <w:jc w:val="center"/>
              <w:rPr>
                <w:rFonts w:ascii="Times New Roman" w:hAnsi="Times New Roman"/>
              </w:rPr>
            </w:pPr>
            <w:r w:rsidRPr="00E62B70">
              <w:rPr>
                <w:rFonts w:ascii="Times New Roman" w:hAnsi="Times New Roman"/>
              </w:rPr>
              <w:t>1</w:t>
            </w:r>
          </w:p>
        </w:tc>
        <w:tc>
          <w:tcPr>
            <w:tcW w:w="1984" w:type="dxa"/>
            <w:tcBorders>
              <w:bottom w:val="single" w:sz="4" w:space="0" w:color="auto"/>
            </w:tcBorders>
          </w:tcPr>
          <w:p w14:paraId="3869FF67" w14:textId="77777777" w:rsidR="00C23B89" w:rsidRPr="00E62B70" w:rsidRDefault="00C23B89" w:rsidP="007F4238">
            <w:pPr>
              <w:jc w:val="center"/>
              <w:rPr>
                <w:rFonts w:ascii="Times New Roman" w:hAnsi="Times New Roman"/>
              </w:rPr>
            </w:pPr>
            <w:r w:rsidRPr="00E62B70">
              <w:rPr>
                <w:rFonts w:ascii="Times New Roman" w:hAnsi="Times New Roman"/>
              </w:rPr>
              <w:t>2</w:t>
            </w:r>
          </w:p>
        </w:tc>
        <w:tc>
          <w:tcPr>
            <w:tcW w:w="1582" w:type="dxa"/>
            <w:tcBorders>
              <w:bottom w:val="single" w:sz="4" w:space="0" w:color="auto"/>
            </w:tcBorders>
            <w:shd w:val="clear" w:color="auto" w:fill="auto"/>
          </w:tcPr>
          <w:p w14:paraId="5577EBCE" w14:textId="77777777" w:rsidR="00C23B89" w:rsidRPr="00E62B70" w:rsidRDefault="00C23B89" w:rsidP="007F4238">
            <w:pPr>
              <w:jc w:val="center"/>
              <w:rPr>
                <w:rFonts w:ascii="Times New Roman" w:hAnsi="Times New Roman"/>
              </w:rPr>
            </w:pPr>
            <w:r w:rsidRPr="00E62B70">
              <w:rPr>
                <w:rFonts w:ascii="Times New Roman" w:hAnsi="Times New Roman"/>
              </w:rPr>
              <w:t>3</w:t>
            </w:r>
          </w:p>
        </w:tc>
        <w:tc>
          <w:tcPr>
            <w:tcW w:w="2785" w:type="dxa"/>
            <w:tcBorders>
              <w:bottom w:val="single" w:sz="4" w:space="0" w:color="auto"/>
            </w:tcBorders>
            <w:shd w:val="clear" w:color="auto" w:fill="auto"/>
          </w:tcPr>
          <w:p w14:paraId="749E326C" w14:textId="77777777" w:rsidR="00C23B89" w:rsidRPr="00E62B70" w:rsidRDefault="00C23B89" w:rsidP="007F4238">
            <w:pPr>
              <w:jc w:val="center"/>
              <w:rPr>
                <w:rFonts w:ascii="Times New Roman" w:hAnsi="Times New Roman"/>
              </w:rPr>
            </w:pPr>
            <w:r w:rsidRPr="00E62B70">
              <w:rPr>
                <w:rFonts w:ascii="Times New Roman" w:hAnsi="Times New Roman"/>
              </w:rPr>
              <w:t>4</w:t>
            </w:r>
          </w:p>
        </w:tc>
        <w:tc>
          <w:tcPr>
            <w:tcW w:w="1960" w:type="dxa"/>
            <w:tcBorders>
              <w:bottom w:val="single" w:sz="4" w:space="0" w:color="auto"/>
            </w:tcBorders>
          </w:tcPr>
          <w:p w14:paraId="74014B59" w14:textId="77777777" w:rsidR="00C23B89" w:rsidRPr="00E62B70" w:rsidRDefault="00C23B89" w:rsidP="007F4238">
            <w:pPr>
              <w:jc w:val="center"/>
              <w:rPr>
                <w:rFonts w:ascii="Times New Roman" w:hAnsi="Times New Roman"/>
              </w:rPr>
            </w:pPr>
            <w:r w:rsidRPr="00E62B70">
              <w:rPr>
                <w:rFonts w:ascii="Times New Roman" w:hAnsi="Times New Roman"/>
              </w:rPr>
              <w:t>5</w:t>
            </w:r>
          </w:p>
        </w:tc>
        <w:tc>
          <w:tcPr>
            <w:tcW w:w="1470" w:type="dxa"/>
            <w:tcBorders>
              <w:bottom w:val="single" w:sz="4" w:space="0" w:color="auto"/>
            </w:tcBorders>
            <w:shd w:val="clear" w:color="auto" w:fill="auto"/>
          </w:tcPr>
          <w:p w14:paraId="70B487BF" w14:textId="77777777" w:rsidR="00C23B89" w:rsidRPr="00E62B70" w:rsidRDefault="00C23B89" w:rsidP="007F4238">
            <w:pPr>
              <w:jc w:val="center"/>
              <w:rPr>
                <w:rFonts w:ascii="Times New Roman" w:hAnsi="Times New Roman"/>
              </w:rPr>
            </w:pPr>
            <w:r w:rsidRPr="00E62B70">
              <w:rPr>
                <w:rFonts w:ascii="Times New Roman" w:hAnsi="Times New Roman"/>
              </w:rPr>
              <w:t>6</w:t>
            </w:r>
          </w:p>
        </w:tc>
        <w:tc>
          <w:tcPr>
            <w:tcW w:w="1764" w:type="dxa"/>
            <w:tcBorders>
              <w:bottom w:val="single" w:sz="4" w:space="0" w:color="auto"/>
            </w:tcBorders>
            <w:shd w:val="clear" w:color="auto" w:fill="auto"/>
          </w:tcPr>
          <w:p w14:paraId="58C89250" w14:textId="77777777" w:rsidR="00C23B89" w:rsidRPr="00E62B70" w:rsidRDefault="00C23B89" w:rsidP="007F4238">
            <w:pPr>
              <w:jc w:val="center"/>
              <w:rPr>
                <w:rFonts w:ascii="Times New Roman" w:hAnsi="Times New Roman"/>
              </w:rPr>
            </w:pPr>
            <w:r w:rsidRPr="00E62B70">
              <w:rPr>
                <w:rFonts w:ascii="Times New Roman" w:hAnsi="Times New Roman"/>
              </w:rPr>
              <w:t>7</w:t>
            </w:r>
          </w:p>
        </w:tc>
        <w:tc>
          <w:tcPr>
            <w:tcW w:w="1602" w:type="dxa"/>
            <w:tcBorders>
              <w:bottom w:val="single" w:sz="4" w:space="0" w:color="auto"/>
            </w:tcBorders>
          </w:tcPr>
          <w:p w14:paraId="21A1DE82" w14:textId="77777777" w:rsidR="00C23B89" w:rsidRPr="00E62B70" w:rsidRDefault="00C23B89" w:rsidP="007F4238">
            <w:pPr>
              <w:jc w:val="center"/>
              <w:rPr>
                <w:rFonts w:ascii="Times New Roman" w:hAnsi="Times New Roman"/>
              </w:rPr>
            </w:pPr>
            <w:r w:rsidRPr="00E62B70">
              <w:rPr>
                <w:rFonts w:ascii="Times New Roman" w:hAnsi="Times New Roman"/>
              </w:rPr>
              <w:t>8</w:t>
            </w:r>
          </w:p>
        </w:tc>
      </w:tr>
      <w:tr w:rsidR="00786D07" w:rsidRPr="00E62B70" w14:paraId="3A61889A" w14:textId="77777777" w:rsidTr="002E3258">
        <w:trPr>
          <w:jc w:val="center"/>
        </w:trPr>
        <w:tc>
          <w:tcPr>
            <w:tcW w:w="1413" w:type="dxa"/>
            <w:vMerge w:val="restart"/>
            <w:shd w:val="clear" w:color="auto" w:fill="auto"/>
            <w:vAlign w:val="center"/>
          </w:tcPr>
          <w:p w14:paraId="11F4F1E8" w14:textId="77777777" w:rsidR="00786D07" w:rsidRPr="00E62B70" w:rsidRDefault="00786D07" w:rsidP="006925C7">
            <w:pPr>
              <w:jc w:val="center"/>
              <w:rPr>
                <w:rFonts w:ascii="Times New Roman" w:hAnsi="Times New Roman" w:cs="Times New Roman"/>
                <w:b/>
              </w:rPr>
            </w:pPr>
          </w:p>
        </w:tc>
        <w:tc>
          <w:tcPr>
            <w:tcW w:w="1984" w:type="dxa"/>
            <w:vMerge w:val="restart"/>
          </w:tcPr>
          <w:p w14:paraId="7CF10115" w14:textId="54659923" w:rsidR="00786D07" w:rsidRPr="00E62B70" w:rsidRDefault="00786D07" w:rsidP="006925C7">
            <w:pPr>
              <w:jc w:val="both"/>
              <w:rPr>
                <w:rFonts w:ascii="Times New Roman" w:eastAsia="Times New Roman" w:hAnsi="Times New Roman" w:cs="Times New Roman"/>
                <w:lang w:eastAsia="ru-RU"/>
              </w:rPr>
            </w:pPr>
          </w:p>
        </w:tc>
        <w:tc>
          <w:tcPr>
            <w:tcW w:w="1582" w:type="dxa"/>
            <w:vMerge w:val="restart"/>
            <w:shd w:val="clear" w:color="auto" w:fill="auto"/>
          </w:tcPr>
          <w:p w14:paraId="44C37E7C" w14:textId="7E8891C2" w:rsidR="00786D07" w:rsidRPr="00E62B70" w:rsidRDefault="00786D07" w:rsidP="006925C7">
            <w:pPr>
              <w:jc w:val="both"/>
              <w:rPr>
                <w:rFonts w:ascii="Times New Roman" w:hAnsi="Times New Roman" w:cs="Times New Roman"/>
              </w:rPr>
            </w:pPr>
          </w:p>
        </w:tc>
        <w:tc>
          <w:tcPr>
            <w:tcW w:w="2785" w:type="dxa"/>
            <w:vMerge w:val="restart"/>
            <w:shd w:val="clear" w:color="auto" w:fill="auto"/>
          </w:tcPr>
          <w:p w14:paraId="1AD83EA1" w14:textId="27DFDF6E" w:rsidR="00786D07" w:rsidRPr="00E62B70" w:rsidRDefault="00786D07" w:rsidP="00786D07">
            <w:pPr>
              <w:jc w:val="both"/>
              <w:rPr>
                <w:rFonts w:ascii="Times New Roman" w:hAnsi="Times New Roman" w:cs="Times New Roman"/>
              </w:rPr>
            </w:pPr>
            <w:r w:rsidRPr="00E62B70">
              <w:rPr>
                <w:rFonts w:ascii="Times New Roman" w:hAnsi="Times New Roman" w:cs="Times New Roman"/>
              </w:rPr>
              <w:t>которые стоят налогоп лательщикам значитель ных сумм денег или могут угрожать здоро вью и безопасности.</w:t>
            </w:r>
          </w:p>
        </w:tc>
        <w:tc>
          <w:tcPr>
            <w:tcW w:w="1960" w:type="dxa"/>
            <w:vMerge w:val="restart"/>
          </w:tcPr>
          <w:p w14:paraId="2D915678" w14:textId="2744C337" w:rsidR="00786D07" w:rsidRPr="00E62B70" w:rsidRDefault="00786D07" w:rsidP="006925C7">
            <w:pPr>
              <w:jc w:val="both"/>
              <w:rPr>
                <w:rFonts w:ascii="Times New Roman" w:hAnsi="Times New Roman" w:cs="Times New Roman"/>
              </w:rPr>
            </w:pPr>
            <w:r w:rsidRPr="00E62B70">
              <w:rPr>
                <w:rFonts w:ascii="Times New Roman" w:hAnsi="Times New Roman" w:cs="Times New Roman"/>
              </w:rPr>
              <w:t>ISAE – междуна родные стандар ты по работам проверки</w:t>
            </w:r>
          </w:p>
        </w:tc>
        <w:tc>
          <w:tcPr>
            <w:tcW w:w="4836" w:type="dxa"/>
            <w:gridSpan w:val="3"/>
            <w:tcBorders>
              <w:bottom w:val="single" w:sz="4" w:space="0" w:color="auto"/>
            </w:tcBorders>
            <w:shd w:val="clear" w:color="auto" w:fill="auto"/>
          </w:tcPr>
          <w:p w14:paraId="45F3F096" w14:textId="77777777" w:rsidR="00786D07" w:rsidRPr="00E62B70" w:rsidRDefault="00786D07" w:rsidP="006925C7">
            <w:pPr>
              <w:jc w:val="both"/>
              <w:rPr>
                <w:rFonts w:ascii="Times New Roman" w:hAnsi="Times New Roman" w:cs="Times New Roman"/>
              </w:rPr>
            </w:pPr>
          </w:p>
        </w:tc>
      </w:tr>
      <w:tr w:rsidR="00C23B89" w:rsidRPr="00E62B70" w14:paraId="2DCBE8B7" w14:textId="77777777" w:rsidTr="00D20B73">
        <w:trPr>
          <w:jc w:val="center"/>
        </w:trPr>
        <w:tc>
          <w:tcPr>
            <w:tcW w:w="1413" w:type="dxa"/>
            <w:vMerge/>
            <w:shd w:val="clear" w:color="auto" w:fill="auto"/>
            <w:vAlign w:val="center"/>
          </w:tcPr>
          <w:p w14:paraId="5411BD7E" w14:textId="77777777" w:rsidR="00C23B89" w:rsidRPr="00E62B70" w:rsidRDefault="00C23B89" w:rsidP="006925C7">
            <w:pPr>
              <w:jc w:val="center"/>
              <w:rPr>
                <w:rFonts w:ascii="Times New Roman" w:hAnsi="Times New Roman" w:cs="Times New Roman"/>
                <w:b/>
              </w:rPr>
            </w:pPr>
          </w:p>
        </w:tc>
        <w:tc>
          <w:tcPr>
            <w:tcW w:w="1984" w:type="dxa"/>
            <w:vMerge/>
          </w:tcPr>
          <w:p w14:paraId="479F6703" w14:textId="77777777" w:rsidR="00C23B89" w:rsidRPr="00E62B70" w:rsidRDefault="00C23B89" w:rsidP="006925C7">
            <w:pPr>
              <w:jc w:val="both"/>
              <w:rPr>
                <w:rFonts w:ascii="Times New Roman" w:eastAsia="Times New Roman" w:hAnsi="Times New Roman" w:cs="Times New Roman"/>
                <w:lang w:eastAsia="ru-RU"/>
              </w:rPr>
            </w:pPr>
          </w:p>
        </w:tc>
        <w:tc>
          <w:tcPr>
            <w:tcW w:w="1582" w:type="dxa"/>
            <w:vMerge/>
            <w:shd w:val="clear" w:color="auto" w:fill="auto"/>
          </w:tcPr>
          <w:p w14:paraId="493FA891" w14:textId="77777777" w:rsidR="00C23B89" w:rsidRPr="00E62B70" w:rsidRDefault="00C23B89" w:rsidP="006925C7">
            <w:pPr>
              <w:jc w:val="both"/>
              <w:rPr>
                <w:rFonts w:ascii="Times New Roman" w:hAnsi="Times New Roman" w:cs="Times New Roman"/>
              </w:rPr>
            </w:pPr>
          </w:p>
        </w:tc>
        <w:tc>
          <w:tcPr>
            <w:tcW w:w="2785" w:type="dxa"/>
            <w:vMerge/>
            <w:shd w:val="clear" w:color="auto" w:fill="auto"/>
          </w:tcPr>
          <w:p w14:paraId="2A32B1A5" w14:textId="7473D4AB" w:rsidR="00C23B89" w:rsidRPr="00E62B70" w:rsidRDefault="00C23B89" w:rsidP="006925C7">
            <w:pPr>
              <w:jc w:val="both"/>
              <w:rPr>
                <w:rFonts w:ascii="Times New Roman" w:hAnsi="Times New Roman" w:cs="Times New Roman"/>
              </w:rPr>
            </w:pPr>
          </w:p>
        </w:tc>
        <w:tc>
          <w:tcPr>
            <w:tcW w:w="1960" w:type="dxa"/>
            <w:vMerge/>
          </w:tcPr>
          <w:p w14:paraId="75D5E127" w14:textId="77777777" w:rsidR="00C23B89" w:rsidRPr="00E62B70" w:rsidRDefault="00C23B89" w:rsidP="006925C7">
            <w:pPr>
              <w:jc w:val="both"/>
              <w:rPr>
                <w:rFonts w:ascii="Times New Roman" w:hAnsi="Times New Roman" w:cs="Times New Roman"/>
              </w:rPr>
            </w:pPr>
          </w:p>
        </w:tc>
        <w:tc>
          <w:tcPr>
            <w:tcW w:w="1470" w:type="dxa"/>
            <w:shd w:val="clear" w:color="auto" w:fill="auto"/>
          </w:tcPr>
          <w:p w14:paraId="292B89AF" w14:textId="77777777" w:rsidR="00C23B89" w:rsidRPr="00E62B70" w:rsidRDefault="00C23B89" w:rsidP="006925C7">
            <w:pPr>
              <w:rPr>
                <w:rFonts w:ascii="Times New Roman" w:hAnsi="Times New Roman" w:cs="Times New Roman"/>
              </w:rPr>
            </w:pPr>
          </w:p>
        </w:tc>
        <w:tc>
          <w:tcPr>
            <w:tcW w:w="1764" w:type="dxa"/>
            <w:shd w:val="clear" w:color="auto" w:fill="auto"/>
          </w:tcPr>
          <w:p w14:paraId="064DC370" w14:textId="77777777" w:rsidR="00C23B89" w:rsidRPr="00E62B70" w:rsidRDefault="00C23B89" w:rsidP="006925C7">
            <w:pPr>
              <w:jc w:val="both"/>
              <w:rPr>
                <w:rFonts w:ascii="Times New Roman" w:hAnsi="Times New Roman" w:cs="Times New Roman"/>
              </w:rPr>
            </w:pPr>
          </w:p>
        </w:tc>
        <w:tc>
          <w:tcPr>
            <w:tcW w:w="1602" w:type="dxa"/>
          </w:tcPr>
          <w:p w14:paraId="704F5063" w14:textId="77777777" w:rsidR="00C23B89" w:rsidRPr="00E62B70" w:rsidRDefault="00C23B89" w:rsidP="006925C7">
            <w:pPr>
              <w:jc w:val="both"/>
              <w:rPr>
                <w:rFonts w:ascii="Times New Roman" w:hAnsi="Times New Roman" w:cs="Times New Roman"/>
              </w:rPr>
            </w:pPr>
          </w:p>
        </w:tc>
      </w:tr>
      <w:tr w:rsidR="004D5442" w:rsidRPr="00E62B70" w14:paraId="107E84EC" w14:textId="77777777" w:rsidTr="00B72C46">
        <w:trPr>
          <w:jc w:val="center"/>
        </w:trPr>
        <w:tc>
          <w:tcPr>
            <w:tcW w:w="1413" w:type="dxa"/>
            <w:tcBorders>
              <w:bottom w:val="single" w:sz="4" w:space="0" w:color="auto"/>
            </w:tcBorders>
            <w:shd w:val="clear" w:color="auto" w:fill="auto"/>
            <w:vAlign w:val="center"/>
          </w:tcPr>
          <w:p w14:paraId="4AC25B2E" w14:textId="77777777" w:rsidR="006925C7" w:rsidRPr="00E62B70" w:rsidRDefault="006925C7" w:rsidP="006925C7">
            <w:pPr>
              <w:jc w:val="center"/>
              <w:rPr>
                <w:rFonts w:ascii="Times New Roman" w:hAnsi="Times New Roman" w:cs="Times New Roman"/>
                <w:i/>
              </w:rPr>
            </w:pPr>
            <w:r w:rsidRPr="00E62B70">
              <w:rPr>
                <w:rFonts w:ascii="Times New Roman" w:hAnsi="Times New Roman" w:cs="Times New Roman"/>
                <w:i/>
              </w:rPr>
              <w:t>Норвегия</w:t>
            </w:r>
          </w:p>
        </w:tc>
        <w:tc>
          <w:tcPr>
            <w:tcW w:w="1984" w:type="dxa"/>
            <w:tcBorders>
              <w:bottom w:val="single" w:sz="4" w:space="0" w:color="auto"/>
            </w:tcBorders>
          </w:tcPr>
          <w:p w14:paraId="1D30C862" w14:textId="77777777" w:rsidR="006925C7" w:rsidRPr="00E62B70" w:rsidRDefault="006925C7" w:rsidP="006925C7">
            <w:pPr>
              <w:jc w:val="both"/>
              <w:rPr>
                <w:rFonts w:ascii="Times New Roman" w:hAnsi="Times New Roman" w:cs="Times New Roman"/>
              </w:rPr>
            </w:pPr>
            <w:r w:rsidRPr="00E62B70">
              <w:rPr>
                <w:rFonts w:ascii="Times New Roman" w:hAnsi="Times New Roman" w:cs="Times New Roman"/>
              </w:rPr>
              <w:t>Конституция, Закон о Счетной палате, 2004 г.</w:t>
            </w:r>
          </w:p>
        </w:tc>
        <w:tc>
          <w:tcPr>
            <w:tcW w:w="1582" w:type="dxa"/>
            <w:tcBorders>
              <w:bottom w:val="single" w:sz="4" w:space="0" w:color="auto"/>
            </w:tcBorders>
            <w:shd w:val="clear" w:color="auto" w:fill="auto"/>
          </w:tcPr>
          <w:p w14:paraId="738414D1" w14:textId="120BDCA7" w:rsidR="006925C7" w:rsidRPr="00E62B70" w:rsidRDefault="006925C7" w:rsidP="006925C7">
            <w:pPr>
              <w:jc w:val="both"/>
              <w:rPr>
                <w:rFonts w:ascii="Times New Roman" w:hAnsi="Times New Roman" w:cs="Times New Roman"/>
              </w:rPr>
            </w:pPr>
            <w:r w:rsidRPr="00E62B70">
              <w:rPr>
                <w:rFonts w:ascii="Times New Roman" w:hAnsi="Times New Roman" w:cs="Times New Roman"/>
              </w:rPr>
              <w:t>Способство</w:t>
            </w:r>
            <w:r w:rsidR="00C23B89" w:rsidRPr="00E62B70">
              <w:rPr>
                <w:rFonts w:ascii="Times New Roman" w:hAnsi="Times New Roman" w:cs="Times New Roman"/>
              </w:rPr>
              <w:t xml:space="preserve"> </w:t>
            </w:r>
            <w:r w:rsidRPr="00E62B70">
              <w:rPr>
                <w:rFonts w:ascii="Times New Roman" w:hAnsi="Times New Roman" w:cs="Times New Roman"/>
              </w:rPr>
              <w:t>вать рацио</w:t>
            </w:r>
            <w:r w:rsidR="00C23B89" w:rsidRPr="00E62B70">
              <w:rPr>
                <w:rFonts w:ascii="Times New Roman" w:hAnsi="Times New Roman" w:cs="Times New Roman"/>
              </w:rPr>
              <w:t xml:space="preserve"> </w:t>
            </w:r>
            <w:r w:rsidRPr="00E62B70">
              <w:rPr>
                <w:rFonts w:ascii="Times New Roman" w:hAnsi="Times New Roman" w:cs="Times New Roman"/>
              </w:rPr>
              <w:t>нальному использо</w:t>
            </w:r>
            <w:r w:rsidR="00C23B89" w:rsidRPr="00E62B70">
              <w:rPr>
                <w:rFonts w:ascii="Times New Roman" w:hAnsi="Times New Roman" w:cs="Times New Roman"/>
              </w:rPr>
              <w:t xml:space="preserve"> </w:t>
            </w:r>
            <w:r w:rsidRPr="00E62B70">
              <w:rPr>
                <w:rFonts w:ascii="Times New Roman" w:hAnsi="Times New Roman" w:cs="Times New Roman"/>
              </w:rPr>
              <w:t>ванию ресур</w:t>
            </w:r>
            <w:r w:rsidR="00C23B89" w:rsidRPr="00E62B70">
              <w:rPr>
                <w:rFonts w:ascii="Times New Roman" w:hAnsi="Times New Roman" w:cs="Times New Roman"/>
              </w:rPr>
              <w:t xml:space="preserve"> </w:t>
            </w:r>
            <w:r w:rsidRPr="00E62B70">
              <w:rPr>
                <w:rFonts w:ascii="Times New Roman" w:hAnsi="Times New Roman" w:cs="Times New Roman"/>
              </w:rPr>
              <w:t>сов и эффек</w:t>
            </w:r>
            <w:r w:rsidR="00C23B89" w:rsidRPr="00E62B70">
              <w:rPr>
                <w:rFonts w:ascii="Times New Roman" w:hAnsi="Times New Roman" w:cs="Times New Roman"/>
              </w:rPr>
              <w:t xml:space="preserve"> </w:t>
            </w:r>
            <w:r w:rsidRPr="00E62B70">
              <w:rPr>
                <w:rFonts w:ascii="Times New Roman" w:hAnsi="Times New Roman" w:cs="Times New Roman"/>
              </w:rPr>
              <w:t>тивному управлению</w:t>
            </w:r>
          </w:p>
        </w:tc>
        <w:tc>
          <w:tcPr>
            <w:tcW w:w="2785" w:type="dxa"/>
            <w:tcBorders>
              <w:bottom w:val="single" w:sz="4" w:space="0" w:color="auto"/>
            </w:tcBorders>
            <w:shd w:val="clear" w:color="auto" w:fill="auto"/>
          </w:tcPr>
          <w:p w14:paraId="2D1F7F20" w14:textId="5303190F" w:rsidR="006925C7" w:rsidRPr="00E62B70" w:rsidRDefault="003317FB" w:rsidP="00786D07">
            <w:pPr>
              <w:jc w:val="both"/>
              <w:rPr>
                <w:rFonts w:ascii="Times New Roman" w:hAnsi="Times New Roman" w:cs="Times New Roman"/>
              </w:rPr>
            </w:pPr>
            <w:r w:rsidRPr="00E62B70">
              <w:rPr>
                <w:rFonts w:ascii="Times New Roman" w:hAnsi="Times New Roman" w:cs="Times New Roman"/>
              </w:rPr>
              <w:t>Осуществление</w:t>
            </w:r>
            <w:r w:rsidR="006925C7" w:rsidRPr="00E62B70">
              <w:rPr>
                <w:rFonts w:ascii="Times New Roman" w:hAnsi="Times New Roman" w:cs="Times New Roman"/>
              </w:rPr>
              <w:t xml:space="preserve"> теку</w:t>
            </w:r>
            <w:r w:rsidR="00C23B89" w:rsidRPr="00E62B70">
              <w:rPr>
                <w:rFonts w:ascii="Times New Roman" w:hAnsi="Times New Roman" w:cs="Times New Roman"/>
              </w:rPr>
              <w:t xml:space="preserve"> </w:t>
            </w:r>
            <w:r w:rsidR="006925C7" w:rsidRPr="00E62B70">
              <w:rPr>
                <w:rFonts w:ascii="Times New Roman" w:hAnsi="Times New Roman" w:cs="Times New Roman"/>
              </w:rPr>
              <w:t>щего контроля и пред</w:t>
            </w:r>
            <w:r w:rsidR="00C23B89" w:rsidRPr="00E62B70">
              <w:rPr>
                <w:rFonts w:ascii="Times New Roman" w:hAnsi="Times New Roman" w:cs="Times New Roman"/>
              </w:rPr>
              <w:t xml:space="preserve"> </w:t>
            </w:r>
            <w:r w:rsidRPr="00E62B70">
              <w:rPr>
                <w:rFonts w:ascii="Times New Roman" w:hAnsi="Times New Roman" w:cs="Times New Roman"/>
              </w:rPr>
              <w:t xml:space="preserve">ставления </w:t>
            </w:r>
            <w:r w:rsidR="006925C7" w:rsidRPr="00E62B70">
              <w:rPr>
                <w:rFonts w:ascii="Times New Roman" w:hAnsi="Times New Roman" w:cs="Times New Roman"/>
              </w:rPr>
              <w:t>рекомендаций</w:t>
            </w:r>
            <w:r w:rsidRPr="00E62B70">
              <w:rPr>
                <w:rFonts w:ascii="Times New Roman" w:hAnsi="Times New Roman" w:cs="Times New Roman"/>
              </w:rPr>
              <w:t xml:space="preserve">, </w:t>
            </w:r>
            <w:r w:rsidR="006925C7" w:rsidRPr="00E62B70">
              <w:rPr>
                <w:rFonts w:ascii="Times New Roman" w:hAnsi="Times New Roman" w:cs="Times New Roman"/>
              </w:rPr>
              <w:t xml:space="preserve"> Счетная палата содействует </w:t>
            </w:r>
            <w:r w:rsidR="00786D07" w:rsidRPr="00E62B70">
              <w:rPr>
                <w:rFonts w:ascii="Times New Roman" w:hAnsi="Times New Roman" w:cs="Times New Roman"/>
              </w:rPr>
              <w:t>пос туплению доходов согласно плану</w:t>
            </w:r>
            <w:r w:rsidR="006925C7" w:rsidRPr="00E62B70">
              <w:rPr>
                <w:rFonts w:ascii="Times New Roman" w:hAnsi="Times New Roman" w:cs="Times New Roman"/>
              </w:rPr>
              <w:t xml:space="preserve">, </w:t>
            </w:r>
            <w:r w:rsidR="00786D07" w:rsidRPr="00E62B70">
              <w:rPr>
                <w:rFonts w:ascii="Times New Roman" w:hAnsi="Times New Roman" w:cs="Times New Roman"/>
              </w:rPr>
              <w:t xml:space="preserve">и эффективному управлению </w:t>
            </w:r>
            <w:r w:rsidR="006925C7" w:rsidRPr="00E62B70">
              <w:rPr>
                <w:rFonts w:ascii="Times New Roman" w:hAnsi="Times New Roman" w:cs="Times New Roman"/>
              </w:rPr>
              <w:t>государственными денежными средствами и имуществом в соот</w:t>
            </w:r>
            <w:r w:rsidR="00C23B89" w:rsidRPr="00E62B70">
              <w:rPr>
                <w:rFonts w:ascii="Times New Roman" w:hAnsi="Times New Roman" w:cs="Times New Roman"/>
              </w:rPr>
              <w:t xml:space="preserve"> </w:t>
            </w:r>
            <w:r w:rsidR="006925C7" w:rsidRPr="00E62B70">
              <w:rPr>
                <w:rFonts w:ascii="Times New Roman" w:hAnsi="Times New Roman" w:cs="Times New Roman"/>
              </w:rPr>
              <w:t>ветствии с решениями и целями Парламента.</w:t>
            </w:r>
          </w:p>
        </w:tc>
        <w:tc>
          <w:tcPr>
            <w:tcW w:w="1960" w:type="dxa"/>
            <w:tcBorders>
              <w:bottom w:val="single" w:sz="4" w:space="0" w:color="auto"/>
            </w:tcBorders>
          </w:tcPr>
          <w:p w14:paraId="2C5CC95D" w14:textId="7401BFDB" w:rsidR="006925C7" w:rsidRPr="00E62B70" w:rsidRDefault="006925C7" w:rsidP="006925C7">
            <w:pPr>
              <w:jc w:val="both"/>
              <w:rPr>
                <w:rFonts w:ascii="Times New Roman" w:hAnsi="Times New Roman" w:cs="Times New Roman"/>
              </w:rPr>
            </w:pPr>
            <w:r w:rsidRPr="00E62B70">
              <w:rPr>
                <w:rFonts w:ascii="Times New Roman" w:hAnsi="Times New Roman" w:cs="Times New Roman"/>
              </w:rPr>
              <w:t>Стандарты ауди</w:t>
            </w:r>
            <w:r w:rsidR="00C23B89" w:rsidRPr="00E62B70">
              <w:rPr>
                <w:rFonts w:ascii="Times New Roman" w:hAnsi="Times New Roman" w:cs="Times New Roman"/>
              </w:rPr>
              <w:t xml:space="preserve"> </w:t>
            </w:r>
            <w:r w:rsidRPr="00E62B70">
              <w:rPr>
                <w:rFonts w:ascii="Times New Roman" w:hAnsi="Times New Roman" w:cs="Times New Roman"/>
              </w:rPr>
              <w:t>та для офиса Генерального Аудитора Норвегии, осно</w:t>
            </w:r>
            <w:r w:rsidR="00C23B89" w:rsidRPr="00E62B70">
              <w:rPr>
                <w:rFonts w:ascii="Times New Roman" w:hAnsi="Times New Roman" w:cs="Times New Roman"/>
              </w:rPr>
              <w:t xml:space="preserve"> ванные</w:t>
            </w:r>
            <w:r w:rsidRPr="00E62B70">
              <w:rPr>
                <w:rFonts w:ascii="Times New Roman" w:hAnsi="Times New Roman" w:cs="Times New Roman"/>
              </w:rPr>
              <w:t xml:space="preserve"> на Стан</w:t>
            </w:r>
            <w:r w:rsidR="00C23B89" w:rsidRPr="00E62B70">
              <w:rPr>
                <w:rFonts w:ascii="Times New Roman" w:hAnsi="Times New Roman" w:cs="Times New Roman"/>
              </w:rPr>
              <w:t xml:space="preserve"> </w:t>
            </w:r>
            <w:r w:rsidRPr="00E62B70">
              <w:rPr>
                <w:rFonts w:ascii="Times New Roman" w:hAnsi="Times New Roman" w:cs="Times New Roman"/>
              </w:rPr>
              <w:t>дартах INTOSAI</w:t>
            </w:r>
          </w:p>
          <w:p w14:paraId="7EA5CD59" w14:textId="022A35AA" w:rsidR="006925C7" w:rsidRPr="00E62B70" w:rsidRDefault="006925C7" w:rsidP="006925C7">
            <w:pPr>
              <w:jc w:val="both"/>
              <w:rPr>
                <w:rFonts w:ascii="Times New Roman" w:hAnsi="Times New Roman" w:cs="Times New Roman"/>
              </w:rPr>
            </w:pPr>
            <w:r w:rsidRPr="00E62B70">
              <w:rPr>
                <w:rFonts w:ascii="Times New Roman" w:hAnsi="Times New Roman" w:cs="Times New Roman"/>
              </w:rPr>
              <w:t>Акт и инструк</w:t>
            </w:r>
            <w:r w:rsidR="00C23B89" w:rsidRPr="00E62B70">
              <w:rPr>
                <w:rFonts w:ascii="Times New Roman" w:hAnsi="Times New Roman" w:cs="Times New Roman"/>
              </w:rPr>
              <w:t xml:space="preserve"> </w:t>
            </w:r>
            <w:r w:rsidRPr="00E62B70">
              <w:rPr>
                <w:rFonts w:ascii="Times New Roman" w:hAnsi="Times New Roman" w:cs="Times New Roman"/>
              </w:rPr>
              <w:t xml:space="preserve">ции касательно офиса </w:t>
            </w:r>
          </w:p>
          <w:p w14:paraId="39C3C3FF" w14:textId="1F77A054" w:rsidR="006925C7" w:rsidRPr="00E62B70" w:rsidRDefault="006925C7" w:rsidP="006925C7">
            <w:pPr>
              <w:jc w:val="both"/>
              <w:rPr>
                <w:rFonts w:ascii="Times New Roman" w:hAnsi="Times New Roman" w:cs="Times New Roman"/>
              </w:rPr>
            </w:pPr>
            <w:r w:rsidRPr="00E62B70">
              <w:rPr>
                <w:rFonts w:ascii="Times New Roman" w:hAnsi="Times New Roman" w:cs="Times New Roman"/>
              </w:rPr>
              <w:t>Генерально</w:t>
            </w:r>
            <w:r w:rsidR="003317FB" w:rsidRPr="00E62B70">
              <w:rPr>
                <w:rFonts w:ascii="Times New Roman" w:hAnsi="Times New Roman" w:cs="Times New Roman"/>
              </w:rPr>
              <w:t>го Аудитора №21 от 7 Мая 2004 г.</w:t>
            </w:r>
          </w:p>
          <w:p w14:paraId="2642E06F" w14:textId="09B8C78B" w:rsidR="006925C7" w:rsidRPr="00E62B70" w:rsidRDefault="006925C7" w:rsidP="006925C7">
            <w:pPr>
              <w:jc w:val="both"/>
              <w:rPr>
                <w:rFonts w:ascii="Times New Roman" w:hAnsi="Times New Roman" w:cs="Times New Roman"/>
              </w:rPr>
            </w:pPr>
            <w:r w:rsidRPr="00E62B70">
              <w:rPr>
                <w:rFonts w:ascii="Times New Roman" w:hAnsi="Times New Roman" w:cs="Times New Roman"/>
              </w:rPr>
              <w:t>Руко</w:t>
            </w:r>
            <w:r w:rsidR="00C23B89" w:rsidRPr="00E62B70">
              <w:rPr>
                <w:rFonts w:ascii="Times New Roman" w:hAnsi="Times New Roman" w:cs="Times New Roman"/>
              </w:rPr>
              <w:t>водство по аудиту эффективности</w:t>
            </w:r>
          </w:p>
        </w:tc>
        <w:tc>
          <w:tcPr>
            <w:tcW w:w="1470" w:type="dxa"/>
            <w:tcBorders>
              <w:bottom w:val="single" w:sz="4" w:space="0" w:color="auto"/>
            </w:tcBorders>
            <w:shd w:val="clear" w:color="auto" w:fill="auto"/>
          </w:tcPr>
          <w:p w14:paraId="6EA8D125" w14:textId="5947D765" w:rsidR="006925C7" w:rsidRPr="00E62B70" w:rsidRDefault="00C23B89" w:rsidP="006925C7">
            <w:pPr>
              <w:rPr>
                <w:rFonts w:ascii="Times New Roman" w:hAnsi="Times New Roman" w:cs="Times New Roman"/>
              </w:rPr>
            </w:pPr>
            <w:r w:rsidRPr="00E62B70">
              <w:rPr>
                <w:rFonts w:ascii="Times New Roman" w:hAnsi="Times New Roman" w:cs="Times New Roman"/>
              </w:rPr>
              <w:t>- аудит</w:t>
            </w:r>
          </w:p>
          <w:p w14:paraId="5D6C7BF0" w14:textId="0AB686D3" w:rsidR="006925C7" w:rsidRPr="00E62B70" w:rsidRDefault="00C23B89" w:rsidP="006925C7">
            <w:pPr>
              <w:rPr>
                <w:rFonts w:ascii="Times New Roman" w:hAnsi="Times New Roman" w:cs="Times New Roman"/>
              </w:rPr>
            </w:pPr>
            <w:r w:rsidRPr="00E62B70">
              <w:rPr>
                <w:rFonts w:ascii="Times New Roman" w:hAnsi="Times New Roman" w:cs="Times New Roman"/>
              </w:rPr>
              <w:t>- специаль ное рассле дование</w:t>
            </w:r>
          </w:p>
        </w:tc>
        <w:tc>
          <w:tcPr>
            <w:tcW w:w="1764" w:type="dxa"/>
            <w:tcBorders>
              <w:bottom w:val="single" w:sz="4" w:space="0" w:color="auto"/>
            </w:tcBorders>
            <w:shd w:val="clear" w:color="auto" w:fill="auto"/>
          </w:tcPr>
          <w:p w14:paraId="25DB9E00" w14:textId="25724BD7" w:rsidR="006925C7" w:rsidRPr="00E62B70" w:rsidRDefault="00C23B89" w:rsidP="006925C7">
            <w:pPr>
              <w:jc w:val="both"/>
              <w:rPr>
                <w:rFonts w:ascii="Times New Roman" w:hAnsi="Times New Roman" w:cs="Times New Roman"/>
              </w:rPr>
            </w:pPr>
            <w:r w:rsidRPr="00E62B70">
              <w:rPr>
                <w:rFonts w:ascii="Times New Roman" w:hAnsi="Times New Roman" w:cs="Times New Roman"/>
              </w:rPr>
              <w:t>- годовой отчет</w:t>
            </w:r>
          </w:p>
          <w:p w14:paraId="75492A7B" w14:textId="175EFEA2" w:rsidR="006925C7" w:rsidRPr="00E62B70" w:rsidRDefault="00C23B89" w:rsidP="006925C7">
            <w:pPr>
              <w:jc w:val="both"/>
              <w:rPr>
                <w:rFonts w:ascii="Times New Roman" w:hAnsi="Times New Roman" w:cs="Times New Roman"/>
              </w:rPr>
            </w:pPr>
            <w:r w:rsidRPr="00E62B70">
              <w:rPr>
                <w:rFonts w:ascii="Times New Roman" w:hAnsi="Times New Roman" w:cs="Times New Roman"/>
              </w:rPr>
              <w:t>- специальные отчеты</w:t>
            </w:r>
          </w:p>
        </w:tc>
        <w:tc>
          <w:tcPr>
            <w:tcW w:w="1602" w:type="dxa"/>
            <w:tcBorders>
              <w:bottom w:val="single" w:sz="4" w:space="0" w:color="auto"/>
            </w:tcBorders>
          </w:tcPr>
          <w:p w14:paraId="12EFB1A3" w14:textId="0D05B06C" w:rsidR="006925C7" w:rsidRPr="00E62B70" w:rsidRDefault="00C23B89" w:rsidP="006925C7">
            <w:pPr>
              <w:jc w:val="both"/>
              <w:rPr>
                <w:rFonts w:ascii="Times New Roman" w:hAnsi="Times New Roman" w:cs="Times New Roman"/>
              </w:rPr>
            </w:pPr>
            <w:r w:rsidRPr="00E62B70">
              <w:rPr>
                <w:rFonts w:ascii="Times New Roman" w:hAnsi="Times New Roman" w:cs="Times New Roman"/>
              </w:rPr>
              <w:t>годовой отчет</w:t>
            </w:r>
          </w:p>
        </w:tc>
      </w:tr>
      <w:tr w:rsidR="004D5442" w:rsidRPr="00E62B70" w14:paraId="1F40F881" w14:textId="77777777" w:rsidTr="00B72C46">
        <w:trPr>
          <w:jc w:val="center"/>
        </w:trPr>
        <w:tc>
          <w:tcPr>
            <w:tcW w:w="1413" w:type="dxa"/>
            <w:tcBorders>
              <w:bottom w:val="nil"/>
            </w:tcBorders>
            <w:shd w:val="clear" w:color="auto" w:fill="auto"/>
            <w:vAlign w:val="center"/>
          </w:tcPr>
          <w:p w14:paraId="60BE08E1" w14:textId="77777777" w:rsidR="006925C7" w:rsidRPr="00E62B70" w:rsidRDefault="006925C7" w:rsidP="006925C7">
            <w:pPr>
              <w:jc w:val="center"/>
              <w:rPr>
                <w:rFonts w:ascii="Times New Roman" w:hAnsi="Times New Roman" w:cs="Times New Roman"/>
                <w:i/>
              </w:rPr>
            </w:pPr>
            <w:r w:rsidRPr="00E62B70">
              <w:rPr>
                <w:rFonts w:ascii="Times New Roman" w:hAnsi="Times New Roman" w:cs="Times New Roman"/>
                <w:i/>
              </w:rPr>
              <w:t>Китай</w:t>
            </w:r>
          </w:p>
        </w:tc>
        <w:tc>
          <w:tcPr>
            <w:tcW w:w="1984" w:type="dxa"/>
            <w:tcBorders>
              <w:bottom w:val="nil"/>
            </w:tcBorders>
          </w:tcPr>
          <w:p w14:paraId="2312DFBE" w14:textId="25D66B39" w:rsidR="006925C7" w:rsidRPr="00E62B70" w:rsidRDefault="006925C7" w:rsidP="006925C7">
            <w:pPr>
              <w:jc w:val="both"/>
              <w:rPr>
                <w:rFonts w:ascii="Times New Roman" w:hAnsi="Times New Roman" w:cs="Times New Roman"/>
              </w:rPr>
            </w:pPr>
            <w:r w:rsidRPr="00E62B70">
              <w:rPr>
                <w:rFonts w:ascii="Times New Roman" w:hAnsi="Times New Roman" w:cs="Times New Roman"/>
              </w:rPr>
              <w:t xml:space="preserve">Закон КНР «Об аудите» (принят на 9-й сессии Постоянного Комитета ВСНП </w:t>
            </w:r>
          </w:p>
        </w:tc>
        <w:tc>
          <w:tcPr>
            <w:tcW w:w="1582" w:type="dxa"/>
            <w:tcBorders>
              <w:bottom w:val="nil"/>
            </w:tcBorders>
            <w:shd w:val="clear" w:color="auto" w:fill="auto"/>
          </w:tcPr>
          <w:p w14:paraId="71EE1231" w14:textId="35A96CE2" w:rsidR="006925C7" w:rsidRPr="00E62B70" w:rsidRDefault="006925C7" w:rsidP="00C23B89">
            <w:pPr>
              <w:jc w:val="both"/>
              <w:rPr>
                <w:rFonts w:ascii="Times New Roman" w:hAnsi="Times New Roman" w:cs="Times New Roman"/>
              </w:rPr>
            </w:pPr>
            <w:r w:rsidRPr="00E62B70">
              <w:rPr>
                <w:rFonts w:ascii="Times New Roman" w:hAnsi="Times New Roman" w:cs="Times New Roman"/>
              </w:rPr>
              <w:t>Способст</w:t>
            </w:r>
            <w:r w:rsidR="00C23B89" w:rsidRPr="00E62B70">
              <w:rPr>
                <w:rFonts w:ascii="Times New Roman" w:hAnsi="Times New Roman" w:cs="Times New Roman"/>
              </w:rPr>
              <w:t xml:space="preserve"> </w:t>
            </w:r>
            <w:r w:rsidRPr="00E62B70">
              <w:rPr>
                <w:rFonts w:ascii="Times New Roman" w:hAnsi="Times New Roman" w:cs="Times New Roman"/>
              </w:rPr>
              <w:t>вовать повы</w:t>
            </w:r>
            <w:r w:rsidR="00C23B89" w:rsidRPr="00E62B70">
              <w:rPr>
                <w:rFonts w:ascii="Times New Roman" w:hAnsi="Times New Roman" w:cs="Times New Roman"/>
              </w:rPr>
              <w:t xml:space="preserve"> </w:t>
            </w:r>
            <w:r w:rsidRPr="00E62B70">
              <w:rPr>
                <w:rFonts w:ascii="Times New Roman" w:hAnsi="Times New Roman" w:cs="Times New Roman"/>
              </w:rPr>
              <w:t>шению каче</w:t>
            </w:r>
            <w:r w:rsidR="00C23B89" w:rsidRPr="00E62B70">
              <w:rPr>
                <w:rFonts w:ascii="Times New Roman" w:hAnsi="Times New Roman" w:cs="Times New Roman"/>
              </w:rPr>
              <w:t xml:space="preserve"> </w:t>
            </w:r>
            <w:r w:rsidRPr="00E62B70">
              <w:rPr>
                <w:rFonts w:ascii="Times New Roman" w:hAnsi="Times New Roman" w:cs="Times New Roman"/>
              </w:rPr>
              <w:t>ства</w:t>
            </w:r>
            <w:r w:rsidR="00C23B89" w:rsidRPr="00E62B70">
              <w:rPr>
                <w:rFonts w:ascii="Times New Roman" w:hAnsi="Times New Roman" w:cs="Times New Roman"/>
              </w:rPr>
              <w:t xml:space="preserve"> </w:t>
            </w:r>
            <w:r w:rsidRPr="00E62B70">
              <w:rPr>
                <w:rFonts w:ascii="Times New Roman" w:hAnsi="Times New Roman" w:cs="Times New Roman"/>
              </w:rPr>
              <w:t xml:space="preserve">жизни рядовых граждан, </w:t>
            </w:r>
          </w:p>
        </w:tc>
        <w:tc>
          <w:tcPr>
            <w:tcW w:w="2785" w:type="dxa"/>
            <w:tcBorders>
              <w:bottom w:val="nil"/>
            </w:tcBorders>
            <w:shd w:val="clear" w:color="auto" w:fill="auto"/>
          </w:tcPr>
          <w:p w14:paraId="390C93A6" w14:textId="2F8D86A3" w:rsidR="006925C7" w:rsidRPr="00E62B70" w:rsidRDefault="006925C7" w:rsidP="006925C7">
            <w:pPr>
              <w:jc w:val="both"/>
              <w:rPr>
                <w:rFonts w:ascii="Times New Roman" w:hAnsi="Times New Roman" w:cs="Times New Roman"/>
              </w:rPr>
            </w:pPr>
          </w:p>
        </w:tc>
        <w:tc>
          <w:tcPr>
            <w:tcW w:w="1960" w:type="dxa"/>
            <w:tcBorders>
              <w:bottom w:val="nil"/>
            </w:tcBorders>
          </w:tcPr>
          <w:p w14:paraId="32891322" w14:textId="782CB7D2" w:rsidR="006925C7" w:rsidRPr="00E62B70" w:rsidRDefault="006925C7" w:rsidP="006925C7">
            <w:pPr>
              <w:jc w:val="both"/>
              <w:rPr>
                <w:rFonts w:ascii="Times New Roman" w:hAnsi="Times New Roman" w:cs="Times New Roman"/>
              </w:rPr>
            </w:pPr>
            <w:r w:rsidRPr="00E62B70">
              <w:rPr>
                <w:rFonts w:ascii="Times New Roman" w:hAnsi="Times New Roman" w:cs="Times New Roman"/>
              </w:rPr>
              <w:t xml:space="preserve">- </w:t>
            </w:r>
            <w:r w:rsidR="00C23B89" w:rsidRPr="00E62B70">
              <w:rPr>
                <w:rFonts w:ascii="Times New Roman" w:hAnsi="Times New Roman" w:cs="Times New Roman"/>
              </w:rPr>
              <w:t>н</w:t>
            </w:r>
            <w:r w:rsidRPr="00E62B70">
              <w:rPr>
                <w:rFonts w:ascii="Times New Roman" w:hAnsi="Times New Roman" w:cs="Times New Roman"/>
              </w:rPr>
              <w:t xml:space="preserve">ациональные стандарты КНР, утвержденные приказом Национального </w:t>
            </w:r>
          </w:p>
        </w:tc>
        <w:tc>
          <w:tcPr>
            <w:tcW w:w="1470" w:type="dxa"/>
            <w:tcBorders>
              <w:bottom w:val="nil"/>
            </w:tcBorders>
            <w:shd w:val="clear" w:color="auto" w:fill="auto"/>
          </w:tcPr>
          <w:p w14:paraId="19803368" w14:textId="381FC665" w:rsidR="006925C7" w:rsidRPr="00E62B70" w:rsidRDefault="006925C7" w:rsidP="006925C7">
            <w:pPr>
              <w:rPr>
                <w:rFonts w:ascii="Times New Roman" w:hAnsi="Times New Roman" w:cs="Times New Roman"/>
              </w:rPr>
            </w:pPr>
          </w:p>
        </w:tc>
        <w:tc>
          <w:tcPr>
            <w:tcW w:w="1764" w:type="dxa"/>
            <w:tcBorders>
              <w:bottom w:val="nil"/>
            </w:tcBorders>
            <w:shd w:val="clear" w:color="auto" w:fill="auto"/>
          </w:tcPr>
          <w:p w14:paraId="6640EEE7" w14:textId="212A76C5" w:rsidR="006925C7" w:rsidRPr="00E62B70" w:rsidRDefault="006925C7" w:rsidP="006925C7">
            <w:pPr>
              <w:jc w:val="both"/>
              <w:rPr>
                <w:rFonts w:ascii="Times New Roman" w:hAnsi="Times New Roman" w:cs="Times New Roman"/>
              </w:rPr>
            </w:pPr>
            <w:r w:rsidRPr="00E62B70">
              <w:rPr>
                <w:rFonts w:ascii="Times New Roman" w:hAnsi="Times New Roman" w:cs="Times New Roman"/>
              </w:rPr>
              <w:t xml:space="preserve">- </w:t>
            </w:r>
            <w:r w:rsidR="00C23B89" w:rsidRPr="00E62B70">
              <w:rPr>
                <w:rFonts w:ascii="Times New Roman" w:hAnsi="Times New Roman" w:cs="Times New Roman"/>
              </w:rPr>
              <w:t>годовой отчет</w:t>
            </w:r>
          </w:p>
          <w:p w14:paraId="6419F0C1" w14:textId="2EB9AB5B" w:rsidR="006925C7" w:rsidRPr="00E62B70" w:rsidRDefault="00C23B89" w:rsidP="006925C7">
            <w:pPr>
              <w:jc w:val="both"/>
              <w:rPr>
                <w:rFonts w:ascii="Times New Roman" w:hAnsi="Times New Roman" w:cs="Times New Roman"/>
              </w:rPr>
            </w:pPr>
            <w:r w:rsidRPr="00E62B70">
              <w:rPr>
                <w:rFonts w:ascii="Times New Roman" w:hAnsi="Times New Roman" w:cs="Times New Roman"/>
              </w:rPr>
              <w:t>- специальные отчеты</w:t>
            </w:r>
          </w:p>
          <w:p w14:paraId="5235F7F9" w14:textId="36658475" w:rsidR="006925C7" w:rsidRPr="00E62B70" w:rsidRDefault="00C23B89" w:rsidP="006925C7">
            <w:pPr>
              <w:jc w:val="both"/>
              <w:rPr>
                <w:rFonts w:ascii="Times New Roman" w:hAnsi="Times New Roman" w:cs="Times New Roman"/>
              </w:rPr>
            </w:pPr>
            <w:r w:rsidRPr="00E62B70">
              <w:rPr>
                <w:rFonts w:ascii="Times New Roman" w:hAnsi="Times New Roman" w:cs="Times New Roman"/>
              </w:rPr>
              <w:t xml:space="preserve">- отчеты о проверке </w:t>
            </w:r>
          </w:p>
        </w:tc>
        <w:tc>
          <w:tcPr>
            <w:tcW w:w="1602" w:type="dxa"/>
            <w:tcBorders>
              <w:bottom w:val="nil"/>
            </w:tcBorders>
          </w:tcPr>
          <w:p w14:paraId="7B76FFD1" w14:textId="3FC2ED92" w:rsidR="006925C7" w:rsidRPr="00E62B70" w:rsidRDefault="006925C7" w:rsidP="006925C7">
            <w:pPr>
              <w:jc w:val="both"/>
              <w:rPr>
                <w:rFonts w:ascii="Times New Roman" w:hAnsi="Times New Roman" w:cs="Times New Roman"/>
              </w:rPr>
            </w:pPr>
            <w:r w:rsidRPr="00E62B70">
              <w:rPr>
                <w:rFonts w:ascii="Times New Roman" w:hAnsi="Times New Roman" w:cs="Times New Roman"/>
              </w:rPr>
              <w:t>Годовой отчет об управлении и исполь</w:t>
            </w:r>
            <w:r w:rsidR="00C23B89" w:rsidRPr="00E62B70">
              <w:rPr>
                <w:rFonts w:ascii="Times New Roman" w:hAnsi="Times New Roman" w:cs="Times New Roman"/>
              </w:rPr>
              <w:t xml:space="preserve"> </w:t>
            </w:r>
            <w:r w:rsidRPr="00E62B70">
              <w:rPr>
                <w:rFonts w:ascii="Times New Roman" w:hAnsi="Times New Roman" w:cs="Times New Roman"/>
              </w:rPr>
              <w:t xml:space="preserve">зовании публичных </w:t>
            </w:r>
          </w:p>
        </w:tc>
      </w:tr>
      <w:tr w:rsidR="00C23B89" w:rsidRPr="00E62B70" w14:paraId="6F21AD70" w14:textId="77777777" w:rsidTr="00B72C46">
        <w:trPr>
          <w:jc w:val="center"/>
        </w:trPr>
        <w:tc>
          <w:tcPr>
            <w:tcW w:w="14560" w:type="dxa"/>
            <w:gridSpan w:val="8"/>
            <w:tcBorders>
              <w:top w:val="nil"/>
              <w:left w:val="nil"/>
              <w:right w:val="nil"/>
            </w:tcBorders>
            <w:shd w:val="clear" w:color="auto" w:fill="auto"/>
            <w:vAlign w:val="center"/>
          </w:tcPr>
          <w:p w14:paraId="445F0C62" w14:textId="77777777" w:rsidR="00786D07" w:rsidRPr="00E62B70" w:rsidRDefault="00786D07" w:rsidP="007F4238">
            <w:pPr>
              <w:ind w:hanging="85"/>
              <w:jc w:val="both"/>
              <w:rPr>
                <w:rFonts w:ascii="Times New Roman" w:hAnsi="Times New Roman"/>
                <w:sz w:val="28"/>
                <w:szCs w:val="28"/>
              </w:rPr>
            </w:pPr>
          </w:p>
          <w:p w14:paraId="5C5F7888" w14:textId="7A08F2FF" w:rsidR="00C23B89" w:rsidRPr="00E62B70" w:rsidRDefault="00C23B89" w:rsidP="007F4238">
            <w:pPr>
              <w:ind w:hanging="85"/>
              <w:jc w:val="both"/>
              <w:rPr>
                <w:rFonts w:ascii="Times New Roman" w:hAnsi="Times New Roman"/>
                <w:sz w:val="28"/>
                <w:szCs w:val="28"/>
              </w:rPr>
            </w:pPr>
            <w:r w:rsidRPr="00E62B70">
              <w:rPr>
                <w:rFonts w:ascii="Times New Roman" w:hAnsi="Times New Roman"/>
                <w:sz w:val="28"/>
                <w:szCs w:val="28"/>
              </w:rPr>
              <w:t>Продолжение таблицы 2</w:t>
            </w:r>
            <w:r w:rsidR="00EA4EC1" w:rsidRPr="00E62B70">
              <w:rPr>
                <w:rFonts w:ascii="Times New Roman" w:hAnsi="Times New Roman"/>
                <w:sz w:val="28"/>
                <w:szCs w:val="28"/>
              </w:rPr>
              <w:t>3</w:t>
            </w:r>
          </w:p>
          <w:p w14:paraId="559FD0FF" w14:textId="77777777" w:rsidR="00C23B89" w:rsidRPr="00E62B70" w:rsidRDefault="00C23B89" w:rsidP="007F4238">
            <w:pPr>
              <w:ind w:hanging="85"/>
              <w:jc w:val="both"/>
              <w:rPr>
                <w:rFonts w:ascii="Times New Roman" w:hAnsi="Times New Roman"/>
                <w:sz w:val="16"/>
                <w:szCs w:val="16"/>
              </w:rPr>
            </w:pPr>
          </w:p>
        </w:tc>
      </w:tr>
      <w:tr w:rsidR="00C23B89" w:rsidRPr="00E62B70" w14:paraId="553DBB92" w14:textId="77777777" w:rsidTr="007F4238">
        <w:trPr>
          <w:jc w:val="center"/>
        </w:trPr>
        <w:tc>
          <w:tcPr>
            <w:tcW w:w="1413" w:type="dxa"/>
            <w:tcBorders>
              <w:bottom w:val="single" w:sz="4" w:space="0" w:color="auto"/>
            </w:tcBorders>
            <w:shd w:val="clear" w:color="auto" w:fill="auto"/>
            <w:vAlign w:val="center"/>
          </w:tcPr>
          <w:p w14:paraId="7A07839E" w14:textId="77777777" w:rsidR="00C23B89" w:rsidRPr="00E62B70" w:rsidRDefault="00C23B89" w:rsidP="007F4238">
            <w:pPr>
              <w:jc w:val="center"/>
              <w:rPr>
                <w:rFonts w:ascii="Times New Roman" w:hAnsi="Times New Roman"/>
              </w:rPr>
            </w:pPr>
            <w:r w:rsidRPr="00E62B70">
              <w:rPr>
                <w:rFonts w:ascii="Times New Roman" w:hAnsi="Times New Roman"/>
              </w:rPr>
              <w:t>1</w:t>
            </w:r>
          </w:p>
        </w:tc>
        <w:tc>
          <w:tcPr>
            <w:tcW w:w="1984" w:type="dxa"/>
            <w:tcBorders>
              <w:bottom w:val="single" w:sz="4" w:space="0" w:color="auto"/>
            </w:tcBorders>
          </w:tcPr>
          <w:p w14:paraId="0D512DD3" w14:textId="77777777" w:rsidR="00C23B89" w:rsidRPr="00E62B70" w:rsidRDefault="00C23B89" w:rsidP="007F4238">
            <w:pPr>
              <w:jc w:val="center"/>
              <w:rPr>
                <w:rFonts w:ascii="Times New Roman" w:hAnsi="Times New Roman"/>
              </w:rPr>
            </w:pPr>
            <w:r w:rsidRPr="00E62B70">
              <w:rPr>
                <w:rFonts w:ascii="Times New Roman" w:hAnsi="Times New Roman"/>
              </w:rPr>
              <w:t>2</w:t>
            </w:r>
          </w:p>
        </w:tc>
        <w:tc>
          <w:tcPr>
            <w:tcW w:w="1582" w:type="dxa"/>
            <w:tcBorders>
              <w:bottom w:val="single" w:sz="4" w:space="0" w:color="auto"/>
            </w:tcBorders>
            <w:shd w:val="clear" w:color="auto" w:fill="auto"/>
          </w:tcPr>
          <w:p w14:paraId="7E57C101" w14:textId="77777777" w:rsidR="00C23B89" w:rsidRPr="00E62B70" w:rsidRDefault="00C23B89" w:rsidP="007F4238">
            <w:pPr>
              <w:jc w:val="center"/>
              <w:rPr>
                <w:rFonts w:ascii="Times New Roman" w:hAnsi="Times New Roman"/>
              </w:rPr>
            </w:pPr>
            <w:r w:rsidRPr="00E62B70">
              <w:rPr>
                <w:rFonts w:ascii="Times New Roman" w:hAnsi="Times New Roman"/>
              </w:rPr>
              <w:t>3</w:t>
            </w:r>
          </w:p>
        </w:tc>
        <w:tc>
          <w:tcPr>
            <w:tcW w:w="2785" w:type="dxa"/>
            <w:tcBorders>
              <w:bottom w:val="single" w:sz="4" w:space="0" w:color="auto"/>
            </w:tcBorders>
            <w:shd w:val="clear" w:color="auto" w:fill="auto"/>
          </w:tcPr>
          <w:p w14:paraId="07943CE7" w14:textId="77777777" w:rsidR="00C23B89" w:rsidRPr="00E62B70" w:rsidRDefault="00C23B89" w:rsidP="007F4238">
            <w:pPr>
              <w:jc w:val="center"/>
              <w:rPr>
                <w:rFonts w:ascii="Times New Roman" w:hAnsi="Times New Roman"/>
              </w:rPr>
            </w:pPr>
            <w:r w:rsidRPr="00E62B70">
              <w:rPr>
                <w:rFonts w:ascii="Times New Roman" w:hAnsi="Times New Roman"/>
              </w:rPr>
              <w:t>4</w:t>
            </w:r>
          </w:p>
        </w:tc>
        <w:tc>
          <w:tcPr>
            <w:tcW w:w="1960" w:type="dxa"/>
            <w:tcBorders>
              <w:bottom w:val="single" w:sz="4" w:space="0" w:color="auto"/>
            </w:tcBorders>
          </w:tcPr>
          <w:p w14:paraId="5CF10EDB" w14:textId="77777777" w:rsidR="00C23B89" w:rsidRPr="00E62B70" w:rsidRDefault="00C23B89" w:rsidP="007F4238">
            <w:pPr>
              <w:jc w:val="center"/>
              <w:rPr>
                <w:rFonts w:ascii="Times New Roman" w:hAnsi="Times New Roman"/>
              </w:rPr>
            </w:pPr>
            <w:r w:rsidRPr="00E62B70">
              <w:rPr>
                <w:rFonts w:ascii="Times New Roman" w:hAnsi="Times New Roman"/>
              </w:rPr>
              <w:t>5</w:t>
            </w:r>
          </w:p>
        </w:tc>
        <w:tc>
          <w:tcPr>
            <w:tcW w:w="1470" w:type="dxa"/>
            <w:tcBorders>
              <w:bottom w:val="single" w:sz="4" w:space="0" w:color="auto"/>
            </w:tcBorders>
            <w:shd w:val="clear" w:color="auto" w:fill="auto"/>
          </w:tcPr>
          <w:p w14:paraId="26D3D674" w14:textId="77777777" w:rsidR="00C23B89" w:rsidRPr="00E62B70" w:rsidRDefault="00C23B89" w:rsidP="007F4238">
            <w:pPr>
              <w:jc w:val="center"/>
              <w:rPr>
                <w:rFonts w:ascii="Times New Roman" w:hAnsi="Times New Roman"/>
              </w:rPr>
            </w:pPr>
            <w:r w:rsidRPr="00E62B70">
              <w:rPr>
                <w:rFonts w:ascii="Times New Roman" w:hAnsi="Times New Roman"/>
              </w:rPr>
              <w:t>6</w:t>
            </w:r>
          </w:p>
        </w:tc>
        <w:tc>
          <w:tcPr>
            <w:tcW w:w="1764" w:type="dxa"/>
            <w:tcBorders>
              <w:bottom w:val="single" w:sz="4" w:space="0" w:color="auto"/>
            </w:tcBorders>
            <w:shd w:val="clear" w:color="auto" w:fill="auto"/>
          </w:tcPr>
          <w:p w14:paraId="27D6F363" w14:textId="77777777" w:rsidR="00C23B89" w:rsidRPr="00E62B70" w:rsidRDefault="00C23B89" w:rsidP="007F4238">
            <w:pPr>
              <w:jc w:val="center"/>
              <w:rPr>
                <w:rFonts w:ascii="Times New Roman" w:hAnsi="Times New Roman"/>
              </w:rPr>
            </w:pPr>
            <w:r w:rsidRPr="00E62B70">
              <w:rPr>
                <w:rFonts w:ascii="Times New Roman" w:hAnsi="Times New Roman"/>
              </w:rPr>
              <w:t>7</w:t>
            </w:r>
          </w:p>
        </w:tc>
        <w:tc>
          <w:tcPr>
            <w:tcW w:w="1602" w:type="dxa"/>
            <w:tcBorders>
              <w:bottom w:val="single" w:sz="4" w:space="0" w:color="auto"/>
            </w:tcBorders>
          </w:tcPr>
          <w:p w14:paraId="7C43EF3C" w14:textId="77777777" w:rsidR="00C23B89" w:rsidRPr="00E62B70" w:rsidRDefault="00C23B89" w:rsidP="007F4238">
            <w:pPr>
              <w:jc w:val="center"/>
              <w:rPr>
                <w:rFonts w:ascii="Times New Roman" w:hAnsi="Times New Roman"/>
              </w:rPr>
            </w:pPr>
            <w:r w:rsidRPr="00E62B70">
              <w:rPr>
                <w:rFonts w:ascii="Times New Roman" w:hAnsi="Times New Roman"/>
              </w:rPr>
              <w:t>8</w:t>
            </w:r>
          </w:p>
        </w:tc>
      </w:tr>
      <w:tr w:rsidR="00C23B89" w:rsidRPr="00E62B70" w14:paraId="0B2E2518" w14:textId="77777777" w:rsidTr="00B72C46">
        <w:trPr>
          <w:trHeight w:val="6002"/>
          <w:jc w:val="center"/>
        </w:trPr>
        <w:tc>
          <w:tcPr>
            <w:tcW w:w="1413" w:type="dxa"/>
            <w:tcBorders>
              <w:bottom w:val="single" w:sz="4" w:space="0" w:color="auto"/>
            </w:tcBorders>
            <w:shd w:val="clear" w:color="auto" w:fill="auto"/>
            <w:vAlign w:val="center"/>
          </w:tcPr>
          <w:p w14:paraId="38D0F6C0" w14:textId="77777777" w:rsidR="00C23B89" w:rsidRPr="00E62B70" w:rsidRDefault="00C23B89" w:rsidP="00E05941">
            <w:pPr>
              <w:jc w:val="center"/>
              <w:rPr>
                <w:rFonts w:ascii="Times New Roman" w:hAnsi="Times New Roman" w:cs="Times New Roman"/>
                <w:b/>
              </w:rPr>
            </w:pPr>
          </w:p>
        </w:tc>
        <w:tc>
          <w:tcPr>
            <w:tcW w:w="1984" w:type="dxa"/>
            <w:tcBorders>
              <w:bottom w:val="single" w:sz="4" w:space="0" w:color="auto"/>
            </w:tcBorders>
          </w:tcPr>
          <w:p w14:paraId="735D5C14" w14:textId="77777777" w:rsidR="00C23B89" w:rsidRPr="00E62B70" w:rsidRDefault="00C23B89" w:rsidP="00C23B89">
            <w:pPr>
              <w:spacing w:line="228" w:lineRule="auto"/>
              <w:jc w:val="both"/>
              <w:rPr>
                <w:rFonts w:ascii="Times New Roman" w:hAnsi="Times New Roman" w:cs="Times New Roman"/>
              </w:rPr>
            </w:pPr>
            <w:r w:rsidRPr="00E62B70">
              <w:rPr>
                <w:rFonts w:ascii="Times New Roman" w:hAnsi="Times New Roman" w:cs="Times New Roman"/>
              </w:rPr>
              <w:t>8-го созыва 31 августа 1994 г., обнародован указом Президен та КНР за номе ром 32 от 31 августа 1994 г., вступил в силу с 1 января 1995 г., действует в ре дакции, приня той 20-й сессией Постоянного Ко митета ВСНП 10-го созыва от 28 февраля 2006)</w:t>
            </w:r>
          </w:p>
          <w:p w14:paraId="4396E8E9" w14:textId="41D2BF54" w:rsidR="00C23B89" w:rsidRPr="00E62B70" w:rsidRDefault="00C23B89" w:rsidP="00C23B89">
            <w:pPr>
              <w:spacing w:line="228" w:lineRule="auto"/>
              <w:jc w:val="both"/>
              <w:rPr>
                <w:rFonts w:ascii="Times New Roman" w:hAnsi="Times New Roman" w:cs="Times New Roman"/>
              </w:rPr>
            </w:pPr>
            <w:r w:rsidRPr="00E62B70">
              <w:rPr>
                <w:rFonts w:ascii="Times New Roman" w:hAnsi="Times New Roman" w:cs="Times New Roman"/>
              </w:rPr>
              <w:t>- Положения о применении За</w:t>
            </w:r>
            <w:r w:rsidR="00B72C46" w:rsidRPr="00E62B70">
              <w:rPr>
                <w:rFonts w:ascii="Times New Roman" w:hAnsi="Times New Roman" w:cs="Times New Roman"/>
              </w:rPr>
              <w:t xml:space="preserve"> </w:t>
            </w:r>
            <w:r w:rsidRPr="00E62B70">
              <w:rPr>
                <w:rFonts w:ascii="Times New Roman" w:hAnsi="Times New Roman" w:cs="Times New Roman"/>
              </w:rPr>
              <w:t>кона КНР «Об аудите», утверж денные реше нием Госсовета КНР от 21 фев раля 2010 г. №571</w:t>
            </w:r>
          </w:p>
        </w:tc>
        <w:tc>
          <w:tcPr>
            <w:tcW w:w="1582" w:type="dxa"/>
            <w:tcBorders>
              <w:bottom w:val="single" w:sz="4" w:space="0" w:color="auto"/>
            </w:tcBorders>
            <w:shd w:val="clear" w:color="auto" w:fill="auto"/>
          </w:tcPr>
          <w:p w14:paraId="0F71FF39" w14:textId="7624C38F" w:rsidR="00C23B89" w:rsidRPr="00E62B70" w:rsidRDefault="00C23B89" w:rsidP="00E05941">
            <w:pPr>
              <w:jc w:val="both"/>
              <w:rPr>
                <w:rFonts w:ascii="Times New Roman" w:hAnsi="Times New Roman" w:cs="Times New Roman"/>
              </w:rPr>
            </w:pPr>
            <w:r w:rsidRPr="00E62B70">
              <w:rPr>
                <w:rFonts w:ascii="Times New Roman" w:hAnsi="Times New Roman" w:cs="Times New Roman"/>
              </w:rPr>
              <w:t>сделать экономику страны более устойчивой к внешним вызовам</w:t>
            </w:r>
          </w:p>
        </w:tc>
        <w:tc>
          <w:tcPr>
            <w:tcW w:w="2785" w:type="dxa"/>
            <w:tcBorders>
              <w:bottom w:val="single" w:sz="4" w:space="0" w:color="auto"/>
            </w:tcBorders>
            <w:shd w:val="clear" w:color="auto" w:fill="auto"/>
          </w:tcPr>
          <w:p w14:paraId="6C307221" w14:textId="77777777" w:rsidR="00C23B89" w:rsidRPr="00E62B70" w:rsidRDefault="00C23B89" w:rsidP="00E05941">
            <w:pPr>
              <w:jc w:val="both"/>
              <w:rPr>
                <w:rFonts w:ascii="Times New Roman" w:hAnsi="Times New Roman" w:cs="Times New Roman"/>
              </w:rPr>
            </w:pPr>
            <w:r w:rsidRPr="00E62B70">
              <w:rPr>
                <w:rFonts w:ascii="Times New Roman" w:hAnsi="Times New Roman" w:cs="Times New Roman"/>
              </w:rPr>
              <w:t>Государственный аудит характеризуется следующими свойствами:</w:t>
            </w:r>
          </w:p>
          <w:p w14:paraId="19974437" w14:textId="77777777" w:rsidR="00C23B89" w:rsidRPr="00E62B70" w:rsidRDefault="00C23B89" w:rsidP="00E05941">
            <w:pPr>
              <w:jc w:val="both"/>
              <w:rPr>
                <w:rFonts w:ascii="Times New Roman" w:hAnsi="Times New Roman" w:cs="Times New Roman"/>
              </w:rPr>
            </w:pPr>
            <w:r w:rsidRPr="00E62B70">
              <w:rPr>
                <w:rFonts w:ascii="Times New Roman" w:hAnsi="Times New Roman" w:cs="Times New Roman"/>
              </w:rPr>
              <w:t>- различием стандартов аудиторской оценки;</w:t>
            </w:r>
          </w:p>
          <w:p w14:paraId="5B20BEEE" w14:textId="1C9DB8E4" w:rsidR="00C23B89" w:rsidRPr="00E62B70" w:rsidRDefault="00C23B89" w:rsidP="00E05941">
            <w:pPr>
              <w:jc w:val="both"/>
              <w:rPr>
                <w:rFonts w:ascii="Times New Roman" w:hAnsi="Times New Roman" w:cs="Times New Roman"/>
              </w:rPr>
            </w:pPr>
            <w:r w:rsidRPr="00E62B70">
              <w:rPr>
                <w:rFonts w:ascii="Times New Roman" w:hAnsi="Times New Roman" w:cs="Times New Roman"/>
              </w:rPr>
              <w:t>- непрерывностью про цесса аудита;</w:t>
            </w:r>
          </w:p>
          <w:p w14:paraId="2358F99D" w14:textId="12499F35" w:rsidR="00C23B89" w:rsidRPr="00E62B70" w:rsidRDefault="00C23B89" w:rsidP="00E05941">
            <w:pPr>
              <w:jc w:val="both"/>
              <w:rPr>
                <w:rFonts w:ascii="Times New Roman" w:hAnsi="Times New Roman" w:cs="Times New Roman"/>
              </w:rPr>
            </w:pPr>
            <w:r w:rsidRPr="00E62B70">
              <w:rPr>
                <w:rFonts w:ascii="Times New Roman" w:hAnsi="Times New Roman" w:cs="Times New Roman"/>
              </w:rPr>
              <w:t>- разнообразием методов аудита.</w:t>
            </w:r>
          </w:p>
        </w:tc>
        <w:tc>
          <w:tcPr>
            <w:tcW w:w="1960" w:type="dxa"/>
            <w:tcBorders>
              <w:bottom w:val="single" w:sz="4" w:space="0" w:color="auto"/>
            </w:tcBorders>
          </w:tcPr>
          <w:p w14:paraId="276CAF96" w14:textId="37129370" w:rsidR="00C23B89" w:rsidRPr="00E62B70" w:rsidRDefault="00C23B89" w:rsidP="00E05941">
            <w:pPr>
              <w:jc w:val="both"/>
              <w:rPr>
                <w:rFonts w:ascii="Times New Roman" w:hAnsi="Times New Roman" w:cs="Times New Roman"/>
              </w:rPr>
            </w:pPr>
            <w:r w:rsidRPr="00E62B70">
              <w:rPr>
                <w:rFonts w:ascii="Times New Roman" w:hAnsi="Times New Roman" w:cs="Times New Roman"/>
              </w:rPr>
              <w:t>управления аудита от 1 сентября 2011 г. №8</w:t>
            </w:r>
          </w:p>
        </w:tc>
        <w:tc>
          <w:tcPr>
            <w:tcW w:w="1470" w:type="dxa"/>
            <w:tcBorders>
              <w:bottom w:val="single" w:sz="4" w:space="0" w:color="auto"/>
            </w:tcBorders>
            <w:shd w:val="clear" w:color="auto" w:fill="auto"/>
          </w:tcPr>
          <w:p w14:paraId="5064A81D" w14:textId="659D4973" w:rsidR="00C23B89" w:rsidRPr="00E62B70" w:rsidRDefault="00C23B89" w:rsidP="00E05941">
            <w:pPr>
              <w:rPr>
                <w:rFonts w:ascii="Times New Roman" w:hAnsi="Times New Roman" w:cs="Times New Roman"/>
              </w:rPr>
            </w:pPr>
            <w:r w:rsidRPr="00E62B70">
              <w:rPr>
                <w:rFonts w:ascii="Times New Roman" w:hAnsi="Times New Roman" w:cs="Times New Roman"/>
              </w:rPr>
              <w:t>- админи стративного обеспе чения</w:t>
            </w:r>
          </w:p>
          <w:p w14:paraId="40923AE6" w14:textId="5E17A674" w:rsidR="00C23B89" w:rsidRPr="00E62B70" w:rsidRDefault="00C23B89" w:rsidP="00E05941">
            <w:pPr>
              <w:rPr>
                <w:rFonts w:ascii="Times New Roman" w:hAnsi="Times New Roman" w:cs="Times New Roman"/>
              </w:rPr>
            </w:pPr>
            <w:r w:rsidRPr="00E62B70">
              <w:rPr>
                <w:rFonts w:ascii="Times New Roman" w:hAnsi="Times New Roman" w:cs="Times New Roman"/>
              </w:rPr>
              <w:t>- контроль ные</w:t>
            </w:r>
          </w:p>
          <w:p w14:paraId="0F98E623" w14:textId="24DAF3A8" w:rsidR="00C23B89" w:rsidRPr="00E62B70" w:rsidRDefault="00C23B89" w:rsidP="00E05941">
            <w:pPr>
              <w:rPr>
                <w:rFonts w:ascii="Times New Roman" w:hAnsi="Times New Roman" w:cs="Times New Roman"/>
              </w:rPr>
            </w:pPr>
            <w:r w:rsidRPr="00E62B70">
              <w:rPr>
                <w:rFonts w:ascii="Times New Roman" w:hAnsi="Times New Roman" w:cs="Times New Roman"/>
              </w:rPr>
              <w:t>- консуль тация Прави тельства</w:t>
            </w:r>
          </w:p>
        </w:tc>
        <w:tc>
          <w:tcPr>
            <w:tcW w:w="1764" w:type="dxa"/>
            <w:tcBorders>
              <w:bottom w:val="single" w:sz="4" w:space="0" w:color="auto"/>
            </w:tcBorders>
            <w:shd w:val="clear" w:color="auto" w:fill="auto"/>
          </w:tcPr>
          <w:p w14:paraId="77C17B9E" w14:textId="4C3D62B7" w:rsidR="00C23B89" w:rsidRPr="00E62B70" w:rsidRDefault="00B72C46" w:rsidP="00E05941">
            <w:pPr>
              <w:jc w:val="both"/>
              <w:rPr>
                <w:rFonts w:ascii="Times New Roman" w:hAnsi="Times New Roman" w:cs="Times New Roman"/>
              </w:rPr>
            </w:pPr>
            <w:r w:rsidRPr="00E62B70">
              <w:rPr>
                <w:rFonts w:ascii="Times New Roman" w:hAnsi="Times New Roman" w:cs="Times New Roman"/>
              </w:rPr>
              <w:t>э</w:t>
            </w:r>
            <w:r w:rsidR="00C23B89" w:rsidRPr="00E62B70">
              <w:rPr>
                <w:rFonts w:ascii="Times New Roman" w:hAnsi="Times New Roman" w:cs="Times New Roman"/>
              </w:rPr>
              <w:t>ффектив</w:t>
            </w:r>
            <w:r w:rsidRPr="00E62B70">
              <w:rPr>
                <w:rFonts w:ascii="Times New Roman" w:hAnsi="Times New Roman" w:cs="Times New Roman"/>
              </w:rPr>
              <w:t xml:space="preserve"> </w:t>
            </w:r>
            <w:r w:rsidR="00C23B89" w:rsidRPr="00E62B70">
              <w:rPr>
                <w:rFonts w:ascii="Times New Roman" w:hAnsi="Times New Roman" w:cs="Times New Roman"/>
              </w:rPr>
              <w:t>ности в отношении важных случаев</w:t>
            </w:r>
          </w:p>
        </w:tc>
        <w:tc>
          <w:tcPr>
            <w:tcW w:w="1602" w:type="dxa"/>
            <w:tcBorders>
              <w:bottom w:val="single" w:sz="4" w:space="0" w:color="auto"/>
            </w:tcBorders>
          </w:tcPr>
          <w:p w14:paraId="54B0515C" w14:textId="00E878D7" w:rsidR="00C23B89" w:rsidRPr="00E62B70" w:rsidRDefault="00C23B89" w:rsidP="00E05941">
            <w:pPr>
              <w:jc w:val="both"/>
              <w:rPr>
                <w:rFonts w:ascii="Times New Roman" w:hAnsi="Times New Roman" w:cs="Times New Roman"/>
              </w:rPr>
            </w:pPr>
            <w:r w:rsidRPr="00E62B70">
              <w:rPr>
                <w:rFonts w:ascii="Times New Roman" w:hAnsi="Times New Roman" w:cs="Times New Roman"/>
              </w:rPr>
              <w:t>финансовых средств и публичного имущества – представляемый Парламенту</w:t>
            </w:r>
          </w:p>
        </w:tc>
      </w:tr>
      <w:tr w:rsidR="00B72C46" w:rsidRPr="00E62B70" w14:paraId="0D065878" w14:textId="77777777" w:rsidTr="00B72C46">
        <w:trPr>
          <w:trHeight w:val="1412"/>
          <w:jc w:val="center"/>
        </w:trPr>
        <w:tc>
          <w:tcPr>
            <w:tcW w:w="1413" w:type="dxa"/>
            <w:tcBorders>
              <w:bottom w:val="nil"/>
            </w:tcBorders>
            <w:shd w:val="clear" w:color="auto" w:fill="auto"/>
            <w:vAlign w:val="center"/>
          </w:tcPr>
          <w:p w14:paraId="411673DA" w14:textId="77777777" w:rsidR="00B72C46" w:rsidRPr="00E62B70" w:rsidRDefault="00B72C46" w:rsidP="00E05941">
            <w:pPr>
              <w:jc w:val="center"/>
              <w:rPr>
                <w:rFonts w:ascii="Times New Roman" w:hAnsi="Times New Roman" w:cs="Times New Roman"/>
                <w:i/>
              </w:rPr>
            </w:pPr>
            <w:r w:rsidRPr="00E62B70">
              <w:rPr>
                <w:rFonts w:ascii="Times New Roman" w:hAnsi="Times New Roman" w:cs="Times New Roman"/>
                <w:i/>
              </w:rPr>
              <w:t>Турция</w:t>
            </w:r>
          </w:p>
        </w:tc>
        <w:tc>
          <w:tcPr>
            <w:tcW w:w="1984" w:type="dxa"/>
            <w:tcBorders>
              <w:bottom w:val="nil"/>
            </w:tcBorders>
          </w:tcPr>
          <w:p w14:paraId="1567466B" w14:textId="77777777" w:rsidR="00B72C46" w:rsidRPr="00E62B70" w:rsidRDefault="00B72C46" w:rsidP="00E05941">
            <w:pPr>
              <w:jc w:val="both"/>
              <w:rPr>
                <w:rFonts w:ascii="Times New Roman" w:hAnsi="Times New Roman" w:cs="Times New Roman"/>
              </w:rPr>
            </w:pPr>
            <w:r w:rsidRPr="00E62B70">
              <w:rPr>
                <w:rFonts w:ascii="Times New Roman" w:hAnsi="Times New Roman" w:cs="Times New Roman"/>
              </w:rPr>
              <w:t>Закон «О Счетной палате Турции» 1967 г.</w:t>
            </w:r>
          </w:p>
        </w:tc>
        <w:tc>
          <w:tcPr>
            <w:tcW w:w="1582" w:type="dxa"/>
            <w:tcBorders>
              <w:bottom w:val="nil"/>
            </w:tcBorders>
            <w:shd w:val="clear" w:color="auto" w:fill="auto"/>
          </w:tcPr>
          <w:p w14:paraId="360530A4" w14:textId="26206F24" w:rsidR="00B72C46" w:rsidRPr="00E62B70" w:rsidRDefault="00B72C46" w:rsidP="00E05941">
            <w:pPr>
              <w:jc w:val="both"/>
              <w:rPr>
                <w:rFonts w:ascii="Times New Roman" w:hAnsi="Times New Roman" w:cs="Times New Roman"/>
              </w:rPr>
            </w:pPr>
            <w:r w:rsidRPr="00E62B70">
              <w:rPr>
                <w:rFonts w:ascii="Times New Roman" w:hAnsi="Times New Roman" w:cs="Times New Roman"/>
              </w:rPr>
              <w:t>В декабре 2010 года был принят и</w:t>
            </w:r>
            <w:r w:rsidRPr="00E62B70">
              <w:rPr>
                <w:rFonts w:ascii="Times New Roman" w:hAnsi="Times New Roman" w:cs="Times New Roman"/>
                <w:spacing w:val="1"/>
              </w:rPr>
              <w:t xml:space="preserve"> </w:t>
            </w:r>
            <w:r w:rsidRPr="00E62B70">
              <w:rPr>
                <w:rFonts w:ascii="Times New Roman" w:hAnsi="Times New Roman" w:cs="Times New Roman"/>
              </w:rPr>
              <w:t xml:space="preserve">введен в действие </w:t>
            </w:r>
          </w:p>
        </w:tc>
        <w:tc>
          <w:tcPr>
            <w:tcW w:w="2785" w:type="dxa"/>
            <w:tcBorders>
              <w:bottom w:val="nil"/>
            </w:tcBorders>
            <w:shd w:val="clear" w:color="auto" w:fill="auto"/>
          </w:tcPr>
          <w:p w14:paraId="0027DF25" w14:textId="4A59D9B5" w:rsidR="00B72C46" w:rsidRPr="00E62B70" w:rsidRDefault="00B72C46" w:rsidP="00E05941">
            <w:pPr>
              <w:jc w:val="both"/>
              <w:rPr>
                <w:rFonts w:ascii="Times New Roman" w:hAnsi="Times New Roman" w:cs="Times New Roman"/>
              </w:rPr>
            </w:pPr>
            <w:r w:rsidRPr="00E62B70">
              <w:rPr>
                <w:rFonts w:ascii="Times New Roman" w:hAnsi="Times New Roman" w:cs="Times New Roman"/>
              </w:rPr>
              <w:t>Фактически,</w:t>
            </w:r>
            <w:r w:rsidRPr="00E62B70">
              <w:rPr>
                <w:rFonts w:ascii="Times New Roman" w:hAnsi="Times New Roman" w:cs="Times New Roman"/>
                <w:spacing w:val="1"/>
              </w:rPr>
              <w:t xml:space="preserve"> </w:t>
            </w:r>
            <w:r w:rsidRPr="00E62B70">
              <w:rPr>
                <w:rFonts w:ascii="Times New Roman" w:hAnsi="Times New Roman" w:cs="Times New Roman"/>
              </w:rPr>
              <w:t>процесс</w:t>
            </w:r>
            <w:r w:rsidRPr="00E62B70">
              <w:rPr>
                <w:rFonts w:ascii="Times New Roman" w:hAnsi="Times New Roman" w:cs="Times New Roman"/>
                <w:spacing w:val="1"/>
              </w:rPr>
              <w:t xml:space="preserve"> </w:t>
            </w:r>
            <w:r w:rsidRPr="00E62B70">
              <w:rPr>
                <w:rFonts w:ascii="Times New Roman" w:hAnsi="Times New Roman" w:cs="Times New Roman"/>
              </w:rPr>
              <w:t>реформ,</w:t>
            </w:r>
            <w:r w:rsidRPr="00E62B70">
              <w:rPr>
                <w:rFonts w:ascii="Times New Roman" w:hAnsi="Times New Roman" w:cs="Times New Roman"/>
                <w:spacing w:val="1"/>
              </w:rPr>
              <w:t xml:space="preserve"> </w:t>
            </w:r>
            <w:r w:rsidRPr="00E62B70">
              <w:rPr>
                <w:rFonts w:ascii="Times New Roman" w:hAnsi="Times New Roman" w:cs="Times New Roman"/>
              </w:rPr>
              <w:t>начатый</w:t>
            </w:r>
            <w:r w:rsidRPr="00E62B70">
              <w:rPr>
                <w:rFonts w:ascii="Times New Roman" w:hAnsi="Times New Roman" w:cs="Times New Roman"/>
                <w:spacing w:val="1"/>
              </w:rPr>
              <w:t xml:space="preserve"> </w:t>
            </w:r>
            <w:r w:rsidRPr="00E62B70">
              <w:rPr>
                <w:rFonts w:ascii="Times New Roman" w:hAnsi="Times New Roman" w:cs="Times New Roman"/>
              </w:rPr>
              <w:t>с</w:t>
            </w:r>
            <w:r w:rsidRPr="00E62B70">
              <w:rPr>
                <w:rFonts w:ascii="Times New Roman" w:hAnsi="Times New Roman" w:cs="Times New Roman"/>
                <w:spacing w:val="1"/>
              </w:rPr>
              <w:t xml:space="preserve"> </w:t>
            </w:r>
            <w:r w:rsidRPr="00E62B70">
              <w:rPr>
                <w:rFonts w:ascii="Times New Roman" w:hAnsi="Times New Roman" w:cs="Times New Roman"/>
              </w:rPr>
              <w:t>принятием</w:t>
            </w:r>
            <w:r w:rsidRPr="00E62B70">
              <w:rPr>
                <w:rFonts w:ascii="Times New Roman" w:hAnsi="Times New Roman" w:cs="Times New Roman"/>
                <w:spacing w:val="1"/>
              </w:rPr>
              <w:t xml:space="preserve"> </w:t>
            </w:r>
            <w:r w:rsidRPr="00E62B70">
              <w:rPr>
                <w:rFonts w:ascii="Times New Roman" w:hAnsi="Times New Roman" w:cs="Times New Roman"/>
              </w:rPr>
              <w:t>Закона</w:t>
            </w:r>
            <w:r w:rsidRPr="00E62B70">
              <w:rPr>
                <w:rFonts w:ascii="Times New Roman" w:hAnsi="Times New Roman" w:cs="Times New Roman"/>
                <w:spacing w:val="27"/>
              </w:rPr>
              <w:t xml:space="preserve"> </w:t>
            </w:r>
            <w:r w:rsidRPr="00E62B70">
              <w:rPr>
                <w:rFonts w:ascii="Times New Roman" w:hAnsi="Times New Roman" w:cs="Times New Roman"/>
              </w:rPr>
              <w:t>об</w:t>
            </w:r>
            <w:r w:rsidRPr="00E62B70">
              <w:rPr>
                <w:rFonts w:ascii="Times New Roman" w:hAnsi="Times New Roman" w:cs="Times New Roman"/>
                <w:spacing w:val="28"/>
              </w:rPr>
              <w:t xml:space="preserve"> </w:t>
            </w:r>
            <w:r w:rsidRPr="00E62B70">
              <w:rPr>
                <w:rFonts w:ascii="Times New Roman" w:hAnsi="Times New Roman" w:cs="Times New Roman"/>
              </w:rPr>
              <w:t>УГФК,</w:t>
            </w:r>
            <w:r w:rsidRPr="00E62B70">
              <w:rPr>
                <w:rFonts w:ascii="Times New Roman" w:hAnsi="Times New Roman" w:cs="Times New Roman"/>
                <w:spacing w:val="28"/>
              </w:rPr>
              <w:t xml:space="preserve"> </w:t>
            </w:r>
            <w:r w:rsidRPr="00E62B70">
              <w:rPr>
                <w:rFonts w:ascii="Times New Roman" w:hAnsi="Times New Roman" w:cs="Times New Roman"/>
              </w:rPr>
              <w:t>имеет</w:t>
            </w:r>
            <w:r w:rsidRPr="00E62B70">
              <w:rPr>
                <w:rFonts w:ascii="Times New Roman" w:hAnsi="Times New Roman" w:cs="Times New Roman"/>
                <w:spacing w:val="27"/>
              </w:rPr>
              <w:t xml:space="preserve"> </w:t>
            </w:r>
            <w:r w:rsidRPr="00E62B70">
              <w:rPr>
                <w:rFonts w:ascii="Times New Roman" w:hAnsi="Times New Roman" w:cs="Times New Roman"/>
              </w:rPr>
              <w:t>такие</w:t>
            </w:r>
            <w:r w:rsidRPr="00E62B70">
              <w:rPr>
                <w:rFonts w:ascii="Times New Roman" w:hAnsi="Times New Roman" w:cs="Times New Roman"/>
                <w:spacing w:val="28"/>
              </w:rPr>
              <w:t xml:space="preserve"> </w:t>
            </w:r>
            <w:r w:rsidRPr="00E62B70">
              <w:rPr>
                <w:rFonts w:ascii="Times New Roman" w:hAnsi="Times New Roman" w:cs="Times New Roman"/>
              </w:rPr>
              <w:t>последствия,</w:t>
            </w:r>
            <w:r w:rsidRPr="00E62B70">
              <w:rPr>
                <w:rFonts w:ascii="Times New Roman" w:hAnsi="Times New Roman" w:cs="Times New Roman"/>
                <w:spacing w:val="28"/>
              </w:rPr>
              <w:t xml:space="preserve"> </w:t>
            </w:r>
            <w:r w:rsidRPr="00E62B70">
              <w:rPr>
                <w:rFonts w:ascii="Times New Roman" w:hAnsi="Times New Roman" w:cs="Times New Roman"/>
              </w:rPr>
              <w:t>как</w:t>
            </w:r>
          </w:p>
        </w:tc>
        <w:tc>
          <w:tcPr>
            <w:tcW w:w="1960" w:type="dxa"/>
            <w:tcBorders>
              <w:bottom w:val="nil"/>
            </w:tcBorders>
          </w:tcPr>
          <w:p w14:paraId="14A84092" w14:textId="6BB35503" w:rsidR="00B72C46" w:rsidRPr="00E62B70" w:rsidRDefault="00B72C46" w:rsidP="00E05941">
            <w:pPr>
              <w:jc w:val="both"/>
              <w:rPr>
                <w:rFonts w:ascii="Times New Roman" w:hAnsi="Times New Roman" w:cs="Times New Roman"/>
              </w:rPr>
            </w:pPr>
            <w:r w:rsidRPr="00E62B70">
              <w:rPr>
                <w:rFonts w:ascii="Times New Roman" w:hAnsi="Times New Roman" w:cs="Times New Roman"/>
              </w:rPr>
              <w:t>Одним из важнейших</w:t>
            </w:r>
            <w:r w:rsidRPr="00E62B70">
              <w:rPr>
                <w:rFonts w:ascii="Times New Roman" w:hAnsi="Times New Roman" w:cs="Times New Roman"/>
                <w:spacing w:val="1"/>
              </w:rPr>
              <w:t xml:space="preserve"> </w:t>
            </w:r>
            <w:r w:rsidRPr="00E62B70">
              <w:rPr>
                <w:rFonts w:ascii="Times New Roman" w:hAnsi="Times New Roman" w:cs="Times New Roman"/>
              </w:rPr>
              <w:t>результатов</w:t>
            </w:r>
            <w:r w:rsidRPr="00E62B70">
              <w:rPr>
                <w:rFonts w:ascii="Times New Roman" w:hAnsi="Times New Roman" w:cs="Times New Roman"/>
                <w:spacing w:val="25"/>
              </w:rPr>
              <w:t xml:space="preserve"> </w:t>
            </w:r>
            <w:r w:rsidRPr="00E62B70">
              <w:rPr>
                <w:rFonts w:ascii="Times New Roman" w:hAnsi="Times New Roman" w:cs="Times New Roman"/>
              </w:rPr>
              <w:t>проекта</w:t>
            </w:r>
            <w:r w:rsidRPr="00E62B70">
              <w:rPr>
                <w:rFonts w:ascii="Times New Roman" w:hAnsi="Times New Roman" w:cs="Times New Roman"/>
                <w:spacing w:val="25"/>
              </w:rPr>
              <w:t xml:space="preserve"> </w:t>
            </w:r>
            <w:r w:rsidRPr="00E62B70">
              <w:rPr>
                <w:rFonts w:ascii="Times New Roman" w:hAnsi="Times New Roman" w:cs="Times New Roman"/>
              </w:rPr>
              <w:t>Twinning,</w:t>
            </w:r>
            <w:r w:rsidRPr="00E62B70">
              <w:rPr>
                <w:rFonts w:ascii="Times New Roman" w:hAnsi="Times New Roman" w:cs="Times New Roman"/>
                <w:spacing w:val="26"/>
              </w:rPr>
              <w:t xml:space="preserve"> </w:t>
            </w:r>
          </w:p>
        </w:tc>
        <w:tc>
          <w:tcPr>
            <w:tcW w:w="1470" w:type="dxa"/>
            <w:tcBorders>
              <w:bottom w:val="nil"/>
            </w:tcBorders>
            <w:shd w:val="clear" w:color="auto" w:fill="auto"/>
          </w:tcPr>
          <w:p w14:paraId="15C1E860" w14:textId="5B43C5F3" w:rsidR="00B72C46" w:rsidRPr="00E62B70" w:rsidRDefault="00B72C46" w:rsidP="00E05941">
            <w:pPr>
              <w:rPr>
                <w:rFonts w:ascii="Times New Roman" w:hAnsi="Times New Roman" w:cs="Times New Roman"/>
              </w:rPr>
            </w:pPr>
            <w:r w:rsidRPr="00E62B70">
              <w:rPr>
                <w:rFonts w:ascii="Times New Roman" w:hAnsi="Times New Roman" w:cs="Times New Roman"/>
              </w:rPr>
              <w:t>Руководства</w:t>
            </w:r>
            <w:r w:rsidRPr="00E62B70">
              <w:rPr>
                <w:rFonts w:ascii="Times New Roman" w:hAnsi="Times New Roman" w:cs="Times New Roman"/>
                <w:spacing w:val="1"/>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финансовому</w:t>
            </w:r>
            <w:r w:rsidRPr="00E62B70">
              <w:rPr>
                <w:rFonts w:ascii="Times New Roman" w:hAnsi="Times New Roman" w:cs="Times New Roman"/>
                <w:spacing w:val="1"/>
              </w:rPr>
              <w:t xml:space="preserve"> </w:t>
            </w:r>
            <w:r w:rsidRPr="00E62B70">
              <w:rPr>
                <w:rFonts w:ascii="Times New Roman" w:hAnsi="Times New Roman" w:cs="Times New Roman"/>
              </w:rPr>
              <w:t>аудиту, Руководств</w:t>
            </w:r>
          </w:p>
        </w:tc>
        <w:tc>
          <w:tcPr>
            <w:tcW w:w="1764" w:type="dxa"/>
            <w:tcBorders>
              <w:bottom w:val="nil"/>
            </w:tcBorders>
            <w:shd w:val="clear" w:color="auto" w:fill="auto"/>
          </w:tcPr>
          <w:p w14:paraId="4AFC69B9" w14:textId="6C5AA702" w:rsidR="00B72C46" w:rsidRPr="00E62B70" w:rsidRDefault="00B72C46" w:rsidP="00E05941">
            <w:pPr>
              <w:jc w:val="both"/>
              <w:rPr>
                <w:rFonts w:ascii="Times New Roman" w:hAnsi="Times New Roman" w:cs="Times New Roman"/>
              </w:rPr>
            </w:pPr>
            <w:r w:rsidRPr="00E62B70">
              <w:rPr>
                <w:rFonts w:ascii="Times New Roman" w:hAnsi="Times New Roman" w:cs="Times New Roman"/>
              </w:rPr>
              <w:t>В июне 2011 года Президиумом ТЦА</w:t>
            </w:r>
            <w:r w:rsidRPr="00E62B70">
              <w:rPr>
                <w:rFonts w:ascii="Times New Roman" w:hAnsi="Times New Roman" w:cs="Times New Roman"/>
                <w:spacing w:val="1"/>
              </w:rPr>
              <w:t xml:space="preserve"> </w:t>
            </w:r>
            <w:r w:rsidRPr="00E62B70">
              <w:rPr>
                <w:rFonts w:ascii="Times New Roman" w:hAnsi="Times New Roman" w:cs="Times New Roman"/>
              </w:rPr>
              <w:t>было</w:t>
            </w:r>
            <w:r w:rsidRPr="00E62B70">
              <w:rPr>
                <w:rFonts w:ascii="Times New Roman" w:hAnsi="Times New Roman" w:cs="Times New Roman"/>
                <w:spacing w:val="1"/>
              </w:rPr>
              <w:t xml:space="preserve"> </w:t>
            </w:r>
            <w:r w:rsidRPr="00E62B70">
              <w:rPr>
                <w:rFonts w:ascii="Times New Roman" w:hAnsi="Times New Roman" w:cs="Times New Roman"/>
              </w:rPr>
              <w:t>принято</w:t>
            </w:r>
            <w:r w:rsidRPr="00E62B70">
              <w:rPr>
                <w:rFonts w:ascii="Times New Roman" w:hAnsi="Times New Roman" w:cs="Times New Roman"/>
                <w:spacing w:val="1"/>
              </w:rPr>
              <w:t xml:space="preserve"> </w:t>
            </w:r>
          </w:p>
        </w:tc>
        <w:tc>
          <w:tcPr>
            <w:tcW w:w="1602" w:type="dxa"/>
            <w:tcBorders>
              <w:bottom w:val="nil"/>
            </w:tcBorders>
          </w:tcPr>
          <w:p w14:paraId="5070A8BE" w14:textId="77777777" w:rsidR="00B72C46" w:rsidRPr="00E62B70" w:rsidRDefault="00B72C46" w:rsidP="00E05941">
            <w:pPr>
              <w:jc w:val="both"/>
              <w:rPr>
                <w:rFonts w:ascii="Times New Roman" w:hAnsi="Times New Roman" w:cs="Times New Roman"/>
              </w:rPr>
            </w:pPr>
            <w:r w:rsidRPr="00E62B70">
              <w:rPr>
                <w:rFonts w:ascii="Times New Roman" w:hAnsi="Times New Roman" w:cs="Times New Roman"/>
              </w:rPr>
              <w:t>Ежегодный отчет</w:t>
            </w:r>
          </w:p>
        </w:tc>
      </w:tr>
      <w:tr w:rsidR="00B72C46" w:rsidRPr="00E62B70" w14:paraId="4F9CEC69" w14:textId="77777777" w:rsidTr="007F4238">
        <w:trPr>
          <w:jc w:val="center"/>
        </w:trPr>
        <w:tc>
          <w:tcPr>
            <w:tcW w:w="14560" w:type="dxa"/>
            <w:gridSpan w:val="8"/>
            <w:tcBorders>
              <w:top w:val="nil"/>
              <w:left w:val="nil"/>
              <w:right w:val="nil"/>
            </w:tcBorders>
            <w:shd w:val="clear" w:color="auto" w:fill="auto"/>
            <w:vAlign w:val="center"/>
          </w:tcPr>
          <w:p w14:paraId="0DDBCA06" w14:textId="4F0839E2" w:rsidR="00B72C46" w:rsidRPr="00E62B70" w:rsidRDefault="00B72C46" w:rsidP="007F4238">
            <w:pPr>
              <w:ind w:hanging="85"/>
              <w:jc w:val="both"/>
              <w:rPr>
                <w:rFonts w:ascii="Times New Roman" w:hAnsi="Times New Roman"/>
                <w:sz w:val="28"/>
                <w:szCs w:val="28"/>
              </w:rPr>
            </w:pPr>
            <w:r w:rsidRPr="00E62B70">
              <w:rPr>
                <w:rFonts w:ascii="Times New Roman" w:hAnsi="Times New Roman"/>
                <w:sz w:val="28"/>
                <w:szCs w:val="28"/>
              </w:rPr>
              <w:t>Продолжение таблицы 2</w:t>
            </w:r>
            <w:r w:rsidR="00EA4EC1" w:rsidRPr="00E62B70">
              <w:rPr>
                <w:rFonts w:ascii="Times New Roman" w:hAnsi="Times New Roman"/>
                <w:sz w:val="28"/>
                <w:szCs w:val="28"/>
              </w:rPr>
              <w:t>3</w:t>
            </w:r>
          </w:p>
          <w:p w14:paraId="43E1FC68" w14:textId="77777777" w:rsidR="00B72C46" w:rsidRPr="00E62B70" w:rsidRDefault="00B72C46" w:rsidP="007F4238">
            <w:pPr>
              <w:ind w:hanging="85"/>
              <w:jc w:val="both"/>
              <w:rPr>
                <w:rFonts w:ascii="Times New Roman" w:hAnsi="Times New Roman"/>
                <w:sz w:val="16"/>
                <w:szCs w:val="16"/>
              </w:rPr>
            </w:pPr>
          </w:p>
        </w:tc>
      </w:tr>
      <w:tr w:rsidR="00B72C46" w:rsidRPr="00E62B70" w14:paraId="41F574CE" w14:textId="77777777" w:rsidTr="00B72C46">
        <w:trPr>
          <w:jc w:val="center"/>
        </w:trPr>
        <w:tc>
          <w:tcPr>
            <w:tcW w:w="1413" w:type="dxa"/>
            <w:tcBorders>
              <w:bottom w:val="single" w:sz="4" w:space="0" w:color="auto"/>
            </w:tcBorders>
            <w:shd w:val="clear" w:color="auto" w:fill="auto"/>
            <w:vAlign w:val="center"/>
          </w:tcPr>
          <w:p w14:paraId="52264EB0" w14:textId="77777777" w:rsidR="00B72C46" w:rsidRPr="00E62B70" w:rsidRDefault="00B72C46" w:rsidP="007F4238">
            <w:pPr>
              <w:jc w:val="center"/>
              <w:rPr>
                <w:rFonts w:ascii="Times New Roman" w:hAnsi="Times New Roman"/>
              </w:rPr>
            </w:pPr>
            <w:r w:rsidRPr="00E62B70">
              <w:rPr>
                <w:rFonts w:ascii="Times New Roman" w:hAnsi="Times New Roman"/>
              </w:rPr>
              <w:t>1</w:t>
            </w:r>
          </w:p>
        </w:tc>
        <w:tc>
          <w:tcPr>
            <w:tcW w:w="1984" w:type="dxa"/>
            <w:tcBorders>
              <w:bottom w:val="single" w:sz="4" w:space="0" w:color="auto"/>
            </w:tcBorders>
          </w:tcPr>
          <w:p w14:paraId="22A587E9" w14:textId="77777777" w:rsidR="00B72C46" w:rsidRPr="00E62B70" w:rsidRDefault="00B72C46" w:rsidP="007F4238">
            <w:pPr>
              <w:jc w:val="center"/>
              <w:rPr>
                <w:rFonts w:ascii="Times New Roman" w:hAnsi="Times New Roman"/>
              </w:rPr>
            </w:pPr>
            <w:r w:rsidRPr="00E62B70">
              <w:rPr>
                <w:rFonts w:ascii="Times New Roman" w:hAnsi="Times New Roman"/>
              </w:rPr>
              <w:t>2</w:t>
            </w:r>
          </w:p>
        </w:tc>
        <w:tc>
          <w:tcPr>
            <w:tcW w:w="1582" w:type="dxa"/>
            <w:tcBorders>
              <w:bottom w:val="single" w:sz="4" w:space="0" w:color="auto"/>
            </w:tcBorders>
            <w:shd w:val="clear" w:color="auto" w:fill="auto"/>
          </w:tcPr>
          <w:p w14:paraId="435BC48B" w14:textId="77777777" w:rsidR="00B72C46" w:rsidRPr="00E62B70" w:rsidRDefault="00B72C46" w:rsidP="007F4238">
            <w:pPr>
              <w:jc w:val="center"/>
              <w:rPr>
                <w:rFonts w:ascii="Times New Roman" w:hAnsi="Times New Roman"/>
              </w:rPr>
            </w:pPr>
            <w:r w:rsidRPr="00E62B70">
              <w:rPr>
                <w:rFonts w:ascii="Times New Roman" w:hAnsi="Times New Roman"/>
              </w:rPr>
              <w:t>3</w:t>
            </w:r>
          </w:p>
        </w:tc>
        <w:tc>
          <w:tcPr>
            <w:tcW w:w="2785" w:type="dxa"/>
            <w:tcBorders>
              <w:bottom w:val="single" w:sz="4" w:space="0" w:color="auto"/>
            </w:tcBorders>
            <w:shd w:val="clear" w:color="auto" w:fill="auto"/>
          </w:tcPr>
          <w:p w14:paraId="328FEC9A" w14:textId="77777777" w:rsidR="00B72C46" w:rsidRPr="00E62B70" w:rsidRDefault="00B72C46" w:rsidP="007F4238">
            <w:pPr>
              <w:jc w:val="center"/>
              <w:rPr>
                <w:rFonts w:ascii="Times New Roman" w:hAnsi="Times New Roman"/>
              </w:rPr>
            </w:pPr>
            <w:r w:rsidRPr="00E62B70">
              <w:rPr>
                <w:rFonts w:ascii="Times New Roman" w:hAnsi="Times New Roman"/>
              </w:rPr>
              <w:t>4</w:t>
            </w:r>
          </w:p>
        </w:tc>
        <w:tc>
          <w:tcPr>
            <w:tcW w:w="1960" w:type="dxa"/>
            <w:tcBorders>
              <w:bottom w:val="single" w:sz="4" w:space="0" w:color="auto"/>
            </w:tcBorders>
          </w:tcPr>
          <w:p w14:paraId="56749D32" w14:textId="77777777" w:rsidR="00B72C46" w:rsidRPr="00E62B70" w:rsidRDefault="00B72C46" w:rsidP="007F4238">
            <w:pPr>
              <w:jc w:val="center"/>
              <w:rPr>
                <w:rFonts w:ascii="Times New Roman" w:hAnsi="Times New Roman"/>
              </w:rPr>
            </w:pPr>
            <w:r w:rsidRPr="00E62B70">
              <w:rPr>
                <w:rFonts w:ascii="Times New Roman" w:hAnsi="Times New Roman"/>
              </w:rPr>
              <w:t>5</w:t>
            </w:r>
          </w:p>
        </w:tc>
        <w:tc>
          <w:tcPr>
            <w:tcW w:w="1470" w:type="dxa"/>
            <w:tcBorders>
              <w:bottom w:val="single" w:sz="4" w:space="0" w:color="auto"/>
            </w:tcBorders>
            <w:shd w:val="clear" w:color="auto" w:fill="auto"/>
          </w:tcPr>
          <w:p w14:paraId="52BF6B6B" w14:textId="77777777" w:rsidR="00B72C46" w:rsidRPr="00E62B70" w:rsidRDefault="00B72C46" w:rsidP="007F4238">
            <w:pPr>
              <w:jc w:val="center"/>
              <w:rPr>
                <w:rFonts w:ascii="Times New Roman" w:hAnsi="Times New Roman"/>
              </w:rPr>
            </w:pPr>
            <w:r w:rsidRPr="00E62B70">
              <w:rPr>
                <w:rFonts w:ascii="Times New Roman" w:hAnsi="Times New Roman"/>
              </w:rPr>
              <w:t>6</w:t>
            </w:r>
          </w:p>
        </w:tc>
        <w:tc>
          <w:tcPr>
            <w:tcW w:w="1764" w:type="dxa"/>
            <w:tcBorders>
              <w:bottom w:val="single" w:sz="4" w:space="0" w:color="auto"/>
            </w:tcBorders>
            <w:shd w:val="clear" w:color="auto" w:fill="auto"/>
          </w:tcPr>
          <w:p w14:paraId="1488C310" w14:textId="77777777" w:rsidR="00B72C46" w:rsidRPr="00E62B70" w:rsidRDefault="00B72C46" w:rsidP="007F4238">
            <w:pPr>
              <w:jc w:val="center"/>
              <w:rPr>
                <w:rFonts w:ascii="Times New Roman" w:hAnsi="Times New Roman"/>
              </w:rPr>
            </w:pPr>
            <w:r w:rsidRPr="00E62B70">
              <w:rPr>
                <w:rFonts w:ascii="Times New Roman" w:hAnsi="Times New Roman"/>
              </w:rPr>
              <w:t>7</w:t>
            </w:r>
          </w:p>
        </w:tc>
        <w:tc>
          <w:tcPr>
            <w:tcW w:w="1602" w:type="dxa"/>
            <w:tcBorders>
              <w:bottom w:val="single" w:sz="4" w:space="0" w:color="auto"/>
            </w:tcBorders>
          </w:tcPr>
          <w:p w14:paraId="5DAFF276" w14:textId="77777777" w:rsidR="00B72C46" w:rsidRPr="00E62B70" w:rsidRDefault="00B72C46" w:rsidP="007F4238">
            <w:pPr>
              <w:jc w:val="center"/>
              <w:rPr>
                <w:rFonts w:ascii="Times New Roman" w:hAnsi="Times New Roman"/>
              </w:rPr>
            </w:pPr>
            <w:r w:rsidRPr="00E62B70">
              <w:rPr>
                <w:rFonts w:ascii="Times New Roman" w:hAnsi="Times New Roman"/>
              </w:rPr>
              <w:t>8</w:t>
            </w:r>
          </w:p>
        </w:tc>
      </w:tr>
      <w:tr w:rsidR="00B72C46" w:rsidRPr="00E62B70" w14:paraId="210BAA6B" w14:textId="77777777" w:rsidTr="00B72C46">
        <w:trPr>
          <w:jc w:val="center"/>
        </w:trPr>
        <w:tc>
          <w:tcPr>
            <w:tcW w:w="1413" w:type="dxa"/>
            <w:tcBorders>
              <w:bottom w:val="nil"/>
            </w:tcBorders>
            <w:shd w:val="clear" w:color="auto" w:fill="auto"/>
            <w:vAlign w:val="center"/>
          </w:tcPr>
          <w:p w14:paraId="533F7164" w14:textId="77777777" w:rsidR="00B72C46" w:rsidRPr="00E62B70" w:rsidRDefault="00B72C46" w:rsidP="00E05941">
            <w:pPr>
              <w:jc w:val="center"/>
              <w:rPr>
                <w:rFonts w:ascii="Times New Roman" w:hAnsi="Times New Roman" w:cs="Times New Roman"/>
                <w:i/>
              </w:rPr>
            </w:pPr>
          </w:p>
        </w:tc>
        <w:tc>
          <w:tcPr>
            <w:tcW w:w="1984" w:type="dxa"/>
            <w:tcBorders>
              <w:bottom w:val="nil"/>
            </w:tcBorders>
          </w:tcPr>
          <w:p w14:paraId="43EDE0B2" w14:textId="77777777" w:rsidR="00B72C46" w:rsidRPr="00E62B70" w:rsidRDefault="00B72C46" w:rsidP="00E05941">
            <w:pPr>
              <w:jc w:val="both"/>
              <w:rPr>
                <w:rFonts w:ascii="Times New Roman" w:hAnsi="Times New Roman" w:cs="Times New Roman"/>
              </w:rPr>
            </w:pPr>
          </w:p>
        </w:tc>
        <w:tc>
          <w:tcPr>
            <w:tcW w:w="1582" w:type="dxa"/>
            <w:tcBorders>
              <w:bottom w:val="nil"/>
            </w:tcBorders>
            <w:shd w:val="clear" w:color="auto" w:fill="auto"/>
          </w:tcPr>
          <w:p w14:paraId="17D1DE90" w14:textId="04DCA20C" w:rsidR="00B72C46" w:rsidRPr="00E62B70" w:rsidRDefault="00B72C46" w:rsidP="00E05941">
            <w:pPr>
              <w:jc w:val="both"/>
              <w:rPr>
                <w:rFonts w:ascii="Times New Roman" w:hAnsi="Times New Roman" w:cs="Times New Roman"/>
              </w:rPr>
            </w:pPr>
            <w:r w:rsidRPr="00E62B70">
              <w:rPr>
                <w:rFonts w:ascii="Times New Roman" w:hAnsi="Times New Roman" w:cs="Times New Roman"/>
              </w:rPr>
              <w:t>новый Закон о ТЦА, нап равленный на повыше ние объема и</w:t>
            </w:r>
            <w:r w:rsidRPr="00E62B70">
              <w:rPr>
                <w:rFonts w:ascii="Times New Roman" w:hAnsi="Times New Roman" w:cs="Times New Roman"/>
                <w:spacing w:val="1"/>
              </w:rPr>
              <w:t xml:space="preserve"> </w:t>
            </w:r>
            <w:r w:rsidRPr="00E62B70">
              <w:rPr>
                <w:rFonts w:ascii="Times New Roman" w:hAnsi="Times New Roman" w:cs="Times New Roman"/>
              </w:rPr>
              <w:t>качества</w:t>
            </w:r>
            <w:r w:rsidRPr="00E62B70">
              <w:rPr>
                <w:rFonts w:ascii="Times New Roman" w:hAnsi="Times New Roman" w:cs="Times New Roman"/>
                <w:spacing w:val="1"/>
              </w:rPr>
              <w:t xml:space="preserve"> </w:t>
            </w:r>
            <w:r w:rsidRPr="00E62B70">
              <w:rPr>
                <w:rFonts w:ascii="Times New Roman" w:hAnsi="Times New Roman" w:cs="Times New Roman"/>
              </w:rPr>
              <w:t>ау дита</w:t>
            </w:r>
            <w:r w:rsidRPr="00E62B70">
              <w:rPr>
                <w:rFonts w:ascii="Times New Roman" w:hAnsi="Times New Roman" w:cs="Times New Roman"/>
                <w:spacing w:val="1"/>
              </w:rPr>
              <w:t xml:space="preserve"> </w:t>
            </w:r>
            <w:r w:rsidRPr="00E62B70">
              <w:rPr>
                <w:rFonts w:ascii="Times New Roman" w:hAnsi="Times New Roman" w:cs="Times New Roman"/>
              </w:rPr>
              <w:t>в</w:t>
            </w:r>
            <w:r w:rsidRPr="00E62B70">
              <w:rPr>
                <w:rFonts w:ascii="Times New Roman" w:hAnsi="Times New Roman" w:cs="Times New Roman"/>
                <w:spacing w:val="1"/>
              </w:rPr>
              <w:t xml:space="preserve"> </w:t>
            </w:r>
            <w:r w:rsidRPr="00E62B70">
              <w:rPr>
                <w:rFonts w:ascii="Times New Roman" w:hAnsi="Times New Roman" w:cs="Times New Roman"/>
              </w:rPr>
              <w:t>соот ветствии</w:t>
            </w:r>
            <w:r w:rsidRPr="00E62B70">
              <w:rPr>
                <w:rFonts w:ascii="Times New Roman" w:hAnsi="Times New Roman" w:cs="Times New Roman"/>
                <w:spacing w:val="1"/>
              </w:rPr>
              <w:t xml:space="preserve"> </w:t>
            </w:r>
            <w:r w:rsidRPr="00E62B70">
              <w:rPr>
                <w:rFonts w:ascii="Times New Roman" w:hAnsi="Times New Roman" w:cs="Times New Roman"/>
              </w:rPr>
              <w:t>с</w:t>
            </w:r>
            <w:r w:rsidRPr="00E62B70">
              <w:rPr>
                <w:rFonts w:ascii="Times New Roman" w:hAnsi="Times New Roman" w:cs="Times New Roman"/>
                <w:spacing w:val="1"/>
              </w:rPr>
              <w:t xml:space="preserve"> </w:t>
            </w:r>
            <w:r w:rsidRPr="00E62B70">
              <w:rPr>
                <w:rFonts w:ascii="Times New Roman" w:hAnsi="Times New Roman" w:cs="Times New Roman"/>
              </w:rPr>
              <w:t>требованиями</w:t>
            </w:r>
            <w:r w:rsidRPr="00E62B70">
              <w:rPr>
                <w:rFonts w:ascii="Times New Roman" w:hAnsi="Times New Roman" w:cs="Times New Roman"/>
                <w:spacing w:val="1"/>
              </w:rPr>
              <w:t xml:space="preserve"> </w:t>
            </w:r>
            <w:r w:rsidRPr="00E62B70">
              <w:rPr>
                <w:rFonts w:ascii="Times New Roman" w:hAnsi="Times New Roman" w:cs="Times New Roman"/>
              </w:rPr>
              <w:t>ЕС</w:t>
            </w:r>
            <w:r w:rsidRPr="00E62B70">
              <w:rPr>
                <w:rFonts w:ascii="Times New Roman" w:hAnsi="Times New Roman" w:cs="Times New Roman"/>
                <w:spacing w:val="1"/>
              </w:rPr>
              <w:t xml:space="preserve"> </w:t>
            </w:r>
            <w:r w:rsidRPr="00E62B70">
              <w:rPr>
                <w:rFonts w:ascii="Times New Roman" w:hAnsi="Times New Roman" w:cs="Times New Roman"/>
              </w:rPr>
              <w:t>и</w:t>
            </w:r>
            <w:r w:rsidRPr="00E62B70">
              <w:rPr>
                <w:rFonts w:ascii="Times New Roman" w:hAnsi="Times New Roman" w:cs="Times New Roman"/>
                <w:spacing w:val="1"/>
              </w:rPr>
              <w:t xml:space="preserve"> </w:t>
            </w:r>
            <w:r w:rsidRPr="00E62B70">
              <w:rPr>
                <w:rFonts w:ascii="Times New Roman" w:hAnsi="Times New Roman" w:cs="Times New Roman"/>
              </w:rPr>
              <w:t>международными</w:t>
            </w:r>
            <w:r w:rsidRPr="00E62B70">
              <w:rPr>
                <w:rFonts w:ascii="Times New Roman" w:hAnsi="Times New Roman" w:cs="Times New Roman"/>
                <w:spacing w:val="1"/>
              </w:rPr>
              <w:t xml:space="preserve"> </w:t>
            </w:r>
            <w:r w:rsidRPr="00E62B70">
              <w:rPr>
                <w:rFonts w:ascii="Times New Roman" w:hAnsi="Times New Roman" w:cs="Times New Roman"/>
              </w:rPr>
              <w:t>стандартами</w:t>
            </w:r>
          </w:p>
        </w:tc>
        <w:tc>
          <w:tcPr>
            <w:tcW w:w="2785" w:type="dxa"/>
            <w:tcBorders>
              <w:bottom w:val="nil"/>
            </w:tcBorders>
            <w:shd w:val="clear" w:color="auto" w:fill="auto"/>
          </w:tcPr>
          <w:p w14:paraId="6954023E" w14:textId="760BB91A" w:rsidR="00B72C46" w:rsidRPr="00E62B70" w:rsidRDefault="00B72C46" w:rsidP="00786D07">
            <w:pPr>
              <w:jc w:val="both"/>
              <w:rPr>
                <w:rFonts w:ascii="Times New Roman" w:hAnsi="Times New Roman" w:cs="Times New Roman"/>
              </w:rPr>
            </w:pPr>
            <w:r w:rsidRPr="00E62B70">
              <w:rPr>
                <w:rFonts w:ascii="Times New Roman" w:hAnsi="Times New Roman" w:cs="Times New Roman"/>
              </w:rPr>
              <w:t>расширение</w:t>
            </w:r>
            <w:r w:rsidRPr="00E62B70">
              <w:rPr>
                <w:rFonts w:ascii="Times New Roman" w:hAnsi="Times New Roman" w:cs="Times New Roman"/>
                <w:spacing w:val="28"/>
              </w:rPr>
              <w:t xml:space="preserve"> </w:t>
            </w:r>
            <w:r w:rsidRPr="00E62B70">
              <w:rPr>
                <w:rFonts w:ascii="Times New Roman" w:hAnsi="Times New Roman" w:cs="Times New Roman"/>
              </w:rPr>
              <w:t>сферы</w:t>
            </w:r>
            <w:r w:rsidRPr="00E62B70">
              <w:rPr>
                <w:rFonts w:ascii="Times New Roman" w:hAnsi="Times New Roman" w:cs="Times New Roman"/>
                <w:spacing w:val="28"/>
              </w:rPr>
              <w:t xml:space="preserve"> </w:t>
            </w:r>
            <w:r w:rsidRPr="00E62B70">
              <w:rPr>
                <w:rFonts w:ascii="Times New Roman" w:hAnsi="Times New Roman" w:cs="Times New Roman"/>
              </w:rPr>
              <w:t>аудита</w:t>
            </w:r>
            <w:r w:rsidRPr="00E62B70">
              <w:rPr>
                <w:rFonts w:ascii="Times New Roman" w:hAnsi="Times New Roman" w:cs="Times New Roman"/>
                <w:spacing w:val="27"/>
              </w:rPr>
              <w:t xml:space="preserve"> </w:t>
            </w:r>
            <w:r w:rsidRPr="00E62B70">
              <w:rPr>
                <w:rFonts w:ascii="Times New Roman" w:hAnsi="Times New Roman" w:cs="Times New Roman"/>
              </w:rPr>
              <w:t>УГФ</w:t>
            </w:r>
            <w:r w:rsidRPr="00E62B70">
              <w:rPr>
                <w:rFonts w:ascii="Times New Roman" w:hAnsi="Times New Roman" w:cs="Times New Roman"/>
                <w:spacing w:val="-47"/>
              </w:rPr>
              <w:t xml:space="preserve"> </w:t>
            </w:r>
            <w:r w:rsidRPr="00E62B70">
              <w:rPr>
                <w:rFonts w:ascii="Times New Roman" w:hAnsi="Times New Roman" w:cs="Times New Roman"/>
              </w:rPr>
              <w:t>как</w:t>
            </w:r>
            <w:r w:rsidRPr="00E62B70">
              <w:rPr>
                <w:rFonts w:ascii="Times New Roman" w:hAnsi="Times New Roman" w:cs="Times New Roman"/>
                <w:spacing w:val="1"/>
              </w:rPr>
              <w:t xml:space="preserve"> </w:t>
            </w:r>
            <w:r w:rsidRPr="00E62B70">
              <w:rPr>
                <w:rFonts w:ascii="Times New Roman" w:hAnsi="Times New Roman" w:cs="Times New Roman"/>
              </w:rPr>
              <w:t>единственного</w:t>
            </w:r>
            <w:r w:rsidRPr="00E62B70">
              <w:rPr>
                <w:rFonts w:ascii="Times New Roman" w:hAnsi="Times New Roman" w:cs="Times New Roman"/>
                <w:spacing w:val="1"/>
              </w:rPr>
              <w:t xml:space="preserve"> </w:t>
            </w:r>
            <w:r w:rsidRPr="00E62B70">
              <w:rPr>
                <w:rFonts w:ascii="Times New Roman" w:hAnsi="Times New Roman" w:cs="Times New Roman"/>
              </w:rPr>
              <w:t>органа</w:t>
            </w:r>
            <w:r w:rsidRPr="00E62B70">
              <w:rPr>
                <w:rFonts w:ascii="Times New Roman" w:hAnsi="Times New Roman" w:cs="Times New Roman"/>
                <w:spacing w:val="1"/>
              </w:rPr>
              <w:t xml:space="preserve"> </w:t>
            </w:r>
            <w:r w:rsidRPr="00E62B70">
              <w:rPr>
                <w:rFonts w:ascii="Times New Roman" w:hAnsi="Times New Roman" w:cs="Times New Roman"/>
              </w:rPr>
              <w:t>внешнего</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пре образование</w:t>
            </w:r>
            <w:r w:rsidRPr="00E62B70">
              <w:rPr>
                <w:rFonts w:ascii="Times New Roman" w:hAnsi="Times New Roman" w:cs="Times New Roman"/>
                <w:spacing w:val="1"/>
              </w:rPr>
              <w:t xml:space="preserve"> </w:t>
            </w:r>
            <w:r w:rsidRPr="00E62B70">
              <w:rPr>
                <w:rFonts w:ascii="Times New Roman" w:hAnsi="Times New Roman" w:cs="Times New Roman"/>
              </w:rPr>
              <w:t>процесса</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проводимого</w:t>
            </w:r>
            <w:r w:rsidRPr="00E62B70">
              <w:rPr>
                <w:rFonts w:ascii="Times New Roman" w:hAnsi="Times New Roman" w:cs="Times New Roman"/>
                <w:spacing w:val="1"/>
              </w:rPr>
              <w:t xml:space="preserve"> </w:t>
            </w:r>
            <w:r w:rsidRPr="00E62B70">
              <w:rPr>
                <w:rFonts w:ascii="Times New Roman" w:hAnsi="Times New Roman" w:cs="Times New Roman"/>
              </w:rPr>
              <w:t>только</w:t>
            </w:r>
            <w:r w:rsidRPr="00E62B70">
              <w:rPr>
                <w:rFonts w:ascii="Times New Roman" w:hAnsi="Times New Roman" w:cs="Times New Roman"/>
                <w:spacing w:val="1"/>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счетам,</w:t>
            </w:r>
            <w:r w:rsidRPr="00E62B70">
              <w:rPr>
                <w:rFonts w:ascii="Times New Roman" w:hAnsi="Times New Roman" w:cs="Times New Roman"/>
                <w:spacing w:val="1"/>
              </w:rPr>
              <w:t xml:space="preserve"> </w:t>
            </w:r>
            <w:r w:rsidRPr="00E62B70">
              <w:rPr>
                <w:rFonts w:ascii="Times New Roman" w:hAnsi="Times New Roman" w:cs="Times New Roman"/>
              </w:rPr>
              <w:t>в</w:t>
            </w:r>
            <w:r w:rsidRPr="00E62B70">
              <w:rPr>
                <w:rFonts w:ascii="Times New Roman" w:hAnsi="Times New Roman" w:cs="Times New Roman"/>
                <w:spacing w:val="1"/>
              </w:rPr>
              <w:t xml:space="preserve"> </w:t>
            </w:r>
            <w:r w:rsidRPr="00E62B70">
              <w:rPr>
                <w:rFonts w:ascii="Times New Roman" w:hAnsi="Times New Roman" w:cs="Times New Roman"/>
              </w:rPr>
              <w:t>аудит</w:t>
            </w:r>
            <w:r w:rsidRPr="00E62B70">
              <w:rPr>
                <w:rFonts w:ascii="Times New Roman" w:hAnsi="Times New Roman" w:cs="Times New Roman"/>
                <w:spacing w:val="1"/>
              </w:rPr>
              <w:t xml:space="preserve"> </w:t>
            </w:r>
            <w:r w:rsidRPr="00E62B70">
              <w:rPr>
                <w:rFonts w:ascii="Times New Roman" w:hAnsi="Times New Roman" w:cs="Times New Roman"/>
              </w:rPr>
              <w:t>деятельности,</w:t>
            </w:r>
            <w:r w:rsidRPr="00E62B70">
              <w:rPr>
                <w:rFonts w:ascii="Times New Roman" w:hAnsi="Times New Roman" w:cs="Times New Roman"/>
                <w:spacing w:val="1"/>
              </w:rPr>
              <w:t xml:space="preserve"> </w:t>
            </w:r>
            <w:r w:rsidRPr="00E62B70">
              <w:rPr>
                <w:rFonts w:ascii="Times New Roman" w:hAnsi="Times New Roman" w:cs="Times New Roman"/>
              </w:rPr>
              <w:t>операций</w:t>
            </w:r>
            <w:r w:rsidRPr="00E62B70">
              <w:rPr>
                <w:rFonts w:ascii="Times New Roman" w:hAnsi="Times New Roman" w:cs="Times New Roman"/>
                <w:spacing w:val="1"/>
              </w:rPr>
              <w:t xml:space="preserve"> </w:t>
            </w:r>
            <w:r w:rsidRPr="00E62B70">
              <w:rPr>
                <w:rFonts w:ascii="Times New Roman" w:hAnsi="Times New Roman" w:cs="Times New Roman"/>
              </w:rPr>
              <w:t>и</w:t>
            </w:r>
            <w:r w:rsidRPr="00E62B70">
              <w:rPr>
                <w:rFonts w:ascii="Times New Roman" w:hAnsi="Times New Roman" w:cs="Times New Roman"/>
                <w:spacing w:val="1"/>
              </w:rPr>
              <w:t xml:space="preserve"> </w:t>
            </w:r>
            <w:r w:rsidRPr="00E62B70">
              <w:rPr>
                <w:rFonts w:ascii="Times New Roman" w:hAnsi="Times New Roman" w:cs="Times New Roman"/>
              </w:rPr>
              <w:t>ресурсов</w:t>
            </w:r>
            <w:r w:rsidRPr="00E62B70">
              <w:rPr>
                <w:rFonts w:ascii="Times New Roman" w:hAnsi="Times New Roman" w:cs="Times New Roman"/>
                <w:spacing w:val="1"/>
              </w:rPr>
              <w:t xml:space="preserve"> </w:t>
            </w:r>
            <w:r w:rsidRPr="00E62B70">
              <w:rPr>
                <w:rFonts w:ascii="Times New Roman" w:hAnsi="Times New Roman" w:cs="Times New Roman"/>
              </w:rPr>
              <w:t>государственных</w:t>
            </w:r>
            <w:r w:rsidRPr="00E62B70">
              <w:rPr>
                <w:rFonts w:ascii="Times New Roman" w:hAnsi="Times New Roman" w:cs="Times New Roman"/>
                <w:spacing w:val="-2"/>
              </w:rPr>
              <w:t xml:space="preserve"> </w:t>
            </w:r>
            <w:r w:rsidRPr="00E62B70">
              <w:rPr>
                <w:rFonts w:ascii="Times New Roman" w:hAnsi="Times New Roman" w:cs="Times New Roman"/>
              </w:rPr>
              <w:t>администраций,</w:t>
            </w:r>
            <w:r w:rsidRPr="00E62B70">
              <w:rPr>
                <w:rFonts w:ascii="Times New Roman" w:hAnsi="Times New Roman" w:cs="Times New Roman"/>
                <w:spacing w:val="-1"/>
              </w:rPr>
              <w:t xml:space="preserve"> </w:t>
            </w:r>
            <w:r w:rsidRPr="00E62B70">
              <w:rPr>
                <w:rFonts w:ascii="Times New Roman" w:hAnsi="Times New Roman" w:cs="Times New Roman"/>
              </w:rPr>
              <w:t>а</w:t>
            </w:r>
            <w:r w:rsidRPr="00E62B70">
              <w:rPr>
                <w:rFonts w:ascii="Times New Roman" w:hAnsi="Times New Roman" w:cs="Times New Roman"/>
                <w:spacing w:val="-1"/>
              </w:rPr>
              <w:t xml:space="preserve"> </w:t>
            </w:r>
            <w:r w:rsidRPr="00E62B70">
              <w:rPr>
                <w:rFonts w:ascii="Times New Roman" w:hAnsi="Times New Roman" w:cs="Times New Roman"/>
              </w:rPr>
              <w:t>также проведения</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в</w:t>
            </w:r>
            <w:r w:rsidRPr="00E62B70">
              <w:rPr>
                <w:rFonts w:ascii="Times New Roman" w:hAnsi="Times New Roman" w:cs="Times New Roman"/>
                <w:spacing w:val="1"/>
              </w:rPr>
              <w:t xml:space="preserve"> </w:t>
            </w:r>
            <w:r w:rsidRPr="00E62B70">
              <w:rPr>
                <w:rFonts w:ascii="Times New Roman" w:hAnsi="Times New Roman" w:cs="Times New Roman"/>
              </w:rPr>
              <w:t>соответствии</w:t>
            </w:r>
            <w:r w:rsidRPr="00E62B70">
              <w:rPr>
                <w:rFonts w:ascii="Times New Roman" w:hAnsi="Times New Roman" w:cs="Times New Roman"/>
                <w:spacing w:val="1"/>
              </w:rPr>
              <w:t xml:space="preserve"> </w:t>
            </w:r>
            <w:r w:rsidRPr="00E62B70">
              <w:rPr>
                <w:rFonts w:ascii="Times New Roman" w:hAnsi="Times New Roman" w:cs="Times New Roman"/>
              </w:rPr>
              <w:t>с</w:t>
            </w:r>
            <w:r w:rsidRPr="00E62B70">
              <w:rPr>
                <w:rFonts w:ascii="Times New Roman" w:hAnsi="Times New Roman" w:cs="Times New Roman"/>
                <w:spacing w:val="1"/>
              </w:rPr>
              <w:t xml:space="preserve"> </w:t>
            </w:r>
            <w:r w:rsidRPr="00E62B70">
              <w:rPr>
                <w:rFonts w:ascii="Times New Roman" w:hAnsi="Times New Roman" w:cs="Times New Roman"/>
              </w:rPr>
              <w:t>международными</w:t>
            </w:r>
            <w:r w:rsidRPr="00E62B70">
              <w:rPr>
                <w:rFonts w:ascii="Times New Roman" w:hAnsi="Times New Roman" w:cs="Times New Roman"/>
                <w:spacing w:val="1"/>
              </w:rPr>
              <w:t xml:space="preserve"> </w:t>
            </w:r>
            <w:r w:rsidRPr="00E62B70">
              <w:rPr>
                <w:rFonts w:ascii="Times New Roman" w:hAnsi="Times New Roman" w:cs="Times New Roman"/>
              </w:rPr>
              <w:t>стандартами</w:t>
            </w:r>
            <w:r w:rsidRPr="00E62B70">
              <w:rPr>
                <w:rFonts w:ascii="Times New Roman" w:hAnsi="Times New Roman" w:cs="Times New Roman"/>
                <w:spacing w:val="1"/>
              </w:rPr>
              <w:t xml:space="preserve"> </w:t>
            </w:r>
          </w:p>
        </w:tc>
        <w:tc>
          <w:tcPr>
            <w:tcW w:w="1960" w:type="dxa"/>
            <w:tcBorders>
              <w:bottom w:val="nil"/>
            </w:tcBorders>
          </w:tcPr>
          <w:p w14:paraId="56E6ECBF" w14:textId="193ACCE6" w:rsidR="00B72C46" w:rsidRPr="00E62B70" w:rsidRDefault="00B72C46" w:rsidP="00E05941">
            <w:pPr>
              <w:jc w:val="both"/>
              <w:rPr>
                <w:rFonts w:ascii="Times New Roman" w:hAnsi="Times New Roman" w:cs="Times New Roman"/>
              </w:rPr>
            </w:pPr>
            <w:r w:rsidRPr="00E62B70">
              <w:rPr>
                <w:rFonts w:ascii="Times New Roman" w:hAnsi="Times New Roman" w:cs="Times New Roman"/>
              </w:rPr>
              <w:t>завершившегося</w:t>
            </w:r>
            <w:r w:rsidRPr="00E62B70">
              <w:rPr>
                <w:rFonts w:ascii="Times New Roman" w:hAnsi="Times New Roman" w:cs="Times New Roman"/>
                <w:spacing w:val="25"/>
              </w:rPr>
              <w:t xml:space="preserve"> </w:t>
            </w:r>
            <w:r w:rsidRPr="00E62B70">
              <w:rPr>
                <w:rFonts w:ascii="Times New Roman" w:hAnsi="Times New Roman" w:cs="Times New Roman"/>
              </w:rPr>
              <w:t>в</w:t>
            </w:r>
            <w:r w:rsidRPr="00E62B70">
              <w:rPr>
                <w:rFonts w:ascii="Times New Roman" w:hAnsi="Times New Roman" w:cs="Times New Roman"/>
                <w:spacing w:val="25"/>
              </w:rPr>
              <w:t xml:space="preserve"> </w:t>
            </w:r>
            <w:r w:rsidRPr="00E62B70">
              <w:rPr>
                <w:rFonts w:ascii="Times New Roman" w:hAnsi="Times New Roman" w:cs="Times New Roman"/>
              </w:rPr>
              <w:t>2007</w:t>
            </w:r>
            <w:r w:rsidRPr="00E62B70">
              <w:rPr>
                <w:rFonts w:ascii="Times New Roman" w:hAnsi="Times New Roman" w:cs="Times New Roman"/>
                <w:spacing w:val="26"/>
              </w:rPr>
              <w:t xml:space="preserve"> </w:t>
            </w:r>
            <w:r w:rsidRPr="00E62B70">
              <w:rPr>
                <w:rFonts w:ascii="Times New Roman" w:hAnsi="Times New Roman" w:cs="Times New Roman"/>
              </w:rPr>
              <w:t>году,</w:t>
            </w:r>
            <w:r w:rsidRPr="00E62B70">
              <w:rPr>
                <w:rFonts w:ascii="Times New Roman" w:hAnsi="Times New Roman" w:cs="Times New Roman"/>
                <w:spacing w:val="25"/>
              </w:rPr>
              <w:t xml:space="preserve"> </w:t>
            </w:r>
            <w:r w:rsidRPr="00E62B70">
              <w:rPr>
                <w:rFonts w:ascii="Times New Roman" w:hAnsi="Times New Roman" w:cs="Times New Roman"/>
              </w:rPr>
              <w:t>стало</w:t>
            </w:r>
            <w:r w:rsidRPr="00E62B70">
              <w:rPr>
                <w:rFonts w:ascii="Times New Roman" w:hAnsi="Times New Roman" w:cs="Times New Roman"/>
                <w:spacing w:val="25"/>
              </w:rPr>
              <w:t xml:space="preserve"> </w:t>
            </w:r>
            <w:r w:rsidRPr="00E62B70">
              <w:rPr>
                <w:rFonts w:ascii="Times New Roman" w:hAnsi="Times New Roman" w:cs="Times New Roman"/>
              </w:rPr>
              <w:t>"Руководство</w:t>
            </w:r>
            <w:r w:rsidRPr="00E62B70">
              <w:rPr>
                <w:rFonts w:ascii="Times New Roman" w:hAnsi="Times New Roman" w:cs="Times New Roman"/>
                <w:spacing w:val="-47"/>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финансовому</w:t>
            </w:r>
            <w:r w:rsidRPr="00E62B70">
              <w:rPr>
                <w:rFonts w:ascii="Times New Roman" w:hAnsi="Times New Roman" w:cs="Times New Roman"/>
                <w:spacing w:val="1"/>
              </w:rPr>
              <w:t xml:space="preserve"> </w:t>
            </w:r>
            <w:r w:rsidRPr="00E62B70">
              <w:rPr>
                <w:rFonts w:ascii="Times New Roman" w:hAnsi="Times New Roman" w:cs="Times New Roman"/>
              </w:rPr>
              <w:t>аудиту",</w:t>
            </w:r>
            <w:r w:rsidRPr="00E62B70">
              <w:rPr>
                <w:rFonts w:ascii="Times New Roman" w:hAnsi="Times New Roman" w:cs="Times New Roman"/>
                <w:spacing w:val="1"/>
              </w:rPr>
              <w:t xml:space="preserve"> </w:t>
            </w:r>
            <w:r w:rsidRPr="00E62B70">
              <w:rPr>
                <w:rFonts w:ascii="Times New Roman" w:hAnsi="Times New Roman" w:cs="Times New Roman"/>
              </w:rPr>
              <w:t>под готовленное</w:t>
            </w:r>
            <w:r w:rsidRPr="00E62B70">
              <w:rPr>
                <w:rFonts w:ascii="Times New Roman" w:hAnsi="Times New Roman" w:cs="Times New Roman"/>
                <w:spacing w:val="1"/>
              </w:rPr>
              <w:t xml:space="preserve"> </w:t>
            </w:r>
            <w:r w:rsidRPr="00E62B70">
              <w:rPr>
                <w:rFonts w:ascii="Times New Roman" w:hAnsi="Times New Roman" w:cs="Times New Roman"/>
              </w:rPr>
              <w:t>в</w:t>
            </w:r>
            <w:r w:rsidRPr="00E62B70">
              <w:rPr>
                <w:rFonts w:ascii="Times New Roman" w:hAnsi="Times New Roman" w:cs="Times New Roman"/>
                <w:spacing w:val="1"/>
              </w:rPr>
              <w:t xml:space="preserve"> </w:t>
            </w:r>
            <w:r w:rsidRPr="00E62B70">
              <w:rPr>
                <w:rFonts w:ascii="Times New Roman" w:hAnsi="Times New Roman" w:cs="Times New Roman"/>
              </w:rPr>
              <w:t>соответствии</w:t>
            </w:r>
            <w:r w:rsidRPr="00E62B70">
              <w:rPr>
                <w:rFonts w:ascii="Times New Roman" w:hAnsi="Times New Roman" w:cs="Times New Roman"/>
                <w:spacing w:val="1"/>
              </w:rPr>
              <w:t xml:space="preserve"> </w:t>
            </w:r>
            <w:r w:rsidRPr="00E62B70">
              <w:rPr>
                <w:rFonts w:ascii="Times New Roman" w:hAnsi="Times New Roman" w:cs="Times New Roman"/>
              </w:rPr>
              <w:t>с</w:t>
            </w:r>
            <w:r w:rsidRPr="00E62B70">
              <w:rPr>
                <w:rFonts w:ascii="Times New Roman" w:hAnsi="Times New Roman" w:cs="Times New Roman"/>
                <w:spacing w:val="1"/>
              </w:rPr>
              <w:t xml:space="preserve"> </w:t>
            </w:r>
            <w:r w:rsidRPr="00E62B70">
              <w:rPr>
                <w:rFonts w:ascii="Times New Roman" w:hAnsi="Times New Roman" w:cs="Times New Roman"/>
              </w:rPr>
              <w:t>международными</w:t>
            </w:r>
            <w:r w:rsidRPr="00E62B70">
              <w:rPr>
                <w:rFonts w:ascii="Times New Roman" w:hAnsi="Times New Roman" w:cs="Times New Roman"/>
                <w:spacing w:val="1"/>
              </w:rPr>
              <w:t xml:space="preserve"> </w:t>
            </w:r>
            <w:r w:rsidRPr="00E62B70">
              <w:rPr>
                <w:rFonts w:ascii="Times New Roman" w:hAnsi="Times New Roman" w:cs="Times New Roman"/>
              </w:rPr>
              <w:t>стандартами</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такими</w:t>
            </w:r>
            <w:r w:rsidRPr="00E62B70">
              <w:rPr>
                <w:rFonts w:ascii="Times New Roman" w:hAnsi="Times New Roman" w:cs="Times New Roman"/>
                <w:spacing w:val="1"/>
              </w:rPr>
              <w:t xml:space="preserve"> </w:t>
            </w:r>
            <w:r w:rsidRPr="00E62B70">
              <w:rPr>
                <w:rFonts w:ascii="Times New Roman" w:hAnsi="Times New Roman" w:cs="Times New Roman"/>
              </w:rPr>
              <w:t>как</w:t>
            </w:r>
            <w:r w:rsidRPr="00E62B70">
              <w:rPr>
                <w:rFonts w:ascii="Times New Roman" w:hAnsi="Times New Roman" w:cs="Times New Roman"/>
                <w:spacing w:val="1"/>
              </w:rPr>
              <w:t xml:space="preserve"> </w:t>
            </w:r>
            <w:r w:rsidRPr="00E62B70">
              <w:rPr>
                <w:rFonts w:ascii="Times New Roman" w:hAnsi="Times New Roman" w:cs="Times New Roman"/>
              </w:rPr>
              <w:t>Стандарты</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ИНТОСАИ,</w:t>
            </w:r>
            <w:r w:rsidRPr="00E62B70">
              <w:rPr>
                <w:rFonts w:ascii="Times New Roman" w:hAnsi="Times New Roman" w:cs="Times New Roman"/>
                <w:spacing w:val="1"/>
              </w:rPr>
              <w:t xml:space="preserve"> </w:t>
            </w:r>
            <w:r w:rsidRPr="00E62B70">
              <w:rPr>
                <w:rFonts w:ascii="Times New Roman" w:hAnsi="Times New Roman" w:cs="Times New Roman"/>
              </w:rPr>
              <w:t>Европейское</w:t>
            </w:r>
            <w:r w:rsidRPr="00E62B70">
              <w:rPr>
                <w:rFonts w:ascii="Times New Roman" w:hAnsi="Times New Roman" w:cs="Times New Roman"/>
                <w:spacing w:val="1"/>
              </w:rPr>
              <w:t xml:space="preserve"> </w:t>
            </w:r>
            <w:r w:rsidRPr="00E62B70">
              <w:rPr>
                <w:rFonts w:ascii="Times New Roman" w:hAnsi="Times New Roman" w:cs="Times New Roman"/>
              </w:rPr>
              <w:t>руководство</w:t>
            </w:r>
            <w:r w:rsidRPr="00E62B70">
              <w:rPr>
                <w:rFonts w:ascii="Times New Roman" w:hAnsi="Times New Roman" w:cs="Times New Roman"/>
                <w:spacing w:val="1"/>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внедрению</w:t>
            </w:r>
            <w:r w:rsidRPr="00E62B70">
              <w:rPr>
                <w:rFonts w:ascii="Times New Roman" w:hAnsi="Times New Roman" w:cs="Times New Roman"/>
                <w:spacing w:val="1"/>
              </w:rPr>
              <w:t xml:space="preserve"> </w:t>
            </w:r>
            <w:r w:rsidRPr="00E62B70">
              <w:rPr>
                <w:rFonts w:ascii="Times New Roman" w:hAnsi="Times New Roman" w:cs="Times New Roman"/>
              </w:rPr>
              <w:t>Стандартов</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ИНТОСАИ</w:t>
            </w:r>
            <w:r w:rsidRPr="00E62B70">
              <w:rPr>
                <w:rFonts w:ascii="Times New Roman" w:hAnsi="Times New Roman" w:cs="Times New Roman"/>
                <w:spacing w:val="1"/>
              </w:rPr>
              <w:t xml:space="preserve"> </w:t>
            </w:r>
            <w:r w:rsidRPr="00E62B70">
              <w:rPr>
                <w:rFonts w:ascii="Times New Roman" w:hAnsi="Times New Roman" w:cs="Times New Roman"/>
              </w:rPr>
              <w:t>и</w:t>
            </w:r>
            <w:r w:rsidRPr="00E62B70">
              <w:rPr>
                <w:rFonts w:ascii="Times New Roman" w:hAnsi="Times New Roman" w:cs="Times New Roman"/>
                <w:spacing w:val="1"/>
              </w:rPr>
              <w:t xml:space="preserve"> </w:t>
            </w:r>
            <w:r w:rsidRPr="00E62B70">
              <w:rPr>
                <w:rFonts w:ascii="Times New Roman" w:hAnsi="Times New Roman" w:cs="Times New Roman"/>
              </w:rPr>
              <w:t>Международные</w:t>
            </w:r>
            <w:r w:rsidRPr="00E62B70">
              <w:rPr>
                <w:rFonts w:ascii="Times New Roman" w:hAnsi="Times New Roman" w:cs="Times New Roman"/>
                <w:spacing w:val="1"/>
              </w:rPr>
              <w:t xml:space="preserve"> </w:t>
            </w:r>
            <w:r w:rsidRPr="00E62B70">
              <w:rPr>
                <w:rFonts w:ascii="Times New Roman" w:hAnsi="Times New Roman" w:cs="Times New Roman"/>
              </w:rPr>
              <w:t>стандарты</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МФБ</w:t>
            </w:r>
          </w:p>
        </w:tc>
        <w:tc>
          <w:tcPr>
            <w:tcW w:w="1470" w:type="dxa"/>
            <w:tcBorders>
              <w:bottom w:val="nil"/>
            </w:tcBorders>
            <w:shd w:val="clear" w:color="auto" w:fill="auto"/>
          </w:tcPr>
          <w:p w14:paraId="74154EA0" w14:textId="628DB4EF" w:rsidR="00B72C46" w:rsidRPr="00E62B70" w:rsidRDefault="00B72C46" w:rsidP="00E05941">
            <w:pPr>
              <w:rPr>
                <w:rFonts w:ascii="Times New Roman" w:hAnsi="Times New Roman" w:cs="Times New Roman"/>
              </w:rPr>
            </w:pPr>
            <w:r w:rsidRPr="00E62B70">
              <w:rPr>
                <w:rFonts w:ascii="Times New Roman" w:hAnsi="Times New Roman" w:cs="Times New Roman"/>
              </w:rPr>
              <w:t>а</w:t>
            </w:r>
            <w:r w:rsidRPr="00E62B70">
              <w:rPr>
                <w:rFonts w:ascii="Times New Roman" w:hAnsi="Times New Roman" w:cs="Times New Roman"/>
                <w:spacing w:val="1"/>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финан совому</w:t>
            </w:r>
            <w:r w:rsidRPr="00E62B70">
              <w:rPr>
                <w:rFonts w:ascii="Times New Roman" w:hAnsi="Times New Roman" w:cs="Times New Roman"/>
                <w:spacing w:val="1"/>
              </w:rPr>
              <w:t xml:space="preserve"> </w:t>
            </w:r>
            <w:r w:rsidRPr="00E62B70">
              <w:rPr>
                <w:rFonts w:ascii="Times New Roman" w:hAnsi="Times New Roman" w:cs="Times New Roman"/>
              </w:rPr>
              <w:t>ау диту, Руко водство</w:t>
            </w:r>
            <w:r w:rsidRPr="00E62B70">
              <w:rPr>
                <w:rFonts w:ascii="Times New Roman" w:hAnsi="Times New Roman" w:cs="Times New Roman"/>
                <w:spacing w:val="1"/>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аудиту</w:t>
            </w:r>
            <w:r w:rsidRPr="00E62B70">
              <w:rPr>
                <w:rFonts w:ascii="Times New Roman" w:hAnsi="Times New Roman" w:cs="Times New Roman"/>
                <w:spacing w:val="1"/>
              </w:rPr>
              <w:t xml:space="preserve"> </w:t>
            </w:r>
            <w:r w:rsidRPr="00E62B70">
              <w:rPr>
                <w:rFonts w:ascii="Times New Roman" w:hAnsi="Times New Roman" w:cs="Times New Roman"/>
              </w:rPr>
              <w:t>информационных</w:t>
            </w:r>
            <w:r w:rsidRPr="00E62B70">
              <w:rPr>
                <w:rFonts w:ascii="Times New Roman" w:hAnsi="Times New Roman" w:cs="Times New Roman"/>
                <w:spacing w:val="1"/>
              </w:rPr>
              <w:t xml:space="preserve"> </w:t>
            </w:r>
            <w:r w:rsidRPr="00E62B70">
              <w:rPr>
                <w:rFonts w:ascii="Times New Roman" w:hAnsi="Times New Roman" w:cs="Times New Roman"/>
              </w:rPr>
              <w:t>технологий</w:t>
            </w:r>
          </w:p>
        </w:tc>
        <w:tc>
          <w:tcPr>
            <w:tcW w:w="1764" w:type="dxa"/>
            <w:tcBorders>
              <w:bottom w:val="nil"/>
            </w:tcBorders>
            <w:shd w:val="clear" w:color="auto" w:fill="auto"/>
          </w:tcPr>
          <w:p w14:paraId="707637E6" w14:textId="593CDBF4" w:rsidR="00B72C46" w:rsidRPr="00E62B70" w:rsidRDefault="00B72C46" w:rsidP="00B72C46">
            <w:pPr>
              <w:spacing w:line="216" w:lineRule="auto"/>
              <w:jc w:val="both"/>
              <w:rPr>
                <w:rFonts w:ascii="Times New Roman" w:hAnsi="Times New Roman" w:cs="Times New Roman"/>
              </w:rPr>
            </w:pPr>
            <w:r w:rsidRPr="00E62B70">
              <w:rPr>
                <w:rFonts w:ascii="Times New Roman" w:hAnsi="Times New Roman" w:cs="Times New Roman"/>
              </w:rPr>
              <w:t>"Руководство</w:t>
            </w:r>
            <w:r w:rsidRPr="00E62B70">
              <w:rPr>
                <w:rFonts w:ascii="Times New Roman" w:hAnsi="Times New Roman" w:cs="Times New Roman"/>
                <w:spacing w:val="1"/>
              </w:rPr>
              <w:t xml:space="preserve"> </w:t>
            </w:r>
            <w:r w:rsidRPr="00E62B70">
              <w:rPr>
                <w:rFonts w:ascii="Times New Roman" w:hAnsi="Times New Roman" w:cs="Times New Roman"/>
              </w:rPr>
              <w:t>по</w:t>
            </w:r>
            <w:r w:rsidRPr="00E62B70">
              <w:rPr>
                <w:rFonts w:ascii="Times New Roman" w:hAnsi="Times New Roman" w:cs="Times New Roman"/>
                <w:spacing w:val="1"/>
              </w:rPr>
              <w:t xml:space="preserve"> </w:t>
            </w:r>
            <w:r w:rsidRPr="00E62B70">
              <w:rPr>
                <w:rFonts w:ascii="Times New Roman" w:hAnsi="Times New Roman" w:cs="Times New Roman"/>
              </w:rPr>
              <w:t>регуляр ному</w:t>
            </w:r>
            <w:r w:rsidRPr="00E62B70">
              <w:rPr>
                <w:rFonts w:ascii="Times New Roman" w:hAnsi="Times New Roman" w:cs="Times New Roman"/>
                <w:spacing w:val="1"/>
              </w:rPr>
              <w:t xml:space="preserve"> </w:t>
            </w:r>
            <w:r w:rsidRPr="00E62B70">
              <w:rPr>
                <w:rFonts w:ascii="Times New Roman" w:hAnsi="Times New Roman" w:cs="Times New Roman"/>
              </w:rPr>
              <w:t>аудиту",</w:t>
            </w:r>
            <w:r w:rsidRPr="00E62B70">
              <w:rPr>
                <w:rFonts w:ascii="Times New Roman" w:hAnsi="Times New Roman" w:cs="Times New Roman"/>
                <w:spacing w:val="1"/>
              </w:rPr>
              <w:t xml:space="preserve"> </w:t>
            </w:r>
            <w:r w:rsidRPr="00E62B70">
              <w:rPr>
                <w:rFonts w:ascii="Times New Roman" w:hAnsi="Times New Roman" w:cs="Times New Roman"/>
              </w:rPr>
              <w:t>подготовлен ное</w:t>
            </w:r>
            <w:r w:rsidRPr="00E62B70">
              <w:rPr>
                <w:rFonts w:ascii="Times New Roman" w:hAnsi="Times New Roman" w:cs="Times New Roman"/>
                <w:spacing w:val="1"/>
              </w:rPr>
              <w:t xml:space="preserve"> </w:t>
            </w:r>
            <w:r w:rsidRPr="00E62B70">
              <w:rPr>
                <w:rFonts w:ascii="Times New Roman" w:hAnsi="Times New Roman" w:cs="Times New Roman"/>
              </w:rPr>
              <w:t>в</w:t>
            </w:r>
            <w:r w:rsidRPr="00E62B70">
              <w:rPr>
                <w:rFonts w:ascii="Times New Roman" w:hAnsi="Times New Roman" w:cs="Times New Roman"/>
                <w:spacing w:val="1"/>
              </w:rPr>
              <w:t xml:space="preserve"> </w:t>
            </w:r>
            <w:r w:rsidRPr="00E62B70">
              <w:rPr>
                <w:rFonts w:ascii="Times New Roman" w:hAnsi="Times New Roman" w:cs="Times New Roman"/>
              </w:rPr>
              <w:t>соответ ствии</w:t>
            </w:r>
            <w:r w:rsidRPr="00E62B70">
              <w:rPr>
                <w:rFonts w:ascii="Times New Roman" w:hAnsi="Times New Roman" w:cs="Times New Roman"/>
                <w:spacing w:val="48"/>
              </w:rPr>
              <w:t xml:space="preserve"> </w:t>
            </w:r>
            <w:r w:rsidRPr="00E62B70">
              <w:rPr>
                <w:rFonts w:ascii="Times New Roman" w:hAnsi="Times New Roman" w:cs="Times New Roman"/>
              </w:rPr>
              <w:t>с</w:t>
            </w:r>
            <w:r w:rsidRPr="00E62B70">
              <w:rPr>
                <w:rFonts w:ascii="Times New Roman" w:hAnsi="Times New Roman" w:cs="Times New Roman"/>
                <w:spacing w:val="48"/>
              </w:rPr>
              <w:t xml:space="preserve"> </w:t>
            </w:r>
            <w:r w:rsidRPr="00E62B70">
              <w:rPr>
                <w:rFonts w:ascii="Times New Roman" w:hAnsi="Times New Roman" w:cs="Times New Roman"/>
              </w:rPr>
              <w:t>обще принятыми</w:t>
            </w:r>
            <w:r w:rsidRPr="00E62B70">
              <w:rPr>
                <w:rFonts w:ascii="Times New Roman" w:hAnsi="Times New Roman" w:cs="Times New Roman"/>
                <w:spacing w:val="48"/>
              </w:rPr>
              <w:t xml:space="preserve"> </w:t>
            </w:r>
            <w:r w:rsidRPr="00E62B70">
              <w:rPr>
                <w:rFonts w:ascii="Times New Roman" w:hAnsi="Times New Roman" w:cs="Times New Roman"/>
              </w:rPr>
              <w:t>международ ными</w:t>
            </w:r>
            <w:r w:rsidRPr="00E62B70">
              <w:rPr>
                <w:rFonts w:ascii="Times New Roman" w:hAnsi="Times New Roman" w:cs="Times New Roman"/>
                <w:spacing w:val="48"/>
              </w:rPr>
              <w:t xml:space="preserve"> </w:t>
            </w:r>
            <w:r w:rsidRPr="00E62B70">
              <w:rPr>
                <w:rFonts w:ascii="Times New Roman" w:hAnsi="Times New Roman" w:cs="Times New Roman"/>
              </w:rPr>
              <w:t>стандар тами</w:t>
            </w:r>
            <w:r w:rsidRPr="00E62B70">
              <w:rPr>
                <w:rFonts w:ascii="Times New Roman" w:hAnsi="Times New Roman" w:cs="Times New Roman"/>
                <w:spacing w:val="48"/>
              </w:rPr>
              <w:t xml:space="preserve"> </w:t>
            </w:r>
            <w:r w:rsidRPr="00E62B70">
              <w:rPr>
                <w:rFonts w:ascii="Times New Roman" w:hAnsi="Times New Roman" w:cs="Times New Roman"/>
              </w:rPr>
              <w:t>аудита.</w:t>
            </w:r>
            <w:r w:rsidRPr="00E62B70">
              <w:rPr>
                <w:rFonts w:ascii="Times New Roman" w:hAnsi="Times New Roman" w:cs="Times New Roman"/>
                <w:spacing w:val="48"/>
              </w:rPr>
              <w:t xml:space="preserve"> </w:t>
            </w:r>
            <w:r w:rsidRPr="00E62B70">
              <w:rPr>
                <w:rFonts w:ascii="Times New Roman" w:hAnsi="Times New Roman" w:cs="Times New Roman"/>
              </w:rPr>
              <w:t>Оно</w:t>
            </w:r>
            <w:r w:rsidRPr="00E62B70">
              <w:rPr>
                <w:rFonts w:ascii="Times New Roman" w:hAnsi="Times New Roman" w:cs="Times New Roman"/>
                <w:spacing w:val="-48"/>
              </w:rPr>
              <w:t xml:space="preserve">  </w:t>
            </w:r>
            <w:r w:rsidRPr="00E62B70">
              <w:rPr>
                <w:rFonts w:ascii="Times New Roman" w:hAnsi="Times New Roman" w:cs="Times New Roman"/>
              </w:rPr>
              <w:t>состоит</w:t>
            </w:r>
            <w:r w:rsidRPr="00E62B70">
              <w:rPr>
                <w:rFonts w:ascii="Times New Roman" w:hAnsi="Times New Roman" w:cs="Times New Roman"/>
                <w:spacing w:val="1"/>
              </w:rPr>
              <w:t xml:space="preserve"> </w:t>
            </w:r>
            <w:r w:rsidRPr="00E62B70">
              <w:rPr>
                <w:rFonts w:ascii="Times New Roman" w:hAnsi="Times New Roman" w:cs="Times New Roman"/>
              </w:rPr>
              <w:t>из</w:t>
            </w:r>
            <w:r w:rsidRPr="00E62B70">
              <w:rPr>
                <w:rFonts w:ascii="Times New Roman" w:hAnsi="Times New Roman" w:cs="Times New Roman"/>
                <w:spacing w:val="1"/>
              </w:rPr>
              <w:t xml:space="preserve"> </w:t>
            </w:r>
            <w:r w:rsidRPr="00E62B70">
              <w:rPr>
                <w:rFonts w:ascii="Times New Roman" w:hAnsi="Times New Roman" w:cs="Times New Roman"/>
              </w:rPr>
              <w:t>резюме,</w:t>
            </w:r>
            <w:r w:rsidRPr="00E62B70">
              <w:rPr>
                <w:rFonts w:ascii="Times New Roman" w:hAnsi="Times New Roman" w:cs="Times New Roman"/>
                <w:spacing w:val="1"/>
              </w:rPr>
              <w:t xml:space="preserve"> </w:t>
            </w:r>
            <w:r w:rsidRPr="00E62B70">
              <w:rPr>
                <w:rFonts w:ascii="Times New Roman" w:hAnsi="Times New Roman" w:cs="Times New Roman"/>
              </w:rPr>
              <w:t>плани рования,</w:t>
            </w:r>
            <w:r w:rsidRPr="00E62B70">
              <w:rPr>
                <w:rFonts w:ascii="Times New Roman" w:hAnsi="Times New Roman" w:cs="Times New Roman"/>
                <w:spacing w:val="1"/>
              </w:rPr>
              <w:t xml:space="preserve"> </w:t>
            </w:r>
            <w:r w:rsidRPr="00E62B70">
              <w:rPr>
                <w:rFonts w:ascii="Times New Roman" w:hAnsi="Times New Roman" w:cs="Times New Roman"/>
              </w:rPr>
              <w:t>реали зации,</w:t>
            </w:r>
            <w:r w:rsidRPr="00E62B70">
              <w:rPr>
                <w:rFonts w:ascii="Times New Roman" w:hAnsi="Times New Roman" w:cs="Times New Roman"/>
                <w:spacing w:val="1"/>
              </w:rPr>
              <w:t xml:space="preserve"> </w:t>
            </w:r>
            <w:r w:rsidRPr="00E62B70">
              <w:rPr>
                <w:rFonts w:ascii="Times New Roman" w:hAnsi="Times New Roman" w:cs="Times New Roman"/>
              </w:rPr>
              <w:t>отчет ности,</w:t>
            </w:r>
            <w:r w:rsidRPr="00E62B70">
              <w:rPr>
                <w:rFonts w:ascii="Times New Roman" w:hAnsi="Times New Roman" w:cs="Times New Roman"/>
                <w:spacing w:val="51"/>
              </w:rPr>
              <w:t xml:space="preserve"> </w:t>
            </w:r>
            <w:r w:rsidRPr="00E62B70">
              <w:rPr>
                <w:rFonts w:ascii="Times New Roman" w:hAnsi="Times New Roman" w:cs="Times New Roman"/>
              </w:rPr>
              <w:t>после дующих</w:t>
            </w:r>
            <w:r w:rsidRPr="00E62B70">
              <w:rPr>
                <w:rFonts w:ascii="Times New Roman" w:hAnsi="Times New Roman" w:cs="Times New Roman"/>
                <w:spacing w:val="1"/>
              </w:rPr>
              <w:t xml:space="preserve"> </w:t>
            </w:r>
            <w:r w:rsidRPr="00E62B70">
              <w:rPr>
                <w:rFonts w:ascii="Times New Roman" w:hAnsi="Times New Roman" w:cs="Times New Roman"/>
              </w:rPr>
              <w:t>дейст вий</w:t>
            </w:r>
            <w:r w:rsidRPr="00E62B70">
              <w:rPr>
                <w:rFonts w:ascii="Times New Roman" w:hAnsi="Times New Roman" w:cs="Times New Roman"/>
                <w:spacing w:val="1"/>
              </w:rPr>
              <w:t xml:space="preserve"> </w:t>
            </w:r>
            <w:r w:rsidRPr="00E62B70">
              <w:rPr>
                <w:rFonts w:ascii="Times New Roman" w:hAnsi="Times New Roman" w:cs="Times New Roman"/>
              </w:rPr>
              <w:t>и</w:t>
            </w:r>
            <w:r w:rsidRPr="00E62B70">
              <w:rPr>
                <w:rFonts w:ascii="Times New Roman" w:hAnsi="Times New Roman" w:cs="Times New Roman"/>
                <w:spacing w:val="1"/>
              </w:rPr>
              <w:t xml:space="preserve"> </w:t>
            </w:r>
            <w:r w:rsidRPr="00E62B70">
              <w:rPr>
                <w:rFonts w:ascii="Times New Roman" w:hAnsi="Times New Roman" w:cs="Times New Roman"/>
              </w:rPr>
              <w:t>прило жений</w:t>
            </w:r>
            <w:r w:rsidRPr="00E62B70">
              <w:rPr>
                <w:rFonts w:ascii="Times New Roman" w:hAnsi="Times New Roman" w:cs="Times New Roman"/>
                <w:spacing w:val="1"/>
              </w:rPr>
              <w:t xml:space="preserve"> </w:t>
            </w:r>
            <w:r w:rsidRPr="00E62B70">
              <w:rPr>
                <w:rFonts w:ascii="Times New Roman" w:hAnsi="Times New Roman" w:cs="Times New Roman"/>
              </w:rPr>
              <w:t>и</w:t>
            </w:r>
            <w:r w:rsidRPr="00E62B70">
              <w:rPr>
                <w:rFonts w:ascii="Times New Roman" w:hAnsi="Times New Roman" w:cs="Times New Roman"/>
                <w:spacing w:val="1"/>
              </w:rPr>
              <w:t xml:space="preserve"> </w:t>
            </w:r>
            <w:r w:rsidRPr="00E62B70">
              <w:rPr>
                <w:rFonts w:ascii="Times New Roman" w:hAnsi="Times New Roman" w:cs="Times New Roman"/>
              </w:rPr>
              <w:t>опре деляет</w:t>
            </w:r>
            <w:r w:rsidRPr="00E62B70">
              <w:rPr>
                <w:rFonts w:ascii="Times New Roman" w:hAnsi="Times New Roman" w:cs="Times New Roman"/>
                <w:spacing w:val="1"/>
              </w:rPr>
              <w:t xml:space="preserve"> </w:t>
            </w:r>
            <w:r w:rsidRPr="00E62B70">
              <w:rPr>
                <w:rFonts w:ascii="Times New Roman" w:hAnsi="Times New Roman" w:cs="Times New Roman"/>
              </w:rPr>
              <w:t>основ ные</w:t>
            </w:r>
            <w:r w:rsidRPr="00E62B70">
              <w:rPr>
                <w:rFonts w:ascii="Times New Roman" w:hAnsi="Times New Roman" w:cs="Times New Roman"/>
                <w:spacing w:val="1"/>
              </w:rPr>
              <w:t xml:space="preserve"> </w:t>
            </w:r>
            <w:r w:rsidRPr="00E62B70">
              <w:rPr>
                <w:rFonts w:ascii="Times New Roman" w:hAnsi="Times New Roman" w:cs="Times New Roman"/>
              </w:rPr>
              <w:t>принципы</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кото рые</w:t>
            </w:r>
            <w:r w:rsidRPr="00E62B70">
              <w:rPr>
                <w:rFonts w:ascii="Times New Roman" w:hAnsi="Times New Roman" w:cs="Times New Roman"/>
                <w:spacing w:val="1"/>
              </w:rPr>
              <w:t xml:space="preserve"> </w:t>
            </w:r>
            <w:r w:rsidRPr="00E62B70">
              <w:rPr>
                <w:rFonts w:ascii="Times New Roman" w:hAnsi="Times New Roman" w:cs="Times New Roman"/>
              </w:rPr>
              <w:t>должны применяться во всех инсти тутах в облас ти аудита. Яв ляясь первым шагом</w:t>
            </w:r>
            <w:r w:rsidRPr="00E62B70">
              <w:rPr>
                <w:rFonts w:ascii="Times New Roman" w:hAnsi="Times New Roman" w:cs="Times New Roman"/>
                <w:spacing w:val="-47"/>
              </w:rPr>
              <w:t xml:space="preserve"> </w:t>
            </w:r>
            <w:r w:rsidRPr="00E62B70">
              <w:rPr>
                <w:rFonts w:ascii="Times New Roman" w:hAnsi="Times New Roman" w:cs="Times New Roman"/>
              </w:rPr>
              <w:t>комплек сной</w:t>
            </w:r>
            <w:r w:rsidRPr="00E62B70">
              <w:rPr>
                <w:rFonts w:ascii="Times New Roman" w:hAnsi="Times New Roman" w:cs="Times New Roman"/>
                <w:spacing w:val="1"/>
              </w:rPr>
              <w:t xml:space="preserve"> </w:t>
            </w:r>
            <w:r w:rsidRPr="00E62B70">
              <w:rPr>
                <w:rFonts w:ascii="Times New Roman" w:hAnsi="Times New Roman" w:cs="Times New Roman"/>
              </w:rPr>
              <w:t>реконст рукции,</w:t>
            </w:r>
            <w:r w:rsidRPr="00E62B70">
              <w:rPr>
                <w:rFonts w:ascii="Times New Roman" w:hAnsi="Times New Roman" w:cs="Times New Roman"/>
                <w:spacing w:val="1"/>
              </w:rPr>
              <w:t xml:space="preserve"> </w:t>
            </w:r>
            <w:r w:rsidRPr="00E62B70">
              <w:rPr>
                <w:rFonts w:ascii="Times New Roman" w:hAnsi="Times New Roman" w:cs="Times New Roman"/>
              </w:rPr>
              <w:t>пред полагающей</w:t>
            </w:r>
            <w:r w:rsidRPr="00E62B70">
              <w:rPr>
                <w:rFonts w:ascii="Times New Roman" w:hAnsi="Times New Roman" w:cs="Times New Roman"/>
                <w:spacing w:val="1"/>
              </w:rPr>
              <w:t xml:space="preserve"> </w:t>
            </w:r>
            <w:r w:rsidRPr="00E62B70">
              <w:rPr>
                <w:rFonts w:ascii="Times New Roman" w:hAnsi="Times New Roman" w:cs="Times New Roman"/>
              </w:rPr>
              <w:t>новую</w:t>
            </w:r>
            <w:r w:rsidRPr="00E62B70">
              <w:rPr>
                <w:rFonts w:ascii="Times New Roman" w:hAnsi="Times New Roman" w:cs="Times New Roman"/>
                <w:spacing w:val="1"/>
              </w:rPr>
              <w:t xml:space="preserve"> </w:t>
            </w:r>
            <w:r w:rsidRPr="00E62B70">
              <w:rPr>
                <w:rFonts w:ascii="Times New Roman" w:hAnsi="Times New Roman" w:cs="Times New Roman"/>
              </w:rPr>
              <w:t xml:space="preserve">методо </w:t>
            </w:r>
          </w:p>
        </w:tc>
        <w:tc>
          <w:tcPr>
            <w:tcW w:w="1602" w:type="dxa"/>
            <w:tcBorders>
              <w:bottom w:val="nil"/>
            </w:tcBorders>
          </w:tcPr>
          <w:p w14:paraId="024B626D" w14:textId="77777777" w:rsidR="00B72C46" w:rsidRPr="00E62B70" w:rsidRDefault="00B72C46" w:rsidP="00E05941">
            <w:pPr>
              <w:jc w:val="both"/>
              <w:rPr>
                <w:rFonts w:ascii="Times New Roman" w:hAnsi="Times New Roman" w:cs="Times New Roman"/>
              </w:rPr>
            </w:pPr>
          </w:p>
        </w:tc>
      </w:tr>
      <w:tr w:rsidR="00B72C46" w:rsidRPr="00E62B70" w14:paraId="744A7F21" w14:textId="77777777" w:rsidTr="00B72C46">
        <w:trPr>
          <w:jc w:val="center"/>
        </w:trPr>
        <w:tc>
          <w:tcPr>
            <w:tcW w:w="14560" w:type="dxa"/>
            <w:gridSpan w:val="8"/>
            <w:tcBorders>
              <w:top w:val="nil"/>
              <w:left w:val="nil"/>
              <w:right w:val="nil"/>
            </w:tcBorders>
            <w:shd w:val="clear" w:color="auto" w:fill="auto"/>
            <w:vAlign w:val="center"/>
          </w:tcPr>
          <w:p w14:paraId="342C0208" w14:textId="144FA386" w:rsidR="00B72C46" w:rsidRPr="00E62B70" w:rsidRDefault="00B72C46" w:rsidP="007F4238">
            <w:pPr>
              <w:ind w:hanging="85"/>
              <w:jc w:val="both"/>
              <w:rPr>
                <w:rFonts w:ascii="Times New Roman" w:hAnsi="Times New Roman"/>
                <w:sz w:val="28"/>
                <w:szCs w:val="28"/>
              </w:rPr>
            </w:pPr>
            <w:r w:rsidRPr="00E62B70">
              <w:rPr>
                <w:rFonts w:ascii="Times New Roman" w:hAnsi="Times New Roman"/>
                <w:sz w:val="28"/>
                <w:szCs w:val="28"/>
              </w:rPr>
              <w:t>Продолжение таблицы 2</w:t>
            </w:r>
            <w:r w:rsidR="00EA4EC1" w:rsidRPr="00E62B70">
              <w:rPr>
                <w:rFonts w:ascii="Times New Roman" w:hAnsi="Times New Roman"/>
                <w:sz w:val="28"/>
                <w:szCs w:val="28"/>
              </w:rPr>
              <w:t>3</w:t>
            </w:r>
          </w:p>
          <w:p w14:paraId="1756B42A" w14:textId="77777777" w:rsidR="00B72C46" w:rsidRPr="00E62B70" w:rsidRDefault="00B72C46" w:rsidP="007F4238">
            <w:pPr>
              <w:ind w:hanging="85"/>
              <w:jc w:val="both"/>
              <w:rPr>
                <w:rFonts w:ascii="Times New Roman" w:hAnsi="Times New Roman"/>
                <w:sz w:val="16"/>
                <w:szCs w:val="16"/>
              </w:rPr>
            </w:pPr>
          </w:p>
        </w:tc>
      </w:tr>
      <w:tr w:rsidR="00B72C46" w:rsidRPr="00E62B70" w14:paraId="299B8F94" w14:textId="77777777" w:rsidTr="007F4238">
        <w:trPr>
          <w:jc w:val="center"/>
        </w:trPr>
        <w:tc>
          <w:tcPr>
            <w:tcW w:w="1413" w:type="dxa"/>
            <w:tcBorders>
              <w:bottom w:val="single" w:sz="4" w:space="0" w:color="auto"/>
            </w:tcBorders>
            <w:shd w:val="clear" w:color="auto" w:fill="auto"/>
            <w:vAlign w:val="center"/>
          </w:tcPr>
          <w:p w14:paraId="68FC06F4" w14:textId="77777777" w:rsidR="00B72C46" w:rsidRPr="00E62B70" w:rsidRDefault="00B72C46" w:rsidP="007F4238">
            <w:pPr>
              <w:jc w:val="center"/>
              <w:rPr>
                <w:rFonts w:ascii="Times New Roman" w:hAnsi="Times New Roman"/>
              </w:rPr>
            </w:pPr>
            <w:r w:rsidRPr="00E62B70">
              <w:rPr>
                <w:rFonts w:ascii="Times New Roman" w:hAnsi="Times New Roman"/>
              </w:rPr>
              <w:t>1</w:t>
            </w:r>
          </w:p>
        </w:tc>
        <w:tc>
          <w:tcPr>
            <w:tcW w:w="1984" w:type="dxa"/>
            <w:tcBorders>
              <w:bottom w:val="single" w:sz="4" w:space="0" w:color="auto"/>
            </w:tcBorders>
          </w:tcPr>
          <w:p w14:paraId="27A3A31F" w14:textId="77777777" w:rsidR="00B72C46" w:rsidRPr="00E62B70" w:rsidRDefault="00B72C46" w:rsidP="007F4238">
            <w:pPr>
              <w:jc w:val="center"/>
              <w:rPr>
                <w:rFonts w:ascii="Times New Roman" w:hAnsi="Times New Roman"/>
              </w:rPr>
            </w:pPr>
            <w:r w:rsidRPr="00E62B70">
              <w:rPr>
                <w:rFonts w:ascii="Times New Roman" w:hAnsi="Times New Roman"/>
              </w:rPr>
              <w:t>2</w:t>
            </w:r>
          </w:p>
        </w:tc>
        <w:tc>
          <w:tcPr>
            <w:tcW w:w="1582" w:type="dxa"/>
            <w:tcBorders>
              <w:bottom w:val="single" w:sz="4" w:space="0" w:color="auto"/>
            </w:tcBorders>
            <w:shd w:val="clear" w:color="auto" w:fill="auto"/>
          </w:tcPr>
          <w:p w14:paraId="4BB5A5FE" w14:textId="77777777" w:rsidR="00B72C46" w:rsidRPr="00E62B70" w:rsidRDefault="00B72C46" w:rsidP="007F4238">
            <w:pPr>
              <w:jc w:val="center"/>
              <w:rPr>
                <w:rFonts w:ascii="Times New Roman" w:hAnsi="Times New Roman"/>
              </w:rPr>
            </w:pPr>
            <w:r w:rsidRPr="00E62B70">
              <w:rPr>
                <w:rFonts w:ascii="Times New Roman" w:hAnsi="Times New Roman"/>
              </w:rPr>
              <w:t>3</w:t>
            </w:r>
          </w:p>
        </w:tc>
        <w:tc>
          <w:tcPr>
            <w:tcW w:w="2785" w:type="dxa"/>
            <w:tcBorders>
              <w:bottom w:val="single" w:sz="4" w:space="0" w:color="auto"/>
            </w:tcBorders>
            <w:shd w:val="clear" w:color="auto" w:fill="auto"/>
          </w:tcPr>
          <w:p w14:paraId="12ADD0ED" w14:textId="77777777" w:rsidR="00B72C46" w:rsidRPr="00E62B70" w:rsidRDefault="00B72C46" w:rsidP="007F4238">
            <w:pPr>
              <w:jc w:val="center"/>
              <w:rPr>
                <w:rFonts w:ascii="Times New Roman" w:hAnsi="Times New Roman"/>
              </w:rPr>
            </w:pPr>
            <w:r w:rsidRPr="00E62B70">
              <w:rPr>
                <w:rFonts w:ascii="Times New Roman" w:hAnsi="Times New Roman"/>
              </w:rPr>
              <w:t>4</w:t>
            </w:r>
          </w:p>
        </w:tc>
        <w:tc>
          <w:tcPr>
            <w:tcW w:w="1960" w:type="dxa"/>
            <w:tcBorders>
              <w:bottom w:val="single" w:sz="4" w:space="0" w:color="auto"/>
            </w:tcBorders>
          </w:tcPr>
          <w:p w14:paraId="3134CACC" w14:textId="77777777" w:rsidR="00B72C46" w:rsidRPr="00E62B70" w:rsidRDefault="00B72C46" w:rsidP="007F4238">
            <w:pPr>
              <w:jc w:val="center"/>
              <w:rPr>
                <w:rFonts w:ascii="Times New Roman" w:hAnsi="Times New Roman"/>
              </w:rPr>
            </w:pPr>
            <w:r w:rsidRPr="00E62B70">
              <w:rPr>
                <w:rFonts w:ascii="Times New Roman" w:hAnsi="Times New Roman"/>
              </w:rPr>
              <w:t>5</w:t>
            </w:r>
          </w:p>
        </w:tc>
        <w:tc>
          <w:tcPr>
            <w:tcW w:w="1470" w:type="dxa"/>
            <w:tcBorders>
              <w:bottom w:val="single" w:sz="4" w:space="0" w:color="auto"/>
            </w:tcBorders>
            <w:shd w:val="clear" w:color="auto" w:fill="auto"/>
          </w:tcPr>
          <w:p w14:paraId="5154BE83" w14:textId="77777777" w:rsidR="00B72C46" w:rsidRPr="00E62B70" w:rsidRDefault="00B72C46" w:rsidP="007F4238">
            <w:pPr>
              <w:jc w:val="center"/>
              <w:rPr>
                <w:rFonts w:ascii="Times New Roman" w:hAnsi="Times New Roman"/>
              </w:rPr>
            </w:pPr>
            <w:r w:rsidRPr="00E62B70">
              <w:rPr>
                <w:rFonts w:ascii="Times New Roman" w:hAnsi="Times New Roman"/>
              </w:rPr>
              <w:t>6</w:t>
            </w:r>
          </w:p>
        </w:tc>
        <w:tc>
          <w:tcPr>
            <w:tcW w:w="1764" w:type="dxa"/>
            <w:tcBorders>
              <w:bottom w:val="single" w:sz="4" w:space="0" w:color="auto"/>
            </w:tcBorders>
            <w:shd w:val="clear" w:color="auto" w:fill="auto"/>
          </w:tcPr>
          <w:p w14:paraId="3B1D8F97" w14:textId="77777777" w:rsidR="00B72C46" w:rsidRPr="00E62B70" w:rsidRDefault="00B72C46" w:rsidP="007F4238">
            <w:pPr>
              <w:jc w:val="center"/>
              <w:rPr>
                <w:rFonts w:ascii="Times New Roman" w:hAnsi="Times New Roman"/>
              </w:rPr>
            </w:pPr>
            <w:r w:rsidRPr="00E62B70">
              <w:rPr>
                <w:rFonts w:ascii="Times New Roman" w:hAnsi="Times New Roman"/>
              </w:rPr>
              <w:t>7</w:t>
            </w:r>
          </w:p>
        </w:tc>
        <w:tc>
          <w:tcPr>
            <w:tcW w:w="1602" w:type="dxa"/>
            <w:tcBorders>
              <w:bottom w:val="single" w:sz="4" w:space="0" w:color="auto"/>
            </w:tcBorders>
          </w:tcPr>
          <w:p w14:paraId="781A7230" w14:textId="77777777" w:rsidR="00B72C46" w:rsidRPr="00E62B70" w:rsidRDefault="00B72C46" w:rsidP="007F4238">
            <w:pPr>
              <w:jc w:val="center"/>
              <w:rPr>
                <w:rFonts w:ascii="Times New Roman" w:hAnsi="Times New Roman"/>
              </w:rPr>
            </w:pPr>
            <w:r w:rsidRPr="00E62B70">
              <w:rPr>
                <w:rFonts w:ascii="Times New Roman" w:hAnsi="Times New Roman"/>
              </w:rPr>
              <w:t>8</w:t>
            </w:r>
          </w:p>
        </w:tc>
      </w:tr>
      <w:tr w:rsidR="00E05941" w:rsidRPr="00E62B70" w14:paraId="253AE7F4" w14:textId="77777777" w:rsidTr="00D20B73">
        <w:trPr>
          <w:jc w:val="center"/>
        </w:trPr>
        <w:tc>
          <w:tcPr>
            <w:tcW w:w="1413" w:type="dxa"/>
            <w:shd w:val="clear" w:color="auto" w:fill="auto"/>
            <w:vAlign w:val="center"/>
          </w:tcPr>
          <w:p w14:paraId="64E6A36D" w14:textId="77777777" w:rsidR="00E05941" w:rsidRPr="00E62B70" w:rsidRDefault="00E05941" w:rsidP="00E05941">
            <w:pPr>
              <w:jc w:val="center"/>
              <w:rPr>
                <w:rFonts w:ascii="Times New Roman" w:hAnsi="Times New Roman" w:cs="Times New Roman"/>
                <w:b/>
              </w:rPr>
            </w:pPr>
          </w:p>
        </w:tc>
        <w:tc>
          <w:tcPr>
            <w:tcW w:w="1984" w:type="dxa"/>
          </w:tcPr>
          <w:p w14:paraId="7F187C50" w14:textId="77777777" w:rsidR="00E05941" w:rsidRPr="00E62B70" w:rsidRDefault="00E05941" w:rsidP="00E05941">
            <w:pPr>
              <w:jc w:val="both"/>
              <w:rPr>
                <w:rFonts w:ascii="Times New Roman" w:hAnsi="Times New Roman" w:cs="Times New Roman"/>
              </w:rPr>
            </w:pPr>
          </w:p>
        </w:tc>
        <w:tc>
          <w:tcPr>
            <w:tcW w:w="1582" w:type="dxa"/>
            <w:shd w:val="clear" w:color="auto" w:fill="auto"/>
          </w:tcPr>
          <w:p w14:paraId="69660298" w14:textId="77777777" w:rsidR="00E05941" w:rsidRPr="00E62B70" w:rsidRDefault="00E05941" w:rsidP="00E05941">
            <w:pPr>
              <w:jc w:val="both"/>
              <w:rPr>
                <w:rFonts w:ascii="Times New Roman" w:hAnsi="Times New Roman" w:cs="Times New Roman"/>
              </w:rPr>
            </w:pPr>
          </w:p>
        </w:tc>
        <w:tc>
          <w:tcPr>
            <w:tcW w:w="2785" w:type="dxa"/>
            <w:shd w:val="clear" w:color="auto" w:fill="auto"/>
          </w:tcPr>
          <w:p w14:paraId="097E730A" w14:textId="77777777" w:rsidR="00E05941" w:rsidRPr="00E62B70" w:rsidRDefault="00E05941" w:rsidP="00E05941">
            <w:pPr>
              <w:jc w:val="both"/>
              <w:rPr>
                <w:rFonts w:ascii="Times New Roman" w:hAnsi="Times New Roman" w:cs="Times New Roman"/>
              </w:rPr>
            </w:pPr>
          </w:p>
        </w:tc>
        <w:tc>
          <w:tcPr>
            <w:tcW w:w="1960" w:type="dxa"/>
          </w:tcPr>
          <w:p w14:paraId="530FF6BC" w14:textId="77777777" w:rsidR="00E05941" w:rsidRPr="00E62B70" w:rsidRDefault="00E05941" w:rsidP="00E05941">
            <w:pPr>
              <w:jc w:val="both"/>
              <w:rPr>
                <w:rFonts w:ascii="Times New Roman" w:hAnsi="Times New Roman" w:cs="Times New Roman"/>
              </w:rPr>
            </w:pPr>
          </w:p>
        </w:tc>
        <w:tc>
          <w:tcPr>
            <w:tcW w:w="1470" w:type="dxa"/>
            <w:shd w:val="clear" w:color="auto" w:fill="auto"/>
          </w:tcPr>
          <w:p w14:paraId="26797BAA" w14:textId="77777777" w:rsidR="00E05941" w:rsidRPr="00E62B70" w:rsidRDefault="00E05941" w:rsidP="00E05941">
            <w:pPr>
              <w:rPr>
                <w:rFonts w:ascii="Times New Roman" w:hAnsi="Times New Roman" w:cs="Times New Roman"/>
              </w:rPr>
            </w:pPr>
          </w:p>
        </w:tc>
        <w:tc>
          <w:tcPr>
            <w:tcW w:w="1764" w:type="dxa"/>
            <w:shd w:val="clear" w:color="auto" w:fill="auto"/>
          </w:tcPr>
          <w:p w14:paraId="1D89FBC8" w14:textId="4AC3BBCA" w:rsidR="00E05941" w:rsidRPr="00E62B70" w:rsidRDefault="00B72C46" w:rsidP="003317FB">
            <w:pPr>
              <w:jc w:val="both"/>
              <w:rPr>
                <w:rFonts w:ascii="Times New Roman" w:hAnsi="Times New Roman" w:cs="Times New Roman"/>
              </w:rPr>
            </w:pPr>
            <w:r w:rsidRPr="00E62B70">
              <w:rPr>
                <w:rFonts w:ascii="Times New Roman" w:hAnsi="Times New Roman" w:cs="Times New Roman"/>
              </w:rPr>
              <w:t>логию</w:t>
            </w:r>
            <w:r w:rsidRPr="00E62B70">
              <w:rPr>
                <w:rFonts w:ascii="Times New Roman" w:hAnsi="Times New Roman" w:cs="Times New Roman"/>
                <w:spacing w:val="1"/>
              </w:rPr>
              <w:t xml:space="preserve"> </w:t>
            </w:r>
            <w:r w:rsidRPr="00E62B70">
              <w:rPr>
                <w:rFonts w:ascii="Times New Roman" w:hAnsi="Times New Roman" w:cs="Times New Roman"/>
              </w:rPr>
              <w:t>аудита,</w:t>
            </w:r>
            <w:r w:rsidRPr="00E62B70">
              <w:rPr>
                <w:rFonts w:ascii="Times New Roman" w:hAnsi="Times New Roman" w:cs="Times New Roman"/>
                <w:spacing w:val="1"/>
              </w:rPr>
              <w:t xml:space="preserve"> </w:t>
            </w:r>
            <w:r w:rsidRPr="00E62B70">
              <w:rPr>
                <w:rFonts w:ascii="Times New Roman" w:hAnsi="Times New Roman" w:cs="Times New Roman"/>
              </w:rPr>
              <w:t xml:space="preserve">основанную на международ ных </w:t>
            </w:r>
            <w:r w:rsidR="00E05941" w:rsidRPr="00E62B70">
              <w:rPr>
                <w:rFonts w:ascii="Times New Roman" w:hAnsi="Times New Roman" w:cs="Times New Roman"/>
              </w:rPr>
              <w:t>представ</w:t>
            </w:r>
            <w:r w:rsidRPr="00E62B70">
              <w:rPr>
                <w:rFonts w:ascii="Times New Roman" w:hAnsi="Times New Roman" w:cs="Times New Roman"/>
              </w:rPr>
              <w:t xml:space="preserve"> </w:t>
            </w:r>
            <w:r w:rsidR="00E05941" w:rsidRPr="00E62B70">
              <w:rPr>
                <w:rFonts w:ascii="Times New Roman" w:hAnsi="Times New Roman" w:cs="Times New Roman"/>
              </w:rPr>
              <w:t>ляет собой</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скорейшую реализацию статьи 2 нового закона, которая гла</w:t>
            </w:r>
            <w:r w:rsidRPr="00E62B70">
              <w:rPr>
                <w:rFonts w:ascii="Times New Roman" w:hAnsi="Times New Roman" w:cs="Times New Roman"/>
              </w:rPr>
              <w:t xml:space="preserve"> </w:t>
            </w:r>
            <w:r w:rsidR="00E05941" w:rsidRPr="00E62B70">
              <w:rPr>
                <w:rFonts w:ascii="Times New Roman" w:hAnsi="Times New Roman" w:cs="Times New Roman"/>
              </w:rPr>
              <w:t>сит,</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что</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поло</w:t>
            </w:r>
            <w:r w:rsidRPr="00E62B70">
              <w:rPr>
                <w:rFonts w:ascii="Times New Roman" w:hAnsi="Times New Roman" w:cs="Times New Roman"/>
              </w:rPr>
              <w:t xml:space="preserve"> </w:t>
            </w:r>
            <w:r w:rsidR="00E05941" w:rsidRPr="00E62B70">
              <w:rPr>
                <w:rFonts w:ascii="Times New Roman" w:hAnsi="Times New Roman" w:cs="Times New Roman"/>
              </w:rPr>
              <w:t>жения,</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стан</w:t>
            </w:r>
            <w:r w:rsidRPr="00E62B70">
              <w:rPr>
                <w:rFonts w:ascii="Times New Roman" w:hAnsi="Times New Roman" w:cs="Times New Roman"/>
              </w:rPr>
              <w:t xml:space="preserve"> </w:t>
            </w:r>
            <w:r w:rsidR="00E05941" w:rsidRPr="00E62B70">
              <w:rPr>
                <w:rFonts w:ascii="Times New Roman" w:hAnsi="Times New Roman" w:cs="Times New Roman"/>
              </w:rPr>
              <w:t>дарты,</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руко</w:t>
            </w:r>
            <w:r w:rsidRPr="00E62B70">
              <w:rPr>
                <w:rFonts w:ascii="Times New Roman" w:hAnsi="Times New Roman" w:cs="Times New Roman"/>
              </w:rPr>
              <w:t xml:space="preserve"> </w:t>
            </w:r>
            <w:r w:rsidR="00E05941" w:rsidRPr="00E62B70">
              <w:rPr>
                <w:rFonts w:ascii="Times New Roman" w:hAnsi="Times New Roman" w:cs="Times New Roman"/>
              </w:rPr>
              <w:t>водства</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и</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дру</w:t>
            </w:r>
            <w:r w:rsidRPr="00E62B70">
              <w:rPr>
                <w:rFonts w:ascii="Times New Roman" w:hAnsi="Times New Roman" w:cs="Times New Roman"/>
              </w:rPr>
              <w:t xml:space="preserve"> </w:t>
            </w:r>
            <w:r w:rsidR="00E05941" w:rsidRPr="00E62B70">
              <w:rPr>
                <w:rFonts w:ascii="Times New Roman" w:hAnsi="Times New Roman" w:cs="Times New Roman"/>
              </w:rPr>
              <w:t>гие</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меры,</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пред</w:t>
            </w:r>
            <w:r w:rsidRPr="00E62B70">
              <w:rPr>
                <w:rFonts w:ascii="Times New Roman" w:hAnsi="Times New Roman" w:cs="Times New Roman"/>
              </w:rPr>
              <w:t xml:space="preserve"> </w:t>
            </w:r>
            <w:r w:rsidR="00E05941" w:rsidRPr="00E62B70">
              <w:rPr>
                <w:rFonts w:ascii="Times New Roman" w:hAnsi="Times New Roman" w:cs="Times New Roman"/>
              </w:rPr>
              <w:t>усмотренные</w:t>
            </w:r>
            <w:r w:rsidR="00E05941" w:rsidRPr="00E62B70">
              <w:rPr>
                <w:rFonts w:ascii="Times New Roman" w:hAnsi="Times New Roman" w:cs="Times New Roman"/>
                <w:spacing w:val="1"/>
              </w:rPr>
              <w:t xml:space="preserve"> </w:t>
            </w:r>
            <w:r w:rsidR="00E05941" w:rsidRPr="00E62B70">
              <w:rPr>
                <w:rFonts w:ascii="Times New Roman" w:hAnsi="Times New Roman" w:cs="Times New Roman"/>
              </w:rPr>
              <w:t>настоящим за</w:t>
            </w:r>
            <w:r w:rsidRPr="00E62B70">
              <w:rPr>
                <w:rFonts w:ascii="Times New Roman" w:hAnsi="Times New Roman" w:cs="Times New Roman"/>
              </w:rPr>
              <w:t xml:space="preserve"> </w:t>
            </w:r>
            <w:r w:rsidR="00E05941" w:rsidRPr="00E62B70">
              <w:rPr>
                <w:rFonts w:ascii="Times New Roman" w:hAnsi="Times New Roman" w:cs="Times New Roman"/>
              </w:rPr>
              <w:t>коном, долж</w:t>
            </w:r>
            <w:r w:rsidRPr="00E62B70">
              <w:rPr>
                <w:rFonts w:ascii="Times New Roman" w:hAnsi="Times New Roman" w:cs="Times New Roman"/>
              </w:rPr>
              <w:t xml:space="preserve"> </w:t>
            </w:r>
            <w:r w:rsidR="00E05941" w:rsidRPr="00E62B70">
              <w:rPr>
                <w:rFonts w:ascii="Times New Roman" w:hAnsi="Times New Roman" w:cs="Times New Roman"/>
              </w:rPr>
              <w:t>ны быть опуб</w:t>
            </w:r>
            <w:r w:rsidRPr="00E62B70">
              <w:rPr>
                <w:rFonts w:ascii="Times New Roman" w:hAnsi="Times New Roman" w:cs="Times New Roman"/>
              </w:rPr>
              <w:t xml:space="preserve"> </w:t>
            </w:r>
            <w:r w:rsidR="00E05941" w:rsidRPr="00E62B70">
              <w:rPr>
                <w:rFonts w:ascii="Times New Roman" w:hAnsi="Times New Roman" w:cs="Times New Roman"/>
              </w:rPr>
              <w:t>ликованы не позднее чем в течение одного</w:t>
            </w:r>
            <w:r w:rsidR="00802692" w:rsidRPr="00E62B70">
              <w:rPr>
                <w:rFonts w:ascii="Times New Roman" w:hAnsi="Times New Roman" w:cs="Times New Roman"/>
              </w:rPr>
              <w:t xml:space="preserve"> </w:t>
            </w:r>
            <w:r w:rsidR="00E05941" w:rsidRPr="00E62B70">
              <w:rPr>
                <w:rFonts w:ascii="Times New Roman" w:hAnsi="Times New Roman" w:cs="Times New Roman"/>
                <w:spacing w:val="-47"/>
              </w:rPr>
              <w:t xml:space="preserve"> </w:t>
            </w:r>
            <w:r w:rsidRPr="00E62B70">
              <w:rPr>
                <w:rFonts w:ascii="Times New Roman" w:hAnsi="Times New Roman" w:cs="Times New Roman"/>
              </w:rPr>
              <w:t>года</w:t>
            </w:r>
          </w:p>
        </w:tc>
        <w:tc>
          <w:tcPr>
            <w:tcW w:w="1602" w:type="dxa"/>
          </w:tcPr>
          <w:p w14:paraId="518CE506" w14:textId="77777777" w:rsidR="00E05941" w:rsidRPr="00E62B70" w:rsidRDefault="00E05941" w:rsidP="00E05941">
            <w:pPr>
              <w:jc w:val="both"/>
              <w:rPr>
                <w:rFonts w:ascii="Times New Roman" w:hAnsi="Times New Roman" w:cs="Times New Roman"/>
              </w:rPr>
            </w:pPr>
          </w:p>
        </w:tc>
      </w:tr>
      <w:tr w:rsidR="00B72C46" w:rsidRPr="00E62B70" w14:paraId="1DF643DC" w14:textId="77777777" w:rsidTr="007F4238">
        <w:trPr>
          <w:jc w:val="center"/>
        </w:trPr>
        <w:tc>
          <w:tcPr>
            <w:tcW w:w="14560" w:type="dxa"/>
            <w:gridSpan w:val="8"/>
            <w:shd w:val="clear" w:color="auto" w:fill="auto"/>
            <w:vAlign w:val="center"/>
          </w:tcPr>
          <w:p w14:paraId="0F2BCA22" w14:textId="127A699D" w:rsidR="00B72C46" w:rsidRPr="00E62B70" w:rsidRDefault="00B72C46" w:rsidP="003D026C">
            <w:pPr>
              <w:ind w:firstLine="596"/>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w:t>
            </w:r>
            <w:r w:rsidRPr="00E62B70">
              <w:rPr>
                <w:rFonts w:ascii="Times New Roman" w:hAnsi="Times New Roman" w:cs="Times New Roman"/>
                <w:lang w:val="en-US"/>
              </w:rPr>
              <w:t>C</w:t>
            </w:r>
            <w:r w:rsidRPr="00E62B70">
              <w:rPr>
                <w:rFonts w:ascii="Times New Roman" w:hAnsi="Times New Roman" w:cs="Times New Roman"/>
              </w:rPr>
              <w:t xml:space="preserve">оставлено </w:t>
            </w:r>
            <w:r w:rsidR="003D026C" w:rsidRPr="00E62B70">
              <w:rPr>
                <w:rFonts w:ascii="Times New Roman" w:hAnsi="Times New Roman" w:cs="Times New Roman"/>
              </w:rPr>
              <w:t xml:space="preserve">на </w:t>
            </w:r>
            <w:r w:rsidRPr="00E62B70">
              <w:rPr>
                <w:rFonts w:ascii="Times New Roman" w:hAnsi="Times New Roman" w:cs="Times New Roman"/>
              </w:rPr>
              <w:t xml:space="preserve">основе </w:t>
            </w:r>
            <w:r w:rsidR="00854B6C" w:rsidRPr="00E62B70">
              <w:rPr>
                <w:rFonts w:ascii="Times New Roman" w:hAnsi="Times New Roman" w:cs="Times New Roman"/>
              </w:rPr>
              <w:t>источника [6</w:t>
            </w:r>
            <w:r w:rsidR="003D026C" w:rsidRPr="00E62B70">
              <w:rPr>
                <w:rFonts w:ascii="Times New Roman" w:hAnsi="Times New Roman" w:cs="Times New Roman"/>
              </w:rPr>
              <w:t>5</w:t>
            </w:r>
            <w:r w:rsidR="00854B6C" w:rsidRPr="00E62B70">
              <w:rPr>
                <w:rFonts w:ascii="Times New Roman" w:hAnsi="Times New Roman" w:cs="Times New Roman"/>
              </w:rPr>
              <w:t>]</w:t>
            </w:r>
          </w:p>
        </w:tc>
      </w:tr>
    </w:tbl>
    <w:p w14:paraId="35864B22" w14:textId="46DE5EDA" w:rsidR="00A11A70" w:rsidRPr="00E62B70" w:rsidRDefault="00A11A70" w:rsidP="00705344">
      <w:pPr>
        <w:ind w:firstLine="708"/>
        <w:jc w:val="both"/>
        <w:rPr>
          <w:rFonts w:ascii="Times New Roman" w:hAnsi="Times New Roman"/>
        </w:rPr>
        <w:sectPr w:rsidR="00A11A70" w:rsidRPr="00E62B70" w:rsidSect="00D20B73">
          <w:pgSz w:w="16838" w:h="11906" w:orient="landscape" w:code="9"/>
          <w:pgMar w:top="1701" w:right="1134" w:bottom="567" w:left="1134" w:header="709" w:footer="709" w:gutter="0"/>
          <w:cols w:space="708"/>
          <w:docGrid w:linePitch="360"/>
        </w:sectPr>
      </w:pPr>
    </w:p>
    <w:p w14:paraId="52AFF970" w14:textId="77777777" w:rsidR="00A11A70" w:rsidRPr="00E62B70" w:rsidRDefault="00A11A70" w:rsidP="006E68D3">
      <w:pPr>
        <w:ind w:firstLine="709"/>
        <w:jc w:val="both"/>
        <w:rPr>
          <w:rFonts w:ascii="Times New Roman" w:hAnsi="Times New Roman"/>
          <w:sz w:val="28"/>
          <w:szCs w:val="28"/>
        </w:rPr>
      </w:pPr>
      <w:bookmarkStart w:id="60" w:name="_Hlk145760202"/>
      <w:r w:rsidRPr="00E62B70">
        <w:rPr>
          <w:rFonts w:ascii="Times New Roman" w:hAnsi="Times New Roman"/>
          <w:sz w:val="28"/>
          <w:szCs w:val="28"/>
        </w:rPr>
        <w:t>В казахстанском и зарубежном опыте проведения государственного аудита есть как совпадения, так и отличия. Общим являются: определение критериев, целей и задач аудита; достижение повышения ответственности, прозрачности и подотчетности; необходимость выбора возможных тем и объектов государственного аудита при планировании аудиторской проверки. При этом необходимо учитывать и оценивать количественные значения различных критериев, к которым относят социально-экономическую значимость темы, степень наличия внешних и внутрисистемных рисков, детальную оценку возможных результатов осуществляемой проверки, объем проверяемых осуществленных объемов расходов государственных средств, а также ознакомление с результатами предшествующих проверок в этой сфере или на данных объектах.</w:t>
      </w:r>
    </w:p>
    <w:p w14:paraId="4401179A"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Необходимо совершенствовать и развивать государственный аудит использования бюджетных средств с учетом накопленного мирового опыта. Поскольку проверки осуществляются по программам, которые чаще всего длятся несколько лет, необходимо в отчет о результатах государственного аудита включить раздел о социально-экономической отдаче произведенных мероприятий, а также использовать такие критерии, как экономичность и продуктивность использования государственных финансовых и материальных ресурсов.</w:t>
      </w:r>
    </w:p>
    <w:p w14:paraId="78F34795"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При выборе тем и объектов проверки при осуществлении аудита эффективности необходимо учитывать, чтобы существовала достаточная степень уверенности в том, что результаты запланированного государственного аудита будут способствовать решению конкретных социально-экономических проблем, имеющих большое общественное значение.</w:t>
      </w:r>
    </w:p>
    <w:bookmarkEnd w:id="60"/>
    <w:p w14:paraId="280E1AC3"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 xml:space="preserve">В Республике Казахстан до сих пор основной акцент при проверке делается на эффективность и законность расходования бюджетных средств, что является отличием от зарубежного опыта осуществления аудита эффективности. В стандартах ISSAI отмечается, что практика проведения государственного аудита в разных странах значительно отличается в зависимости от особенностей мандата, организации и методов, используемых высшими органами аудита. </w:t>
      </w:r>
    </w:p>
    <w:p w14:paraId="40257997"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В большинстве стран высшие органы аудита выполняют однотипные задачи в сфере государственного аудита, но их принадлежность к определенному виду указанной классификации оказывает непосредственное влияние на расстановку приоритетов при проведении государственного аудита. Кроме того, нормативное регулирование аудита эффективности отличается в зависимости от существующей в стране организации бюджетного процесса и системы управления государственными финансами.</w:t>
      </w:r>
    </w:p>
    <w:p w14:paraId="78B66C05" w14:textId="0FBD974E" w:rsidR="00A11A70" w:rsidRPr="00E62B70" w:rsidRDefault="00A11A70" w:rsidP="006E68D3">
      <w:pPr>
        <w:ind w:firstLine="709"/>
        <w:jc w:val="both"/>
        <w:rPr>
          <w:rFonts w:ascii="Times New Roman" w:hAnsi="Times New Roman"/>
          <w:sz w:val="28"/>
          <w:szCs w:val="28"/>
        </w:rPr>
      </w:pPr>
      <w:bookmarkStart w:id="61" w:name="_Hlk145760234"/>
      <w:r w:rsidRPr="00E62B70">
        <w:rPr>
          <w:rFonts w:ascii="Times New Roman" w:hAnsi="Times New Roman"/>
          <w:sz w:val="28"/>
          <w:szCs w:val="28"/>
        </w:rPr>
        <w:t>При выборе критериев, тем и объектов проверки при осуществлении государственного аудита необходимо учитывать, чтобы существовала достаточная степень уверенности в том, что результаты запланированного государственного аудита будут способствовать решению конкретных социально-экономических проблем, имеющих большое общественное значение. Исследование показало, что основные принципиальные подходы к определению аудита эффективности, принципы, цели в исследуемых странах в целом идентичны. В современных условиях государство в лице высших органов аудита осуществляет проверку законности и правильности расходования денежных средств в целях и объемах, предусмотренных в бюджете, при этом сфера ответственности власти перед обществом существенно расширяется. Появляется необходимость оценить действующие механизмы хозяйствования и выработать конкретные рекомендации по более экономному и эффективному использованию всего имущества, находящегося в собственности государства, включая материальные ресурсы [</w:t>
      </w:r>
      <w:r w:rsidRPr="00E62B70">
        <w:rPr>
          <w:rFonts w:ascii="Times New Roman" w:hAnsi="Times New Roman"/>
          <w:sz w:val="28"/>
          <w:szCs w:val="28"/>
          <w:lang w:val="kk-KZ"/>
        </w:rPr>
        <w:t>9</w:t>
      </w:r>
      <w:r w:rsidR="003D026C" w:rsidRPr="00E62B70">
        <w:rPr>
          <w:rFonts w:ascii="Times New Roman" w:hAnsi="Times New Roman"/>
          <w:sz w:val="28"/>
          <w:szCs w:val="28"/>
          <w:lang w:val="kk-KZ"/>
        </w:rPr>
        <w:t>6</w:t>
      </w:r>
      <w:r w:rsidR="00B96372" w:rsidRPr="00E62B70">
        <w:rPr>
          <w:rFonts w:ascii="Times New Roman" w:hAnsi="Times New Roman"/>
          <w:sz w:val="28"/>
          <w:szCs w:val="28"/>
          <w:lang w:val="kk-KZ"/>
        </w:rPr>
        <w:t>, с. 49-62</w:t>
      </w:r>
      <w:r w:rsidRPr="00E62B70">
        <w:rPr>
          <w:rFonts w:ascii="Times New Roman" w:hAnsi="Times New Roman"/>
          <w:sz w:val="28"/>
          <w:szCs w:val="28"/>
        </w:rPr>
        <w:t>].</w:t>
      </w:r>
    </w:p>
    <w:p w14:paraId="095AF7AD" w14:textId="77777777" w:rsidR="00A11A70" w:rsidRPr="00E62B70" w:rsidRDefault="00A11A70" w:rsidP="006E68D3">
      <w:pPr>
        <w:ind w:firstLine="709"/>
        <w:jc w:val="both"/>
        <w:rPr>
          <w:rFonts w:ascii="Times New Roman" w:hAnsi="Times New Roman"/>
          <w:sz w:val="28"/>
          <w:szCs w:val="28"/>
        </w:rPr>
      </w:pPr>
      <w:bookmarkStart w:id="62" w:name="_Hlk145760282"/>
      <w:bookmarkEnd w:id="61"/>
      <w:r w:rsidRPr="00E62B70">
        <w:rPr>
          <w:rFonts w:ascii="Times New Roman" w:hAnsi="Times New Roman" w:hint="cs"/>
          <w:sz w:val="28"/>
          <w:szCs w:val="28"/>
        </w:rPr>
        <w:t>По</w:t>
      </w:r>
      <w:r w:rsidRPr="00E62B70">
        <w:rPr>
          <w:rFonts w:ascii="Times New Roman" w:hAnsi="Times New Roman"/>
          <w:sz w:val="28"/>
          <w:szCs w:val="28"/>
        </w:rPr>
        <w:t xml:space="preserve"> </w:t>
      </w:r>
      <w:r w:rsidRPr="00E62B70">
        <w:rPr>
          <w:rFonts w:ascii="Times New Roman" w:hAnsi="Times New Roman" w:hint="cs"/>
          <w:sz w:val="28"/>
          <w:szCs w:val="28"/>
        </w:rPr>
        <w:t>итогам</w:t>
      </w:r>
      <w:r w:rsidRPr="00E62B70">
        <w:rPr>
          <w:rFonts w:ascii="Times New Roman" w:hAnsi="Times New Roman"/>
          <w:sz w:val="28"/>
          <w:szCs w:val="28"/>
        </w:rPr>
        <w:t xml:space="preserve"> </w:t>
      </w:r>
      <w:r w:rsidRPr="00E62B70">
        <w:rPr>
          <w:rFonts w:ascii="Times New Roman" w:hAnsi="Times New Roman" w:hint="cs"/>
          <w:sz w:val="28"/>
          <w:szCs w:val="28"/>
        </w:rPr>
        <w:t>изучения</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анализа</w:t>
      </w:r>
      <w:r w:rsidRPr="00E62B70">
        <w:rPr>
          <w:rFonts w:ascii="Times New Roman" w:hAnsi="Times New Roman"/>
          <w:sz w:val="28"/>
          <w:szCs w:val="28"/>
        </w:rPr>
        <w:t xml:space="preserve"> </w:t>
      </w:r>
      <w:r w:rsidRPr="00E62B70">
        <w:rPr>
          <w:rFonts w:ascii="Times New Roman" w:hAnsi="Times New Roman" w:hint="cs"/>
          <w:sz w:val="28"/>
          <w:szCs w:val="28"/>
        </w:rPr>
        <w:t>нормативно</w:t>
      </w:r>
      <w:r w:rsidRPr="00E62B70">
        <w:rPr>
          <w:rFonts w:ascii="Times New Roman" w:hAnsi="Times New Roman"/>
          <w:sz w:val="28"/>
          <w:szCs w:val="28"/>
        </w:rPr>
        <w:t>-</w:t>
      </w:r>
      <w:r w:rsidRPr="00E62B70">
        <w:rPr>
          <w:rFonts w:ascii="Times New Roman" w:hAnsi="Times New Roman" w:hint="cs"/>
          <w:sz w:val="28"/>
          <w:szCs w:val="28"/>
        </w:rPr>
        <w:t>методологической</w:t>
      </w:r>
      <w:r w:rsidRPr="00E62B70">
        <w:rPr>
          <w:rFonts w:ascii="Times New Roman" w:hAnsi="Times New Roman"/>
          <w:sz w:val="28"/>
          <w:szCs w:val="28"/>
        </w:rPr>
        <w:t xml:space="preserve"> </w:t>
      </w:r>
      <w:r w:rsidRPr="00E62B70">
        <w:rPr>
          <w:rFonts w:ascii="Times New Roman" w:hAnsi="Times New Roman" w:hint="cs"/>
          <w:sz w:val="28"/>
          <w:szCs w:val="28"/>
        </w:rPr>
        <w:t>базы</w:t>
      </w:r>
      <w:r w:rsidRPr="00E62B70">
        <w:rPr>
          <w:rFonts w:ascii="Times New Roman" w:hAnsi="Times New Roman"/>
          <w:sz w:val="28"/>
          <w:szCs w:val="28"/>
        </w:rPr>
        <w:t xml:space="preserve"> </w:t>
      </w:r>
      <w:r w:rsidRPr="00E62B70">
        <w:rPr>
          <w:rFonts w:ascii="Times New Roman" w:hAnsi="Times New Roman" w:hint="cs"/>
          <w:sz w:val="28"/>
          <w:szCs w:val="28"/>
        </w:rPr>
        <w:t>проведения</w:t>
      </w:r>
      <w:r w:rsidRPr="00E62B70">
        <w:rPr>
          <w:rFonts w:ascii="Times New Roman" w:hAnsi="Times New Roman"/>
          <w:sz w:val="28"/>
          <w:szCs w:val="28"/>
        </w:rPr>
        <w:t xml:space="preserve"> </w:t>
      </w:r>
      <w:r w:rsidRPr="00E62B70">
        <w:rPr>
          <w:rFonts w:ascii="Times New Roman" w:hAnsi="Times New Roman" w:hint="cs"/>
          <w:sz w:val="28"/>
          <w:szCs w:val="28"/>
        </w:rPr>
        <w:t>внешнего</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государственного</w:t>
      </w:r>
      <w:r w:rsidRPr="00E62B70">
        <w:rPr>
          <w:rFonts w:ascii="Times New Roman" w:hAnsi="Times New Roman"/>
          <w:sz w:val="28"/>
          <w:szCs w:val="28"/>
        </w:rPr>
        <w:t xml:space="preserve"> </w:t>
      </w:r>
      <w:r w:rsidRPr="00E62B70">
        <w:rPr>
          <w:rFonts w:ascii="Times New Roman" w:hAnsi="Times New Roman" w:hint="cs"/>
          <w:sz w:val="28"/>
          <w:szCs w:val="28"/>
        </w:rPr>
        <w:t>аудита</w:t>
      </w:r>
      <w:r w:rsidRPr="00E62B70">
        <w:rPr>
          <w:rFonts w:ascii="Times New Roman" w:hAnsi="Times New Roman"/>
          <w:sz w:val="28"/>
          <w:szCs w:val="28"/>
        </w:rPr>
        <w:t xml:space="preserve"> </w:t>
      </w:r>
      <w:r w:rsidRPr="00E62B70">
        <w:rPr>
          <w:rFonts w:ascii="Times New Roman" w:hAnsi="Times New Roman" w:hint="cs"/>
          <w:sz w:val="28"/>
          <w:szCs w:val="28"/>
        </w:rPr>
        <w:t>ВО</w:t>
      </w:r>
      <w:r w:rsidRPr="00E62B70">
        <w:rPr>
          <w:rFonts w:ascii="Times New Roman" w:hAnsi="Times New Roman"/>
          <w:sz w:val="28"/>
          <w:szCs w:val="28"/>
        </w:rPr>
        <w:t xml:space="preserve">А </w:t>
      </w:r>
      <w:r w:rsidRPr="00E62B70">
        <w:rPr>
          <w:rFonts w:ascii="Times New Roman" w:hAnsi="Times New Roman" w:hint="cs"/>
          <w:sz w:val="28"/>
          <w:szCs w:val="28"/>
        </w:rPr>
        <w:t>зарубежных</w:t>
      </w:r>
      <w:r w:rsidRPr="00E62B70">
        <w:rPr>
          <w:rFonts w:ascii="Times New Roman" w:hAnsi="Times New Roman"/>
          <w:sz w:val="28"/>
          <w:szCs w:val="28"/>
        </w:rPr>
        <w:t xml:space="preserve"> </w:t>
      </w:r>
      <w:r w:rsidRPr="00E62B70">
        <w:rPr>
          <w:rFonts w:ascii="Times New Roman" w:hAnsi="Times New Roman" w:hint="cs"/>
          <w:sz w:val="28"/>
          <w:szCs w:val="28"/>
        </w:rPr>
        <w:t>стран</w:t>
      </w:r>
      <w:r w:rsidRPr="00E62B70">
        <w:rPr>
          <w:rFonts w:ascii="Times New Roman" w:hAnsi="Times New Roman"/>
          <w:sz w:val="28"/>
          <w:szCs w:val="28"/>
        </w:rPr>
        <w:t xml:space="preserve">, </w:t>
      </w:r>
      <w:r w:rsidRPr="00E62B70">
        <w:rPr>
          <w:rFonts w:ascii="Times New Roman" w:hAnsi="Times New Roman" w:hint="cs"/>
          <w:sz w:val="28"/>
          <w:szCs w:val="28"/>
        </w:rPr>
        <w:t>нами</w:t>
      </w:r>
      <w:r w:rsidRPr="00E62B70">
        <w:rPr>
          <w:rFonts w:ascii="Times New Roman" w:hAnsi="Times New Roman"/>
          <w:sz w:val="28"/>
          <w:szCs w:val="28"/>
        </w:rPr>
        <w:t xml:space="preserve"> </w:t>
      </w:r>
      <w:r w:rsidRPr="00E62B70">
        <w:rPr>
          <w:rFonts w:ascii="Times New Roman" w:hAnsi="Times New Roman" w:hint="cs"/>
          <w:sz w:val="28"/>
          <w:szCs w:val="28"/>
        </w:rPr>
        <w:t>выработаны</w:t>
      </w:r>
      <w:r w:rsidRPr="00E62B70">
        <w:rPr>
          <w:rFonts w:ascii="Times New Roman" w:hAnsi="Times New Roman"/>
          <w:sz w:val="28"/>
          <w:szCs w:val="28"/>
        </w:rPr>
        <w:t xml:space="preserve"> </w:t>
      </w:r>
      <w:r w:rsidRPr="00E62B70">
        <w:rPr>
          <w:rFonts w:ascii="Times New Roman" w:hAnsi="Times New Roman" w:hint="cs"/>
          <w:sz w:val="28"/>
          <w:szCs w:val="28"/>
        </w:rPr>
        <w:t>следующие</w:t>
      </w:r>
      <w:r w:rsidRPr="00E62B70">
        <w:rPr>
          <w:rFonts w:ascii="Times New Roman" w:hAnsi="Times New Roman"/>
          <w:sz w:val="28"/>
          <w:szCs w:val="28"/>
        </w:rPr>
        <w:t xml:space="preserve"> </w:t>
      </w:r>
      <w:r w:rsidRPr="00E62B70">
        <w:rPr>
          <w:rFonts w:ascii="Times New Roman" w:hAnsi="Times New Roman" w:hint="cs"/>
          <w:sz w:val="28"/>
          <w:szCs w:val="28"/>
        </w:rPr>
        <w:t>рекомендации</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предложения</w:t>
      </w:r>
      <w:r w:rsidRPr="00E62B70">
        <w:rPr>
          <w:rFonts w:ascii="Times New Roman" w:hAnsi="Times New Roman"/>
          <w:sz w:val="28"/>
          <w:szCs w:val="28"/>
        </w:rPr>
        <w:t>:</w:t>
      </w:r>
    </w:p>
    <w:p w14:paraId="01DC6511"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 xml:space="preserve">1. </w:t>
      </w:r>
      <w:r w:rsidRPr="00E62B70">
        <w:rPr>
          <w:rFonts w:ascii="Times New Roman" w:hAnsi="Times New Roman" w:hint="cs"/>
          <w:sz w:val="28"/>
          <w:szCs w:val="28"/>
        </w:rPr>
        <w:t>Следует</w:t>
      </w:r>
      <w:r w:rsidRPr="00E62B70">
        <w:rPr>
          <w:rFonts w:ascii="Times New Roman" w:hAnsi="Times New Roman"/>
          <w:sz w:val="28"/>
          <w:szCs w:val="28"/>
        </w:rPr>
        <w:t xml:space="preserve"> </w:t>
      </w:r>
      <w:r w:rsidRPr="00E62B70">
        <w:rPr>
          <w:rFonts w:ascii="Times New Roman" w:hAnsi="Times New Roman" w:hint="cs"/>
          <w:sz w:val="28"/>
          <w:szCs w:val="28"/>
        </w:rPr>
        <w:t>учесть</w:t>
      </w:r>
      <w:r w:rsidRPr="00E62B70">
        <w:rPr>
          <w:rFonts w:ascii="Times New Roman" w:hAnsi="Times New Roman"/>
          <w:sz w:val="28"/>
          <w:szCs w:val="28"/>
        </w:rPr>
        <w:t xml:space="preserve"> </w:t>
      </w:r>
      <w:r w:rsidRPr="00E62B70">
        <w:rPr>
          <w:rFonts w:ascii="Times New Roman" w:hAnsi="Times New Roman" w:hint="cs"/>
          <w:sz w:val="28"/>
          <w:szCs w:val="28"/>
        </w:rPr>
        <w:t>опыт</w:t>
      </w:r>
      <w:r w:rsidRPr="00E62B70">
        <w:rPr>
          <w:rFonts w:ascii="Times New Roman" w:hAnsi="Times New Roman"/>
          <w:sz w:val="28"/>
          <w:szCs w:val="28"/>
        </w:rPr>
        <w:t xml:space="preserve"> </w:t>
      </w:r>
      <w:r w:rsidRPr="00E62B70">
        <w:rPr>
          <w:rFonts w:ascii="Times New Roman" w:hAnsi="Times New Roman" w:hint="cs"/>
          <w:sz w:val="28"/>
          <w:szCs w:val="28"/>
        </w:rPr>
        <w:t>таких</w:t>
      </w:r>
      <w:r w:rsidRPr="00E62B70">
        <w:rPr>
          <w:rFonts w:ascii="Times New Roman" w:hAnsi="Times New Roman"/>
          <w:sz w:val="28"/>
          <w:szCs w:val="28"/>
        </w:rPr>
        <w:t xml:space="preserve"> </w:t>
      </w:r>
      <w:r w:rsidRPr="00E62B70">
        <w:rPr>
          <w:rFonts w:ascii="Times New Roman" w:hAnsi="Times New Roman" w:hint="cs"/>
          <w:sz w:val="28"/>
          <w:szCs w:val="28"/>
        </w:rPr>
        <w:t>зарубежных</w:t>
      </w:r>
      <w:r w:rsidRPr="00E62B70">
        <w:rPr>
          <w:rFonts w:ascii="Times New Roman" w:hAnsi="Times New Roman"/>
          <w:sz w:val="28"/>
          <w:szCs w:val="28"/>
        </w:rPr>
        <w:t xml:space="preserve"> </w:t>
      </w:r>
      <w:r w:rsidRPr="00E62B70">
        <w:rPr>
          <w:rFonts w:ascii="Times New Roman" w:hAnsi="Times New Roman" w:hint="cs"/>
          <w:sz w:val="28"/>
          <w:szCs w:val="28"/>
        </w:rPr>
        <w:t>стран</w:t>
      </w:r>
      <w:r w:rsidRPr="00E62B70">
        <w:rPr>
          <w:rFonts w:ascii="Times New Roman" w:hAnsi="Times New Roman"/>
          <w:sz w:val="28"/>
          <w:szCs w:val="28"/>
        </w:rPr>
        <w:t xml:space="preserve"> </w:t>
      </w:r>
      <w:r w:rsidRPr="00E62B70">
        <w:rPr>
          <w:rFonts w:ascii="Times New Roman" w:hAnsi="Times New Roman" w:hint="cs"/>
          <w:sz w:val="28"/>
          <w:szCs w:val="28"/>
        </w:rPr>
        <w:t>как</w:t>
      </w:r>
      <w:r w:rsidRPr="00E62B70">
        <w:rPr>
          <w:rFonts w:ascii="Times New Roman" w:hAnsi="Times New Roman"/>
          <w:sz w:val="28"/>
          <w:szCs w:val="28"/>
        </w:rPr>
        <w:t xml:space="preserve"> Великобритания, </w:t>
      </w:r>
      <w:r w:rsidRPr="00E62B70">
        <w:rPr>
          <w:rFonts w:ascii="Times New Roman" w:hAnsi="Times New Roman" w:hint="cs"/>
          <w:sz w:val="28"/>
          <w:szCs w:val="28"/>
        </w:rPr>
        <w:t>Канада</w:t>
      </w:r>
      <w:r w:rsidRPr="00E62B70">
        <w:rPr>
          <w:rFonts w:ascii="Times New Roman" w:hAnsi="Times New Roman"/>
          <w:sz w:val="28"/>
          <w:szCs w:val="28"/>
        </w:rPr>
        <w:t xml:space="preserve">, Норвегия, </w:t>
      </w:r>
      <w:r w:rsidRPr="00E62B70">
        <w:rPr>
          <w:rFonts w:ascii="Times New Roman" w:hAnsi="Times New Roman" w:hint="cs"/>
          <w:sz w:val="28"/>
          <w:szCs w:val="28"/>
        </w:rPr>
        <w:t>где</w:t>
      </w:r>
      <w:r w:rsidRPr="00E62B70">
        <w:rPr>
          <w:rFonts w:ascii="Times New Roman" w:hAnsi="Times New Roman"/>
          <w:sz w:val="28"/>
          <w:szCs w:val="28"/>
        </w:rPr>
        <w:t xml:space="preserve"> </w:t>
      </w:r>
      <w:r w:rsidRPr="00E62B70">
        <w:rPr>
          <w:rFonts w:ascii="Times New Roman" w:hAnsi="Times New Roman" w:hint="cs"/>
          <w:sz w:val="28"/>
          <w:szCs w:val="28"/>
        </w:rPr>
        <w:t>система</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государственного</w:t>
      </w:r>
      <w:r w:rsidRPr="00E62B70">
        <w:rPr>
          <w:rFonts w:ascii="Times New Roman" w:hAnsi="Times New Roman"/>
          <w:sz w:val="28"/>
          <w:szCs w:val="28"/>
        </w:rPr>
        <w:t xml:space="preserve"> аудита </w:t>
      </w:r>
      <w:r w:rsidRPr="00E62B70">
        <w:rPr>
          <w:rFonts w:ascii="Times New Roman" w:hAnsi="Times New Roman" w:hint="cs"/>
          <w:sz w:val="28"/>
          <w:szCs w:val="28"/>
        </w:rPr>
        <w:t>построена</w:t>
      </w:r>
      <w:r w:rsidRPr="00E62B70">
        <w:rPr>
          <w:rFonts w:ascii="Times New Roman" w:hAnsi="Times New Roman"/>
          <w:sz w:val="28"/>
          <w:szCs w:val="28"/>
        </w:rPr>
        <w:t xml:space="preserve"> </w:t>
      </w:r>
      <w:r w:rsidRPr="00E62B70">
        <w:rPr>
          <w:rFonts w:ascii="Times New Roman" w:hAnsi="Times New Roman" w:hint="cs"/>
          <w:sz w:val="28"/>
          <w:szCs w:val="28"/>
        </w:rPr>
        <w:t>как</w:t>
      </w:r>
      <w:r w:rsidRPr="00E62B70">
        <w:rPr>
          <w:rFonts w:ascii="Times New Roman" w:hAnsi="Times New Roman"/>
          <w:sz w:val="28"/>
          <w:szCs w:val="28"/>
        </w:rPr>
        <w:t xml:space="preserve"> </w:t>
      </w:r>
      <w:r w:rsidRPr="00E62B70">
        <w:rPr>
          <w:rFonts w:ascii="Times New Roman" w:hAnsi="Times New Roman" w:hint="cs"/>
          <w:sz w:val="28"/>
          <w:szCs w:val="28"/>
        </w:rPr>
        <w:t>единая</w:t>
      </w:r>
      <w:r w:rsidRPr="00E62B70">
        <w:rPr>
          <w:rFonts w:ascii="Times New Roman" w:hAnsi="Times New Roman"/>
          <w:sz w:val="28"/>
          <w:szCs w:val="28"/>
        </w:rPr>
        <w:t xml:space="preserve"> </w:t>
      </w:r>
      <w:r w:rsidRPr="00E62B70">
        <w:rPr>
          <w:rFonts w:ascii="Times New Roman" w:hAnsi="Times New Roman" w:hint="cs"/>
          <w:sz w:val="28"/>
          <w:szCs w:val="28"/>
        </w:rPr>
        <w:t>система</w:t>
      </w:r>
      <w:r w:rsidRPr="00E62B70">
        <w:rPr>
          <w:rFonts w:ascii="Times New Roman" w:hAnsi="Times New Roman"/>
          <w:sz w:val="28"/>
          <w:szCs w:val="28"/>
        </w:rPr>
        <w:t xml:space="preserve">, </w:t>
      </w:r>
      <w:r w:rsidRPr="00E62B70">
        <w:rPr>
          <w:rFonts w:ascii="Times New Roman" w:hAnsi="Times New Roman" w:hint="cs"/>
          <w:sz w:val="28"/>
          <w:szCs w:val="28"/>
        </w:rPr>
        <w:t>которая</w:t>
      </w:r>
      <w:r w:rsidRPr="00E62B70">
        <w:rPr>
          <w:rFonts w:ascii="Times New Roman" w:hAnsi="Times New Roman"/>
          <w:sz w:val="28"/>
          <w:szCs w:val="28"/>
        </w:rPr>
        <w:t xml:space="preserve"> </w:t>
      </w:r>
      <w:r w:rsidRPr="00E62B70">
        <w:rPr>
          <w:rFonts w:ascii="Times New Roman" w:hAnsi="Times New Roman" w:hint="cs"/>
          <w:sz w:val="28"/>
          <w:szCs w:val="28"/>
        </w:rPr>
        <w:t>базируется</w:t>
      </w:r>
      <w:r w:rsidRPr="00E62B70">
        <w:rPr>
          <w:rFonts w:ascii="Times New Roman" w:hAnsi="Times New Roman"/>
          <w:sz w:val="28"/>
          <w:szCs w:val="28"/>
        </w:rPr>
        <w:t xml:space="preserve"> </w:t>
      </w:r>
      <w:r w:rsidRPr="00E62B70">
        <w:rPr>
          <w:rFonts w:ascii="Times New Roman" w:hAnsi="Times New Roman" w:hint="cs"/>
          <w:sz w:val="28"/>
          <w:szCs w:val="28"/>
        </w:rPr>
        <w:t>на</w:t>
      </w:r>
      <w:r w:rsidRPr="00E62B70">
        <w:rPr>
          <w:rFonts w:ascii="Times New Roman" w:hAnsi="Times New Roman"/>
          <w:sz w:val="28"/>
          <w:szCs w:val="28"/>
        </w:rPr>
        <w:t xml:space="preserve"> </w:t>
      </w:r>
      <w:r w:rsidRPr="00E62B70">
        <w:rPr>
          <w:rFonts w:ascii="Times New Roman" w:hAnsi="Times New Roman" w:hint="cs"/>
          <w:sz w:val="28"/>
          <w:szCs w:val="28"/>
        </w:rPr>
        <w:t>единых</w:t>
      </w:r>
      <w:r w:rsidRPr="00E62B70">
        <w:rPr>
          <w:rFonts w:ascii="Times New Roman" w:hAnsi="Times New Roman"/>
          <w:sz w:val="28"/>
          <w:szCs w:val="28"/>
        </w:rPr>
        <w:t xml:space="preserve"> </w:t>
      </w:r>
      <w:r w:rsidRPr="00E62B70">
        <w:rPr>
          <w:rFonts w:ascii="Times New Roman" w:hAnsi="Times New Roman" w:hint="cs"/>
          <w:sz w:val="28"/>
          <w:szCs w:val="28"/>
        </w:rPr>
        <w:t>принципах</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стандартах</w:t>
      </w:r>
      <w:r w:rsidRPr="00E62B70">
        <w:rPr>
          <w:rFonts w:ascii="Times New Roman" w:hAnsi="Times New Roman"/>
          <w:sz w:val="28"/>
          <w:szCs w:val="28"/>
        </w:rPr>
        <w:t xml:space="preserve">. </w:t>
      </w:r>
      <w:r w:rsidRPr="00E62B70">
        <w:rPr>
          <w:rFonts w:ascii="Times New Roman" w:hAnsi="Times New Roman" w:hint="cs"/>
          <w:sz w:val="28"/>
          <w:szCs w:val="28"/>
        </w:rPr>
        <w:t>В</w:t>
      </w:r>
      <w:r w:rsidRPr="00E62B70">
        <w:rPr>
          <w:rFonts w:ascii="Times New Roman" w:hAnsi="Times New Roman"/>
          <w:sz w:val="28"/>
          <w:szCs w:val="28"/>
        </w:rPr>
        <w:t xml:space="preserve"> </w:t>
      </w:r>
      <w:r w:rsidRPr="00E62B70">
        <w:rPr>
          <w:rFonts w:ascii="Times New Roman" w:hAnsi="Times New Roman" w:hint="cs"/>
          <w:sz w:val="28"/>
          <w:szCs w:val="28"/>
        </w:rPr>
        <w:t>этих</w:t>
      </w:r>
      <w:r w:rsidRPr="00E62B70">
        <w:rPr>
          <w:rFonts w:ascii="Times New Roman" w:hAnsi="Times New Roman"/>
          <w:sz w:val="28"/>
          <w:szCs w:val="28"/>
        </w:rPr>
        <w:t xml:space="preserve"> </w:t>
      </w:r>
      <w:r w:rsidRPr="00E62B70">
        <w:rPr>
          <w:rFonts w:ascii="Times New Roman" w:hAnsi="Times New Roman" w:hint="cs"/>
          <w:sz w:val="28"/>
          <w:szCs w:val="28"/>
        </w:rPr>
        <w:t>странах</w:t>
      </w:r>
      <w:r w:rsidRPr="00E62B70">
        <w:rPr>
          <w:rFonts w:ascii="Times New Roman" w:hAnsi="Times New Roman"/>
          <w:sz w:val="28"/>
          <w:szCs w:val="28"/>
        </w:rPr>
        <w:t xml:space="preserve"> </w:t>
      </w:r>
      <w:r w:rsidRPr="00E62B70">
        <w:rPr>
          <w:rFonts w:ascii="Times New Roman" w:hAnsi="Times New Roman" w:hint="cs"/>
          <w:sz w:val="28"/>
          <w:szCs w:val="28"/>
        </w:rPr>
        <w:t>стандартизация</w:t>
      </w:r>
      <w:r w:rsidRPr="00E62B70">
        <w:rPr>
          <w:rFonts w:ascii="Times New Roman" w:hAnsi="Times New Roman"/>
          <w:sz w:val="28"/>
          <w:szCs w:val="28"/>
        </w:rPr>
        <w:t xml:space="preserve"> </w:t>
      </w:r>
      <w:r w:rsidRPr="00E62B70">
        <w:rPr>
          <w:rFonts w:ascii="Times New Roman" w:hAnsi="Times New Roman" w:hint="cs"/>
          <w:sz w:val="28"/>
          <w:szCs w:val="28"/>
        </w:rPr>
        <w:t>выступает</w:t>
      </w:r>
      <w:r w:rsidRPr="00E62B70">
        <w:rPr>
          <w:rFonts w:ascii="Times New Roman" w:hAnsi="Times New Roman"/>
          <w:sz w:val="28"/>
          <w:szCs w:val="28"/>
        </w:rPr>
        <w:t xml:space="preserve"> </w:t>
      </w:r>
      <w:r w:rsidRPr="00E62B70">
        <w:rPr>
          <w:rFonts w:ascii="Times New Roman" w:hAnsi="Times New Roman" w:hint="cs"/>
          <w:sz w:val="28"/>
          <w:szCs w:val="28"/>
        </w:rPr>
        <w:t>в</w:t>
      </w:r>
      <w:r w:rsidRPr="00E62B70">
        <w:rPr>
          <w:rFonts w:ascii="Times New Roman" w:hAnsi="Times New Roman"/>
          <w:sz w:val="28"/>
          <w:szCs w:val="28"/>
        </w:rPr>
        <w:t xml:space="preserve"> </w:t>
      </w:r>
      <w:r w:rsidRPr="00E62B70">
        <w:rPr>
          <w:rFonts w:ascii="Times New Roman" w:hAnsi="Times New Roman" w:hint="cs"/>
          <w:sz w:val="28"/>
          <w:szCs w:val="28"/>
        </w:rPr>
        <w:t>качестве</w:t>
      </w:r>
      <w:r w:rsidRPr="00E62B70">
        <w:rPr>
          <w:rFonts w:ascii="Times New Roman" w:hAnsi="Times New Roman"/>
          <w:sz w:val="28"/>
          <w:szCs w:val="28"/>
        </w:rPr>
        <w:t xml:space="preserve"> </w:t>
      </w:r>
      <w:r w:rsidRPr="00E62B70">
        <w:rPr>
          <w:rFonts w:ascii="Times New Roman" w:hAnsi="Times New Roman" w:hint="cs"/>
          <w:sz w:val="28"/>
          <w:szCs w:val="28"/>
        </w:rPr>
        <w:t>фактора</w:t>
      </w:r>
      <w:r w:rsidRPr="00E62B70">
        <w:rPr>
          <w:rFonts w:ascii="Times New Roman" w:hAnsi="Times New Roman"/>
          <w:sz w:val="28"/>
          <w:szCs w:val="28"/>
        </w:rPr>
        <w:t xml:space="preserve"> </w:t>
      </w:r>
      <w:r w:rsidRPr="00E62B70">
        <w:rPr>
          <w:rFonts w:ascii="Times New Roman" w:hAnsi="Times New Roman" w:hint="cs"/>
          <w:sz w:val="28"/>
          <w:szCs w:val="28"/>
        </w:rPr>
        <w:t>обеспечения</w:t>
      </w:r>
      <w:r w:rsidRPr="00E62B70">
        <w:rPr>
          <w:rFonts w:ascii="Times New Roman" w:hAnsi="Times New Roman"/>
          <w:sz w:val="28"/>
          <w:szCs w:val="28"/>
        </w:rPr>
        <w:t xml:space="preserve"> </w:t>
      </w:r>
      <w:r w:rsidRPr="00E62B70">
        <w:rPr>
          <w:rFonts w:ascii="Times New Roman" w:hAnsi="Times New Roman" w:hint="cs"/>
          <w:sz w:val="28"/>
          <w:szCs w:val="28"/>
        </w:rPr>
        <w:t>системности</w:t>
      </w:r>
      <w:r w:rsidRPr="00E62B70">
        <w:rPr>
          <w:rFonts w:ascii="Times New Roman" w:hAnsi="Times New Roman"/>
          <w:sz w:val="28"/>
          <w:szCs w:val="28"/>
        </w:rPr>
        <w:t xml:space="preserve"> </w:t>
      </w:r>
      <w:r w:rsidRPr="00E62B70">
        <w:rPr>
          <w:rFonts w:ascii="Times New Roman" w:hAnsi="Times New Roman" w:hint="cs"/>
          <w:sz w:val="28"/>
          <w:szCs w:val="28"/>
        </w:rPr>
        <w:t>взаимодействия</w:t>
      </w:r>
      <w:r w:rsidRPr="00E62B70">
        <w:rPr>
          <w:rFonts w:ascii="Times New Roman" w:hAnsi="Times New Roman"/>
          <w:sz w:val="28"/>
          <w:szCs w:val="28"/>
        </w:rPr>
        <w:t xml:space="preserve"> </w:t>
      </w:r>
      <w:r w:rsidRPr="00E62B70">
        <w:rPr>
          <w:rFonts w:ascii="Times New Roman" w:hAnsi="Times New Roman" w:hint="cs"/>
          <w:sz w:val="28"/>
          <w:szCs w:val="28"/>
        </w:rPr>
        <w:t>органов</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государственного</w:t>
      </w:r>
      <w:r w:rsidRPr="00E62B70">
        <w:rPr>
          <w:rFonts w:ascii="Times New Roman" w:hAnsi="Times New Roman"/>
          <w:sz w:val="28"/>
          <w:szCs w:val="28"/>
        </w:rPr>
        <w:t xml:space="preserve"> аудита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формирует</w:t>
      </w:r>
      <w:r w:rsidRPr="00E62B70">
        <w:rPr>
          <w:rFonts w:ascii="Times New Roman" w:hAnsi="Times New Roman"/>
          <w:sz w:val="28"/>
          <w:szCs w:val="28"/>
        </w:rPr>
        <w:t xml:space="preserve"> </w:t>
      </w:r>
      <w:r w:rsidRPr="00E62B70">
        <w:rPr>
          <w:rFonts w:ascii="Times New Roman" w:hAnsi="Times New Roman" w:hint="cs"/>
          <w:sz w:val="28"/>
          <w:szCs w:val="28"/>
        </w:rPr>
        <w:t>организационно</w:t>
      </w:r>
      <w:r w:rsidRPr="00E62B70">
        <w:rPr>
          <w:rFonts w:ascii="Times New Roman" w:hAnsi="Times New Roman"/>
          <w:sz w:val="28"/>
          <w:szCs w:val="28"/>
        </w:rPr>
        <w:t>-</w:t>
      </w:r>
      <w:r w:rsidRPr="00E62B70">
        <w:rPr>
          <w:rFonts w:ascii="Times New Roman" w:hAnsi="Times New Roman" w:hint="cs"/>
          <w:sz w:val="28"/>
          <w:szCs w:val="28"/>
        </w:rPr>
        <w:t>методическую</w:t>
      </w:r>
      <w:r w:rsidRPr="00E62B70">
        <w:rPr>
          <w:rFonts w:ascii="Times New Roman" w:hAnsi="Times New Roman"/>
          <w:sz w:val="28"/>
          <w:szCs w:val="28"/>
        </w:rPr>
        <w:t xml:space="preserve"> </w:t>
      </w:r>
      <w:r w:rsidRPr="00E62B70">
        <w:rPr>
          <w:rFonts w:ascii="Times New Roman" w:hAnsi="Times New Roman" w:hint="cs"/>
          <w:sz w:val="28"/>
          <w:szCs w:val="28"/>
        </w:rPr>
        <w:t>базу</w:t>
      </w:r>
      <w:r w:rsidRPr="00E62B70">
        <w:rPr>
          <w:rFonts w:ascii="Times New Roman" w:hAnsi="Times New Roman"/>
          <w:sz w:val="28"/>
          <w:szCs w:val="28"/>
        </w:rPr>
        <w:t xml:space="preserve"> </w:t>
      </w:r>
      <w:r w:rsidRPr="00E62B70">
        <w:rPr>
          <w:rFonts w:ascii="Times New Roman" w:hAnsi="Times New Roman" w:hint="cs"/>
          <w:sz w:val="28"/>
          <w:szCs w:val="28"/>
        </w:rPr>
        <w:t>их</w:t>
      </w:r>
      <w:r w:rsidRPr="00E62B70">
        <w:rPr>
          <w:rFonts w:ascii="Times New Roman" w:hAnsi="Times New Roman"/>
          <w:sz w:val="28"/>
          <w:szCs w:val="28"/>
        </w:rPr>
        <w:t xml:space="preserve"> </w:t>
      </w:r>
      <w:r w:rsidRPr="00E62B70">
        <w:rPr>
          <w:rFonts w:ascii="Times New Roman" w:hAnsi="Times New Roman" w:hint="cs"/>
          <w:sz w:val="28"/>
          <w:szCs w:val="28"/>
        </w:rPr>
        <w:t>специализации</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кооперирования</w:t>
      </w:r>
      <w:r w:rsidRPr="00E62B70">
        <w:rPr>
          <w:rFonts w:ascii="Times New Roman" w:hAnsi="Times New Roman"/>
          <w:sz w:val="28"/>
          <w:szCs w:val="28"/>
        </w:rPr>
        <w:t xml:space="preserve">, </w:t>
      </w:r>
      <w:r w:rsidRPr="00E62B70">
        <w:rPr>
          <w:rFonts w:ascii="Times New Roman" w:hAnsi="Times New Roman" w:hint="cs"/>
          <w:sz w:val="28"/>
          <w:szCs w:val="28"/>
        </w:rPr>
        <w:t>придает</w:t>
      </w:r>
      <w:r w:rsidRPr="00E62B70">
        <w:rPr>
          <w:rFonts w:ascii="Times New Roman" w:hAnsi="Times New Roman"/>
          <w:sz w:val="28"/>
          <w:szCs w:val="28"/>
        </w:rPr>
        <w:t xml:space="preserve"> </w:t>
      </w:r>
      <w:r w:rsidRPr="00E62B70">
        <w:rPr>
          <w:rFonts w:ascii="Times New Roman" w:hAnsi="Times New Roman" w:hint="cs"/>
          <w:sz w:val="28"/>
          <w:szCs w:val="28"/>
        </w:rPr>
        <w:t>их</w:t>
      </w:r>
      <w:r w:rsidRPr="00E62B70">
        <w:rPr>
          <w:rFonts w:ascii="Times New Roman" w:hAnsi="Times New Roman"/>
          <w:sz w:val="28"/>
          <w:szCs w:val="28"/>
        </w:rPr>
        <w:t xml:space="preserve"> </w:t>
      </w:r>
      <w:r w:rsidRPr="00E62B70">
        <w:rPr>
          <w:rFonts w:ascii="Times New Roman" w:hAnsi="Times New Roman" w:hint="cs"/>
          <w:sz w:val="28"/>
          <w:szCs w:val="28"/>
        </w:rPr>
        <w:t>системе</w:t>
      </w:r>
      <w:r w:rsidRPr="00E62B70">
        <w:rPr>
          <w:rFonts w:ascii="Times New Roman" w:hAnsi="Times New Roman"/>
          <w:sz w:val="28"/>
          <w:szCs w:val="28"/>
        </w:rPr>
        <w:t xml:space="preserve"> </w:t>
      </w:r>
      <w:r w:rsidRPr="00E62B70">
        <w:rPr>
          <w:rFonts w:ascii="Times New Roman" w:hAnsi="Times New Roman" w:hint="cs"/>
          <w:sz w:val="28"/>
          <w:szCs w:val="28"/>
        </w:rPr>
        <w:t>свойства</w:t>
      </w:r>
      <w:r w:rsidRPr="00E62B70">
        <w:rPr>
          <w:rFonts w:ascii="Times New Roman" w:hAnsi="Times New Roman"/>
          <w:sz w:val="28"/>
          <w:szCs w:val="28"/>
        </w:rPr>
        <w:t xml:space="preserve"> </w:t>
      </w:r>
      <w:r w:rsidRPr="00E62B70">
        <w:rPr>
          <w:rFonts w:ascii="Times New Roman" w:hAnsi="Times New Roman" w:hint="cs"/>
          <w:sz w:val="28"/>
          <w:szCs w:val="28"/>
        </w:rPr>
        <w:t>самоорганизации</w:t>
      </w:r>
      <w:r w:rsidRPr="00E62B70">
        <w:rPr>
          <w:rFonts w:ascii="Times New Roman" w:hAnsi="Times New Roman"/>
          <w:sz w:val="28"/>
          <w:szCs w:val="28"/>
        </w:rPr>
        <w:t>.</w:t>
      </w:r>
    </w:p>
    <w:p w14:paraId="7F1E0002"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 xml:space="preserve">2. </w:t>
      </w:r>
      <w:r w:rsidRPr="00E62B70">
        <w:rPr>
          <w:rFonts w:ascii="Times New Roman" w:hAnsi="Times New Roman" w:hint="cs"/>
          <w:sz w:val="28"/>
          <w:szCs w:val="28"/>
        </w:rPr>
        <w:t>Следует</w:t>
      </w:r>
      <w:r w:rsidRPr="00E62B70">
        <w:rPr>
          <w:rFonts w:ascii="Times New Roman" w:hAnsi="Times New Roman"/>
          <w:sz w:val="28"/>
          <w:szCs w:val="28"/>
        </w:rPr>
        <w:t xml:space="preserve"> </w:t>
      </w:r>
      <w:r w:rsidRPr="00E62B70">
        <w:rPr>
          <w:rFonts w:ascii="Times New Roman" w:hAnsi="Times New Roman" w:hint="cs"/>
          <w:sz w:val="28"/>
          <w:szCs w:val="28"/>
        </w:rPr>
        <w:t>учесть</w:t>
      </w:r>
      <w:r w:rsidRPr="00E62B70">
        <w:rPr>
          <w:rFonts w:ascii="Times New Roman" w:hAnsi="Times New Roman"/>
          <w:sz w:val="28"/>
          <w:szCs w:val="28"/>
        </w:rPr>
        <w:t xml:space="preserve"> </w:t>
      </w:r>
      <w:r w:rsidRPr="00E62B70">
        <w:rPr>
          <w:rFonts w:ascii="Times New Roman" w:hAnsi="Times New Roman" w:hint="cs"/>
          <w:sz w:val="28"/>
          <w:szCs w:val="28"/>
        </w:rPr>
        <w:t>опыт</w:t>
      </w:r>
      <w:r w:rsidRPr="00E62B70">
        <w:rPr>
          <w:rFonts w:ascii="Times New Roman" w:hAnsi="Times New Roman"/>
          <w:sz w:val="28"/>
          <w:szCs w:val="28"/>
        </w:rPr>
        <w:t xml:space="preserve"> </w:t>
      </w:r>
      <w:r w:rsidRPr="00E62B70">
        <w:rPr>
          <w:rFonts w:ascii="Times New Roman" w:hAnsi="Times New Roman" w:hint="cs"/>
          <w:sz w:val="28"/>
          <w:szCs w:val="28"/>
        </w:rPr>
        <w:t>таких</w:t>
      </w:r>
      <w:r w:rsidRPr="00E62B70">
        <w:rPr>
          <w:rFonts w:ascii="Times New Roman" w:hAnsi="Times New Roman"/>
          <w:sz w:val="28"/>
          <w:szCs w:val="28"/>
        </w:rPr>
        <w:t xml:space="preserve"> </w:t>
      </w:r>
      <w:r w:rsidRPr="00E62B70">
        <w:rPr>
          <w:rFonts w:ascii="Times New Roman" w:hAnsi="Times New Roman" w:hint="cs"/>
          <w:sz w:val="28"/>
          <w:szCs w:val="28"/>
        </w:rPr>
        <w:t>стран</w:t>
      </w:r>
      <w:r w:rsidRPr="00E62B70">
        <w:rPr>
          <w:rFonts w:ascii="Times New Roman" w:hAnsi="Times New Roman"/>
          <w:sz w:val="28"/>
          <w:szCs w:val="28"/>
        </w:rPr>
        <w:t xml:space="preserve"> </w:t>
      </w:r>
      <w:r w:rsidRPr="00E62B70">
        <w:rPr>
          <w:rFonts w:ascii="Times New Roman" w:hAnsi="Times New Roman" w:hint="cs"/>
          <w:sz w:val="28"/>
          <w:szCs w:val="28"/>
        </w:rPr>
        <w:t>как</w:t>
      </w:r>
      <w:r w:rsidRPr="00E62B70">
        <w:rPr>
          <w:rFonts w:ascii="Times New Roman" w:hAnsi="Times New Roman"/>
          <w:sz w:val="28"/>
          <w:szCs w:val="28"/>
        </w:rPr>
        <w:t xml:space="preserve"> Китай и Молдова, </w:t>
      </w:r>
      <w:r w:rsidRPr="00E62B70">
        <w:rPr>
          <w:rFonts w:ascii="Times New Roman" w:hAnsi="Times New Roman" w:hint="cs"/>
          <w:sz w:val="28"/>
          <w:szCs w:val="28"/>
        </w:rPr>
        <w:t>где</w:t>
      </w:r>
      <w:r w:rsidRPr="00E62B70">
        <w:rPr>
          <w:rFonts w:ascii="Times New Roman" w:hAnsi="Times New Roman"/>
          <w:sz w:val="28"/>
          <w:szCs w:val="28"/>
        </w:rPr>
        <w:t xml:space="preserve"> </w:t>
      </w:r>
      <w:r w:rsidRPr="00E62B70">
        <w:rPr>
          <w:rFonts w:ascii="Times New Roman" w:hAnsi="Times New Roman" w:hint="cs"/>
          <w:sz w:val="28"/>
          <w:szCs w:val="28"/>
        </w:rPr>
        <w:t>процесс</w:t>
      </w:r>
      <w:r w:rsidRPr="00E62B70">
        <w:rPr>
          <w:rFonts w:ascii="Times New Roman" w:hAnsi="Times New Roman"/>
          <w:sz w:val="28"/>
          <w:szCs w:val="28"/>
        </w:rPr>
        <w:t xml:space="preserve"> </w:t>
      </w:r>
      <w:r w:rsidRPr="00E62B70">
        <w:rPr>
          <w:rFonts w:ascii="Times New Roman" w:hAnsi="Times New Roman" w:hint="cs"/>
          <w:sz w:val="28"/>
          <w:szCs w:val="28"/>
        </w:rPr>
        <w:t>имплементации</w:t>
      </w:r>
      <w:r w:rsidRPr="00E62B70">
        <w:rPr>
          <w:rFonts w:ascii="Times New Roman" w:hAnsi="Times New Roman"/>
          <w:sz w:val="28"/>
          <w:szCs w:val="28"/>
        </w:rPr>
        <w:t xml:space="preserve"> </w:t>
      </w:r>
      <w:r w:rsidRPr="00E62B70">
        <w:rPr>
          <w:rFonts w:ascii="Times New Roman" w:hAnsi="Times New Roman" w:hint="cs"/>
          <w:sz w:val="28"/>
          <w:szCs w:val="28"/>
        </w:rPr>
        <w:t>международных</w:t>
      </w:r>
      <w:r w:rsidRPr="00E62B70">
        <w:rPr>
          <w:rFonts w:ascii="Times New Roman" w:hAnsi="Times New Roman"/>
          <w:sz w:val="28"/>
          <w:szCs w:val="28"/>
        </w:rPr>
        <w:t xml:space="preserve"> </w:t>
      </w:r>
      <w:r w:rsidRPr="00E62B70">
        <w:rPr>
          <w:rFonts w:ascii="Times New Roman" w:hAnsi="Times New Roman" w:hint="cs"/>
          <w:sz w:val="28"/>
          <w:szCs w:val="28"/>
        </w:rPr>
        <w:t>стандартов</w:t>
      </w:r>
      <w:r w:rsidRPr="00E62B70">
        <w:rPr>
          <w:rFonts w:ascii="Times New Roman" w:hAnsi="Times New Roman"/>
          <w:sz w:val="28"/>
          <w:szCs w:val="28"/>
        </w:rPr>
        <w:t xml:space="preserve"> </w:t>
      </w:r>
      <w:r w:rsidRPr="00E62B70">
        <w:rPr>
          <w:rFonts w:ascii="Times New Roman" w:hAnsi="Times New Roman" w:hint="cs"/>
          <w:sz w:val="28"/>
          <w:szCs w:val="28"/>
        </w:rPr>
        <w:t>аудита</w:t>
      </w:r>
      <w:r w:rsidRPr="00E62B70">
        <w:rPr>
          <w:rFonts w:ascii="Times New Roman" w:hAnsi="Times New Roman"/>
          <w:sz w:val="28"/>
          <w:szCs w:val="28"/>
        </w:rPr>
        <w:t xml:space="preserve"> </w:t>
      </w:r>
      <w:r w:rsidRPr="00E62B70">
        <w:rPr>
          <w:rFonts w:ascii="Times New Roman" w:hAnsi="Times New Roman" w:hint="cs"/>
          <w:sz w:val="28"/>
          <w:szCs w:val="28"/>
        </w:rPr>
        <w:t>проходит</w:t>
      </w:r>
      <w:r w:rsidRPr="00E62B70">
        <w:rPr>
          <w:rFonts w:ascii="Times New Roman" w:hAnsi="Times New Roman"/>
          <w:sz w:val="28"/>
          <w:szCs w:val="28"/>
        </w:rPr>
        <w:t xml:space="preserve"> </w:t>
      </w:r>
      <w:r w:rsidRPr="00E62B70">
        <w:rPr>
          <w:rFonts w:ascii="Times New Roman" w:hAnsi="Times New Roman" w:hint="cs"/>
          <w:sz w:val="28"/>
          <w:szCs w:val="28"/>
        </w:rPr>
        <w:t>поэтапно</w:t>
      </w:r>
      <w:r w:rsidRPr="00E62B70">
        <w:rPr>
          <w:rFonts w:ascii="Times New Roman" w:hAnsi="Times New Roman"/>
          <w:sz w:val="28"/>
          <w:szCs w:val="28"/>
        </w:rPr>
        <w:t xml:space="preserve">, </w:t>
      </w:r>
      <w:r w:rsidRPr="00E62B70">
        <w:rPr>
          <w:rFonts w:ascii="Times New Roman" w:hAnsi="Times New Roman" w:hint="cs"/>
          <w:sz w:val="28"/>
          <w:szCs w:val="28"/>
        </w:rPr>
        <w:t>с</w:t>
      </w:r>
      <w:r w:rsidRPr="00E62B70">
        <w:rPr>
          <w:rFonts w:ascii="Times New Roman" w:hAnsi="Times New Roman"/>
          <w:sz w:val="28"/>
          <w:szCs w:val="28"/>
        </w:rPr>
        <w:t xml:space="preserve"> </w:t>
      </w:r>
      <w:r w:rsidRPr="00E62B70">
        <w:rPr>
          <w:rFonts w:ascii="Times New Roman" w:hAnsi="Times New Roman" w:hint="cs"/>
          <w:sz w:val="28"/>
          <w:szCs w:val="28"/>
        </w:rPr>
        <w:t>учетом</w:t>
      </w:r>
      <w:r w:rsidRPr="00E62B70">
        <w:rPr>
          <w:rFonts w:ascii="Times New Roman" w:hAnsi="Times New Roman"/>
          <w:sz w:val="28"/>
          <w:szCs w:val="28"/>
        </w:rPr>
        <w:t xml:space="preserve"> </w:t>
      </w:r>
      <w:r w:rsidRPr="00E62B70">
        <w:rPr>
          <w:rFonts w:ascii="Times New Roman" w:hAnsi="Times New Roman" w:hint="cs"/>
          <w:sz w:val="28"/>
          <w:szCs w:val="28"/>
        </w:rPr>
        <w:t>специфики</w:t>
      </w:r>
      <w:r w:rsidRPr="00E62B70">
        <w:rPr>
          <w:rFonts w:ascii="Times New Roman" w:hAnsi="Times New Roman"/>
          <w:sz w:val="28"/>
          <w:szCs w:val="28"/>
        </w:rPr>
        <w:t xml:space="preserve"> </w:t>
      </w:r>
      <w:r w:rsidRPr="00E62B70">
        <w:rPr>
          <w:rFonts w:ascii="Times New Roman" w:hAnsi="Times New Roman" w:hint="cs"/>
          <w:sz w:val="28"/>
          <w:szCs w:val="28"/>
        </w:rPr>
        <w:t>развития</w:t>
      </w:r>
      <w:r w:rsidRPr="00E62B70">
        <w:rPr>
          <w:rFonts w:ascii="Times New Roman" w:hAnsi="Times New Roman"/>
          <w:sz w:val="28"/>
          <w:szCs w:val="28"/>
        </w:rPr>
        <w:t xml:space="preserve"> </w:t>
      </w:r>
      <w:r w:rsidRPr="00E62B70">
        <w:rPr>
          <w:rFonts w:ascii="Times New Roman" w:hAnsi="Times New Roman" w:hint="cs"/>
          <w:sz w:val="28"/>
          <w:szCs w:val="28"/>
        </w:rPr>
        <w:t>национальной</w:t>
      </w:r>
      <w:r w:rsidRPr="00E62B70">
        <w:rPr>
          <w:rFonts w:ascii="Times New Roman" w:hAnsi="Times New Roman"/>
          <w:sz w:val="28"/>
          <w:szCs w:val="28"/>
        </w:rPr>
        <w:t xml:space="preserve"> </w:t>
      </w:r>
      <w:r w:rsidRPr="00E62B70">
        <w:rPr>
          <w:rFonts w:ascii="Times New Roman" w:hAnsi="Times New Roman" w:hint="cs"/>
          <w:sz w:val="28"/>
          <w:szCs w:val="28"/>
        </w:rPr>
        <w:t>системы</w:t>
      </w:r>
      <w:r w:rsidRPr="00E62B70">
        <w:rPr>
          <w:rFonts w:ascii="Times New Roman" w:hAnsi="Times New Roman"/>
          <w:sz w:val="28"/>
          <w:szCs w:val="28"/>
        </w:rPr>
        <w:t xml:space="preserve"> ГАФК </w:t>
      </w:r>
      <w:r w:rsidRPr="00E62B70">
        <w:rPr>
          <w:rFonts w:ascii="Times New Roman" w:hAnsi="Times New Roman" w:hint="cs"/>
          <w:sz w:val="28"/>
          <w:szCs w:val="28"/>
        </w:rPr>
        <w:t>при</w:t>
      </w:r>
      <w:r w:rsidRPr="00E62B70">
        <w:rPr>
          <w:rFonts w:ascii="Times New Roman" w:hAnsi="Times New Roman"/>
          <w:sz w:val="28"/>
          <w:szCs w:val="28"/>
        </w:rPr>
        <w:t xml:space="preserve"> </w:t>
      </w:r>
      <w:r w:rsidRPr="00E62B70">
        <w:rPr>
          <w:rFonts w:ascii="Times New Roman" w:hAnsi="Times New Roman" w:hint="cs"/>
          <w:sz w:val="28"/>
          <w:szCs w:val="28"/>
        </w:rPr>
        <w:t>непосредственном</w:t>
      </w:r>
      <w:r w:rsidRPr="00E62B70">
        <w:rPr>
          <w:rFonts w:ascii="Times New Roman" w:hAnsi="Times New Roman"/>
          <w:sz w:val="28"/>
          <w:szCs w:val="28"/>
        </w:rPr>
        <w:t xml:space="preserve"> </w:t>
      </w:r>
      <w:r w:rsidRPr="00E62B70">
        <w:rPr>
          <w:rFonts w:ascii="Times New Roman" w:hAnsi="Times New Roman" w:hint="cs"/>
          <w:sz w:val="28"/>
          <w:szCs w:val="28"/>
        </w:rPr>
        <w:t>участии</w:t>
      </w:r>
      <w:r w:rsidRPr="00E62B70">
        <w:rPr>
          <w:rFonts w:ascii="Times New Roman" w:hAnsi="Times New Roman"/>
          <w:sz w:val="28"/>
          <w:szCs w:val="28"/>
        </w:rPr>
        <w:t xml:space="preserve"> </w:t>
      </w:r>
      <w:r w:rsidRPr="00E62B70">
        <w:rPr>
          <w:rFonts w:ascii="Times New Roman" w:hAnsi="Times New Roman" w:hint="cs"/>
          <w:sz w:val="28"/>
          <w:szCs w:val="28"/>
        </w:rPr>
        <w:t>передовых</w:t>
      </w:r>
      <w:r w:rsidRPr="00E62B70">
        <w:rPr>
          <w:rFonts w:ascii="Times New Roman" w:hAnsi="Times New Roman"/>
          <w:sz w:val="28"/>
          <w:szCs w:val="28"/>
        </w:rPr>
        <w:t xml:space="preserve">, </w:t>
      </w:r>
      <w:r w:rsidRPr="00E62B70">
        <w:rPr>
          <w:rFonts w:ascii="Times New Roman" w:hAnsi="Times New Roman" w:hint="cs"/>
          <w:sz w:val="28"/>
          <w:szCs w:val="28"/>
        </w:rPr>
        <w:t>в</w:t>
      </w:r>
      <w:r w:rsidRPr="00E62B70">
        <w:rPr>
          <w:rFonts w:ascii="Times New Roman" w:hAnsi="Times New Roman"/>
          <w:sz w:val="28"/>
          <w:szCs w:val="28"/>
        </w:rPr>
        <w:t xml:space="preserve"> </w:t>
      </w:r>
      <w:r w:rsidRPr="00E62B70">
        <w:rPr>
          <w:rFonts w:ascii="Times New Roman" w:hAnsi="Times New Roman" w:hint="cs"/>
          <w:sz w:val="28"/>
          <w:szCs w:val="28"/>
        </w:rPr>
        <w:t>области</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государственного</w:t>
      </w:r>
      <w:r w:rsidRPr="00E62B70">
        <w:rPr>
          <w:rFonts w:ascii="Times New Roman" w:hAnsi="Times New Roman"/>
          <w:sz w:val="28"/>
          <w:szCs w:val="28"/>
        </w:rPr>
        <w:t xml:space="preserve"> </w:t>
      </w:r>
      <w:r w:rsidRPr="00E62B70">
        <w:rPr>
          <w:rFonts w:ascii="Times New Roman" w:hAnsi="Times New Roman" w:hint="cs"/>
          <w:sz w:val="28"/>
          <w:szCs w:val="28"/>
        </w:rPr>
        <w:t>аудита</w:t>
      </w:r>
      <w:r w:rsidRPr="00E62B70">
        <w:rPr>
          <w:rFonts w:ascii="Times New Roman" w:hAnsi="Times New Roman"/>
          <w:sz w:val="28"/>
          <w:szCs w:val="28"/>
        </w:rPr>
        <w:t xml:space="preserve">, </w:t>
      </w:r>
      <w:r w:rsidRPr="00E62B70">
        <w:rPr>
          <w:rFonts w:ascii="Times New Roman" w:hAnsi="Times New Roman" w:hint="cs"/>
          <w:sz w:val="28"/>
          <w:szCs w:val="28"/>
        </w:rPr>
        <w:t>стран</w:t>
      </w:r>
      <w:r w:rsidRPr="00E62B70">
        <w:rPr>
          <w:rFonts w:ascii="Times New Roman" w:hAnsi="Times New Roman"/>
          <w:sz w:val="28"/>
          <w:szCs w:val="28"/>
        </w:rPr>
        <w:t>.</w:t>
      </w:r>
    </w:p>
    <w:p w14:paraId="3CF34DD5"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 xml:space="preserve">3. </w:t>
      </w:r>
      <w:r w:rsidRPr="00E62B70">
        <w:rPr>
          <w:rFonts w:ascii="Times New Roman" w:hAnsi="Times New Roman" w:hint="cs"/>
          <w:sz w:val="28"/>
          <w:szCs w:val="28"/>
        </w:rPr>
        <w:t>Следует</w:t>
      </w:r>
      <w:r w:rsidRPr="00E62B70">
        <w:rPr>
          <w:rFonts w:ascii="Times New Roman" w:hAnsi="Times New Roman"/>
          <w:sz w:val="28"/>
          <w:szCs w:val="28"/>
        </w:rPr>
        <w:t xml:space="preserve"> </w:t>
      </w:r>
      <w:r w:rsidRPr="00E62B70">
        <w:rPr>
          <w:rFonts w:ascii="Times New Roman" w:hAnsi="Times New Roman" w:hint="cs"/>
          <w:sz w:val="28"/>
          <w:szCs w:val="28"/>
        </w:rPr>
        <w:t>провести</w:t>
      </w:r>
      <w:r w:rsidRPr="00E62B70">
        <w:rPr>
          <w:rFonts w:ascii="Times New Roman" w:hAnsi="Times New Roman"/>
          <w:sz w:val="28"/>
          <w:szCs w:val="28"/>
        </w:rPr>
        <w:t xml:space="preserve"> </w:t>
      </w:r>
      <w:r w:rsidRPr="00E62B70">
        <w:rPr>
          <w:rFonts w:ascii="Times New Roman" w:hAnsi="Times New Roman" w:hint="cs"/>
          <w:sz w:val="28"/>
          <w:szCs w:val="28"/>
        </w:rPr>
        <w:t>глубокое</w:t>
      </w:r>
      <w:r w:rsidRPr="00E62B70">
        <w:rPr>
          <w:rFonts w:ascii="Times New Roman" w:hAnsi="Times New Roman"/>
          <w:sz w:val="28"/>
          <w:szCs w:val="28"/>
        </w:rPr>
        <w:t xml:space="preserve"> </w:t>
      </w:r>
      <w:r w:rsidRPr="00E62B70">
        <w:rPr>
          <w:rFonts w:ascii="Times New Roman" w:hAnsi="Times New Roman" w:hint="cs"/>
          <w:sz w:val="28"/>
          <w:szCs w:val="28"/>
        </w:rPr>
        <w:t>изучение</w:t>
      </w:r>
      <w:r w:rsidRPr="00E62B70">
        <w:rPr>
          <w:rFonts w:ascii="Times New Roman" w:hAnsi="Times New Roman"/>
          <w:sz w:val="28"/>
          <w:szCs w:val="28"/>
        </w:rPr>
        <w:t xml:space="preserve"> </w:t>
      </w:r>
      <w:r w:rsidRPr="00E62B70">
        <w:rPr>
          <w:rFonts w:ascii="Times New Roman" w:hAnsi="Times New Roman" w:hint="cs"/>
          <w:sz w:val="28"/>
          <w:szCs w:val="28"/>
        </w:rPr>
        <w:t>положений</w:t>
      </w:r>
      <w:r w:rsidRPr="00E62B70">
        <w:rPr>
          <w:rFonts w:ascii="Times New Roman" w:hAnsi="Times New Roman"/>
          <w:sz w:val="28"/>
          <w:szCs w:val="28"/>
        </w:rPr>
        <w:t xml:space="preserve"> </w:t>
      </w:r>
      <w:r w:rsidRPr="00E62B70">
        <w:rPr>
          <w:rFonts w:ascii="Times New Roman" w:hAnsi="Times New Roman" w:hint="cs"/>
          <w:sz w:val="28"/>
          <w:szCs w:val="28"/>
        </w:rPr>
        <w:t>международных</w:t>
      </w:r>
      <w:r w:rsidRPr="00E62B70">
        <w:rPr>
          <w:rFonts w:ascii="Times New Roman" w:hAnsi="Times New Roman"/>
          <w:sz w:val="28"/>
          <w:szCs w:val="28"/>
        </w:rPr>
        <w:t xml:space="preserve"> </w:t>
      </w:r>
      <w:r w:rsidRPr="00E62B70">
        <w:rPr>
          <w:rFonts w:ascii="Times New Roman" w:hAnsi="Times New Roman" w:hint="cs"/>
          <w:sz w:val="28"/>
          <w:szCs w:val="28"/>
        </w:rPr>
        <w:t>стандартов</w:t>
      </w:r>
      <w:r w:rsidRPr="00E62B70">
        <w:rPr>
          <w:rFonts w:ascii="Times New Roman" w:hAnsi="Times New Roman"/>
          <w:sz w:val="28"/>
          <w:szCs w:val="28"/>
        </w:rPr>
        <w:t xml:space="preserve"> </w:t>
      </w:r>
      <w:r w:rsidRPr="00E62B70">
        <w:rPr>
          <w:rFonts w:ascii="Times New Roman" w:hAnsi="Times New Roman" w:hint="cs"/>
          <w:sz w:val="28"/>
          <w:szCs w:val="28"/>
        </w:rPr>
        <w:t>аудита</w:t>
      </w:r>
      <w:r w:rsidRPr="00E62B70">
        <w:rPr>
          <w:rFonts w:ascii="Times New Roman" w:hAnsi="Times New Roman"/>
          <w:sz w:val="28"/>
          <w:szCs w:val="28"/>
        </w:rPr>
        <w:t xml:space="preserve"> </w:t>
      </w:r>
      <w:r w:rsidRPr="00E62B70">
        <w:rPr>
          <w:rFonts w:ascii="Times New Roman" w:hAnsi="Times New Roman" w:hint="cs"/>
          <w:sz w:val="28"/>
          <w:szCs w:val="28"/>
        </w:rPr>
        <w:t>на</w:t>
      </w:r>
      <w:r w:rsidRPr="00E62B70">
        <w:rPr>
          <w:rFonts w:ascii="Times New Roman" w:hAnsi="Times New Roman"/>
          <w:sz w:val="28"/>
          <w:szCs w:val="28"/>
        </w:rPr>
        <w:t xml:space="preserve"> </w:t>
      </w:r>
      <w:r w:rsidRPr="00E62B70">
        <w:rPr>
          <w:rFonts w:ascii="Times New Roman" w:hAnsi="Times New Roman" w:hint="cs"/>
          <w:sz w:val="28"/>
          <w:szCs w:val="28"/>
        </w:rPr>
        <w:t>предмет</w:t>
      </w:r>
      <w:r w:rsidRPr="00E62B70">
        <w:rPr>
          <w:rFonts w:ascii="Times New Roman" w:hAnsi="Times New Roman"/>
          <w:sz w:val="28"/>
          <w:szCs w:val="28"/>
        </w:rPr>
        <w:t xml:space="preserve"> </w:t>
      </w:r>
      <w:r w:rsidRPr="00E62B70">
        <w:rPr>
          <w:rFonts w:ascii="Times New Roman" w:hAnsi="Times New Roman" w:hint="cs"/>
          <w:sz w:val="28"/>
          <w:szCs w:val="28"/>
        </w:rPr>
        <w:t>определения</w:t>
      </w:r>
      <w:r w:rsidRPr="00E62B70">
        <w:rPr>
          <w:rFonts w:ascii="Times New Roman" w:hAnsi="Times New Roman"/>
          <w:sz w:val="28"/>
          <w:szCs w:val="28"/>
        </w:rPr>
        <w:t xml:space="preserve"> </w:t>
      </w:r>
      <w:r w:rsidRPr="00E62B70">
        <w:rPr>
          <w:rFonts w:ascii="Times New Roman" w:hAnsi="Times New Roman" w:hint="cs"/>
          <w:sz w:val="28"/>
          <w:szCs w:val="28"/>
        </w:rPr>
        <w:t>норм</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требований</w:t>
      </w:r>
      <w:r w:rsidRPr="00E62B70">
        <w:rPr>
          <w:rFonts w:ascii="Times New Roman" w:hAnsi="Times New Roman"/>
          <w:sz w:val="28"/>
          <w:szCs w:val="28"/>
        </w:rPr>
        <w:t xml:space="preserve">, </w:t>
      </w:r>
      <w:r w:rsidRPr="00E62B70">
        <w:rPr>
          <w:rFonts w:ascii="Times New Roman" w:hAnsi="Times New Roman" w:hint="cs"/>
          <w:sz w:val="28"/>
          <w:szCs w:val="28"/>
        </w:rPr>
        <w:t>которые</w:t>
      </w:r>
      <w:r w:rsidRPr="00E62B70">
        <w:rPr>
          <w:rFonts w:ascii="Times New Roman" w:hAnsi="Times New Roman"/>
          <w:sz w:val="28"/>
          <w:szCs w:val="28"/>
        </w:rPr>
        <w:t xml:space="preserve"> </w:t>
      </w:r>
      <w:r w:rsidRPr="00E62B70">
        <w:rPr>
          <w:rFonts w:ascii="Times New Roman" w:hAnsi="Times New Roman" w:hint="cs"/>
          <w:sz w:val="28"/>
          <w:szCs w:val="28"/>
        </w:rPr>
        <w:t>приемлемы</w:t>
      </w:r>
      <w:r w:rsidRPr="00E62B70">
        <w:rPr>
          <w:rFonts w:ascii="Times New Roman" w:hAnsi="Times New Roman"/>
          <w:sz w:val="28"/>
          <w:szCs w:val="28"/>
        </w:rPr>
        <w:t xml:space="preserve"> </w:t>
      </w:r>
      <w:r w:rsidRPr="00E62B70">
        <w:rPr>
          <w:rFonts w:ascii="Times New Roman" w:hAnsi="Times New Roman" w:hint="cs"/>
          <w:sz w:val="28"/>
          <w:szCs w:val="28"/>
        </w:rPr>
        <w:t>для</w:t>
      </w:r>
      <w:r w:rsidRPr="00E62B70">
        <w:rPr>
          <w:rFonts w:ascii="Times New Roman" w:hAnsi="Times New Roman"/>
          <w:sz w:val="28"/>
          <w:szCs w:val="28"/>
        </w:rPr>
        <w:t xml:space="preserve"> </w:t>
      </w:r>
      <w:r w:rsidRPr="00E62B70">
        <w:rPr>
          <w:rFonts w:ascii="Times New Roman" w:hAnsi="Times New Roman" w:hint="cs"/>
          <w:sz w:val="28"/>
          <w:szCs w:val="28"/>
        </w:rPr>
        <w:t>нашей</w:t>
      </w:r>
      <w:r w:rsidRPr="00E62B70">
        <w:rPr>
          <w:rFonts w:ascii="Times New Roman" w:hAnsi="Times New Roman"/>
          <w:sz w:val="28"/>
          <w:szCs w:val="28"/>
        </w:rPr>
        <w:t xml:space="preserve"> </w:t>
      </w:r>
      <w:r w:rsidRPr="00E62B70">
        <w:rPr>
          <w:rFonts w:ascii="Times New Roman" w:hAnsi="Times New Roman" w:hint="cs"/>
          <w:sz w:val="28"/>
          <w:szCs w:val="28"/>
        </w:rPr>
        <w:t>системы</w:t>
      </w:r>
      <w:r w:rsidRPr="00E62B70">
        <w:rPr>
          <w:rFonts w:ascii="Times New Roman" w:hAnsi="Times New Roman"/>
          <w:sz w:val="28"/>
          <w:szCs w:val="28"/>
        </w:rPr>
        <w:t xml:space="preserve"> </w:t>
      </w:r>
      <w:r w:rsidRPr="00E62B70">
        <w:rPr>
          <w:rFonts w:ascii="Times New Roman" w:hAnsi="Times New Roman" w:hint="cs"/>
          <w:sz w:val="28"/>
          <w:szCs w:val="28"/>
        </w:rPr>
        <w:t>Г</w:t>
      </w:r>
      <w:r w:rsidRPr="00E62B70">
        <w:rPr>
          <w:rFonts w:ascii="Times New Roman" w:hAnsi="Times New Roman"/>
          <w:sz w:val="28"/>
          <w:szCs w:val="28"/>
        </w:rPr>
        <w:t>А</w:t>
      </w:r>
      <w:r w:rsidRPr="00E62B70">
        <w:rPr>
          <w:rFonts w:ascii="Times New Roman" w:hAnsi="Times New Roman" w:hint="cs"/>
          <w:sz w:val="28"/>
          <w:szCs w:val="28"/>
        </w:rPr>
        <w:t>ФК</w:t>
      </w:r>
      <w:r w:rsidRPr="00E62B70">
        <w:rPr>
          <w:rFonts w:ascii="Times New Roman" w:hAnsi="Times New Roman"/>
          <w:sz w:val="28"/>
          <w:szCs w:val="28"/>
        </w:rPr>
        <w:t xml:space="preserve">. </w:t>
      </w:r>
      <w:r w:rsidRPr="00E62B70">
        <w:rPr>
          <w:rFonts w:ascii="Times New Roman" w:hAnsi="Times New Roman" w:hint="cs"/>
          <w:sz w:val="28"/>
          <w:szCs w:val="28"/>
        </w:rPr>
        <w:t>Это</w:t>
      </w:r>
      <w:r w:rsidRPr="00E62B70">
        <w:rPr>
          <w:rFonts w:ascii="Times New Roman" w:hAnsi="Times New Roman"/>
          <w:sz w:val="28"/>
          <w:szCs w:val="28"/>
        </w:rPr>
        <w:t xml:space="preserve"> </w:t>
      </w:r>
      <w:r w:rsidRPr="00E62B70">
        <w:rPr>
          <w:rFonts w:ascii="Times New Roman" w:hAnsi="Times New Roman" w:hint="cs"/>
          <w:sz w:val="28"/>
          <w:szCs w:val="28"/>
        </w:rPr>
        <w:t>позволит</w:t>
      </w:r>
      <w:r w:rsidRPr="00E62B70">
        <w:rPr>
          <w:rFonts w:ascii="Times New Roman" w:hAnsi="Times New Roman"/>
          <w:sz w:val="28"/>
          <w:szCs w:val="28"/>
        </w:rPr>
        <w:t xml:space="preserve"> </w:t>
      </w:r>
      <w:r w:rsidRPr="00E62B70">
        <w:rPr>
          <w:rFonts w:ascii="Times New Roman" w:hAnsi="Times New Roman" w:hint="cs"/>
          <w:sz w:val="28"/>
          <w:szCs w:val="28"/>
        </w:rPr>
        <w:t>определить</w:t>
      </w:r>
      <w:r w:rsidRPr="00E62B70">
        <w:rPr>
          <w:rFonts w:ascii="Times New Roman" w:hAnsi="Times New Roman"/>
          <w:sz w:val="28"/>
          <w:szCs w:val="28"/>
        </w:rPr>
        <w:t xml:space="preserve"> </w:t>
      </w:r>
      <w:r w:rsidRPr="00E62B70">
        <w:rPr>
          <w:rFonts w:ascii="Times New Roman" w:hAnsi="Times New Roman" w:hint="cs"/>
          <w:sz w:val="28"/>
          <w:szCs w:val="28"/>
        </w:rPr>
        <w:t>необходимые</w:t>
      </w:r>
      <w:r w:rsidRPr="00E62B70">
        <w:rPr>
          <w:rFonts w:ascii="Times New Roman" w:hAnsi="Times New Roman"/>
          <w:sz w:val="28"/>
          <w:szCs w:val="28"/>
        </w:rPr>
        <w:t xml:space="preserve"> </w:t>
      </w:r>
      <w:r w:rsidRPr="00E62B70">
        <w:rPr>
          <w:rFonts w:ascii="Times New Roman" w:hAnsi="Times New Roman" w:hint="cs"/>
          <w:sz w:val="28"/>
          <w:szCs w:val="28"/>
        </w:rPr>
        <w:t>нормы</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требования</w:t>
      </w:r>
      <w:r w:rsidRPr="00E62B70">
        <w:rPr>
          <w:rFonts w:ascii="Times New Roman" w:hAnsi="Times New Roman"/>
          <w:sz w:val="28"/>
          <w:szCs w:val="28"/>
        </w:rPr>
        <w:t xml:space="preserve">, </w:t>
      </w:r>
      <w:r w:rsidRPr="00E62B70">
        <w:rPr>
          <w:rFonts w:ascii="Times New Roman" w:hAnsi="Times New Roman" w:hint="cs"/>
          <w:sz w:val="28"/>
          <w:szCs w:val="28"/>
        </w:rPr>
        <w:t>которые</w:t>
      </w:r>
      <w:r w:rsidRPr="00E62B70">
        <w:rPr>
          <w:rFonts w:ascii="Times New Roman" w:hAnsi="Times New Roman"/>
          <w:sz w:val="28"/>
          <w:szCs w:val="28"/>
        </w:rPr>
        <w:t xml:space="preserve"> </w:t>
      </w:r>
      <w:r w:rsidRPr="00E62B70">
        <w:rPr>
          <w:rFonts w:ascii="Times New Roman" w:hAnsi="Times New Roman" w:hint="cs"/>
          <w:sz w:val="28"/>
          <w:szCs w:val="28"/>
        </w:rPr>
        <w:t>можно</w:t>
      </w:r>
      <w:r w:rsidRPr="00E62B70">
        <w:rPr>
          <w:rFonts w:ascii="Times New Roman" w:hAnsi="Times New Roman"/>
          <w:sz w:val="28"/>
          <w:szCs w:val="28"/>
        </w:rPr>
        <w:t xml:space="preserve"> </w:t>
      </w:r>
      <w:r w:rsidRPr="00E62B70">
        <w:rPr>
          <w:rFonts w:ascii="Times New Roman" w:hAnsi="Times New Roman" w:hint="cs"/>
          <w:sz w:val="28"/>
          <w:szCs w:val="28"/>
        </w:rPr>
        <w:t>будет</w:t>
      </w:r>
      <w:r w:rsidRPr="00E62B70">
        <w:rPr>
          <w:rFonts w:ascii="Times New Roman" w:hAnsi="Times New Roman"/>
          <w:sz w:val="28"/>
          <w:szCs w:val="28"/>
        </w:rPr>
        <w:t xml:space="preserve"> </w:t>
      </w:r>
      <w:r w:rsidRPr="00E62B70">
        <w:rPr>
          <w:rFonts w:ascii="Times New Roman" w:hAnsi="Times New Roman" w:hint="cs"/>
          <w:sz w:val="28"/>
          <w:szCs w:val="28"/>
        </w:rPr>
        <w:t>включить</w:t>
      </w:r>
      <w:r w:rsidRPr="00E62B70">
        <w:rPr>
          <w:rFonts w:ascii="Times New Roman" w:hAnsi="Times New Roman"/>
          <w:sz w:val="28"/>
          <w:szCs w:val="28"/>
        </w:rPr>
        <w:t xml:space="preserve"> </w:t>
      </w:r>
      <w:r w:rsidRPr="00E62B70">
        <w:rPr>
          <w:rFonts w:ascii="Times New Roman" w:hAnsi="Times New Roman" w:hint="cs"/>
          <w:sz w:val="28"/>
          <w:szCs w:val="28"/>
        </w:rPr>
        <w:t>в</w:t>
      </w:r>
      <w:r w:rsidRPr="00E62B70">
        <w:rPr>
          <w:rFonts w:ascii="Times New Roman" w:hAnsi="Times New Roman"/>
          <w:sz w:val="28"/>
          <w:szCs w:val="28"/>
        </w:rPr>
        <w:t xml:space="preserve"> </w:t>
      </w:r>
      <w:r w:rsidRPr="00E62B70">
        <w:rPr>
          <w:rFonts w:ascii="Times New Roman" w:hAnsi="Times New Roman" w:hint="cs"/>
          <w:sz w:val="28"/>
          <w:szCs w:val="28"/>
        </w:rPr>
        <w:t>национальные</w:t>
      </w:r>
      <w:r w:rsidRPr="00E62B70">
        <w:rPr>
          <w:rFonts w:ascii="Times New Roman" w:hAnsi="Times New Roman"/>
          <w:sz w:val="28"/>
          <w:szCs w:val="28"/>
        </w:rPr>
        <w:t xml:space="preserve"> </w:t>
      </w:r>
      <w:r w:rsidRPr="00E62B70">
        <w:rPr>
          <w:rFonts w:ascii="Times New Roman" w:hAnsi="Times New Roman" w:hint="cs"/>
          <w:sz w:val="28"/>
          <w:szCs w:val="28"/>
        </w:rPr>
        <w:t>стандарты</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методологические</w:t>
      </w:r>
      <w:r w:rsidRPr="00E62B70">
        <w:rPr>
          <w:rFonts w:ascii="Times New Roman" w:hAnsi="Times New Roman"/>
          <w:sz w:val="28"/>
          <w:szCs w:val="28"/>
        </w:rPr>
        <w:t xml:space="preserve"> </w:t>
      </w:r>
      <w:r w:rsidRPr="00E62B70">
        <w:rPr>
          <w:rFonts w:ascii="Times New Roman" w:hAnsi="Times New Roman" w:hint="cs"/>
          <w:sz w:val="28"/>
          <w:szCs w:val="28"/>
        </w:rPr>
        <w:t>документы</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государственного</w:t>
      </w:r>
      <w:r w:rsidRPr="00E62B70">
        <w:rPr>
          <w:rFonts w:ascii="Times New Roman" w:hAnsi="Times New Roman"/>
          <w:sz w:val="28"/>
          <w:szCs w:val="28"/>
        </w:rPr>
        <w:t xml:space="preserve"> </w:t>
      </w:r>
      <w:r w:rsidRPr="00E62B70">
        <w:rPr>
          <w:rFonts w:ascii="Times New Roman" w:hAnsi="Times New Roman" w:hint="cs"/>
          <w:sz w:val="28"/>
          <w:szCs w:val="28"/>
        </w:rPr>
        <w:t>финансового</w:t>
      </w:r>
      <w:r w:rsidRPr="00E62B70">
        <w:rPr>
          <w:rFonts w:ascii="Times New Roman" w:hAnsi="Times New Roman"/>
          <w:sz w:val="28"/>
          <w:szCs w:val="28"/>
        </w:rPr>
        <w:t xml:space="preserve"> </w:t>
      </w:r>
      <w:r w:rsidRPr="00E62B70">
        <w:rPr>
          <w:rFonts w:ascii="Times New Roman" w:hAnsi="Times New Roman" w:hint="cs"/>
          <w:sz w:val="28"/>
          <w:szCs w:val="28"/>
        </w:rPr>
        <w:t>контроля</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аудита</w:t>
      </w:r>
      <w:r w:rsidRPr="00E62B70">
        <w:rPr>
          <w:rFonts w:ascii="Times New Roman" w:hAnsi="Times New Roman"/>
          <w:sz w:val="28"/>
          <w:szCs w:val="28"/>
        </w:rPr>
        <w:t xml:space="preserve">. </w:t>
      </w:r>
    </w:p>
    <w:p w14:paraId="767463E3" w14:textId="48E6B9BB" w:rsidR="00E43891" w:rsidRPr="00E62B70" w:rsidRDefault="00A11A70" w:rsidP="006238BD">
      <w:pPr>
        <w:ind w:firstLine="521"/>
        <w:jc w:val="both"/>
        <w:rPr>
          <w:rFonts w:ascii="Times New Roman" w:hAnsi="Times New Roman" w:cs="Times New Roman"/>
          <w:szCs w:val="28"/>
        </w:rPr>
      </w:pPr>
      <w:r w:rsidRPr="00E62B70">
        <w:rPr>
          <w:rFonts w:ascii="Times New Roman" w:hAnsi="Times New Roman"/>
          <w:sz w:val="28"/>
          <w:szCs w:val="28"/>
        </w:rPr>
        <w:t xml:space="preserve">4. </w:t>
      </w:r>
      <w:r w:rsidRPr="00E62B70">
        <w:rPr>
          <w:rFonts w:ascii="Times New Roman" w:hAnsi="Times New Roman" w:hint="cs"/>
          <w:sz w:val="28"/>
          <w:szCs w:val="28"/>
        </w:rPr>
        <w:t>На</w:t>
      </w:r>
      <w:r w:rsidRPr="00E62B70">
        <w:rPr>
          <w:rFonts w:ascii="Times New Roman" w:hAnsi="Times New Roman"/>
          <w:sz w:val="28"/>
          <w:szCs w:val="28"/>
        </w:rPr>
        <w:t xml:space="preserve"> </w:t>
      </w:r>
      <w:r w:rsidRPr="00E62B70">
        <w:rPr>
          <w:rFonts w:ascii="Times New Roman" w:hAnsi="Times New Roman" w:hint="cs"/>
          <w:sz w:val="28"/>
          <w:szCs w:val="28"/>
        </w:rPr>
        <w:t>рынке</w:t>
      </w:r>
      <w:r w:rsidRPr="00E62B70">
        <w:rPr>
          <w:rFonts w:ascii="Times New Roman" w:hAnsi="Times New Roman"/>
          <w:sz w:val="28"/>
          <w:szCs w:val="28"/>
        </w:rPr>
        <w:t xml:space="preserve"> </w:t>
      </w:r>
      <w:r w:rsidRPr="00E62B70">
        <w:rPr>
          <w:rFonts w:ascii="Times New Roman" w:hAnsi="Times New Roman" w:hint="cs"/>
          <w:sz w:val="28"/>
          <w:szCs w:val="28"/>
        </w:rPr>
        <w:t>аудиторских</w:t>
      </w:r>
      <w:r w:rsidRPr="00E62B70">
        <w:rPr>
          <w:rFonts w:ascii="Times New Roman" w:hAnsi="Times New Roman"/>
          <w:sz w:val="28"/>
          <w:szCs w:val="28"/>
        </w:rPr>
        <w:t xml:space="preserve"> </w:t>
      </w:r>
      <w:r w:rsidRPr="00E62B70">
        <w:rPr>
          <w:rFonts w:ascii="Times New Roman" w:hAnsi="Times New Roman" w:hint="cs"/>
          <w:sz w:val="28"/>
          <w:szCs w:val="28"/>
        </w:rPr>
        <w:t>услуг</w:t>
      </w:r>
      <w:r w:rsidRPr="00E62B70">
        <w:rPr>
          <w:rFonts w:ascii="Times New Roman" w:hAnsi="Times New Roman"/>
          <w:sz w:val="28"/>
          <w:szCs w:val="28"/>
        </w:rPr>
        <w:t xml:space="preserve"> </w:t>
      </w:r>
      <w:r w:rsidRPr="00E62B70">
        <w:rPr>
          <w:rFonts w:ascii="Times New Roman" w:hAnsi="Times New Roman" w:hint="cs"/>
          <w:sz w:val="28"/>
          <w:szCs w:val="28"/>
        </w:rPr>
        <w:t>необходима</w:t>
      </w:r>
      <w:r w:rsidRPr="00E62B70">
        <w:rPr>
          <w:rFonts w:ascii="Times New Roman" w:hAnsi="Times New Roman"/>
          <w:sz w:val="28"/>
          <w:szCs w:val="28"/>
        </w:rPr>
        <w:t xml:space="preserve"> </w:t>
      </w:r>
      <w:r w:rsidRPr="00E62B70">
        <w:rPr>
          <w:rFonts w:ascii="Times New Roman" w:hAnsi="Times New Roman" w:hint="cs"/>
          <w:sz w:val="28"/>
          <w:szCs w:val="28"/>
        </w:rPr>
        <w:t>регламентация</w:t>
      </w:r>
      <w:r w:rsidRPr="00E62B70">
        <w:rPr>
          <w:rFonts w:ascii="Times New Roman" w:hAnsi="Times New Roman"/>
          <w:sz w:val="28"/>
          <w:szCs w:val="28"/>
        </w:rPr>
        <w:t xml:space="preserve"> </w:t>
      </w:r>
      <w:r w:rsidRPr="00E62B70">
        <w:rPr>
          <w:rFonts w:ascii="Times New Roman" w:hAnsi="Times New Roman" w:hint="cs"/>
          <w:sz w:val="28"/>
          <w:szCs w:val="28"/>
        </w:rPr>
        <w:t>действий</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взаимоотношений</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государственных</w:t>
      </w:r>
      <w:r w:rsidRPr="00E62B70">
        <w:rPr>
          <w:rFonts w:ascii="Times New Roman" w:hAnsi="Times New Roman"/>
          <w:sz w:val="28"/>
          <w:szCs w:val="28"/>
        </w:rPr>
        <w:t xml:space="preserve"> </w:t>
      </w:r>
      <w:r w:rsidRPr="00E62B70">
        <w:rPr>
          <w:rFonts w:ascii="Times New Roman" w:hAnsi="Times New Roman" w:hint="cs"/>
          <w:sz w:val="28"/>
          <w:szCs w:val="28"/>
        </w:rPr>
        <w:t>аудиторов</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независимых</w:t>
      </w:r>
      <w:r w:rsidRPr="00E62B70">
        <w:rPr>
          <w:rFonts w:ascii="Times New Roman" w:hAnsi="Times New Roman"/>
          <w:sz w:val="28"/>
          <w:szCs w:val="28"/>
        </w:rPr>
        <w:t xml:space="preserve"> </w:t>
      </w:r>
      <w:r w:rsidRPr="00E62B70">
        <w:rPr>
          <w:rFonts w:ascii="Times New Roman" w:hAnsi="Times New Roman" w:hint="cs"/>
          <w:sz w:val="28"/>
          <w:szCs w:val="28"/>
        </w:rPr>
        <w:t>аудиторов</w:t>
      </w:r>
      <w:r w:rsidRPr="00E62B70">
        <w:rPr>
          <w:rFonts w:ascii="Times New Roman" w:hAnsi="Times New Roman"/>
          <w:sz w:val="28"/>
          <w:szCs w:val="28"/>
        </w:rPr>
        <w:t xml:space="preserve">, выражающаяся в </w:t>
      </w:r>
      <w:r w:rsidRPr="00E62B70">
        <w:rPr>
          <w:rFonts w:ascii="Times New Roman" w:hAnsi="Times New Roman" w:hint="cs"/>
          <w:sz w:val="28"/>
          <w:szCs w:val="28"/>
        </w:rPr>
        <w:t>издании</w:t>
      </w:r>
      <w:r w:rsidRPr="00E62B70">
        <w:rPr>
          <w:rFonts w:ascii="Times New Roman" w:hAnsi="Times New Roman"/>
          <w:sz w:val="28"/>
          <w:szCs w:val="28"/>
        </w:rPr>
        <w:t xml:space="preserve"> </w:t>
      </w:r>
      <w:r w:rsidRPr="00E62B70">
        <w:rPr>
          <w:rFonts w:ascii="Times New Roman" w:hAnsi="Times New Roman" w:hint="cs"/>
          <w:sz w:val="28"/>
          <w:szCs w:val="28"/>
        </w:rPr>
        <w:t>правил</w:t>
      </w:r>
      <w:r w:rsidRPr="00E62B70">
        <w:rPr>
          <w:rFonts w:ascii="Times New Roman" w:hAnsi="Times New Roman"/>
          <w:sz w:val="28"/>
          <w:szCs w:val="28"/>
        </w:rPr>
        <w:t xml:space="preserve"> (</w:t>
      </w:r>
      <w:r w:rsidRPr="00E62B70">
        <w:rPr>
          <w:rFonts w:ascii="Times New Roman" w:hAnsi="Times New Roman" w:hint="cs"/>
          <w:sz w:val="28"/>
          <w:szCs w:val="28"/>
        </w:rPr>
        <w:t>стандартов</w:t>
      </w:r>
      <w:r w:rsidRPr="00E62B70">
        <w:rPr>
          <w:rFonts w:ascii="Times New Roman" w:hAnsi="Times New Roman"/>
          <w:sz w:val="28"/>
          <w:szCs w:val="28"/>
        </w:rPr>
        <w:t xml:space="preserve">) </w:t>
      </w:r>
      <w:r w:rsidRPr="00E62B70">
        <w:rPr>
          <w:rFonts w:ascii="Times New Roman" w:hAnsi="Times New Roman" w:hint="cs"/>
          <w:sz w:val="28"/>
          <w:szCs w:val="28"/>
        </w:rPr>
        <w:t>аудиторской</w:t>
      </w:r>
      <w:r w:rsidRPr="00E62B70">
        <w:rPr>
          <w:rFonts w:ascii="Times New Roman" w:hAnsi="Times New Roman"/>
          <w:sz w:val="28"/>
          <w:szCs w:val="28"/>
        </w:rPr>
        <w:t xml:space="preserve"> </w:t>
      </w:r>
      <w:r w:rsidRPr="00E62B70">
        <w:rPr>
          <w:rFonts w:ascii="Times New Roman" w:hAnsi="Times New Roman" w:hint="cs"/>
          <w:sz w:val="28"/>
          <w:szCs w:val="28"/>
        </w:rPr>
        <w:t>деятельности</w:t>
      </w:r>
      <w:r w:rsidR="005C7B99" w:rsidRPr="00E62B70">
        <w:rPr>
          <w:rFonts w:ascii="Times New Roman" w:hAnsi="Times New Roman"/>
          <w:sz w:val="28"/>
          <w:szCs w:val="28"/>
        </w:rPr>
        <w:t>, мониторинге и оценке их деятельности</w:t>
      </w:r>
      <w:r w:rsidRPr="00E62B70">
        <w:rPr>
          <w:rFonts w:ascii="Times New Roman" w:hAnsi="Times New Roman"/>
          <w:sz w:val="28"/>
          <w:szCs w:val="28"/>
        </w:rPr>
        <w:t xml:space="preserve">. </w:t>
      </w:r>
      <w:r w:rsidRPr="00E62B70">
        <w:rPr>
          <w:rFonts w:ascii="Times New Roman" w:hAnsi="Times New Roman" w:hint="cs"/>
          <w:sz w:val="28"/>
          <w:szCs w:val="28"/>
        </w:rPr>
        <w:t>При</w:t>
      </w:r>
      <w:r w:rsidRPr="00E62B70">
        <w:rPr>
          <w:rFonts w:ascii="Times New Roman" w:hAnsi="Times New Roman"/>
          <w:sz w:val="28"/>
          <w:szCs w:val="28"/>
        </w:rPr>
        <w:t xml:space="preserve"> </w:t>
      </w:r>
      <w:r w:rsidRPr="00E62B70">
        <w:rPr>
          <w:rFonts w:ascii="Times New Roman" w:hAnsi="Times New Roman" w:hint="cs"/>
          <w:sz w:val="28"/>
          <w:szCs w:val="28"/>
        </w:rPr>
        <w:t>обновлении</w:t>
      </w:r>
      <w:r w:rsidRPr="00E62B70">
        <w:rPr>
          <w:rFonts w:ascii="Times New Roman" w:hAnsi="Times New Roman"/>
          <w:sz w:val="28"/>
          <w:szCs w:val="28"/>
        </w:rPr>
        <w:t xml:space="preserve"> </w:t>
      </w:r>
      <w:r w:rsidRPr="00E62B70">
        <w:rPr>
          <w:rFonts w:ascii="Times New Roman" w:hAnsi="Times New Roman" w:hint="cs"/>
          <w:sz w:val="28"/>
          <w:szCs w:val="28"/>
        </w:rPr>
        <w:t>стандартов</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разработке</w:t>
      </w:r>
      <w:r w:rsidRPr="00E62B70">
        <w:rPr>
          <w:rFonts w:ascii="Times New Roman" w:hAnsi="Times New Roman"/>
          <w:sz w:val="28"/>
          <w:szCs w:val="28"/>
        </w:rPr>
        <w:t xml:space="preserve"> </w:t>
      </w:r>
      <w:r w:rsidRPr="00E62B70">
        <w:rPr>
          <w:rFonts w:ascii="Times New Roman" w:hAnsi="Times New Roman" w:hint="cs"/>
          <w:sz w:val="28"/>
          <w:szCs w:val="28"/>
        </w:rPr>
        <w:t>новых</w:t>
      </w:r>
      <w:r w:rsidRPr="00E62B70">
        <w:rPr>
          <w:rFonts w:ascii="Times New Roman" w:hAnsi="Times New Roman"/>
          <w:sz w:val="28"/>
          <w:szCs w:val="28"/>
        </w:rPr>
        <w:t xml:space="preserve"> </w:t>
      </w:r>
      <w:r w:rsidRPr="00E62B70">
        <w:rPr>
          <w:rFonts w:ascii="Times New Roman" w:hAnsi="Times New Roman" w:hint="cs"/>
          <w:sz w:val="28"/>
          <w:szCs w:val="28"/>
        </w:rPr>
        <w:t>следует</w:t>
      </w:r>
      <w:r w:rsidRPr="00E62B70">
        <w:rPr>
          <w:rFonts w:ascii="Times New Roman" w:hAnsi="Times New Roman"/>
          <w:sz w:val="28"/>
          <w:szCs w:val="28"/>
        </w:rPr>
        <w:t xml:space="preserve"> </w:t>
      </w:r>
      <w:r w:rsidRPr="00E62B70">
        <w:rPr>
          <w:rFonts w:ascii="Times New Roman" w:hAnsi="Times New Roman" w:hint="cs"/>
          <w:sz w:val="28"/>
          <w:szCs w:val="28"/>
        </w:rPr>
        <w:t>опираться</w:t>
      </w:r>
      <w:r w:rsidRPr="00E62B70">
        <w:rPr>
          <w:rFonts w:ascii="Times New Roman" w:hAnsi="Times New Roman"/>
          <w:sz w:val="28"/>
          <w:szCs w:val="28"/>
        </w:rPr>
        <w:t xml:space="preserve"> </w:t>
      </w:r>
      <w:r w:rsidRPr="00E62B70">
        <w:rPr>
          <w:rFonts w:ascii="Times New Roman" w:hAnsi="Times New Roman" w:hint="cs"/>
          <w:sz w:val="28"/>
          <w:szCs w:val="28"/>
        </w:rPr>
        <w:t>не</w:t>
      </w:r>
      <w:r w:rsidRPr="00E62B70">
        <w:rPr>
          <w:rFonts w:ascii="Times New Roman" w:hAnsi="Times New Roman"/>
          <w:sz w:val="28"/>
          <w:szCs w:val="28"/>
        </w:rPr>
        <w:t xml:space="preserve"> </w:t>
      </w:r>
      <w:r w:rsidRPr="00E62B70">
        <w:rPr>
          <w:rFonts w:ascii="Times New Roman" w:hAnsi="Times New Roman" w:hint="cs"/>
          <w:sz w:val="28"/>
          <w:szCs w:val="28"/>
        </w:rPr>
        <w:t>только</w:t>
      </w:r>
      <w:r w:rsidRPr="00E62B70">
        <w:rPr>
          <w:rFonts w:ascii="Times New Roman" w:hAnsi="Times New Roman"/>
          <w:sz w:val="28"/>
          <w:szCs w:val="28"/>
        </w:rPr>
        <w:t xml:space="preserve"> </w:t>
      </w:r>
      <w:r w:rsidRPr="00E62B70">
        <w:rPr>
          <w:rFonts w:ascii="Times New Roman" w:hAnsi="Times New Roman" w:hint="cs"/>
          <w:sz w:val="28"/>
          <w:szCs w:val="28"/>
        </w:rPr>
        <w:t>на</w:t>
      </w:r>
      <w:r w:rsidRPr="00E62B70">
        <w:rPr>
          <w:rFonts w:ascii="Times New Roman" w:hAnsi="Times New Roman"/>
          <w:sz w:val="28"/>
          <w:szCs w:val="28"/>
        </w:rPr>
        <w:t xml:space="preserve"> </w:t>
      </w:r>
      <w:r w:rsidRPr="00E62B70">
        <w:rPr>
          <w:rFonts w:ascii="Times New Roman" w:hAnsi="Times New Roman" w:hint="cs"/>
          <w:sz w:val="28"/>
          <w:szCs w:val="28"/>
        </w:rPr>
        <w:t>стандарты</w:t>
      </w:r>
      <w:r w:rsidRPr="00E62B70">
        <w:rPr>
          <w:rFonts w:ascii="Times New Roman" w:hAnsi="Times New Roman"/>
          <w:sz w:val="28"/>
          <w:szCs w:val="28"/>
        </w:rPr>
        <w:t xml:space="preserve"> ISSAI, </w:t>
      </w:r>
      <w:r w:rsidRPr="00E62B70">
        <w:rPr>
          <w:rFonts w:ascii="Times New Roman" w:hAnsi="Times New Roman" w:hint="cs"/>
          <w:sz w:val="28"/>
          <w:szCs w:val="28"/>
        </w:rPr>
        <w:t>разработанные</w:t>
      </w:r>
      <w:r w:rsidRPr="00E62B70">
        <w:rPr>
          <w:rFonts w:ascii="Times New Roman" w:hAnsi="Times New Roman"/>
          <w:sz w:val="28"/>
          <w:szCs w:val="28"/>
        </w:rPr>
        <w:t xml:space="preserve"> INTOSAI, </w:t>
      </w:r>
      <w:r w:rsidRPr="00E62B70">
        <w:rPr>
          <w:rFonts w:ascii="Times New Roman" w:hAnsi="Times New Roman" w:hint="cs"/>
          <w:sz w:val="28"/>
          <w:szCs w:val="28"/>
        </w:rPr>
        <w:t>но</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на</w:t>
      </w:r>
      <w:r w:rsidRPr="00E62B70">
        <w:rPr>
          <w:rFonts w:ascii="Times New Roman" w:hAnsi="Times New Roman"/>
          <w:sz w:val="28"/>
          <w:szCs w:val="28"/>
        </w:rPr>
        <w:t xml:space="preserve"> </w:t>
      </w:r>
      <w:r w:rsidRPr="00E62B70">
        <w:rPr>
          <w:rFonts w:ascii="Times New Roman" w:hAnsi="Times New Roman" w:hint="cs"/>
          <w:sz w:val="28"/>
          <w:szCs w:val="28"/>
        </w:rPr>
        <w:t>Международные</w:t>
      </w:r>
      <w:r w:rsidRPr="00E62B70">
        <w:rPr>
          <w:rFonts w:ascii="Times New Roman" w:hAnsi="Times New Roman"/>
          <w:sz w:val="28"/>
          <w:szCs w:val="28"/>
        </w:rPr>
        <w:t xml:space="preserve"> </w:t>
      </w:r>
      <w:r w:rsidRPr="00E62B70">
        <w:rPr>
          <w:rFonts w:ascii="Times New Roman" w:hAnsi="Times New Roman" w:hint="cs"/>
          <w:sz w:val="28"/>
          <w:szCs w:val="28"/>
        </w:rPr>
        <w:t>стандарты</w:t>
      </w:r>
      <w:r w:rsidRPr="00E62B70">
        <w:rPr>
          <w:rFonts w:ascii="Times New Roman" w:hAnsi="Times New Roman"/>
          <w:sz w:val="28"/>
          <w:szCs w:val="28"/>
        </w:rPr>
        <w:t xml:space="preserve"> </w:t>
      </w:r>
      <w:r w:rsidRPr="00E62B70">
        <w:rPr>
          <w:rFonts w:ascii="Times New Roman" w:hAnsi="Times New Roman" w:hint="cs"/>
          <w:sz w:val="28"/>
          <w:szCs w:val="28"/>
        </w:rPr>
        <w:t>аудита</w:t>
      </w:r>
      <w:r w:rsidRPr="00E62B70">
        <w:rPr>
          <w:rFonts w:ascii="Times New Roman" w:hAnsi="Times New Roman"/>
          <w:sz w:val="28"/>
          <w:szCs w:val="28"/>
        </w:rPr>
        <w:t xml:space="preserve">, </w:t>
      </w:r>
      <w:r w:rsidRPr="00E62B70">
        <w:rPr>
          <w:rFonts w:ascii="Times New Roman" w:hAnsi="Times New Roman" w:hint="cs"/>
          <w:sz w:val="28"/>
          <w:szCs w:val="28"/>
        </w:rPr>
        <w:t>разработанные</w:t>
      </w:r>
      <w:r w:rsidRPr="00E62B70">
        <w:rPr>
          <w:rFonts w:ascii="Times New Roman" w:hAnsi="Times New Roman"/>
          <w:sz w:val="28"/>
          <w:szCs w:val="28"/>
        </w:rPr>
        <w:t xml:space="preserve"> </w:t>
      </w:r>
      <w:r w:rsidRPr="00E62B70">
        <w:rPr>
          <w:rFonts w:ascii="Times New Roman" w:hAnsi="Times New Roman" w:hint="cs"/>
          <w:sz w:val="28"/>
          <w:szCs w:val="28"/>
        </w:rPr>
        <w:t>Международной</w:t>
      </w:r>
      <w:r w:rsidRPr="00E62B70">
        <w:rPr>
          <w:rFonts w:ascii="Times New Roman" w:hAnsi="Times New Roman"/>
          <w:sz w:val="28"/>
          <w:szCs w:val="28"/>
        </w:rPr>
        <w:t xml:space="preserve"> </w:t>
      </w:r>
      <w:r w:rsidRPr="00E62B70">
        <w:rPr>
          <w:rFonts w:ascii="Times New Roman" w:hAnsi="Times New Roman" w:hint="cs"/>
          <w:sz w:val="28"/>
          <w:szCs w:val="28"/>
        </w:rPr>
        <w:t>федерацией</w:t>
      </w:r>
      <w:r w:rsidRPr="00E62B70">
        <w:rPr>
          <w:rFonts w:ascii="Times New Roman" w:hAnsi="Times New Roman"/>
          <w:sz w:val="28"/>
          <w:szCs w:val="28"/>
        </w:rPr>
        <w:t xml:space="preserve"> </w:t>
      </w:r>
      <w:r w:rsidRPr="00E62B70">
        <w:rPr>
          <w:rFonts w:ascii="Times New Roman" w:hAnsi="Times New Roman" w:hint="cs"/>
          <w:sz w:val="28"/>
          <w:szCs w:val="28"/>
        </w:rPr>
        <w:t>бухгалтеров</w:t>
      </w:r>
      <w:r w:rsidRPr="00E62B70">
        <w:rPr>
          <w:rFonts w:ascii="Times New Roman" w:hAnsi="Times New Roman"/>
          <w:sz w:val="28"/>
          <w:szCs w:val="28"/>
        </w:rPr>
        <w:t xml:space="preserve"> </w:t>
      </w:r>
      <w:r w:rsidRPr="00E62B70">
        <w:rPr>
          <w:rFonts w:ascii="Times New Roman" w:hAnsi="Times New Roman" w:hint="cs"/>
          <w:sz w:val="28"/>
          <w:szCs w:val="28"/>
        </w:rPr>
        <w:t>–</w:t>
      </w:r>
      <w:r w:rsidRPr="00E62B70">
        <w:rPr>
          <w:rFonts w:ascii="Times New Roman" w:hAnsi="Times New Roman"/>
          <w:sz w:val="28"/>
          <w:szCs w:val="28"/>
        </w:rPr>
        <w:t xml:space="preserve"> IFAC, </w:t>
      </w:r>
      <w:r w:rsidRPr="00E62B70">
        <w:rPr>
          <w:rFonts w:ascii="Times New Roman" w:hAnsi="Times New Roman" w:hint="cs"/>
          <w:sz w:val="28"/>
          <w:szCs w:val="28"/>
        </w:rPr>
        <w:t>а</w:t>
      </w:r>
      <w:r w:rsidRPr="00E62B70">
        <w:rPr>
          <w:rFonts w:ascii="Times New Roman" w:hAnsi="Times New Roman"/>
          <w:sz w:val="28"/>
          <w:szCs w:val="28"/>
        </w:rPr>
        <w:t xml:space="preserve"> </w:t>
      </w:r>
      <w:r w:rsidRPr="00E62B70">
        <w:rPr>
          <w:rFonts w:ascii="Times New Roman" w:hAnsi="Times New Roman" w:hint="cs"/>
          <w:sz w:val="28"/>
          <w:szCs w:val="28"/>
        </w:rPr>
        <w:t>также</w:t>
      </w:r>
      <w:r w:rsidRPr="00E62B70">
        <w:rPr>
          <w:rFonts w:ascii="Times New Roman" w:hAnsi="Times New Roman"/>
          <w:sz w:val="28"/>
          <w:szCs w:val="28"/>
        </w:rPr>
        <w:t xml:space="preserve"> </w:t>
      </w:r>
      <w:r w:rsidRPr="00E62B70">
        <w:rPr>
          <w:rFonts w:ascii="Times New Roman" w:hAnsi="Times New Roman" w:hint="cs"/>
          <w:sz w:val="28"/>
          <w:szCs w:val="28"/>
        </w:rPr>
        <w:t>принимать</w:t>
      </w:r>
      <w:r w:rsidRPr="00E62B70">
        <w:rPr>
          <w:rFonts w:ascii="Times New Roman" w:hAnsi="Times New Roman"/>
          <w:sz w:val="28"/>
          <w:szCs w:val="28"/>
        </w:rPr>
        <w:t xml:space="preserve"> </w:t>
      </w:r>
      <w:r w:rsidRPr="00E62B70">
        <w:rPr>
          <w:rFonts w:ascii="Times New Roman" w:hAnsi="Times New Roman" w:hint="cs"/>
          <w:sz w:val="28"/>
          <w:szCs w:val="28"/>
        </w:rPr>
        <w:t>во</w:t>
      </w:r>
      <w:r w:rsidRPr="00E62B70">
        <w:rPr>
          <w:rFonts w:ascii="Times New Roman" w:hAnsi="Times New Roman"/>
          <w:sz w:val="28"/>
          <w:szCs w:val="28"/>
        </w:rPr>
        <w:t xml:space="preserve"> </w:t>
      </w:r>
      <w:r w:rsidRPr="00E62B70">
        <w:rPr>
          <w:rFonts w:ascii="Times New Roman" w:hAnsi="Times New Roman" w:hint="cs"/>
          <w:sz w:val="28"/>
          <w:szCs w:val="28"/>
        </w:rPr>
        <w:t>внимание</w:t>
      </w:r>
      <w:r w:rsidRPr="00E62B70">
        <w:rPr>
          <w:rFonts w:ascii="Times New Roman" w:hAnsi="Times New Roman"/>
          <w:sz w:val="28"/>
          <w:szCs w:val="28"/>
        </w:rPr>
        <w:t xml:space="preserve"> </w:t>
      </w:r>
      <w:r w:rsidRPr="00E62B70">
        <w:rPr>
          <w:rFonts w:ascii="Times New Roman" w:hAnsi="Times New Roman" w:hint="cs"/>
          <w:sz w:val="28"/>
          <w:szCs w:val="28"/>
        </w:rPr>
        <w:t>Международные</w:t>
      </w:r>
      <w:r w:rsidRPr="00E62B70">
        <w:rPr>
          <w:rFonts w:ascii="Times New Roman" w:hAnsi="Times New Roman"/>
          <w:sz w:val="28"/>
          <w:szCs w:val="28"/>
        </w:rPr>
        <w:t xml:space="preserve"> </w:t>
      </w:r>
      <w:r w:rsidRPr="00E62B70">
        <w:rPr>
          <w:rFonts w:ascii="Times New Roman" w:hAnsi="Times New Roman" w:hint="cs"/>
          <w:sz w:val="28"/>
          <w:szCs w:val="28"/>
        </w:rPr>
        <w:t>стандарты</w:t>
      </w:r>
      <w:r w:rsidRPr="00E62B70">
        <w:rPr>
          <w:rFonts w:ascii="Times New Roman" w:hAnsi="Times New Roman"/>
          <w:sz w:val="28"/>
          <w:szCs w:val="28"/>
        </w:rPr>
        <w:t xml:space="preserve"> </w:t>
      </w:r>
      <w:r w:rsidRPr="00E62B70">
        <w:rPr>
          <w:rFonts w:ascii="Times New Roman" w:hAnsi="Times New Roman" w:hint="cs"/>
          <w:sz w:val="28"/>
          <w:szCs w:val="28"/>
        </w:rPr>
        <w:t>по</w:t>
      </w:r>
      <w:r w:rsidRPr="00E62B70">
        <w:rPr>
          <w:rFonts w:ascii="Times New Roman" w:hAnsi="Times New Roman"/>
          <w:sz w:val="28"/>
          <w:szCs w:val="28"/>
        </w:rPr>
        <w:t xml:space="preserve"> </w:t>
      </w:r>
      <w:r w:rsidRPr="00E62B70">
        <w:rPr>
          <w:rFonts w:ascii="Times New Roman" w:hAnsi="Times New Roman" w:hint="cs"/>
          <w:sz w:val="28"/>
          <w:szCs w:val="28"/>
        </w:rPr>
        <w:t>внутреннему</w:t>
      </w:r>
      <w:r w:rsidRPr="00E62B70">
        <w:rPr>
          <w:rFonts w:ascii="Times New Roman" w:hAnsi="Times New Roman"/>
          <w:sz w:val="28"/>
          <w:szCs w:val="28"/>
        </w:rPr>
        <w:t xml:space="preserve"> </w:t>
      </w:r>
      <w:r w:rsidRPr="00E62B70">
        <w:rPr>
          <w:rFonts w:ascii="Times New Roman" w:hAnsi="Times New Roman" w:hint="cs"/>
          <w:sz w:val="28"/>
          <w:szCs w:val="28"/>
        </w:rPr>
        <w:t>аудиту</w:t>
      </w:r>
      <w:r w:rsidRPr="00E62B70">
        <w:rPr>
          <w:rFonts w:ascii="Times New Roman" w:hAnsi="Times New Roman"/>
          <w:sz w:val="28"/>
          <w:szCs w:val="28"/>
        </w:rPr>
        <w:t xml:space="preserve">, </w:t>
      </w:r>
      <w:r w:rsidRPr="00E62B70">
        <w:rPr>
          <w:rFonts w:ascii="Times New Roman" w:hAnsi="Times New Roman" w:hint="cs"/>
          <w:sz w:val="28"/>
          <w:szCs w:val="28"/>
        </w:rPr>
        <w:t>которые</w:t>
      </w:r>
      <w:r w:rsidRPr="00E62B70">
        <w:rPr>
          <w:rFonts w:ascii="Times New Roman" w:hAnsi="Times New Roman"/>
          <w:sz w:val="28"/>
          <w:szCs w:val="28"/>
        </w:rPr>
        <w:t xml:space="preserve"> </w:t>
      </w:r>
      <w:r w:rsidRPr="00E62B70">
        <w:rPr>
          <w:rFonts w:ascii="Times New Roman" w:hAnsi="Times New Roman" w:hint="cs"/>
          <w:sz w:val="28"/>
          <w:szCs w:val="28"/>
        </w:rPr>
        <w:t>разрабатываются</w:t>
      </w:r>
      <w:r w:rsidRPr="00E62B70">
        <w:rPr>
          <w:rFonts w:ascii="Times New Roman" w:hAnsi="Times New Roman"/>
          <w:sz w:val="28"/>
          <w:szCs w:val="28"/>
        </w:rPr>
        <w:t xml:space="preserve"> </w:t>
      </w:r>
      <w:r w:rsidRPr="00E62B70">
        <w:rPr>
          <w:rFonts w:ascii="Times New Roman" w:hAnsi="Times New Roman" w:hint="cs"/>
          <w:sz w:val="28"/>
          <w:szCs w:val="28"/>
        </w:rPr>
        <w:t>Институтом</w:t>
      </w:r>
      <w:r w:rsidRPr="00E62B70">
        <w:rPr>
          <w:rFonts w:ascii="Times New Roman" w:hAnsi="Times New Roman"/>
          <w:sz w:val="28"/>
          <w:szCs w:val="28"/>
        </w:rPr>
        <w:t xml:space="preserve"> </w:t>
      </w:r>
      <w:r w:rsidRPr="00E62B70">
        <w:rPr>
          <w:rFonts w:ascii="Times New Roman" w:hAnsi="Times New Roman" w:hint="cs"/>
          <w:sz w:val="28"/>
          <w:szCs w:val="28"/>
        </w:rPr>
        <w:t>внутренних</w:t>
      </w:r>
      <w:r w:rsidRPr="00E62B70">
        <w:rPr>
          <w:rFonts w:ascii="Times New Roman" w:hAnsi="Times New Roman"/>
          <w:sz w:val="28"/>
          <w:szCs w:val="28"/>
        </w:rPr>
        <w:t xml:space="preserve"> </w:t>
      </w:r>
      <w:r w:rsidRPr="00E62B70">
        <w:rPr>
          <w:rFonts w:ascii="Times New Roman" w:hAnsi="Times New Roman" w:hint="cs"/>
          <w:sz w:val="28"/>
          <w:szCs w:val="28"/>
        </w:rPr>
        <w:t>аудиторов</w:t>
      </w:r>
      <w:r w:rsidR="00E43891" w:rsidRPr="00E62B70">
        <w:rPr>
          <w:rFonts w:ascii="Times New Roman" w:hAnsi="Times New Roman"/>
          <w:sz w:val="28"/>
          <w:szCs w:val="28"/>
        </w:rPr>
        <w:t xml:space="preserve"> (</w:t>
      </w:r>
      <w:r w:rsidRPr="00E62B70">
        <w:rPr>
          <w:rFonts w:ascii="Times New Roman" w:hAnsi="Times New Roman"/>
          <w:sz w:val="28"/>
          <w:szCs w:val="28"/>
        </w:rPr>
        <w:t>IIA</w:t>
      </w:r>
      <w:r w:rsidR="00E43891" w:rsidRPr="00E62B70">
        <w:rPr>
          <w:rFonts w:ascii="Times New Roman" w:hAnsi="Times New Roman"/>
          <w:sz w:val="28"/>
          <w:szCs w:val="28"/>
        </w:rPr>
        <w:t>)</w:t>
      </w:r>
      <w:r w:rsidRPr="00E62B70">
        <w:rPr>
          <w:rFonts w:ascii="Times New Roman" w:hAnsi="Times New Roman"/>
          <w:sz w:val="28"/>
          <w:szCs w:val="28"/>
        </w:rPr>
        <w:t xml:space="preserve"> </w:t>
      </w:r>
      <w:r w:rsidRPr="00E62B70">
        <w:rPr>
          <w:rFonts w:ascii="Times New Roman" w:hAnsi="Times New Roman" w:hint="cs"/>
          <w:sz w:val="28"/>
          <w:szCs w:val="28"/>
        </w:rPr>
        <w:t>и</w:t>
      </w:r>
      <w:r w:rsidRPr="00E62B70">
        <w:rPr>
          <w:rFonts w:ascii="Times New Roman" w:hAnsi="Times New Roman"/>
          <w:sz w:val="28"/>
          <w:szCs w:val="28"/>
        </w:rPr>
        <w:t xml:space="preserve"> </w:t>
      </w:r>
      <w:r w:rsidRPr="00E62B70">
        <w:rPr>
          <w:rFonts w:ascii="Times New Roman" w:hAnsi="Times New Roman" w:hint="cs"/>
          <w:sz w:val="28"/>
          <w:szCs w:val="28"/>
        </w:rPr>
        <w:t>Стандарты</w:t>
      </w:r>
      <w:r w:rsidRPr="00E62B70">
        <w:rPr>
          <w:rFonts w:ascii="Times New Roman" w:hAnsi="Times New Roman"/>
          <w:sz w:val="28"/>
          <w:szCs w:val="28"/>
        </w:rPr>
        <w:t xml:space="preserve"> </w:t>
      </w:r>
      <w:r w:rsidRPr="00E62B70">
        <w:rPr>
          <w:rFonts w:ascii="Times New Roman" w:hAnsi="Times New Roman" w:hint="cs"/>
          <w:sz w:val="28"/>
          <w:szCs w:val="28"/>
        </w:rPr>
        <w:t>государственного</w:t>
      </w:r>
      <w:r w:rsidRPr="00E62B70">
        <w:rPr>
          <w:rFonts w:ascii="Times New Roman" w:hAnsi="Times New Roman"/>
          <w:sz w:val="28"/>
          <w:szCs w:val="28"/>
        </w:rPr>
        <w:t xml:space="preserve"> </w:t>
      </w:r>
      <w:r w:rsidRPr="00E62B70">
        <w:rPr>
          <w:rFonts w:ascii="Times New Roman" w:hAnsi="Times New Roman" w:hint="cs"/>
          <w:sz w:val="28"/>
          <w:szCs w:val="28"/>
        </w:rPr>
        <w:t>внутреннего</w:t>
      </w:r>
      <w:r w:rsidRPr="00E62B70">
        <w:rPr>
          <w:rFonts w:ascii="Times New Roman" w:hAnsi="Times New Roman"/>
          <w:sz w:val="28"/>
          <w:szCs w:val="28"/>
        </w:rPr>
        <w:t xml:space="preserve"> </w:t>
      </w:r>
      <w:r w:rsidRPr="00E62B70">
        <w:rPr>
          <w:rFonts w:ascii="Times New Roman" w:hAnsi="Times New Roman" w:hint="cs"/>
          <w:sz w:val="28"/>
          <w:szCs w:val="28"/>
        </w:rPr>
        <w:t>финансового</w:t>
      </w:r>
      <w:r w:rsidRPr="00E62B70">
        <w:rPr>
          <w:rFonts w:ascii="Times New Roman" w:hAnsi="Times New Roman"/>
          <w:sz w:val="28"/>
          <w:szCs w:val="28"/>
        </w:rPr>
        <w:t xml:space="preserve"> </w:t>
      </w:r>
      <w:r w:rsidRPr="00E62B70">
        <w:rPr>
          <w:rFonts w:ascii="Times New Roman" w:hAnsi="Times New Roman" w:hint="cs"/>
          <w:sz w:val="28"/>
          <w:szCs w:val="28"/>
        </w:rPr>
        <w:t>контроля</w:t>
      </w:r>
      <w:r w:rsidRPr="00E62B70">
        <w:rPr>
          <w:rFonts w:ascii="Times New Roman" w:hAnsi="Times New Roman"/>
          <w:sz w:val="28"/>
          <w:szCs w:val="28"/>
        </w:rPr>
        <w:t xml:space="preserve"> PIFC, </w:t>
      </w:r>
      <w:r w:rsidRPr="00E62B70">
        <w:rPr>
          <w:rFonts w:ascii="Times New Roman" w:hAnsi="Times New Roman" w:hint="cs"/>
          <w:sz w:val="28"/>
          <w:szCs w:val="28"/>
        </w:rPr>
        <w:t>разрабатываемые</w:t>
      </w:r>
      <w:r w:rsidRPr="00E62B70">
        <w:rPr>
          <w:rFonts w:ascii="Times New Roman" w:hAnsi="Times New Roman"/>
          <w:sz w:val="28"/>
          <w:szCs w:val="28"/>
        </w:rPr>
        <w:t xml:space="preserve"> </w:t>
      </w:r>
      <w:r w:rsidRPr="00E62B70">
        <w:rPr>
          <w:rFonts w:ascii="Times New Roman" w:hAnsi="Times New Roman" w:hint="cs"/>
          <w:sz w:val="28"/>
          <w:szCs w:val="28"/>
        </w:rPr>
        <w:t>Европейским</w:t>
      </w:r>
      <w:r w:rsidRPr="00E62B70">
        <w:rPr>
          <w:rFonts w:ascii="Times New Roman" w:hAnsi="Times New Roman"/>
          <w:sz w:val="28"/>
          <w:szCs w:val="28"/>
        </w:rPr>
        <w:t xml:space="preserve"> </w:t>
      </w:r>
      <w:r w:rsidRPr="00E62B70">
        <w:rPr>
          <w:rFonts w:ascii="Times New Roman" w:hAnsi="Times New Roman" w:hint="cs"/>
          <w:sz w:val="28"/>
          <w:szCs w:val="28"/>
        </w:rPr>
        <w:t>Союзом</w:t>
      </w:r>
      <w:r w:rsidRPr="00E62B70">
        <w:rPr>
          <w:rFonts w:ascii="Times New Roman" w:hAnsi="Times New Roman"/>
          <w:sz w:val="28"/>
          <w:szCs w:val="28"/>
        </w:rPr>
        <w:t>.</w:t>
      </w:r>
      <w:r w:rsidR="00E43891" w:rsidRPr="00E62B70">
        <w:rPr>
          <w:rFonts w:ascii="Times New Roman" w:hAnsi="Times New Roman"/>
          <w:sz w:val="28"/>
          <w:szCs w:val="28"/>
        </w:rPr>
        <w:t xml:space="preserve"> Примером гармонизации может выступить признание результатов частного аудита, проведенного по стандартам </w:t>
      </w:r>
      <w:r w:rsidR="00E43891" w:rsidRPr="00E62B70">
        <w:rPr>
          <w:rFonts w:ascii="Times New Roman" w:hAnsi="Times New Roman"/>
          <w:sz w:val="28"/>
          <w:szCs w:val="28"/>
          <w:lang w:val="en-US"/>
        </w:rPr>
        <w:t>ISA</w:t>
      </w:r>
      <w:r w:rsidR="00E43891" w:rsidRPr="00E62B70">
        <w:rPr>
          <w:rFonts w:ascii="Times New Roman" w:hAnsi="Times New Roman"/>
          <w:sz w:val="28"/>
          <w:szCs w:val="28"/>
        </w:rPr>
        <w:t xml:space="preserve"> по аудиту финансовой отчетности при проведении государственного аудита. Другим примером имплементации может выступить внедрение принципов и стандартов Института внутренних аудиторов (IIA) как</w:t>
      </w:r>
      <w:r w:rsidR="00EE24F4" w:rsidRPr="00E62B70">
        <w:rPr>
          <w:rFonts w:ascii="Times New Roman" w:hAnsi="Times New Roman"/>
          <w:sz w:val="28"/>
          <w:szCs w:val="28"/>
        </w:rPr>
        <w:t xml:space="preserve"> указано в предыдущем параграфе с вводом новой дефиниции по системе внутреннего контроля.</w:t>
      </w:r>
      <w:r w:rsidR="006238BD" w:rsidRPr="00E62B70">
        <w:rPr>
          <w:rFonts w:ascii="Times New Roman" w:hAnsi="Times New Roman" w:cs="Times New Roman"/>
          <w:szCs w:val="28"/>
        </w:rPr>
        <w:t xml:space="preserve"> </w:t>
      </w:r>
    </w:p>
    <w:p w14:paraId="0AF918BB" w14:textId="77777777" w:rsidR="00A11A70" w:rsidRPr="00E62B70" w:rsidRDefault="00A11A70" w:rsidP="006E68D3">
      <w:pPr>
        <w:ind w:firstLine="709"/>
        <w:jc w:val="both"/>
        <w:rPr>
          <w:rFonts w:ascii="Times New Roman" w:hAnsi="Times New Roman"/>
          <w:sz w:val="28"/>
          <w:szCs w:val="28"/>
        </w:rPr>
      </w:pPr>
      <w:r w:rsidRPr="00E62B70">
        <w:rPr>
          <w:rFonts w:ascii="Times New Roman" w:hAnsi="Times New Roman"/>
          <w:sz w:val="28"/>
          <w:szCs w:val="28"/>
        </w:rPr>
        <w:t>5. Профессиональные стандарты и руководства важны для надежности, качества и профессионализма аудита государственного сектора. ISSAI содержат требования к аудиту государственного сектора на организационном (ВОА) уровне, в то время как на уровне проведения отдельных аудиторских проверок их цель – способствовать членам INTOSAI в разработке собственного профессионального подхода в соответствии с их полномочиями, а также национальными нормативными правовыми и иными актами.</w:t>
      </w:r>
    </w:p>
    <w:bookmarkEnd w:id="62"/>
    <w:p w14:paraId="11366B1E" w14:textId="2CBF1CF5" w:rsidR="00A11A70" w:rsidRPr="00E62B70" w:rsidRDefault="00A11A70" w:rsidP="006E68D3">
      <w:pPr>
        <w:ind w:firstLine="708"/>
        <w:jc w:val="both"/>
        <w:rPr>
          <w:rFonts w:ascii="Times New Roman" w:hAnsi="Times New Roman"/>
          <w:sz w:val="28"/>
          <w:szCs w:val="28"/>
        </w:rPr>
      </w:pPr>
      <w:r w:rsidRPr="00E62B70">
        <w:rPr>
          <w:rFonts w:ascii="Times New Roman" w:hAnsi="Times New Roman"/>
          <w:sz w:val="28"/>
          <w:szCs w:val="28"/>
        </w:rPr>
        <w:t xml:space="preserve">Парламент имеет высокий уровень взаимодействия с годовым бюджетом. Например, в Казахстане, Нижняя палата (Мажилис) является площадкой для детального изучения бюджета, и бюджетному комитету отведена важная роль, со структурой отраслевых комитетов, участвующих в выполнении общей задачи проверки в соответствии с передовой практикой ОЭСР. Сенат РК также проводит собственную независимую проверку бюджета и может представлять свои собственные поправки, которые </w:t>
      </w:r>
      <w:r w:rsidR="006E68D3" w:rsidRPr="00E62B70">
        <w:rPr>
          <w:rFonts w:ascii="Times New Roman" w:hAnsi="Times New Roman" w:cs="Times New Roman"/>
          <w:sz w:val="28"/>
          <w:szCs w:val="28"/>
        </w:rPr>
        <w:t>–</w:t>
      </w:r>
      <w:r w:rsidRPr="00E62B70">
        <w:rPr>
          <w:rFonts w:ascii="Times New Roman" w:hAnsi="Times New Roman"/>
          <w:sz w:val="28"/>
          <w:szCs w:val="28"/>
        </w:rPr>
        <w:t xml:space="preserve"> при условии согласованной позиции с Мажилисом РК </w:t>
      </w:r>
      <w:r w:rsidR="006E68D3" w:rsidRPr="00E62B70">
        <w:rPr>
          <w:rFonts w:ascii="Times New Roman" w:hAnsi="Times New Roman" w:cs="Times New Roman"/>
          <w:sz w:val="28"/>
          <w:szCs w:val="28"/>
        </w:rPr>
        <w:t>–</w:t>
      </w:r>
      <w:r w:rsidRPr="00E62B70">
        <w:rPr>
          <w:rFonts w:ascii="Times New Roman" w:hAnsi="Times New Roman"/>
          <w:sz w:val="28"/>
          <w:szCs w:val="28"/>
        </w:rPr>
        <w:t xml:space="preserve"> включаются в предложение по бюджету. В настоящее время парламент не имеет никакой надзорной роли в отношении «Прогноза социально-экономического развития». Парламентарии не имеют доступа к независимой исследовательской службе или специализированному аналитическому бюро, что является распространенным явлением в странах ОЭСР. По примеру мирового опыта внедрение независимой контрольной службы для </w:t>
      </w:r>
      <w:r w:rsidR="005C7B99" w:rsidRPr="00E62B70">
        <w:rPr>
          <w:rFonts w:ascii="Times New Roman" w:hAnsi="Times New Roman"/>
          <w:sz w:val="28"/>
          <w:szCs w:val="28"/>
        </w:rPr>
        <w:t>П</w:t>
      </w:r>
      <w:r w:rsidRPr="00E62B70">
        <w:rPr>
          <w:rFonts w:ascii="Times New Roman" w:hAnsi="Times New Roman"/>
          <w:sz w:val="28"/>
          <w:szCs w:val="28"/>
        </w:rPr>
        <w:t>арламента Казахстана могло бы способствовать дальнейшему укреплению парламентского надзора за бюджетом.</w:t>
      </w:r>
    </w:p>
    <w:p w14:paraId="6FB825AD" w14:textId="77777777" w:rsidR="00A11A70" w:rsidRPr="00E62B70" w:rsidRDefault="00A11A70" w:rsidP="006E68D3">
      <w:pPr>
        <w:ind w:firstLine="708"/>
        <w:jc w:val="both"/>
        <w:rPr>
          <w:rFonts w:ascii="Times New Roman" w:hAnsi="Times New Roman"/>
          <w:sz w:val="28"/>
          <w:szCs w:val="28"/>
        </w:rPr>
      </w:pPr>
      <w:r w:rsidRPr="00E62B70">
        <w:rPr>
          <w:rFonts w:ascii="Times New Roman" w:hAnsi="Times New Roman"/>
          <w:sz w:val="28"/>
          <w:szCs w:val="28"/>
        </w:rPr>
        <w:t>Анализ парламентского контроля в зарубежной практике государственной власти показывает многообразие моделей и форм парламентского контроля в мировой практике. Это обусловливает необходимость их изучения с целью совершенствования механизма парламентского контроля в Республике Казахстан.</w:t>
      </w:r>
    </w:p>
    <w:p w14:paraId="068A5E81" w14:textId="77777777" w:rsidR="00A11A70" w:rsidRPr="00E62B70" w:rsidRDefault="00A11A70" w:rsidP="006E68D3">
      <w:pPr>
        <w:ind w:firstLine="709"/>
        <w:jc w:val="both"/>
        <w:rPr>
          <w:rFonts w:ascii="Times New Roman" w:hAnsi="Times New Roman"/>
          <w:sz w:val="28"/>
          <w:szCs w:val="28"/>
        </w:rPr>
      </w:pPr>
      <w:bookmarkStart w:id="63" w:name="_Hlk145760303"/>
      <w:r w:rsidRPr="00E62B70">
        <w:rPr>
          <w:rFonts w:ascii="Times New Roman" w:hAnsi="Times New Roman"/>
          <w:sz w:val="28"/>
          <w:szCs w:val="28"/>
        </w:rPr>
        <w:t>В целом, анализ нормативного регулирования государственного аудита в зарубежных странах показывает, что высшие органы аудита, руководствуясь общепринятыми положениями по проведению государственного аудита в соответствующих стандартах INTOSAI, в то же время применяют отличающиеся подходы к его проведению, обусловленные особенностями национального законодательства.</w:t>
      </w:r>
    </w:p>
    <w:p w14:paraId="055829B3" w14:textId="34C397C5"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rPr>
        <w:t>Следует отметить, что</w:t>
      </w:r>
      <w:bookmarkEnd w:id="59"/>
      <w:r w:rsidRPr="00E62B70">
        <w:rPr>
          <w:rFonts w:ascii="Times New Roman" w:hAnsi="Times New Roman" w:cs="Times New Roman"/>
          <w:sz w:val="28"/>
        </w:rPr>
        <w:t xml:space="preserve"> </w:t>
      </w:r>
      <w:r w:rsidRPr="00E62B70">
        <w:rPr>
          <w:rFonts w:ascii="Times New Roman" w:hAnsi="Times New Roman" w:cs="Times New Roman"/>
          <w:sz w:val="28"/>
          <w:szCs w:val="28"/>
        </w:rPr>
        <w:t>Стандарты аудита также включают в методологию аудита общепринятые решения, которые отфильтровываются в ходе аудиторских проверок и имеют огромное значение для улучшения проведения аудита [47</w:t>
      </w:r>
      <w:r w:rsidR="00B96372" w:rsidRPr="00E62B70">
        <w:rPr>
          <w:rFonts w:ascii="Times New Roman" w:hAnsi="Times New Roman" w:cs="Times New Roman"/>
          <w:sz w:val="28"/>
          <w:szCs w:val="28"/>
        </w:rPr>
        <w:t xml:space="preserve">, </w:t>
      </w:r>
      <w:r w:rsidR="00B96372" w:rsidRPr="00E62B70">
        <w:rPr>
          <w:rFonts w:ascii="Times New Roman" w:hAnsi="Times New Roman" w:cs="Times New Roman"/>
          <w:sz w:val="28"/>
          <w:szCs w:val="28"/>
          <w:lang w:val="en-US"/>
        </w:rPr>
        <w:t>s</w:t>
      </w:r>
      <w:r w:rsidR="00B96372" w:rsidRPr="00E62B70">
        <w:rPr>
          <w:rFonts w:ascii="Times New Roman" w:hAnsi="Times New Roman" w:cs="Times New Roman"/>
          <w:sz w:val="28"/>
          <w:szCs w:val="28"/>
          <w:lang w:val="kk-KZ"/>
        </w:rPr>
        <w:t>. 3-42</w:t>
      </w:r>
      <w:r w:rsidRPr="00E62B70">
        <w:rPr>
          <w:rFonts w:ascii="Times New Roman" w:hAnsi="Times New Roman" w:cs="Times New Roman"/>
          <w:sz w:val="28"/>
          <w:szCs w:val="28"/>
        </w:rPr>
        <w:t>].</w:t>
      </w:r>
    </w:p>
    <w:p w14:paraId="2244594C" w14:textId="460B77B8" w:rsidR="00A11A70" w:rsidRPr="00E62B70" w:rsidRDefault="00A11A70" w:rsidP="006E68D3">
      <w:pPr>
        <w:ind w:firstLine="709"/>
        <w:contextualSpacing/>
        <w:jc w:val="both"/>
        <w:rPr>
          <w:rFonts w:ascii="Times New Roman" w:hAnsi="Times New Roman" w:cs="Times New Roman"/>
          <w:sz w:val="28"/>
          <w:szCs w:val="28"/>
        </w:rPr>
      </w:pPr>
      <w:bookmarkStart w:id="64" w:name="_Hlk145760327"/>
      <w:bookmarkEnd w:id="63"/>
      <w:r w:rsidRPr="00E62B70">
        <w:rPr>
          <w:rFonts w:ascii="Times New Roman" w:hAnsi="Times New Roman" w:cs="Times New Roman"/>
          <w:sz w:val="28"/>
          <w:szCs w:val="28"/>
        </w:rPr>
        <w:t>Помимо указанных преимуществ, внедрение ISSAIs не является простым процессом в силу их сложной, но в то же время гибкой структуры [5</w:t>
      </w:r>
      <w:r w:rsidR="003C3294" w:rsidRPr="00E62B70">
        <w:rPr>
          <w:rFonts w:ascii="Times New Roman" w:hAnsi="Times New Roman" w:cs="Times New Roman"/>
          <w:sz w:val="28"/>
          <w:szCs w:val="28"/>
        </w:rPr>
        <w:t>5</w:t>
      </w:r>
      <w:r w:rsidR="00B96372" w:rsidRPr="00E62B70">
        <w:rPr>
          <w:rFonts w:ascii="Times New Roman" w:hAnsi="Times New Roman" w:cs="Times New Roman"/>
          <w:sz w:val="28"/>
          <w:szCs w:val="28"/>
        </w:rPr>
        <w:t>, р. 3-</w:t>
      </w:r>
      <w:r w:rsidR="003C3294" w:rsidRPr="00E62B70">
        <w:rPr>
          <w:rFonts w:ascii="Times New Roman" w:hAnsi="Times New Roman" w:cs="Times New Roman"/>
          <w:sz w:val="28"/>
          <w:szCs w:val="28"/>
        </w:rPr>
        <w:t>47</w:t>
      </w:r>
      <w:r w:rsidRPr="00E62B70">
        <w:rPr>
          <w:rFonts w:ascii="Times New Roman" w:hAnsi="Times New Roman" w:cs="Times New Roman"/>
          <w:sz w:val="28"/>
          <w:szCs w:val="28"/>
        </w:rPr>
        <w:t>], и поэтому оно сопряжено со многими трудностями. В качестве основных проблем, с которыми сталкиваются SAI, можно назвать ограничения в национальном законодательстве и мандате в отношении степени соблюдения ISSAIs, а также ограничения в возможностях, навыках или ресурсах. Известно, что международные стандарты играют скорее общую направляющую роль, чем конкретные ссылки на дифференцированные организационные структуры и подходы к аудиту. Этот менее конкретный характер может представлять собой реальную проблему для SAI, которые пытаются решить вопрос о степени внедрения ISSAIs в национальный аудит.</w:t>
      </w:r>
    </w:p>
    <w:p w14:paraId="332284F6" w14:textId="63EFA8D5" w:rsidR="00A11A70" w:rsidRPr="00E62B70" w:rsidRDefault="00A11A70" w:rsidP="006E68D3">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Отчеты о соблюдении стандартов и кодексов (ROSC) дают общее представление о наиболее распространенных категориях </w:t>
      </w:r>
      <w:r w:rsidRPr="00E62B70">
        <w:rPr>
          <w:rFonts w:ascii="Times New Roman" w:hAnsi="Times New Roman" w:cs="Times New Roman"/>
          <w:bCs/>
          <w:i/>
          <w:sz w:val="28"/>
          <w:szCs w:val="28"/>
        </w:rPr>
        <w:t>препятствий</w:t>
      </w:r>
      <w:r w:rsidRPr="00E62B70">
        <w:rPr>
          <w:rFonts w:ascii="Times New Roman" w:hAnsi="Times New Roman" w:cs="Times New Roman"/>
          <w:i/>
          <w:sz w:val="28"/>
          <w:szCs w:val="28"/>
        </w:rPr>
        <w:t>,</w:t>
      </w:r>
      <w:r w:rsidRPr="00E62B70">
        <w:rPr>
          <w:rFonts w:ascii="Times New Roman" w:hAnsi="Times New Roman" w:cs="Times New Roman"/>
          <w:sz w:val="28"/>
          <w:szCs w:val="28"/>
        </w:rPr>
        <w:t xml:space="preserve"> возникающих на этапе внедрения (рисунок 3</w:t>
      </w:r>
      <w:r w:rsidR="00854B6C" w:rsidRPr="00E62B70">
        <w:rPr>
          <w:rFonts w:ascii="Times New Roman" w:hAnsi="Times New Roman" w:cs="Times New Roman"/>
          <w:sz w:val="28"/>
          <w:szCs w:val="28"/>
        </w:rPr>
        <w:t>6</w:t>
      </w:r>
      <w:r w:rsidRPr="00E62B70">
        <w:rPr>
          <w:rFonts w:ascii="Times New Roman" w:hAnsi="Times New Roman" w:cs="Times New Roman"/>
          <w:sz w:val="28"/>
          <w:szCs w:val="28"/>
        </w:rPr>
        <w:t>). Как показано в отчетах, успешному внедрению стандартов препятствует</w:t>
      </w:r>
      <w:r w:rsidR="006E68D3" w:rsidRPr="00E62B70">
        <w:rPr>
          <w:rFonts w:ascii="Times New Roman" w:hAnsi="Times New Roman" w:cs="Times New Roman"/>
          <w:sz w:val="28"/>
          <w:szCs w:val="28"/>
        </w:rPr>
        <w:t>.</w:t>
      </w:r>
    </w:p>
    <w:bookmarkEnd w:id="64"/>
    <w:p w14:paraId="4E53AEBA" w14:textId="77777777" w:rsidR="00A11A70" w:rsidRPr="00E62B70" w:rsidRDefault="00A11A70" w:rsidP="00A11A70">
      <w:pPr>
        <w:jc w:val="center"/>
        <w:rPr>
          <w:sz w:val="28"/>
          <w:szCs w:val="28"/>
        </w:rPr>
      </w:pPr>
      <w:r w:rsidRPr="00E62B70">
        <w:rPr>
          <w:noProof/>
          <w:sz w:val="28"/>
          <w:szCs w:val="28"/>
          <w:lang w:eastAsia="ru-RU"/>
          <w14:ligatures w14:val="standardContextual"/>
        </w:rPr>
        <w:drawing>
          <wp:inline distT="0" distB="0" distL="0" distR="0" wp14:anchorId="42685748" wp14:editId="66D68521">
            <wp:extent cx="5996940" cy="3729161"/>
            <wp:effectExtent l="38100" t="0" r="41910" b="0"/>
            <wp:docPr id="34723140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64E0552C" w14:textId="77777777" w:rsidR="00B72C46" w:rsidRPr="00E62B70" w:rsidRDefault="00B72C46" w:rsidP="00705344">
      <w:pPr>
        <w:ind w:firstLine="708"/>
        <w:contextualSpacing/>
        <w:rPr>
          <w:rFonts w:ascii="Times New Roman" w:hAnsi="Times New Roman" w:cs="Times New Roman"/>
          <w:sz w:val="16"/>
          <w:szCs w:val="16"/>
        </w:rPr>
      </w:pPr>
    </w:p>
    <w:p w14:paraId="7B62FBD8" w14:textId="5FBAF8A4" w:rsidR="00A11A70" w:rsidRPr="00E62B70" w:rsidRDefault="00A11A70" w:rsidP="00B72C46">
      <w:pPr>
        <w:contextualSpacing/>
        <w:jc w:val="center"/>
        <w:rPr>
          <w:rFonts w:ascii="Times New Roman" w:hAnsi="Times New Roman" w:cs="Times New Roman"/>
          <w:sz w:val="28"/>
          <w:szCs w:val="28"/>
        </w:rPr>
      </w:pPr>
      <w:r w:rsidRPr="00E62B70">
        <w:rPr>
          <w:rFonts w:ascii="Times New Roman" w:hAnsi="Times New Roman" w:cs="Times New Roman"/>
          <w:sz w:val="28"/>
          <w:szCs w:val="28"/>
        </w:rPr>
        <w:t>Рисунок 3</w:t>
      </w:r>
      <w:r w:rsidR="00854B6C" w:rsidRPr="00E62B70">
        <w:rPr>
          <w:rFonts w:ascii="Times New Roman" w:hAnsi="Times New Roman" w:cs="Times New Roman"/>
          <w:sz w:val="28"/>
          <w:szCs w:val="28"/>
        </w:rPr>
        <w:t>6</w:t>
      </w:r>
      <w:r w:rsidRPr="00E62B70">
        <w:rPr>
          <w:rFonts w:ascii="Times New Roman" w:hAnsi="Times New Roman" w:cs="Times New Roman"/>
          <w:sz w:val="28"/>
          <w:szCs w:val="28"/>
        </w:rPr>
        <w:t xml:space="preserve"> – Препятствия успешному внедрению стандартов</w:t>
      </w:r>
    </w:p>
    <w:p w14:paraId="1270EA93" w14:textId="77777777" w:rsidR="00B72C46" w:rsidRPr="00E62B70" w:rsidRDefault="00B72C46" w:rsidP="00A11A70">
      <w:pPr>
        <w:ind w:firstLine="709"/>
        <w:contextualSpacing/>
        <w:jc w:val="both"/>
        <w:rPr>
          <w:rFonts w:ascii="Times New Roman" w:hAnsi="Times New Roman" w:cs="Times New Roman"/>
          <w:sz w:val="16"/>
          <w:szCs w:val="16"/>
        </w:rPr>
      </w:pPr>
    </w:p>
    <w:p w14:paraId="1F648B5A" w14:textId="48068C7E" w:rsidR="00A11A70" w:rsidRPr="00E62B70" w:rsidRDefault="00A11A70" w:rsidP="00A11A70">
      <w:pPr>
        <w:ind w:firstLine="709"/>
        <w:contextualSpacing/>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B72C46" w:rsidRPr="00E62B70">
        <w:rPr>
          <w:rFonts w:ascii="Times New Roman" w:hAnsi="Times New Roman" w:cs="Times New Roman"/>
          <w:lang w:val="kk-KZ"/>
        </w:rPr>
        <w:t>–</w:t>
      </w:r>
      <w:r w:rsidRPr="00E62B70">
        <w:rPr>
          <w:rFonts w:ascii="Times New Roman" w:hAnsi="Times New Roman" w:cs="Times New Roman"/>
        </w:rPr>
        <w:t xml:space="preserve"> </w:t>
      </w:r>
      <w:r w:rsidRPr="00E62B70">
        <w:rPr>
          <w:rFonts w:ascii="Times New Roman" w:hAnsi="Times New Roman" w:cs="Times New Roman"/>
          <w:lang w:val="en-US"/>
        </w:rPr>
        <w:t>C</w:t>
      </w:r>
      <w:r w:rsidRPr="00E62B70">
        <w:rPr>
          <w:rFonts w:ascii="Times New Roman" w:hAnsi="Times New Roman" w:cs="Times New Roman"/>
        </w:rPr>
        <w:t>оставлено автором</w:t>
      </w:r>
    </w:p>
    <w:p w14:paraId="6F42B52A" w14:textId="77777777" w:rsidR="00A11A70" w:rsidRPr="00E62B70" w:rsidRDefault="00A11A70" w:rsidP="00A11A70">
      <w:pPr>
        <w:ind w:firstLine="709"/>
        <w:contextualSpacing/>
        <w:jc w:val="both"/>
        <w:rPr>
          <w:rFonts w:ascii="Times New Roman" w:hAnsi="Times New Roman" w:cs="Times New Roman"/>
          <w:sz w:val="28"/>
          <w:szCs w:val="28"/>
        </w:rPr>
      </w:pPr>
    </w:p>
    <w:p w14:paraId="6D2CF24F" w14:textId="0436D4BA" w:rsidR="00A11A70" w:rsidRPr="00E62B70" w:rsidRDefault="00A11A70" w:rsidP="00A11A70">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Сопротивление аудиторов новым разработанным методикам и подходам к аудиту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может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еще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одной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проблемой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многих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поскольку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изменение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организационной структуры - процесс непростой [9</w:t>
      </w:r>
      <w:r w:rsidR="003D026C" w:rsidRPr="00E62B70">
        <w:rPr>
          <w:rFonts w:ascii="Times New Roman" w:hAnsi="Times New Roman" w:cs="Times New Roman"/>
          <w:sz w:val="28"/>
          <w:szCs w:val="28"/>
        </w:rPr>
        <w:t>9</w:t>
      </w:r>
      <w:r w:rsidRPr="00E62B70">
        <w:rPr>
          <w:rFonts w:ascii="Times New Roman" w:hAnsi="Times New Roman" w:cs="Times New Roman"/>
          <w:sz w:val="28"/>
          <w:szCs w:val="28"/>
        </w:rPr>
        <w:t>]. Однако это сопротивление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можно преодолеть, если обеспечить четкое понимание преимуществ внедрения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 В этом отношении модель внедрения ISSAI [</w:t>
      </w:r>
      <w:r w:rsidR="003D026C" w:rsidRPr="00E62B70">
        <w:rPr>
          <w:rFonts w:ascii="Times New Roman" w:hAnsi="Times New Roman" w:cs="Times New Roman"/>
          <w:sz w:val="28"/>
          <w:szCs w:val="28"/>
        </w:rPr>
        <w:t>100</w:t>
      </w:r>
      <w:r w:rsidRPr="00E62B70">
        <w:rPr>
          <w:rFonts w:ascii="Times New Roman" w:hAnsi="Times New Roman" w:cs="Times New Roman"/>
          <w:sz w:val="28"/>
          <w:szCs w:val="28"/>
        </w:rPr>
        <w:t>], разработанная INTOSAI,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имеет</w:t>
      </w:r>
      <w:r w:rsidRPr="00E62B70">
        <w:rPr>
          <w:rFonts w:ascii="Times New Roman" w:hAnsi="Times New Roman" w:cs="Times New Roman"/>
          <w:spacing w:val="-2"/>
          <w:sz w:val="28"/>
          <w:szCs w:val="28"/>
        </w:rPr>
        <w:t xml:space="preserve"> </w:t>
      </w:r>
      <w:r w:rsidRPr="00E62B70">
        <w:rPr>
          <w:rFonts w:ascii="Times New Roman" w:hAnsi="Times New Roman" w:cs="Times New Roman"/>
          <w:sz w:val="28"/>
          <w:szCs w:val="28"/>
        </w:rPr>
        <w:t>огромное значение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 эффективного внедрение ISSAI в качестве общей структуры для SAI посредством сильных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инициатив</w:t>
      </w:r>
      <w:r w:rsidRPr="00E62B70">
        <w:rPr>
          <w:rFonts w:ascii="Times New Roman" w:hAnsi="Times New Roman" w:cs="Times New Roman"/>
          <w:spacing w:val="-2"/>
          <w:sz w:val="28"/>
          <w:szCs w:val="28"/>
        </w:rPr>
        <w:t xml:space="preserve"> </w:t>
      </w:r>
      <w:r w:rsidRPr="00E62B70">
        <w:rPr>
          <w:rFonts w:ascii="Times New Roman" w:hAnsi="Times New Roman" w:cs="Times New Roman"/>
          <w:sz w:val="28"/>
          <w:szCs w:val="28"/>
        </w:rPr>
        <w:t>по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сотрудничеству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поддержке.</w:t>
      </w:r>
    </w:p>
    <w:p w14:paraId="7058A9D2" w14:textId="10F02BC2" w:rsidR="00A11A70" w:rsidRPr="00E62B70" w:rsidRDefault="00A11A70" w:rsidP="00A11A70">
      <w:pPr>
        <w:ind w:firstLine="709"/>
        <w:contextualSpacing/>
        <w:jc w:val="both"/>
        <w:rPr>
          <w:rFonts w:ascii="Times New Roman" w:hAnsi="Times New Roman" w:cs="Times New Roman"/>
          <w:sz w:val="28"/>
          <w:szCs w:val="28"/>
        </w:rPr>
      </w:pPr>
      <w:bookmarkStart w:id="65" w:name="_Hlk145760343"/>
      <w:r w:rsidRPr="00E62B70">
        <w:rPr>
          <w:rFonts w:ascii="Times New Roman" w:hAnsi="Times New Roman" w:cs="Times New Roman"/>
          <w:sz w:val="28"/>
          <w:szCs w:val="28"/>
        </w:rPr>
        <w:t>Таким образом, мировая практика и тренды</w:t>
      </w:r>
      <w:r w:rsidR="003317FB" w:rsidRPr="00E62B70">
        <w:rPr>
          <w:rFonts w:ascii="Times New Roman" w:hAnsi="Times New Roman" w:cs="Times New Roman"/>
          <w:sz w:val="28"/>
          <w:szCs w:val="28"/>
        </w:rPr>
        <w:t>,</w:t>
      </w:r>
      <w:r w:rsidRPr="00E62B70">
        <w:rPr>
          <w:rFonts w:ascii="Times New Roman" w:hAnsi="Times New Roman" w:cs="Times New Roman"/>
          <w:sz w:val="28"/>
          <w:szCs w:val="28"/>
        </w:rPr>
        <w:t xml:space="preserve"> возможности имплементации международных стандартов государственного аудита продолжают развиваться и совершенствоваться. Ниже приведены некоторые ключевые аспекты, которые можно выделить из мирового опыта (рисунок 3</w:t>
      </w:r>
      <w:r w:rsidR="00854B6C" w:rsidRPr="00E62B70">
        <w:rPr>
          <w:rFonts w:ascii="Times New Roman" w:hAnsi="Times New Roman" w:cs="Times New Roman"/>
          <w:sz w:val="28"/>
          <w:szCs w:val="28"/>
        </w:rPr>
        <w:t>7</w:t>
      </w:r>
      <w:r w:rsidRPr="00E62B70">
        <w:rPr>
          <w:rFonts w:ascii="Times New Roman" w:hAnsi="Times New Roman" w:cs="Times New Roman"/>
          <w:sz w:val="28"/>
          <w:szCs w:val="28"/>
        </w:rPr>
        <w:t>).</w:t>
      </w:r>
    </w:p>
    <w:bookmarkEnd w:id="65"/>
    <w:p w14:paraId="1477D780" w14:textId="77777777" w:rsidR="00A11A70" w:rsidRPr="00E62B70" w:rsidRDefault="00A11A70" w:rsidP="00880D8F">
      <w:pPr>
        <w:ind w:left="284"/>
        <w:jc w:val="both"/>
        <w:rPr>
          <w:sz w:val="28"/>
          <w:szCs w:val="28"/>
        </w:rPr>
      </w:pPr>
      <w:r w:rsidRPr="00E62B70">
        <w:rPr>
          <w:noProof/>
          <w:sz w:val="28"/>
          <w:szCs w:val="28"/>
          <w:lang w:eastAsia="ru-RU"/>
          <w14:ligatures w14:val="standardContextual"/>
        </w:rPr>
        <w:drawing>
          <wp:inline distT="0" distB="0" distL="0" distR="0" wp14:anchorId="0A64AB56" wp14:editId="3BE78388">
            <wp:extent cx="5828030" cy="4475093"/>
            <wp:effectExtent l="0" t="38100" r="0" b="40005"/>
            <wp:docPr id="369630305"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7" r:lo="rId108" r:qs="rId109" r:cs="rId110"/>
              </a:graphicData>
            </a:graphic>
          </wp:inline>
        </w:drawing>
      </w:r>
    </w:p>
    <w:p w14:paraId="571B2286" w14:textId="77777777" w:rsidR="00705344" w:rsidRPr="00E62B70" w:rsidRDefault="00705344" w:rsidP="00705344">
      <w:pPr>
        <w:contextualSpacing/>
        <w:rPr>
          <w:rFonts w:ascii="Times New Roman" w:hAnsi="Times New Roman" w:cs="Times New Roman"/>
          <w:sz w:val="16"/>
          <w:szCs w:val="16"/>
        </w:rPr>
      </w:pPr>
    </w:p>
    <w:p w14:paraId="60D347CD" w14:textId="5E0298DD" w:rsidR="00705344" w:rsidRPr="00E62B70" w:rsidRDefault="00A11A70" w:rsidP="00B72C46">
      <w:pPr>
        <w:contextualSpacing/>
        <w:jc w:val="center"/>
        <w:rPr>
          <w:rFonts w:ascii="Times New Roman" w:hAnsi="Times New Roman" w:cs="Times New Roman"/>
          <w:sz w:val="28"/>
          <w:szCs w:val="28"/>
        </w:rPr>
      </w:pPr>
      <w:r w:rsidRPr="00E62B70">
        <w:rPr>
          <w:rFonts w:ascii="Times New Roman" w:hAnsi="Times New Roman" w:cs="Times New Roman"/>
          <w:sz w:val="28"/>
          <w:szCs w:val="28"/>
        </w:rPr>
        <w:t>Рисунок 3</w:t>
      </w:r>
      <w:r w:rsidR="00854B6C" w:rsidRPr="00E62B70">
        <w:rPr>
          <w:rFonts w:ascii="Times New Roman" w:hAnsi="Times New Roman" w:cs="Times New Roman"/>
          <w:sz w:val="28"/>
          <w:szCs w:val="28"/>
        </w:rPr>
        <w:t>7</w:t>
      </w:r>
      <w:r w:rsidRPr="00E62B70">
        <w:rPr>
          <w:rFonts w:ascii="Times New Roman" w:hAnsi="Times New Roman" w:cs="Times New Roman"/>
          <w:sz w:val="28"/>
          <w:szCs w:val="28"/>
        </w:rPr>
        <w:t xml:space="preserve"> – Ключевые аспекты международных стандартов</w:t>
      </w:r>
    </w:p>
    <w:p w14:paraId="549306DE" w14:textId="4AF2D49C" w:rsidR="00A11A70" w:rsidRPr="00E62B70" w:rsidRDefault="00A11A70" w:rsidP="00B72C46">
      <w:pPr>
        <w:contextualSpacing/>
        <w:jc w:val="center"/>
        <w:rPr>
          <w:rFonts w:ascii="Times New Roman" w:hAnsi="Times New Roman" w:cs="Times New Roman"/>
          <w:sz w:val="28"/>
          <w:szCs w:val="28"/>
        </w:rPr>
      </w:pPr>
      <w:r w:rsidRPr="00E62B70">
        <w:rPr>
          <w:rFonts w:ascii="Times New Roman" w:hAnsi="Times New Roman" w:cs="Times New Roman"/>
          <w:sz w:val="28"/>
          <w:szCs w:val="28"/>
        </w:rPr>
        <w:t>государственного аудита</w:t>
      </w:r>
    </w:p>
    <w:p w14:paraId="542F2FCB" w14:textId="77777777" w:rsidR="00B72C46" w:rsidRPr="00E62B70" w:rsidRDefault="00B72C46" w:rsidP="00705344">
      <w:pPr>
        <w:ind w:firstLine="708"/>
        <w:contextualSpacing/>
        <w:jc w:val="both"/>
        <w:rPr>
          <w:rFonts w:ascii="Times New Roman" w:hAnsi="Times New Roman" w:cs="Times New Roman"/>
          <w:sz w:val="16"/>
          <w:szCs w:val="16"/>
        </w:rPr>
      </w:pPr>
    </w:p>
    <w:p w14:paraId="277B436C" w14:textId="7B334BCC" w:rsidR="00A11A70" w:rsidRPr="00E62B70" w:rsidRDefault="00A11A70" w:rsidP="00705344">
      <w:pPr>
        <w:ind w:firstLine="708"/>
        <w:contextualSpacing/>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B72C46" w:rsidRPr="00E62B70">
        <w:rPr>
          <w:rFonts w:ascii="Times New Roman" w:hAnsi="Times New Roman" w:cs="Times New Roman"/>
          <w:lang w:val="kk-KZ"/>
        </w:rPr>
        <w:t>–</w:t>
      </w:r>
      <w:r w:rsidRPr="00E62B70">
        <w:rPr>
          <w:rFonts w:ascii="Times New Roman" w:hAnsi="Times New Roman" w:cs="Times New Roman"/>
        </w:rPr>
        <w:t xml:space="preserve"> </w:t>
      </w:r>
      <w:r w:rsidRPr="00E62B70">
        <w:rPr>
          <w:rFonts w:ascii="Times New Roman" w:hAnsi="Times New Roman" w:cs="Times New Roman"/>
          <w:lang w:val="en-US"/>
        </w:rPr>
        <w:t>C</w:t>
      </w:r>
      <w:r w:rsidRPr="00E62B70">
        <w:rPr>
          <w:rFonts w:ascii="Times New Roman" w:hAnsi="Times New Roman" w:cs="Times New Roman"/>
        </w:rPr>
        <w:t>оставлено автором</w:t>
      </w:r>
    </w:p>
    <w:p w14:paraId="3ED658BB" w14:textId="77777777" w:rsidR="00A11A70" w:rsidRPr="00E62B70" w:rsidRDefault="00A11A70" w:rsidP="00376F2C">
      <w:pPr>
        <w:ind w:firstLine="709"/>
        <w:contextualSpacing/>
        <w:jc w:val="both"/>
        <w:rPr>
          <w:rFonts w:ascii="Times New Roman" w:hAnsi="Times New Roman" w:cs="Times New Roman"/>
          <w:sz w:val="28"/>
          <w:szCs w:val="28"/>
        </w:rPr>
      </w:pPr>
    </w:p>
    <w:p w14:paraId="6578606E" w14:textId="77777777" w:rsidR="00600EC7" w:rsidRPr="00E62B70" w:rsidRDefault="00A11A70" w:rsidP="00376F2C">
      <w:pPr>
        <w:ind w:firstLine="709"/>
        <w:contextualSpacing/>
        <w:jc w:val="both"/>
        <w:rPr>
          <w:rFonts w:ascii="Times New Roman" w:eastAsia="+mn-ea" w:hAnsi="Times New Roman" w:cs="Times New Roman"/>
          <w:color w:val="262626"/>
          <w:kern w:val="24"/>
          <w:sz w:val="28"/>
          <w:szCs w:val="28"/>
        </w:rPr>
      </w:pPr>
      <w:bookmarkStart w:id="66" w:name="_Hlk145760355"/>
      <w:r w:rsidRPr="00E62B70">
        <w:rPr>
          <w:rFonts w:ascii="Times New Roman" w:hAnsi="Times New Roman" w:cs="Times New Roman"/>
          <w:sz w:val="28"/>
          <w:szCs w:val="28"/>
        </w:rPr>
        <w:t>В целом, мировая практика и тренды по возможности имплементации международных стандартов государственного аудита становятся все более разнообразными и включают в себя как универсальные принципы, так и национальные адаптации. Развитие технологий, укрепление профессиональных компетенций и учет национальных особенностей позволяют государствам использовать эти стандарты в качестве эффективного инструмента для обеспечения прозрачности и ответственности в использовании государственных ресурсов.</w:t>
      </w:r>
      <w:r w:rsidR="00600EC7" w:rsidRPr="00E62B70">
        <w:rPr>
          <w:rFonts w:ascii="Times New Roman" w:eastAsia="+mn-ea" w:hAnsi="Times New Roman" w:cs="Times New Roman"/>
          <w:color w:val="262626"/>
          <w:kern w:val="24"/>
          <w:sz w:val="28"/>
          <w:szCs w:val="28"/>
        </w:rPr>
        <w:t xml:space="preserve"> </w:t>
      </w:r>
    </w:p>
    <w:p w14:paraId="79E60A5E" w14:textId="77777777" w:rsidR="00600EC7" w:rsidRPr="00E62B70" w:rsidRDefault="00600EC7" w:rsidP="00376F2C">
      <w:pPr>
        <w:ind w:firstLine="709"/>
        <w:contextualSpacing/>
        <w:rPr>
          <w:rFonts w:ascii="Times New Roman" w:eastAsia="+mn-ea" w:hAnsi="Times New Roman" w:cs="Times New Roman"/>
          <w:color w:val="262626"/>
          <w:kern w:val="24"/>
          <w:sz w:val="28"/>
          <w:szCs w:val="28"/>
        </w:rPr>
      </w:pPr>
    </w:p>
    <w:p w14:paraId="409E33F0" w14:textId="38D40348" w:rsidR="00600EC7" w:rsidRPr="00E62B70" w:rsidRDefault="00600EC7" w:rsidP="00376F2C">
      <w:pPr>
        <w:ind w:firstLine="709"/>
        <w:contextualSpacing/>
        <w:jc w:val="both"/>
        <w:rPr>
          <w:rFonts w:ascii="Times New Roman" w:eastAsia="+mn-ea" w:hAnsi="Times New Roman" w:cs="Times New Roman"/>
          <w:b/>
          <w:bCs/>
          <w:kern w:val="24"/>
          <w:sz w:val="28"/>
          <w:szCs w:val="28"/>
        </w:rPr>
      </w:pPr>
      <w:r w:rsidRPr="00E62B70">
        <w:rPr>
          <w:rFonts w:ascii="Times New Roman" w:eastAsia="+mn-ea" w:hAnsi="Times New Roman" w:cs="Times New Roman"/>
          <w:b/>
          <w:bCs/>
          <w:kern w:val="24"/>
          <w:sz w:val="28"/>
          <w:szCs w:val="28"/>
        </w:rPr>
        <w:t>3.</w:t>
      </w:r>
      <w:r w:rsidR="00A20A64" w:rsidRPr="00E62B70">
        <w:rPr>
          <w:rFonts w:ascii="Times New Roman" w:eastAsia="+mn-ea" w:hAnsi="Times New Roman" w:cs="Times New Roman"/>
          <w:b/>
          <w:bCs/>
          <w:kern w:val="24"/>
          <w:sz w:val="28"/>
          <w:szCs w:val="28"/>
        </w:rPr>
        <w:t>2</w:t>
      </w:r>
      <w:r w:rsidRPr="00E62B70">
        <w:rPr>
          <w:rFonts w:ascii="Times New Roman" w:eastAsia="+mn-ea" w:hAnsi="Times New Roman" w:cs="Times New Roman"/>
          <w:b/>
          <w:bCs/>
          <w:kern w:val="24"/>
          <w:sz w:val="28"/>
          <w:szCs w:val="28"/>
        </w:rPr>
        <w:t xml:space="preserve"> Совершенствование методологии казахстанских стандартов и правил аудита финансовой отчетности и эффективности органов внутреннего аудита</w:t>
      </w:r>
    </w:p>
    <w:p w14:paraId="388EA9D7" w14:textId="77777777" w:rsidR="004F572E" w:rsidRPr="00E62B70" w:rsidRDefault="004F572E" w:rsidP="00376F2C">
      <w:pPr>
        <w:ind w:firstLine="709"/>
        <w:contextualSpacing/>
        <w:jc w:val="both"/>
        <w:rPr>
          <w:rFonts w:ascii="Times New Roman" w:eastAsia="+mn-ea" w:hAnsi="Times New Roman" w:cs="Times New Roman"/>
          <w:b/>
          <w:bCs/>
          <w:kern w:val="24"/>
          <w:sz w:val="28"/>
          <w:szCs w:val="28"/>
        </w:rPr>
      </w:pPr>
    </w:p>
    <w:p w14:paraId="103B5927" w14:textId="77777777" w:rsidR="00600EC7" w:rsidRPr="00E62B70" w:rsidRDefault="00600EC7" w:rsidP="00376F2C">
      <w:pPr>
        <w:ind w:firstLine="709"/>
        <w:contextualSpacing/>
        <w:jc w:val="both"/>
        <w:rPr>
          <w:rFonts w:ascii="Times New Roman" w:eastAsia="+mn-ea" w:hAnsi="Times New Roman" w:cs="Times New Roman"/>
          <w:kern w:val="24"/>
          <w:sz w:val="28"/>
          <w:szCs w:val="28"/>
        </w:rPr>
      </w:pPr>
      <w:r w:rsidRPr="00E62B70">
        <w:rPr>
          <w:rFonts w:ascii="Times New Roman" w:eastAsia="+mn-ea" w:hAnsi="Times New Roman" w:cs="Times New Roman"/>
          <w:kern w:val="24"/>
          <w:sz w:val="28"/>
          <w:szCs w:val="28"/>
        </w:rPr>
        <w:t>Органы внутреннего аудита до сих пор сосредоточены на выявлении нарушений при аудите финансовой отчетности. Аудит эффективности органов внутреннего аудита (Служб внутреннего аудита) не находится в общей доступности.  Единственным документом, из которого можно сделать выводы о соответствии методологии является Оценка эффективности деятельности служб внутреннего аудита.</w:t>
      </w:r>
    </w:p>
    <w:p w14:paraId="2AC309BB" w14:textId="75174E8E"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lang w:val="kk-KZ"/>
        </w:rPr>
        <w:t xml:space="preserve">Требованиями стандартов для внешних и внутренних аудиторов предусмотрено эффективное взаимодействие между ними. </w:t>
      </w:r>
      <w:r w:rsidRPr="00E62B70">
        <w:rPr>
          <w:rFonts w:ascii="Times New Roman" w:hAnsi="Times New Roman" w:cs="Times New Roman"/>
          <w:sz w:val="28"/>
          <w:szCs w:val="28"/>
        </w:rPr>
        <w:t xml:space="preserve">Согласно пункту 1.10. </w:t>
      </w:r>
      <w:bookmarkStart w:id="67" w:name="_Hlk147529633"/>
      <w:r w:rsidRPr="00E62B70">
        <w:rPr>
          <w:rFonts w:ascii="Times New Roman" w:hAnsi="Times New Roman" w:cs="Times New Roman"/>
          <w:sz w:val="28"/>
          <w:szCs w:val="28"/>
        </w:rPr>
        <w:t xml:space="preserve">ISSAI 9150 </w:t>
      </w:r>
      <w:r w:rsidRPr="00E62B70">
        <w:rPr>
          <w:rFonts w:ascii="Times New Roman" w:hAnsi="Times New Roman" w:cs="Times New Roman"/>
          <w:i/>
          <w:sz w:val="28"/>
          <w:szCs w:val="28"/>
        </w:rPr>
        <w:t>«Координация и сотрудничество между В</w:t>
      </w:r>
      <w:r w:rsidRPr="00E62B70">
        <w:rPr>
          <w:rFonts w:ascii="Times New Roman" w:hAnsi="Times New Roman" w:cs="Times New Roman"/>
          <w:i/>
          <w:sz w:val="28"/>
          <w:szCs w:val="28"/>
          <w:lang w:val="kk-KZ"/>
        </w:rPr>
        <w:t xml:space="preserve">ысшими органами аудита </w:t>
      </w:r>
      <w:r w:rsidRPr="00E62B70">
        <w:rPr>
          <w:rFonts w:ascii="Times New Roman" w:hAnsi="Times New Roman" w:cs="Times New Roman"/>
          <w:i/>
          <w:sz w:val="28"/>
          <w:szCs w:val="28"/>
        </w:rPr>
        <w:t>и внутренними аудитами</w:t>
      </w:r>
      <w:r w:rsidRPr="00E62B70">
        <w:rPr>
          <w:rFonts w:ascii="Times New Roman" w:hAnsi="Times New Roman" w:cs="Times New Roman"/>
          <w:sz w:val="28"/>
          <w:szCs w:val="28"/>
        </w:rPr>
        <w:t xml:space="preserve"> в государственном секторе» </w:t>
      </w:r>
      <w:bookmarkEnd w:id="67"/>
      <w:r w:rsidRPr="00E62B70">
        <w:rPr>
          <w:rFonts w:ascii="Times New Roman" w:hAnsi="Times New Roman" w:cs="Times New Roman"/>
          <w:sz w:val="28"/>
          <w:szCs w:val="28"/>
          <w:lang w:val="kk-KZ"/>
        </w:rPr>
        <w:t xml:space="preserve">внешние </w:t>
      </w:r>
      <w:r w:rsidRPr="00E62B70">
        <w:rPr>
          <w:rFonts w:ascii="Times New Roman" w:hAnsi="Times New Roman" w:cs="Times New Roman"/>
          <w:sz w:val="28"/>
          <w:szCs w:val="28"/>
        </w:rPr>
        <w:t xml:space="preserve">и внутренние аудиторы могут </w:t>
      </w:r>
      <w:r w:rsidRPr="00E62B70">
        <w:rPr>
          <w:rFonts w:ascii="Times New Roman" w:hAnsi="Times New Roman" w:cs="Times New Roman"/>
          <w:i/>
          <w:sz w:val="28"/>
          <w:szCs w:val="28"/>
        </w:rPr>
        <w:t>сотрудничать</w:t>
      </w:r>
      <w:r w:rsidRPr="00E62B70">
        <w:rPr>
          <w:rFonts w:ascii="Times New Roman" w:hAnsi="Times New Roman" w:cs="Times New Roman"/>
          <w:sz w:val="28"/>
          <w:szCs w:val="28"/>
        </w:rPr>
        <w:t xml:space="preserve"> различным образом. Такое </w:t>
      </w:r>
      <w:r w:rsidRPr="00E62B70">
        <w:rPr>
          <w:rFonts w:ascii="Times New Roman" w:hAnsi="Times New Roman" w:cs="Times New Roman"/>
          <w:i/>
          <w:sz w:val="28"/>
          <w:szCs w:val="28"/>
        </w:rPr>
        <w:t>взаимодействие может максимизировать выгоды,</w:t>
      </w:r>
      <w:r w:rsidRPr="00E62B70">
        <w:rPr>
          <w:rFonts w:ascii="Times New Roman" w:hAnsi="Times New Roman" w:cs="Times New Roman"/>
          <w:sz w:val="28"/>
          <w:szCs w:val="28"/>
        </w:rPr>
        <w:t xml:space="preserve"> полученные от совместной работы в областях, где возможно избежать дублирования объема работы</w:t>
      </w:r>
      <w:r w:rsidR="006F252E" w:rsidRPr="00E62B70">
        <w:rPr>
          <w:rFonts w:ascii="Times New Roman" w:hAnsi="Times New Roman" w:cs="Times New Roman"/>
          <w:sz w:val="28"/>
          <w:szCs w:val="28"/>
        </w:rPr>
        <w:t xml:space="preserve"> [10</w:t>
      </w:r>
      <w:r w:rsidR="003D026C" w:rsidRPr="00E62B70">
        <w:rPr>
          <w:rFonts w:ascii="Times New Roman" w:hAnsi="Times New Roman" w:cs="Times New Roman"/>
          <w:sz w:val="28"/>
          <w:szCs w:val="28"/>
        </w:rPr>
        <w:t>1</w:t>
      </w:r>
      <w:r w:rsidR="006F252E"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17591EC8" w14:textId="060FC8C5"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пункту 3.3.5. ISSAI 9150 «</w:t>
      </w:r>
      <w:r w:rsidRPr="00E62B70">
        <w:rPr>
          <w:rFonts w:ascii="Times New Roman" w:hAnsi="Times New Roman" w:cs="Times New Roman"/>
          <w:i/>
          <w:sz w:val="28"/>
          <w:szCs w:val="28"/>
        </w:rPr>
        <w:t>Координация и сотрудничество между В</w:t>
      </w:r>
      <w:r w:rsidRPr="00E62B70">
        <w:rPr>
          <w:rFonts w:ascii="Times New Roman" w:hAnsi="Times New Roman" w:cs="Times New Roman"/>
          <w:i/>
          <w:sz w:val="28"/>
          <w:szCs w:val="28"/>
          <w:lang w:val="kk-KZ"/>
        </w:rPr>
        <w:t xml:space="preserve">ысшими органами аудита </w:t>
      </w:r>
      <w:r w:rsidRPr="00E62B70">
        <w:rPr>
          <w:rFonts w:ascii="Times New Roman" w:hAnsi="Times New Roman" w:cs="Times New Roman"/>
          <w:i/>
          <w:sz w:val="28"/>
          <w:szCs w:val="28"/>
        </w:rPr>
        <w:t>и внутренними аудитами</w:t>
      </w:r>
      <w:r w:rsidRPr="00E62B70">
        <w:rPr>
          <w:rFonts w:ascii="Times New Roman" w:hAnsi="Times New Roman" w:cs="Times New Roman"/>
          <w:sz w:val="28"/>
          <w:szCs w:val="28"/>
        </w:rPr>
        <w:t xml:space="preserve"> в государственном секторе» в качестве внешних аудиторов </w:t>
      </w:r>
      <w:r w:rsidRPr="00E62B70">
        <w:rPr>
          <w:rFonts w:ascii="Times New Roman" w:hAnsi="Times New Roman" w:cs="Times New Roman"/>
          <w:i/>
          <w:sz w:val="28"/>
          <w:szCs w:val="28"/>
        </w:rPr>
        <w:t>ВОА несут ответственность за оценку эффективности службы внутреннего контроля.</w:t>
      </w:r>
      <w:r w:rsidRPr="00E62B70">
        <w:rPr>
          <w:rFonts w:ascii="Times New Roman" w:hAnsi="Times New Roman" w:cs="Times New Roman"/>
          <w:sz w:val="28"/>
          <w:szCs w:val="28"/>
        </w:rPr>
        <w:t xml:space="preserve"> Если служба внутреннего аудита оценивается </w:t>
      </w:r>
      <w:r w:rsidRPr="00E62B70">
        <w:rPr>
          <w:rFonts w:ascii="Times New Roman" w:hAnsi="Times New Roman" w:cs="Times New Roman"/>
          <w:i/>
          <w:sz w:val="28"/>
          <w:szCs w:val="28"/>
        </w:rPr>
        <w:t>как эффективная,</w:t>
      </w:r>
      <w:r w:rsidRPr="00E62B70">
        <w:rPr>
          <w:rFonts w:ascii="Times New Roman" w:hAnsi="Times New Roman" w:cs="Times New Roman"/>
          <w:sz w:val="28"/>
          <w:szCs w:val="28"/>
        </w:rPr>
        <w:t xml:space="preserve"> сотрудничество между ВОА и внутренним аудитором будет, скорее всего, благотворно для обеих сторон (ISSAI 1, пар. 3 и 16).</w:t>
      </w:r>
    </w:p>
    <w:p w14:paraId="50FE9BF2" w14:textId="1B2BB0B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Согласно пункту 10.1.3 ISSAI 9150 </w:t>
      </w:r>
      <w:r w:rsidRPr="00E62B70">
        <w:rPr>
          <w:rFonts w:ascii="Times New Roman" w:hAnsi="Times New Roman" w:cs="Times New Roman"/>
          <w:i/>
          <w:sz w:val="28"/>
          <w:szCs w:val="28"/>
        </w:rPr>
        <w:t>«Координация и сотрудничество между ВОА и внутренними аудитами</w:t>
      </w:r>
      <w:r w:rsidRPr="00E62B70">
        <w:rPr>
          <w:rFonts w:ascii="Times New Roman" w:hAnsi="Times New Roman" w:cs="Times New Roman"/>
          <w:sz w:val="28"/>
          <w:szCs w:val="28"/>
        </w:rPr>
        <w:t xml:space="preserve"> в государственном секторе</w:t>
      </w:r>
      <w:r w:rsidR="002A07B8" w:rsidRPr="00E62B70">
        <w:rPr>
          <w:rFonts w:ascii="Times New Roman" w:hAnsi="Times New Roman" w:cs="Times New Roman"/>
          <w:sz w:val="28"/>
          <w:szCs w:val="28"/>
        </w:rPr>
        <w:t>»,</w:t>
      </w:r>
      <w:r w:rsidRPr="00E62B70">
        <w:rPr>
          <w:rFonts w:ascii="Times New Roman" w:hAnsi="Times New Roman" w:cs="Times New Roman"/>
          <w:sz w:val="28"/>
          <w:szCs w:val="28"/>
        </w:rPr>
        <w:t xml:space="preserve"> возможен широкий спектр способов достижения координации и сотрудничества между ВОА и внутренними аудиторами. Степень координации и сотрудничества может различаться в зависимости от обстоятельств, включая соображения независимости и законодательные ограничения. Способы координации и сотрудничества могут включать:</w:t>
      </w:r>
    </w:p>
    <w:p w14:paraId="52B18315" w14:textId="2202F2DC"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взаимодействие в области планирования аудита/стратегии аудита (например, совместные заседания по планированию); </w:t>
      </w:r>
    </w:p>
    <w:p w14:paraId="7EFE933E" w14:textId="3112271A"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регулярные встречи ВОА с внутренними аудиторами; </w:t>
      </w:r>
    </w:p>
    <w:p w14:paraId="0763B0D5" w14:textId="6F5714F2"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договоренности об обмене информацией (включая консультационные процедуры); </w:t>
      </w:r>
    </w:p>
    <w:p w14:paraId="16837FDF" w14:textId="6A3DBA95"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направление друг другу аудиторских отчетов; </w:t>
      </w:r>
    </w:p>
    <w:p w14:paraId="4DCD5318" w14:textId="460BA909"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организацию совместных программ и обучающих курсов, а также обмен обучающими материалами; </w:t>
      </w:r>
    </w:p>
    <w:p w14:paraId="58F9ABB0" w14:textId="3C3401CB"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разработку методологии; </w:t>
      </w:r>
    </w:p>
    <w:p w14:paraId="7D3C7552" w14:textId="14FD0E96"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обмен учебными материалами, методологией и программами проведения аудитов; </w:t>
      </w:r>
    </w:p>
    <w:p w14:paraId="136DCAB2" w14:textId="25FC393E"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 </w:t>
      </w:r>
      <w:r w:rsidR="00600EC7" w:rsidRPr="00E62B70">
        <w:rPr>
          <w:rFonts w:ascii="Times New Roman" w:hAnsi="Times New Roman" w:cs="Times New Roman"/>
          <w:sz w:val="28"/>
          <w:szCs w:val="28"/>
        </w:rPr>
        <w:t>предоставление доступа к аудиторской документации;</w:t>
      </w:r>
    </w:p>
    <w:p w14:paraId="7605C489" w14:textId="484E7C7B" w:rsidR="00600EC7" w:rsidRPr="00E62B70" w:rsidRDefault="00B72C46" w:rsidP="00376F2C">
      <w:pPr>
        <w:shd w:val="clear" w:color="auto" w:fill="FFFFFF"/>
        <w:ind w:firstLine="709"/>
        <w:jc w:val="both"/>
        <w:textAlignment w:val="top"/>
        <w:rPr>
          <w:rFonts w:ascii="Times New Roman" w:hAnsi="Times New Roman" w:cs="Times New Roman"/>
          <w:b/>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использование определенных аспектов работы друг друга для определения характера, временных рамок и масштаба предстоящих процедур проведения аудита</w:t>
      </w:r>
      <w:r w:rsidR="006F252E" w:rsidRPr="00E62B70">
        <w:rPr>
          <w:rFonts w:ascii="Times New Roman" w:hAnsi="Times New Roman" w:cs="Times New Roman"/>
          <w:sz w:val="28"/>
          <w:szCs w:val="28"/>
        </w:rPr>
        <w:t>.</w:t>
      </w:r>
    </w:p>
    <w:p w14:paraId="5651AC9C" w14:textId="78E1D002" w:rsidR="00600EC7" w:rsidRPr="00E62B70" w:rsidRDefault="006F252E" w:rsidP="00376F2C">
      <w:pPr>
        <w:shd w:val="clear" w:color="auto" w:fill="FFFFFF"/>
        <w:ind w:firstLine="709"/>
        <w:jc w:val="both"/>
        <w:textAlignment w:val="top"/>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соответствии с </w:t>
      </w:r>
      <w:r w:rsidRPr="00E62B70">
        <w:rPr>
          <w:rFonts w:ascii="Times New Roman" w:eastAsia="Times New Roman" w:hAnsi="Times New Roman" w:cs="Times New Roman"/>
          <w:sz w:val="28"/>
          <w:szCs w:val="28"/>
          <w:lang w:val="en-US" w:eastAsia="ru-RU"/>
        </w:rPr>
        <w:t>ISA</w:t>
      </w:r>
      <w:r w:rsidRPr="00E62B70">
        <w:rPr>
          <w:rFonts w:ascii="Times New Roman" w:eastAsia="Times New Roman" w:hAnsi="Times New Roman" w:cs="Times New Roman"/>
          <w:sz w:val="28"/>
          <w:szCs w:val="28"/>
          <w:lang w:eastAsia="ru-RU"/>
        </w:rPr>
        <w:t xml:space="preserve"> 610 </w:t>
      </w:r>
      <w:r w:rsidRPr="00E62B70">
        <w:rPr>
          <w:rFonts w:ascii="Times New Roman" w:eastAsia="Times New Roman" w:hAnsi="Times New Roman" w:cs="Times New Roman"/>
          <w:bCs/>
          <w:i/>
          <w:sz w:val="28"/>
          <w:szCs w:val="28"/>
          <w:lang w:eastAsia="ru-RU"/>
        </w:rPr>
        <w:t>«Использование работы внутренних аудиторов и соответствующих соответствующих поправок»</w:t>
      </w:r>
      <w:r w:rsidRPr="00E62B70">
        <w:rPr>
          <w:rFonts w:ascii="Times New Roman" w:eastAsia="Times New Roman" w:hAnsi="Times New Roman" w:cs="Times New Roman"/>
          <w:sz w:val="28"/>
          <w:szCs w:val="28"/>
          <w:lang w:eastAsia="ru-RU"/>
        </w:rPr>
        <w:t xml:space="preserve"> «Внешний аудитор несет единоличную ответственность за выраженное аудиторское заключение, и эта ответственность не уменьшается из-за использования внешним аудитором работы службы внутреннего аудита или внутренних аудиторов для оказания непосредственной помощи в выполнении задания. Хотя они могут выполнять аудиторские процедуры, аналогичные тем, которые выполняет внешний аудитор, ни функция внутреннего аудита, ни внутренние аудиторы не являются независимыми от организации, как это требуется от внешнего аудитора при аудите финансовой отчетности в соответствии с </w:t>
      </w:r>
      <w:r w:rsidRPr="00E62B70">
        <w:rPr>
          <w:rFonts w:ascii="Times New Roman" w:eastAsia="Times New Roman" w:hAnsi="Times New Roman" w:cs="Times New Roman"/>
          <w:sz w:val="28"/>
          <w:szCs w:val="28"/>
          <w:lang w:val="en-US" w:eastAsia="ru-RU"/>
        </w:rPr>
        <w:t>ISA</w:t>
      </w:r>
      <w:r w:rsidRPr="00E62B70">
        <w:rPr>
          <w:rFonts w:ascii="Times New Roman" w:eastAsia="Times New Roman" w:hAnsi="Times New Roman" w:cs="Times New Roman"/>
          <w:sz w:val="28"/>
          <w:szCs w:val="28"/>
          <w:lang w:eastAsia="ru-RU"/>
        </w:rPr>
        <w:t xml:space="preserve"> 200.6. Таким образом, </w:t>
      </w:r>
      <w:r w:rsidRPr="00E62B70">
        <w:rPr>
          <w:rFonts w:ascii="Times New Roman" w:eastAsia="Times New Roman" w:hAnsi="Times New Roman" w:cs="Times New Roman"/>
          <w:sz w:val="28"/>
          <w:szCs w:val="28"/>
          <w:lang w:val="en-US" w:eastAsia="ru-RU"/>
        </w:rPr>
        <w:t>ISA</w:t>
      </w:r>
      <w:r w:rsidRPr="00E62B70">
        <w:rPr>
          <w:rFonts w:ascii="Times New Roman" w:eastAsia="Times New Roman" w:hAnsi="Times New Roman" w:cs="Times New Roman"/>
          <w:sz w:val="28"/>
          <w:szCs w:val="28"/>
          <w:lang w:eastAsia="ru-RU"/>
        </w:rPr>
        <w:t xml:space="preserve"> определяет условия, необходимые для проведения аудита финансовой отчетности</w:t>
      </w:r>
      <w:r w:rsidR="003D026C"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внешний аудитор должен иметь возможность использовать работу внутренних аудиторов. В нем также определяются необходимые рабочие усилия для получения достаточных надлежащих доказательств того, что работа службы внутреннего аудита или внутренних аудиторов, оказывающих непосредственную помощь, является адекватной для целей аудита. Требования разработаны таким образом, чтобы обеспечить основу для суждений внешнего аудитора относительно использования работы внутренних аудиторов для предотвращения чрезмерного или ненадлежащего использования такой работы»</w:t>
      </w:r>
      <w:r w:rsidR="00B72C46" w:rsidRPr="00E62B70">
        <w:rPr>
          <w:rFonts w:ascii="Times New Roman" w:eastAsia="Times New Roman" w:hAnsi="Times New Roman" w:cs="Times New Roman"/>
          <w:sz w:val="28"/>
          <w:szCs w:val="28"/>
          <w:lang w:eastAsia="ru-RU"/>
        </w:rPr>
        <w:t>.</w:t>
      </w:r>
    </w:p>
    <w:p w14:paraId="4131EC89" w14:textId="72EB4D4D" w:rsidR="00600EC7" w:rsidRPr="00E62B70" w:rsidRDefault="00600EC7" w:rsidP="00376F2C">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Согласно </w:t>
      </w:r>
      <w:r w:rsidR="00802692" w:rsidRPr="00E62B70">
        <w:rPr>
          <w:rFonts w:ascii="Times New Roman" w:hAnsi="Times New Roman" w:cs="Times New Roman"/>
          <w:sz w:val="28"/>
          <w:szCs w:val="28"/>
        </w:rPr>
        <w:t>презентации,</w:t>
      </w:r>
      <w:r w:rsidRPr="00E62B70">
        <w:rPr>
          <w:rFonts w:ascii="Times New Roman" w:hAnsi="Times New Roman" w:cs="Times New Roman"/>
          <w:sz w:val="28"/>
          <w:szCs w:val="28"/>
        </w:rPr>
        <w:t xml:space="preserve"> Р. Маг</w:t>
      </w:r>
      <w:r w:rsidR="003D026C" w:rsidRPr="00E62B70">
        <w:rPr>
          <w:rFonts w:ascii="Times New Roman" w:hAnsi="Times New Roman" w:cs="Times New Roman"/>
          <w:sz w:val="28"/>
          <w:szCs w:val="28"/>
        </w:rPr>
        <w:t>гз</w:t>
      </w:r>
      <w:r w:rsidRPr="00E62B70">
        <w:rPr>
          <w:rFonts w:ascii="Times New Roman" w:hAnsi="Times New Roman" w:cs="Times New Roman"/>
          <w:sz w:val="28"/>
          <w:szCs w:val="28"/>
        </w:rPr>
        <w:t>а на семинаре PEMPAL в Санкт-Петербурге в сентябре 2013 года регулярные консультации между внутренним и внешним аудитом – основа для определения путей к эффективному сотрудничеству. Должно существовать взаимное доверие между обеими группами, основанное на признании профессиональных стандартов. В этой же презентации эксперт показывает важность поддержки руководства обоих структур</w:t>
      </w:r>
      <w:r w:rsidR="005A542F" w:rsidRPr="00E62B70">
        <w:rPr>
          <w:rFonts w:ascii="Times New Roman" w:hAnsi="Times New Roman" w:cs="Times New Roman"/>
          <w:sz w:val="28"/>
          <w:szCs w:val="28"/>
        </w:rPr>
        <w:t xml:space="preserve"> [10</w:t>
      </w:r>
      <w:r w:rsidR="003D026C" w:rsidRPr="00E62B70">
        <w:rPr>
          <w:rFonts w:ascii="Times New Roman" w:hAnsi="Times New Roman" w:cs="Times New Roman"/>
          <w:sz w:val="28"/>
          <w:szCs w:val="28"/>
        </w:rPr>
        <w:t>2</w:t>
      </w:r>
      <w:r w:rsidR="005A542F" w:rsidRPr="00E62B70">
        <w:rPr>
          <w:rFonts w:ascii="Times New Roman" w:hAnsi="Times New Roman" w:cs="Times New Roman"/>
          <w:sz w:val="28"/>
          <w:szCs w:val="28"/>
        </w:rPr>
        <w:t>]</w:t>
      </w:r>
      <w:r w:rsidRPr="00E62B70">
        <w:rPr>
          <w:rFonts w:ascii="Times New Roman" w:hAnsi="Times New Roman" w:cs="Times New Roman"/>
          <w:sz w:val="28"/>
          <w:szCs w:val="28"/>
        </w:rPr>
        <w:t>.</w:t>
      </w:r>
    </w:p>
    <w:p w14:paraId="334C09AE" w14:textId="5E9BFEEB" w:rsidR="00600EC7" w:rsidRPr="00E62B70" w:rsidRDefault="00600EC7" w:rsidP="00376F2C">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На наш взгляд, ISSAI 9150 и </w:t>
      </w:r>
      <w:r w:rsidRPr="00E62B70">
        <w:rPr>
          <w:rFonts w:ascii="Times New Roman" w:hAnsi="Times New Roman" w:cs="Times New Roman"/>
          <w:sz w:val="28"/>
          <w:szCs w:val="28"/>
          <w:lang w:val="en-US"/>
        </w:rPr>
        <w:t>ISA</w:t>
      </w:r>
      <w:r w:rsidRPr="00E62B70">
        <w:rPr>
          <w:rFonts w:ascii="Times New Roman" w:hAnsi="Times New Roman" w:cs="Times New Roman"/>
          <w:sz w:val="28"/>
          <w:szCs w:val="28"/>
        </w:rPr>
        <w:t xml:space="preserve"> 610 подразумевают необходимость совместного взаимодействия внешнего и внутреннего аудитора. Поэтому в перечень вопросов в данном исследовании авторы включили вопросы, направленные на выявление связи и наличия позитивных отношений между внутренними и внешними аудиторами.</w:t>
      </w:r>
    </w:p>
    <w:p w14:paraId="071C1DC0" w14:textId="351347ED" w:rsidR="00600EC7" w:rsidRPr="00E62B70" w:rsidRDefault="00600EC7" w:rsidP="00376F2C">
      <w:pPr>
        <w:ind w:firstLine="709"/>
        <w:jc w:val="both"/>
        <w:rPr>
          <w:rFonts w:ascii="Times New Roman" w:hAnsi="Times New Roman" w:cs="Times New Roman"/>
          <w:sz w:val="28"/>
          <w:szCs w:val="28"/>
        </w:rPr>
      </w:pPr>
      <w:r w:rsidRPr="00E62B70">
        <w:rPr>
          <w:rFonts w:ascii="Times New Roman" w:hAnsi="Times New Roman" w:cs="Times New Roman"/>
          <w:sz w:val="28"/>
          <w:szCs w:val="28"/>
        </w:rPr>
        <w:t>Однако результаты опроса среди респондентов в Казахстане (среди внутренних аудиторов) показывают, что имеется недопонимание роли в</w:t>
      </w:r>
      <w:r w:rsidR="003C3294" w:rsidRPr="00E62B70">
        <w:rPr>
          <w:rFonts w:ascii="Times New Roman" w:hAnsi="Times New Roman" w:cs="Times New Roman"/>
          <w:sz w:val="28"/>
          <w:szCs w:val="28"/>
        </w:rPr>
        <w:t xml:space="preserve">заимовыгодного сотрудничества. </w:t>
      </w:r>
      <w:r w:rsidRPr="00E62B70">
        <w:rPr>
          <w:rFonts w:ascii="Times New Roman" w:hAnsi="Times New Roman" w:cs="Times New Roman"/>
          <w:sz w:val="28"/>
          <w:szCs w:val="28"/>
        </w:rPr>
        <w:t xml:space="preserve">Непонимание значения стандартов и отсутствие культуры сотрудничества ВОА и внутренних аудиторов требует широкого разъяснения положений ISSAI 9150 и </w:t>
      </w:r>
      <w:r w:rsidRPr="00E62B70">
        <w:rPr>
          <w:rFonts w:ascii="Times New Roman" w:hAnsi="Times New Roman" w:cs="Times New Roman"/>
          <w:sz w:val="28"/>
          <w:szCs w:val="28"/>
          <w:lang w:val="en-US"/>
        </w:rPr>
        <w:t>ISA</w:t>
      </w:r>
      <w:r w:rsidRPr="00E62B70">
        <w:rPr>
          <w:rFonts w:ascii="Times New Roman" w:hAnsi="Times New Roman" w:cs="Times New Roman"/>
          <w:sz w:val="28"/>
          <w:szCs w:val="28"/>
        </w:rPr>
        <w:t xml:space="preserve"> 610. В Казахстане </w:t>
      </w:r>
      <w:r w:rsidR="00666364" w:rsidRPr="00E62B70">
        <w:rPr>
          <w:rFonts w:ascii="Times New Roman" w:hAnsi="Times New Roman" w:cs="Times New Roman"/>
          <w:sz w:val="28"/>
          <w:szCs w:val="28"/>
        </w:rPr>
        <w:t>не практикуется</w:t>
      </w:r>
      <w:r w:rsidRPr="00E62B70">
        <w:rPr>
          <w:rFonts w:ascii="Times New Roman" w:hAnsi="Times New Roman" w:cs="Times New Roman"/>
          <w:sz w:val="28"/>
          <w:szCs w:val="28"/>
        </w:rPr>
        <w:t xml:space="preserve"> стажировка или временное командирование персонала (например, обучение на рабочем месте), сотрудничество в определенных процедурах аудита, таких как сбор аудиторских доказательств или данных тестирования. ISSAI 9150 предлагает эти способы координации работы.</w:t>
      </w:r>
    </w:p>
    <w:p w14:paraId="5CADF171" w14:textId="77777777" w:rsidR="00600EC7" w:rsidRPr="00E62B70" w:rsidRDefault="00600EC7" w:rsidP="00376F2C">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На основании опроса среди респондентов можно сделать вывод, что положения ISSAI 9150 в Казахстане применяются </w:t>
      </w:r>
      <w:r w:rsidRPr="00E62B70">
        <w:rPr>
          <w:rFonts w:ascii="Times New Roman" w:hAnsi="Times New Roman" w:cs="Times New Roman"/>
          <w:i/>
          <w:sz w:val="28"/>
          <w:szCs w:val="28"/>
        </w:rPr>
        <w:t>не в достаточной мере</w:t>
      </w:r>
      <w:r w:rsidRPr="00E62B70">
        <w:rPr>
          <w:rFonts w:ascii="Times New Roman" w:hAnsi="Times New Roman" w:cs="Times New Roman"/>
          <w:sz w:val="28"/>
          <w:szCs w:val="28"/>
        </w:rPr>
        <w:t>.</w:t>
      </w:r>
    </w:p>
    <w:p w14:paraId="7EA15B51" w14:textId="10083B6A" w:rsidR="0083456C" w:rsidRPr="00E62B70" w:rsidRDefault="00600EC7" w:rsidP="00376F2C">
      <w:pPr>
        <w:shd w:val="clear" w:color="auto" w:fill="FFFFFF"/>
        <w:ind w:firstLine="709"/>
        <w:contextualSpacing/>
        <w:jc w:val="both"/>
        <w:outlineLvl w:val="2"/>
        <w:rPr>
          <w:rFonts w:ascii="Times New Roman" w:hAnsi="Times New Roman" w:cs="Times New Roman"/>
          <w:sz w:val="28"/>
          <w:szCs w:val="28"/>
        </w:rPr>
      </w:pPr>
      <w:r w:rsidRPr="00E62B70">
        <w:rPr>
          <w:rFonts w:ascii="Times New Roman" w:hAnsi="Times New Roman" w:cs="Times New Roman"/>
          <w:sz w:val="28"/>
          <w:szCs w:val="28"/>
        </w:rPr>
        <w:t>IFAC считает</w:t>
      </w:r>
      <w:r w:rsidR="00EB6893" w:rsidRPr="00E62B70">
        <w:rPr>
          <w:rFonts w:ascii="Times New Roman" w:hAnsi="Times New Roman" w:cs="Times New Roman"/>
          <w:sz w:val="28"/>
          <w:szCs w:val="28"/>
        </w:rPr>
        <w:t>,</w:t>
      </w:r>
      <w:r w:rsidRPr="00E62B70">
        <w:rPr>
          <w:rFonts w:ascii="Times New Roman" w:hAnsi="Times New Roman" w:cs="Times New Roman"/>
          <w:sz w:val="28"/>
          <w:szCs w:val="28"/>
        </w:rPr>
        <w:t xml:space="preserve"> что </w:t>
      </w:r>
      <w:r w:rsidRPr="00E62B70">
        <w:rPr>
          <w:rFonts w:ascii="Times New Roman" w:hAnsi="Times New Roman" w:cs="Times New Roman"/>
          <w:bCs/>
          <w:i/>
          <w:sz w:val="28"/>
          <w:szCs w:val="28"/>
        </w:rPr>
        <w:t>Правильное руководство</w:t>
      </w:r>
      <w:r w:rsidRPr="00E62B70">
        <w:rPr>
          <w:rFonts w:ascii="Times New Roman" w:hAnsi="Times New Roman" w:cs="Times New Roman"/>
          <w:sz w:val="28"/>
          <w:szCs w:val="28"/>
        </w:rPr>
        <w:t xml:space="preserve"> важно при качественном аудите</w:t>
      </w:r>
      <w:r w:rsidR="00EB6893" w:rsidRPr="00E62B70">
        <w:rPr>
          <w:rFonts w:ascii="Times New Roman" w:hAnsi="Times New Roman" w:cs="Times New Roman"/>
          <w:sz w:val="28"/>
          <w:szCs w:val="28"/>
        </w:rPr>
        <w:t xml:space="preserve"> [10</w:t>
      </w:r>
      <w:r w:rsidR="003D026C" w:rsidRPr="00E62B70">
        <w:rPr>
          <w:rFonts w:ascii="Times New Roman" w:hAnsi="Times New Roman" w:cs="Times New Roman"/>
          <w:sz w:val="28"/>
          <w:szCs w:val="28"/>
        </w:rPr>
        <w:t>3</w:t>
      </w:r>
      <w:r w:rsidR="00EB6893" w:rsidRPr="00E62B70">
        <w:rPr>
          <w:rFonts w:ascii="Times New Roman" w:hAnsi="Times New Roman" w:cs="Times New Roman"/>
          <w:sz w:val="28"/>
          <w:szCs w:val="28"/>
        </w:rPr>
        <w:t>]</w:t>
      </w:r>
      <w:r w:rsidRPr="00E62B70">
        <w:rPr>
          <w:rFonts w:ascii="Times New Roman" w:hAnsi="Times New Roman" w:cs="Times New Roman"/>
          <w:sz w:val="28"/>
          <w:szCs w:val="28"/>
        </w:rPr>
        <w:t>.</w:t>
      </w:r>
    </w:p>
    <w:p w14:paraId="6D3D0309" w14:textId="4C311DA4"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Достижение высокого качества аудита зависит от хорошо функционирующей экосистемы участников, представляющих аудиторскую профессию, а также руководящие органы, директоров и менеджмент. Правильная культура </w:t>
      </w:r>
      <w:r w:rsidR="00B72C46" w:rsidRPr="00E62B70">
        <w:rPr>
          <w:rFonts w:ascii="Times New Roman" w:hAnsi="Times New Roman" w:cs="Times New Roman"/>
          <w:sz w:val="28"/>
          <w:szCs w:val="28"/>
        </w:rPr>
        <w:t>–</w:t>
      </w:r>
      <w:r w:rsidRPr="00E62B70">
        <w:rPr>
          <w:rFonts w:ascii="Times New Roman" w:hAnsi="Times New Roman" w:cs="Times New Roman"/>
          <w:sz w:val="28"/>
          <w:szCs w:val="28"/>
        </w:rPr>
        <w:t xml:space="preserve"> начиная с тона на самом верху </w:t>
      </w:r>
      <w:r w:rsidR="00B72C46" w:rsidRPr="00E62B70">
        <w:rPr>
          <w:rFonts w:ascii="Times New Roman" w:hAnsi="Times New Roman" w:cs="Times New Roman"/>
          <w:sz w:val="28"/>
          <w:szCs w:val="28"/>
        </w:rPr>
        <w:t>–</w:t>
      </w:r>
      <w:r w:rsidRPr="00E62B70">
        <w:rPr>
          <w:rFonts w:ascii="Times New Roman" w:hAnsi="Times New Roman" w:cs="Times New Roman"/>
          <w:sz w:val="28"/>
          <w:szCs w:val="28"/>
        </w:rPr>
        <w:t xml:space="preserve"> и правильный надзор имеют решающее значение для достижения высококачественного и ценного аудита.</w:t>
      </w:r>
    </w:p>
    <w:p w14:paraId="58AA7185" w14:textId="77777777"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IFAC считает, что успех организации, качество ее отчетности и качество аудита зависят от функционирующей и эффективной экосистемы участников, включая советы директоров и руководящие органы, комитеты по аудиту, менеджмент, финансовые и бухгалтерские службы, инвесторов/владельцев, внутренний аудит, внешний аудит и регулирующие органы. Аудиторы, независимо от того, насколько они квалифицированы или обеспечены ресурсами, вряд ли смогут преодолеть существенные недостатки в других областях экосистемы.</w:t>
      </w:r>
    </w:p>
    <w:p w14:paraId="1DD1E1E5" w14:textId="4065DB51"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Комитеты по аудиту должны активно участвовать в разработке плана аудита и иметь полномочия устанавливать условия взаимодействия, включая вознаграждение, соизмеримое с проведением высококачественного аудита. Для эффективного выполнения этой обязанности решающее значение имеет квалификация членов комитета по аудиту. Они должны обладать соответствующими навыками, включая сильные финансовые и бухгалтерские знания, знание операций организации и другие навыки, обеспечивающие разнообразие состава. Комитеты по аудиту должны быть независимы от руководства </w:t>
      </w:r>
      <w:r w:rsidR="00B72C46" w:rsidRPr="00E62B70">
        <w:rPr>
          <w:rFonts w:ascii="Times New Roman" w:hAnsi="Times New Roman" w:cs="Times New Roman"/>
          <w:sz w:val="28"/>
          <w:szCs w:val="28"/>
        </w:rPr>
        <w:t>–</w:t>
      </w:r>
      <w:r w:rsidRPr="00E62B70">
        <w:rPr>
          <w:rFonts w:ascii="Times New Roman" w:hAnsi="Times New Roman" w:cs="Times New Roman"/>
          <w:sz w:val="28"/>
          <w:szCs w:val="28"/>
        </w:rPr>
        <w:t xml:space="preserve"> состоять из независимых неисполнительных директоров.</w:t>
      </w:r>
    </w:p>
    <w:p w14:paraId="17D3DB38" w14:textId="77777777"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В отчитывающейся организации профессиональные бухгалтеры играют ключевую роль на всех этапах процесса отчетности и должны поддерживать успешный, высококачественный процесс аудита, применяя свои этические основы (например, Кодекс IESBA) и технические навыки для подготовки отчетной информации и содействия коммуникации между правлениями, аудиторами и заинтересованными сторонами. Независимые внутренние аудиторы, которые осуществляют мониторинг, проверку и предоставляют гарантии, также играют важнейшую роль.</w:t>
      </w:r>
    </w:p>
    <w:p w14:paraId="358DC2B2" w14:textId="6A95DB30"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IFAC поддерживает повышение прозрачности и улучшение коммуникации между всеми участниками аудиторской экосистемы. </w:t>
      </w:r>
    </w:p>
    <w:p w14:paraId="1A72E7DB" w14:textId="77777777"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Комитеты по аудиту должны эффективно информировать заинтересованные стороны о важнейших решениях по аудиту, квалификации фирмы, проводящей аудит, важных результатах аудита, таких вопросах, как непрерывность деятельности и капитальный ремонт, а также о том, как комитет по аудиту оценивает качество аудита.</w:t>
      </w:r>
    </w:p>
    <w:p w14:paraId="45357115" w14:textId="77777777" w:rsidR="00E51AEC" w:rsidRPr="00E62B70" w:rsidRDefault="00E51AEC"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Фирмы, проводящие аудит организаций, представляющих общественный интерес, публикуют (или расширяют) актуальную и непротиворечивую информацию, которая объясняет, как они контролируют, измеряют и оценивают качество своей аудиторской деятельности (во всех своих сетях) и демонстрирует, что коммерческие соображения не имеют значения для качества.</w:t>
      </w:r>
    </w:p>
    <w:p w14:paraId="331FC736" w14:textId="194292DA" w:rsidR="00E51AEC" w:rsidRPr="00E62B70" w:rsidRDefault="00666364"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Стороны </w:t>
      </w:r>
      <w:r w:rsidR="00E51AEC" w:rsidRPr="00E62B70">
        <w:rPr>
          <w:rFonts w:ascii="Times New Roman" w:hAnsi="Times New Roman" w:cs="Times New Roman"/>
          <w:sz w:val="28"/>
          <w:szCs w:val="28"/>
        </w:rPr>
        <w:t>должны быть прозрачными в отчетности о своей совокупной деятельности по обеспечению качества и расследованиям/дисциплинарным мерам.</w:t>
      </w:r>
    </w:p>
    <w:p w14:paraId="551CACAA" w14:textId="2C86181F"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пункту 6.3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00666364" w:rsidRPr="00E62B70">
        <w:rPr>
          <w:rFonts w:ascii="Times New Roman" w:hAnsi="Times New Roman" w:cs="Times New Roman"/>
          <w:i/>
          <w:sz w:val="28"/>
          <w:szCs w:val="28"/>
        </w:rPr>
        <w:t>»,</w:t>
      </w:r>
      <w:r w:rsidRPr="00E62B70">
        <w:rPr>
          <w:rFonts w:ascii="Times New Roman" w:hAnsi="Times New Roman" w:cs="Times New Roman"/>
          <w:sz w:val="28"/>
          <w:szCs w:val="28"/>
        </w:rPr>
        <w:t xml:space="preserve"> установление </w:t>
      </w:r>
      <w:r w:rsidRPr="00E62B70">
        <w:rPr>
          <w:rFonts w:ascii="Times New Roman" w:hAnsi="Times New Roman" w:cs="Times New Roman"/>
          <w:i/>
          <w:sz w:val="28"/>
          <w:szCs w:val="28"/>
        </w:rPr>
        <w:t xml:space="preserve">прочных рабочих отношений с руководством </w:t>
      </w:r>
      <w:r w:rsidRPr="00E62B70">
        <w:rPr>
          <w:rFonts w:ascii="Times New Roman" w:hAnsi="Times New Roman" w:cs="Times New Roman"/>
          <w:sz w:val="28"/>
          <w:szCs w:val="28"/>
        </w:rPr>
        <w:t xml:space="preserve">и персоналом на всех уровнях организации </w:t>
      </w:r>
      <w:r w:rsidRPr="00E62B70">
        <w:rPr>
          <w:rFonts w:ascii="Times New Roman" w:hAnsi="Times New Roman" w:cs="Times New Roman"/>
          <w:i/>
          <w:sz w:val="28"/>
          <w:szCs w:val="28"/>
        </w:rPr>
        <w:t>является основой эффективности внутреннего аудита</w:t>
      </w:r>
      <w:r w:rsidR="00E51AEC" w:rsidRPr="00E62B70">
        <w:rPr>
          <w:rFonts w:ascii="Times New Roman" w:hAnsi="Times New Roman" w:cs="Times New Roman"/>
          <w:b/>
          <w:sz w:val="28"/>
          <w:szCs w:val="28"/>
        </w:rPr>
        <w:t xml:space="preserve"> </w:t>
      </w:r>
      <w:r w:rsidR="00E51AEC" w:rsidRPr="00E62B70">
        <w:rPr>
          <w:rFonts w:ascii="Times New Roman" w:hAnsi="Times New Roman" w:cs="Times New Roman"/>
          <w:bCs/>
          <w:sz w:val="28"/>
          <w:szCs w:val="28"/>
        </w:rPr>
        <w:t>[10</w:t>
      </w:r>
      <w:r w:rsidR="003D026C" w:rsidRPr="00E62B70">
        <w:rPr>
          <w:rFonts w:ascii="Times New Roman" w:hAnsi="Times New Roman" w:cs="Times New Roman"/>
          <w:bCs/>
          <w:sz w:val="28"/>
          <w:szCs w:val="28"/>
        </w:rPr>
        <w:t>4</w:t>
      </w:r>
      <w:r w:rsidR="00E51AEC" w:rsidRPr="00E62B70">
        <w:rPr>
          <w:rFonts w:ascii="Times New Roman" w:hAnsi="Times New Roman" w:cs="Times New Roman"/>
          <w:bCs/>
          <w:sz w:val="28"/>
          <w:szCs w:val="28"/>
        </w:rPr>
        <w:t>]</w:t>
      </w:r>
      <w:r w:rsidRPr="00E62B70">
        <w:rPr>
          <w:rFonts w:ascii="Times New Roman" w:hAnsi="Times New Roman" w:cs="Times New Roman"/>
          <w:sz w:val="28"/>
          <w:szCs w:val="28"/>
        </w:rPr>
        <w:t xml:space="preserve">. </w:t>
      </w:r>
    </w:p>
    <w:p w14:paraId="4818DC7C" w14:textId="09545B4F"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Согласно пункту 8.2 ISSAI </w:t>
      </w:r>
      <w:r w:rsidRPr="00E62B70">
        <w:rPr>
          <w:rFonts w:ascii="Times New Roman" w:hAnsi="Times New Roman" w:cs="Times New Roman"/>
          <w:i/>
          <w:sz w:val="28"/>
          <w:szCs w:val="28"/>
        </w:rPr>
        <w:t>9140 «Независимость внутреннего аудита в государственном секторе</w:t>
      </w:r>
      <w:r w:rsidR="00666364" w:rsidRPr="00E62B70">
        <w:rPr>
          <w:rFonts w:ascii="Times New Roman" w:hAnsi="Times New Roman" w:cs="Times New Roman"/>
          <w:i/>
          <w:sz w:val="28"/>
          <w:szCs w:val="28"/>
        </w:rPr>
        <w:t>»,</w:t>
      </w:r>
      <w:r w:rsidRPr="00E62B70">
        <w:rPr>
          <w:i/>
        </w:rPr>
        <w:t xml:space="preserve"> </w:t>
      </w:r>
      <w:r w:rsidRPr="00E62B70">
        <w:rPr>
          <w:rFonts w:ascii="Times New Roman" w:hAnsi="Times New Roman" w:cs="Times New Roman"/>
          <w:sz w:val="28"/>
          <w:szCs w:val="28"/>
        </w:rPr>
        <w:t xml:space="preserve">глубокое знание и понимание условий работы проверяемой организации, которыми располагает служба внутреннего аудита, может принести дополнительную пользу организации. Однако ей может быть трудно сохранять общественное доверие, если не разработаны, не выполняются и не поддерживаются меры по защите ее независимости. Эти меры включают положения, направленные на гарантирование того, что служба внутреннего аудита наделена полномочиями по уведомлению лиц, осуществляющих управление о существенных проблемах; </w:t>
      </w:r>
      <w:r w:rsidRPr="00E62B70">
        <w:rPr>
          <w:rFonts w:ascii="Times New Roman" w:hAnsi="Times New Roman" w:cs="Times New Roman"/>
          <w:i/>
          <w:sz w:val="28"/>
          <w:szCs w:val="28"/>
        </w:rPr>
        <w:t>что руководство оказывает ей поддержку на словах и на деле;</w:t>
      </w:r>
      <w:r w:rsidRPr="00E62B70">
        <w:rPr>
          <w:rFonts w:ascii="Times New Roman" w:hAnsi="Times New Roman" w:cs="Times New Roman"/>
          <w:sz w:val="28"/>
          <w:szCs w:val="28"/>
        </w:rPr>
        <w:t xml:space="preserve"> а также что ей предоставляются </w:t>
      </w:r>
      <w:r w:rsidRPr="00E62B70">
        <w:rPr>
          <w:rFonts w:ascii="Times New Roman" w:hAnsi="Times New Roman" w:cs="Times New Roman"/>
          <w:i/>
          <w:sz w:val="28"/>
          <w:szCs w:val="28"/>
        </w:rPr>
        <w:t>достаточные ресурсы</w:t>
      </w:r>
      <w:r w:rsidRPr="00E62B70">
        <w:rPr>
          <w:rFonts w:ascii="Times New Roman" w:hAnsi="Times New Roman" w:cs="Times New Roman"/>
          <w:sz w:val="28"/>
          <w:szCs w:val="28"/>
        </w:rPr>
        <w:t xml:space="preserve"> </w:t>
      </w:r>
      <w:r w:rsidR="00666364" w:rsidRPr="00E62B70">
        <w:rPr>
          <w:rFonts w:ascii="Times New Roman" w:hAnsi="Times New Roman" w:cs="Times New Roman"/>
          <w:sz w:val="28"/>
          <w:szCs w:val="28"/>
        </w:rPr>
        <w:t>для эффективного выполнения</w:t>
      </w:r>
      <w:r w:rsidRPr="00E62B70">
        <w:rPr>
          <w:rFonts w:ascii="Times New Roman" w:hAnsi="Times New Roman" w:cs="Times New Roman"/>
          <w:sz w:val="28"/>
          <w:szCs w:val="28"/>
        </w:rPr>
        <w:t xml:space="preserve"> своих обязанностей.</w:t>
      </w:r>
    </w:p>
    <w:p w14:paraId="7CCF5C02" w14:textId="62FE0338"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пункту 9.2.5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00666364" w:rsidRPr="00E62B70">
        <w:rPr>
          <w:rFonts w:ascii="Times New Roman" w:hAnsi="Times New Roman" w:cs="Times New Roman"/>
          <w:i/>
          <w:sz w:val="28"/>
          <w:szCs w:val="28"/>
        </w:rPr>
        <w:t>»,</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 xml:space="preserve">руководитель службы аудита должен осуществлять </w:t>
      </w:r>
      <w:r w:rsidRPr="00E62B70">
        <w:rPr>
          <w:rFonts w:ascii="Times New Roman" w:hAnsi="Times New Roman" w:cs="Times New Roman"/>
          <w:i/>
          <w:sz w:val="28"/>
          <w:szCs w:val="28"/>
        </w:rPr>
        <w:t>прямое взаимодействие с руководством</w:t>
      </w:r>
      <w:r w:rsidRPr="00E62B70">
        <w:rPr>
          <w:rFonts w:ascii="Times New Roman" w:hAnsi="Times New Roman" w:cs="Times New Roman"/>
          <w:sz w:val="28"/>
          <w:szCs w:val="28"/>
        </w:rPr>
        <w:t>. Такое общение повышает организационный статус службы внутреннего аудита, позволяет обеспечить полную поддержку и неограниченный доступ к службам, записям, имуществу и персоналу, а также помогает гарантировать, что независимость аудита не ущемляется. Это предоставляет достаточно полномочий с тем, чтобы гарантировать широкий охват проведения аудитов, достаточное рассмотрение взаимодействия в рамках выполнения заданий и соответствующие действия на основании рекомендаций.</w:t>
      </w:r>
    </w:p>
    <w:p w14:paraId="3A09A633" w14:textId="77777777" w:rsidR="00600EC7" w:rsidRPr="00E62B70" w:rsidRDefault="00600EC7" w:rsidP="00376F2C">
      <w:pPr>
        <w:shd w:val="clear" w:color="auto" w:fill="FFFFFF"/>
        <w:ind w:firstLine="709"/>
        <w:jc w:val="both"/>
        <w:textAlignment w:val="top"/>
        <w:rPr>
          <w:rFonts w:ascii="Times New Roman" w:eastAsia="Times New Roman" w:hAnsi="Times New Roman" w:cs="Times New Roman"/>
          <w:i/>
          <w:color w:val="4A4A4A"/>
          <w:sz w:val="28"/>
          <w:szCs w:val="28"/>
          <w:lang w:eastAsia="ru-RU"/>
        </w:rPr>
      </w:pPr>
      <w:r w:rsidRPr="00E62B70">
        <w:rPr>
          <w:rFonts w:ascii="Times New Roman" w:eastAsia="Times New Roman" w:hAnsi="Times New Roman" w:cs="Times New Roman"/>
          <w:sz w:val="28"/>
          <w:szCs w:val="28"/>
          <w:lang w:eastAsia="ru-RU"/>
        </w:rPr>
        <w:t xml:space="preserve">Учитывая важность поддержки руководства в аудите, мы дополнили перечень вопросов для понимания наличия прямой связи внутренних </w:t>
      </w:r>
      <w:r w:rsidRPr="00E62B70">
        <w:rPr>
          <w:rFonts w:ascii="Times New Roman" w:eastAsia="Times New Roman" w:hAnsi="Times New Roman" w:cs="Times New Roman"/>
          <w:i/>
          <w:sz w:val="28"/>
          <w:szCs w:val="28"/>
          <w:lang w:eastAsia="ru-RU"/>
        </w:rPr>
        <w:t xml:space="preserve">аудиторов с вышестоящим руководством. Опрос показал, что внутренние аудиторы хорошо понимают значение стандарта </w:t>
      </w:r>
      <w:r w:rsidRPr="00E62B70">
        <w:rPr>
          <w:rFonts w:ascii="Times New Roman" w:hAnsi="Times New Roman" w:cs="Times New Roman"/>
          <w:i/>
          <w:sz w:val="28"/>
          <w:szCs w:val="28"/>
        </w:rPr>
        <w:t>ISSAI 9140 в достижении эффективности внутреннего аудита.</w:t>
      </w:r>
    </w:p>
    <w:p w14:paraId="1F39B48B" w14:textId="6F88F713"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пунктам 1.8, 1.9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Pr="00E62B70">
        <w:rPr>
          <w:rFonts w:ascii="Times New Roman" w:hAnsi="Times New Roman" w:cs="Times New Roman"/>
          <w:sz w:val="28"/>
          <w:szCs w:val="28"/>
        </w:rPr>
        <w:t xml:space="preserve"> Стандарты IIA и Этический кодекс признают важность сохранения внутренними аудиторами независимости и объективности при исполнении ими своих обязанностей, независимо от того, работают ли они в государственном или частном секторе. Кроме того, Стандарты IIA пропагандируют надежную систему внутреннего контроля, в отношении которой проводится мониторинг через осуществление внутреннего аудита, подкрепленного надежными ресурсами, в качестве фундаментальной основы надлежащего управления. В государственном секторе хорошая система управления является ключевым фактором предоставления надлежащих услуг населению в целом. </w:t>
      </w:r>
    </w:p>
    <w:p w14:paraId="03CFECF3" w14:textId="55339E32"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Как для высших органов аудита, так и для внутренних аудиторов потребность в независимости и объективности при проведении аудита является принципиально важной. Независимость и объективность внутренних аудиторов является важным фактором обеспечения координации и сотрудничества между ВОА и внутренними аудиторами (Руководство ИНТОСАИ 9150), включая определение</w:t>
      </w:r>
      <w:r w:rsidR="00B11221" w:rsidRPr="00E62B70">
        <w:rPr>
          <w:rFonts w:ascii="Times New Roman" w:hAnsi="Times New Roman" w:cs="Times New Roman"/>
          <w:sz w:val="28"/>
          <w:szCs w:val="28"/>
        </w:rPr>
        <w:t xml:space="preserve"> того, могут ли ВОА и в каком </w:t>
      </w:r>
      <w:r w:rsidRPr="00E62B70">
        <w:rPr>
          <w:rFonts w:ascii="Times New Roman" w:hAnsi="Times New Roman" w:cs="Times New Roman"/>
          <w:sz w:val="28"/>
          <w:szCs w:val="28"/>
        </w:rPr>
        <w:t>объеме использовать работу внутренних аудиторов (ISSAI 1610, ISA 610, часть 9). В этой связи очень важно, чтобы внутренний аудит в государственном секторе был организован и понимался в рамках организации соответствующим образом.</w:t>
      </w:r>
    </w:p>
    <w:p w14:paraId="5AC1DF72" w14:textId="477A6302"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пункту 6.3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00666364" w:rsidRPr="00E62B70">
        <w:rPr>
          <w:rFonts w:ascii="Times New Roman" w:hAnsi="Times New Roman" w:cs="Times New Roman"/>
          <w:i/>
          <w:sz w:val="28"/>
          <w:szCs w:val="28"/>
        </w:rPr>
        <w:t>»,</w:t>
      </w:r>
      <w:r w:rsidRPr="00E62B70">
        <w:rPr>
          <w:rFonts w:ascii="Times New Roman" w:hAnsi="Times New Roman" w:cs="Times New Roman"/>
          <w:i/>
          <w:sz w:val="28"/>
          <w:szCs w:val="28"/>
        </w:rPr>
        <w:t xml:space="preserve"> знания</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 xml:space="preserve">в области внутреннего аудита и </w:t>
      </w:r>
      <w:r w:rsidRPr="00E62B70">
        <w:rPr>
          <w:rFonts w:ascii="Times New Roman" w:hAnsi="Times New Roman" w:cs="Times New Roman"/>
          <w:i/>
          <w:sz w:val="28"/>
          <w:szCs w:val="28"/>
        </w:rPr>
        <w:t xml:space="preserve">понимание </w:t>
      </w:r>
      <w:r w:rsidRPr="00E62B70">
        <w:rPr>
          <w:rFonts w:ascii="Times New Roman" w:hAnsi="Times New Roman" w:cs="Times New Roman"/>
          <w:sz w:val="28"/>
          <w:szCs w:val="28"/>
        </w:rPr>
        <w:t>организации содействуют выстраиванию эффективных взаимоотношений, а также оценке и повышению эффективности управления рисками, системы внутреннего контроля и управленческих процессов. В идеале, и там, где это необходимо, работники организации должны доводить до сведения внутренних аудиторов свои проблемы, информацию и важные вопросы. Кроме того, эффективная и хорошо управляемая аудиторская деятельность будет востребована для услуг, информации и руководства.</w:t>
      </w:r>
    </w:p>
    <w:p w14:paraId="5AA608F4" w14:textId="2E604CA5"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пункту 7.2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00666364" w:rsidRPr="00E62B70">
        <w:rPr>
          <w:rFonts w:ascii="Times New Roman" w:hAnsi="Times New Roman" w:cs="Times New Roman"/>
          <w:i/>
          <w:sz w:val="28"/>
          <w:szCs w:val="28"/>
        </w:rPr>
        <w:t>»,</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 xml:space="preserve">в дополнение к критериям ISA 160, ISSAI 1610 содержит критерии оценки объективности внутреннего аудита в государственном секторе. Служба внутреннего аудита: </w:t>
      </w:r>
    </w:p>
    <w:p w14:paraId="2EB2721A" w14:textId="4EB77184"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устанавливается законодательством или нормативными актами; </w:t>
      </w:r>
    </w:p>
    <w:p w14:paraId="0ED013C9" w14:textId="5371982D"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подотчетна высшему руководству, </w:t>
      </w:r>
      <w:r w:rsidR="00666364" w:rsidRPr="00E62B70">
        <w:rPr>
          <w:rFonts w:ascii="Times New Roman" w:hAnsi="Times New Roman" w:cs="Times New Roman"/>
          <w:sz w:val="28"/>
          <w:szCs w:val="28"/>
        </w:rPr>
        <w:t>например,</w:t>
      </w:r>
      <w:r w:rsidR="00600EC7" w:rsidRPr="00E62B70">
        <w:rPr>
          <w:rFonts w:ascii="Times New Roman" w:hAnsi="Times New Roman" w:cs="Times New Roman"/>
          <w:sz w:val="28"/>
          <w:szCs w:val="28"/>
        </w:rPr>
        <w:t xml:space="preserve"> руководителю или заместителю руководителя государственного учреждения и лицам, осуществляющим управление; </w:t>
      </w:r>
    </w:p>
    <w:p w14:paraId="5F93AC4E" w14:textId="6369354B"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отчитывается о результатах аудита перед высшим руководством и </w:t>
      </w:r>
      <w:r w:rsidR="00666364" w:rsidRPr="00E62B70">
        <w:rPr>
          <w:rFonts w:ascii="Times New Roman" w:hAnsi="Times New Roman" w:cs="Times New Roman"/>
          <w:sz w:val="28"/>
          <w:szCs w:val="28"/>
        </w:rPr>
        <w:t>лицами,</w:t>
      </w:r>
      <w:r w:rsidR="00600EC7" w:rsidRPr="00E62B70">
        <w:rPr>
          <w:rFonts w:ascii="Times New Roman" w:hAnsi="Times New Roman" w:cs="Times New Roman"/>
          <w:sz w:val="28"/>
          <w:szCs w:val="28"/>
        </w:rPr>
        <w:t xml:space="preserve"> осуществляющими управление;</w:t>
      </w:r>
    </w:p>
    <w:p w14:paraId="3F462592" w14:textId="7DEBB25C"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организационно не включена в кадровую и управленческую функцию проверяемой организации; </w:t>
      </w:r>
    </w:p>
    <w:p w14:paraId="011C27D6" w14:textId="1E33FB98"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достаточной степени выведена из-под политического давления с тем, чтобы проводить аудиты и сообщать их результаты, мнения и выводы объективно, без страха политических репрессий;</w:t>
      </w:r>
    </w:p>
    <w:p w14:paraId="3030EF65" w14:textId="1C114C1E" w:rsidR="00600EC7" w:rsidRPr="00E62B70" w:rsidRDefault="00B72C46"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не разрешает персоналу внутреннего аудита проверять операции, за которые они прежде несли ответственность, во избежание любого предположительного конфликта интересов; </w:t>
      </w:r>
    </w:p>
    <w:p w14:paraId="605CC770" w14:textId="012662AA" w:rsidR="00600EC7" w:rsidRPr="00E62B70" w:rsidRDefault="00B72C46" w:rsidP="00376F2C">
      <w:pPr>
        <w:shd w:val="clear" w:color="auto" w:fill="FFFFFF"/>
        <w:ind w:firstLine="709"/>
        <w:jc w:val="both"/>
        <w:textAlignment w:val="top"/>
        <w:rPr>
          <w:rFonts w:ascii="Times New Roman" w:hAnsi="Times New Roman" w:cs="Times New Roman"/>
          <w:b/>
          <w:sz w:val="28"/>
          <w:szCs w:val="28"/>
        </w:rPr>
      </w:pPr>
      <w:r w:rsidRPr="00E62B70">
        <w:rPr>
          <w:rFonts w:ascii="Times New Roman" w:hAnsi="Times New Roman" w:cs="Times New Roman"/>
          <w:sz w:val="28"/>
          <w:szCs w:val="28"/>
        </w:rPr>
        <w:t>–</w:t>
      </w:r>
      <w:r w:rsidR="00600EC7" w:rsidRPr="00E62B70">
        <w:rPr>
          <w:rFonts w:ascii="Times New Roman" w:hAnsi="Times New Roman" w:cs="Times New Roman"/>
          <w:sz w:val="28"/>
          <w:szCs w:val="28"/>
        </w:rPr>
        <w:t xml:space="preserve"> </w:t>
      </w:r>
      <w:r w:rsidR="00600EC7" w:rsidRPr="00E62B70">
        <w:rPr>
          <w:rFonts w:ascii="Times New Roman" w:hAnsi="Times New Roman" w:cs="Times New Roman"/>
          <w:i/>
          <w:sz w:val="28"/>
          <w:szCs w:val="28"/>
        </w:rPr>
        <w:t>имеет доступ к лицам, осуществляющим управление</w:t>
      </w:r>
      <w:r w:rsidR="00600EC7" w:rsidRPr="00E62B70">
        <w:rPr>
          <w:rFonts w:ascii="Times New Roman" w:hAnsi="Times New Roman" w:cs="Times New Roman"/>
          <w:sz w:val="28"/>
          <w:szCs w:val="28"/>
        </w:rPr>
        <w:t>.</w:t>
      </w:r>
    </w:p>
    <w:p w14:paraId="625BFF8C" w14:textId="4433B265"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Согласно пункту 9.2.2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00666364" w:rsidRPr="00E62B70">
        <w:rPr>
          <w:rFonts w:ascii="Times New Roman" w:hAnsi="Times New Roman" w:cs="Times New Roman"/>
          <w:i/>
          <w:sz w:val="28"/>
          <w:szCs w:val="28"/>
        </w:rPr>
        <w:t>»,</w:t>
      </w:r>
      <w:r w:rsidRPr="00E62B70">
        <w:t xml:space="preserve"> </w:t>
      </w:r>
      <w:r w:rsidRPr="00E62B70">
        <w:rPr>
          <w:rFonts w:ascii="Times New Roman" w:hAnsi="Times New Roman" w:cs="Times New Roman"/>
          <w:sz w:val="28"/>
          <w:szCs w:val="28"/>
        </w:rPr>
        <w:t xml:space="preserve">организационный статус службы внутреннего аудита должен </w:t>
      </w:r>
      <w:r w:rsidRPr="00E62B70">
        <w:rPr>
          <w:rFonts w:ascii="Times New Roman" w:hAnsi="Times New Roman" w:cs="Times New Roman"/>
          <w:i/>
          <w:sz w:val="28"/>
          <w:szCs w:val="28"/>
        </w:rPr>
        <w:t>быть достаточным для того,</w:t>
      </w:r>
      <w:r w:rsidRPr="00E62B70">
        <w:rPr>
          <w:rFonts w:ascii="Times New Roman" w:hAnsi="Times New Roman" w:cs="Times New Roman"/>
          <w:sz w:val="28"/>
          <w:szCs w:val="28"/>
        </w:rPr>
        <w:t xml:space="preserve"> чтобы позволить выполнить задачи, определенные ее полномочиями. Положение службы аудита должно быть таково, </w:t>
      </w:r>
      <w:r w:rsidRPr="00E62B70">
        <w:rPr>
          <w:rFonts w:ascii="Times New Roman" w:hAnsi="Times New Roman" w:cs="Times New Roman"/>
          <w:i/>
          <w:sz w:val="28"/>
          <w:szCs w:val="28"/>
        </w:rPr>
        <w:t>чтобы она могла пользоваться поддержкой со стороны руководства</w:t>
      </w:r>
      <w:r w:rsidRPr="00E62B70">
        <w:rPr>
          <w:rFonts w:ascii="Times New Roman" w:hAnsi="Times New Roman" w:cs="Times New Roman"/>
          <w:sz w:val="28"/>
          <w:szCs w:val="28"/>
        </w:rPr>
        <w:t xml:space="preserve"> и персонала программы или организации, проходящей аудит, а также иметь свободный, неограниченный доступ ко всем функциям, записям, имуществу и персоналу, включая лиц, осуществляющих управление.</w:t>
      </w:r>
    </w:p>
    <w:p w14:paraId="7E677692"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Пункт 9.4.1 ISSAI 9140</w:t>
      </w:r>
      <w:r w:rsidRPr="00E62B70">
        <w:rPr>
          <w:rFonts w:ascii="Times New Roman" w:hAnsi="Times New Roman" w:cs="Times New Roman"/>
          <w:i/>
          <w:sz w:val="28"/>
          <w:szCs w:val="28"/>
        </w:rPr>
        <w:t xml:space="preserve"> «Независимость внутреннего аудита в государственном секторе»</w:t>
      </w:r>
      <w:r w:rsidRPr="00E62B70">
        <w:rPr>
          <w:rFonts w:ascii="Times New Roman" w:hAnsi="Times New Roman" w:cs="Times New Roman"/>
          <w:sz w:val="28"/>
          <w:szCs w:val="28"/>
        </w:rPr>
        <w:t xml:space="preserve"> говорит о том, что этический кодекс IIA и наилучший опыт настоятельно требуют, чтобы внутренние аудиторы принимали участие в предоставлении тех услуг, </w:t>
      </w:r>
      <w:r w:rsidRPr="00E62B70">
        <w:rPr>
          <w:rFonts w:ascii="Times New Roman" w:hAnsi="Times New Roman" w:cs="Times New Roman"/>
          <w:i/>
          <w:sz w:val="28"/>
          <w:szCs w:val="28"/>
        </w:rPr>
        <w:t>в отношении которых они обладают необходимыми знаниями, навыками и опытом</w:t>
      </w:r>
      <w:r w:rsidRPr="00E62B70">
        <w:rPr>
          <w:rFonts w:ascii="Times New Roman" w:hAnsi="Times New Roman" w:cs="Times New Roman"/>
          <w:sz w:val="28"/>
          <w:szCs w:val="28"/>
        </w:rPr>
        <w:t xml:space="preserve">; исполняли должностные обязанности в соответствии со Стандартами; и постоянно повышали уровень квалификации и эффективность работы. Стандарты требуют, чтобы внутренние аудиторы и служба внутреннего аудита в совокупности </w:t>
      </w:r>
      <w:r w:rsidRPr="00E62B70">
        <w:rPr>
          <w:rFonts w:ascii="Times New Roman" w:hAnsi="Times New Roman" w:cs="Times New Roman"/>
          <w:i/>
          <w:sz w:val="28"/>
          <w:szCs w:val="28"/>
        </w:rPr>
        <w:t>обладали или развивали знания, навыки</w:t>
      </w:r>
      <w:r w:rsidRPr="00E62B70">
        <w:rPr>
          <w:rFonts w:ascii="Times New Roman" w:hAnsi="Times New Roman" w:cs="Times New Roman"/>
          <w:sz w:val="28"/>
          <w:szCs w:val="28"/>
        </w:rPr>
        <w:t xml:space="preserve"> и другие способности, необходимые для осуществления их обязанностей. Компетентный и профессиональный персонал по внутреннему аудиту, особенно персонал, который придерживается Стандартов, может способствовать достижению наилучшего результата в процессе проведения внутреннего аудита. </w:t>
      </w:r>
    </w:p>
    <w:p w14:paraId="4FDD7B22" w14:textId="3EF7DAEB" w:rsidR="00600EC7" w:rsidRPr="00E62B70" w:rsidRDefault="008C7681"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Исходя из проведенного анализа, нами</w:t>
      </w:r>
      <w:r w:rsidR="00600EC7" w:rsidRPr="00E62B70">
        <w:rPr>
          <w:rFonts w:ascii="Times New Roman" w:hAnsi="Times New Roman" w:cs="Times New Roman"/>
          <w:sz w:val="28"/>
          <w:szCs w:val="28"/>
        </w:rPr>
        <w:t xml:space="preserve"> выдвинуты 5 гипотез</w:t>
      </w:r>
      <w:r w:rsidR="00A2331C" w:rsidRPr="00E62B70">
        <w:rPr>
          <w:rFonts w:ascii="Times New Roman" w:hAnsi="Times New Roman" w:cs="Times New Roman"/>
          <w:sz w:val="28"/>
          <w:szCs w:val="28"/>
        </w:rPr>
        <w:t>:</w:t>
      </w:r>
    </w:p>
    <w:p w14:paraId="7EC996EC" w14:textId="79879098"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1</w:t>
      </w:r>
      <w:r w:rsidR="007F4238" w:rsidRPr="00E62B70">
        <w:rPr>
          <w:rFonts w:ascii="Times New Roman" w:hAnsi="Times New Roman" w:cs="Times New Roman"/>
          <w:sz w:val="28"/>
          <w:szCs w:val="28"/>
        </w:rPr>
        <w:t>.</w:t>
      </w:r>
      <w:r w:rsidRPr="00E62B70">
        <w:rPr>
          <w:rFonts w:ascii="Times New Roman" w:hAnsi="Times New Roman" w:cs="Times New Roman"/>
          <w:sz w:val="28"/>
          <w:szCs w:val="28"/>
        </w:rPr>
        <w:t xml:space="preserve"> Более высокая эффективность внутреннего государственного аудита будет связан</w:t>
      </w:r>
      <w:r w:rsidR="002665A4" w:rsidRPr="00E62B70">
        <w:rPr>
          <w:rFonts w:ascii="Times New Roman" w:hAnsi="Times New Roman" w:cs="Times New Roman"/>
          <w:sz w:val="28"/>
          <w:szCs w:val="28"/>
        </w:rPr>
        <w:t>а</w:t>
      </w:r>
      <w:r w:rsidRPr="00E62B70">
        <w:rPr>
          <w:rFonts w:ascii="Times New Roman" w:hAnsi="Times New Roman" w:cs="Times New Roman"/>
          <w:sz w:val="28"/>
          <w:szCs w:val="28"/>
        </w:rPr>
        <w:t xml:space="preserve"> с высокой компетентностью сотрудников внутреннего государственного аудита.</w:t>
      </w:r>
    </w:p>
    <w:p w14:paraId="16AFD831" w14:textId="36AE6442"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2</w:t>
      </w:r>
      <w:r w:rsidR="007F4238" w:rsidRPr="00E62B70">
        <w:rPr>
          <w:rFonts w:ascii="Times New Roman" w:hAnsi="Times New Roman" w:cs="Times New Roman"/>
          <w:sz w:val="28"/>
          <w:szCs w:val="28"/>
        </w:rPr>
        <w:t>.</w:t>
      </w:r>
      <w:r w:rsidRPr="00E62B70">
        <w:rPr>
          <w:rFonts w:ascii="Times New Roman" w:hAnsi="Times New Roman" w:cs="Times New Roman"/>
          <w:sz w:val="28"/>
          <w:szCs w:val="28"/>
        </w:rPr>
        <w:t xml:space="preserve"> Более высокая эффективность внутреннего государственного аудита будет связана с более крупным подразделением органа внутреннего государственного аудита.</w:t>
      </w:r>
    </w:p>
    <w:p w14:paraId="73059E66" w14:textId="1D7F6DA0"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3</w:t>
      </w:r>
      <w:r w:rsidR="007F4238" w:rsidRPr="00E62B70">
        <w:rPr>
          <w:rFonts w:ascii="Times New Roman" w:hAnsi="Times New Roman" w:cs="Times New Roman"/>
          <w:sz w:val="28"/>
          <w:szCs w:val="28"/>
        </w:rPr>
        <w:t>.</w:t>
      </w:r>
      <w:r w:rsidRPr="00E62B70">
        <w:rPr>
          <w:rFonts w:ascii="Times New Roman" w:hAnsi="Times New Roman" w:cs="Times New Roman"/>
          <w:sz w:val="28"/>
          <w:szCs w:val="28"/>
        </w:rPr>
        <w:t xml:space="preserve"> Более высокая эффективность внутреннего государственного аудита будет связана с более тесными отношениями между внутренними и внешними государственными аудиторами.</w:t>
      </w:r>
    </w:p>
    <w:p w14:paraId="399A9DA6" w14:textId="7BA41158"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4</w:t>
      </w:r>
      <w:r w:rsidR="007F4238" w:rsidRPr="00E62B70">
        <w:rPr>
          <w:rFonts w:ascii="Times New Roman" w:hAnsi="Times New Roman" w:cs="Times New Roman"/>
          <w:sz w:val="28"/>
          <w:szCs w:val="28"/>
        </w:rPr>
        <w:t>.</w:t>
      </w:r>
      <w:r w:rsidRPr="00E62B70">
        <w:rPr>
          <w:rFonts w:ascii="Times New Roman" w:hAnsi="Times New Roman" w:cs="Times New Roman"/>
          <w:sz w:val="28"/>
          <w:szCs w:val="28"/>
        </w:rPr>
        <w:t xml:space="preserve"> Более высокая эффективность внутреннего государственного аудита будет связана с высокой поддержкой руководства.</w:t>
      </w:r>
    </w:p>
    <w:p w14:paraId="7B9EC709" w14:textId="66BA5210"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5</w:t>
      </w:r>
      <w:r w:rsidR="007F4238" w:rsidRPr="00E62B70">
        <w:rPr>
          <w:rFonts w:ascii="Times New Roman" w:hAnsi="Times New Roman" w:cs="Times New Roman"/>
          <w:sz w:val="28"/>
          <w:szCs w:val="28"/>
        </w:rPr>
        <w:t>.</w:t>
      </w:r>
      <w:r w:rsidRPr="00E62B70">
        <w:rPr>
          <w:rFonts w:ascii="Times New Roman" w:hAnsi="Times New Roman" w:cs="Times New Roman"/>
          <w:sz w:val="28"/>
          <w:szCs w:val="28"/>
        </w:rPr>
        <w:t xml:space="preserve"> Более высокая эффективность внутреннего государственного аудита будет связана с большей независимостью внутреннего государственного аудита</w:t>
      </w:r>
      <w:r w:rsidR="00A2331C" w:rsidRPr="00E62B70">
        <w:rPr>
          <w:rFonts w:ascii="Times New Roman" w:hAnsi="Times New Roman" w:cs="Times New Roman"/>
          <w:sz w:val="28"/>
          <w:szCs w:val="28"/>
        </w:rPr>
        <w:t xml:space="preserve"> [10</w:t>
      </w:r>
      <w:r w:rsidR="00675639" w:rsidRPr="00E62B70">
        <w:rPr>
          <w:rFonts w:ascii="Times New Roman" w:hAnsi="Times New Roman" w:cs="Times New Roman"/>
          <w:sz w:val="28"/>
          <w:szCs w:val="28"/>
        </w:rPr>
        <w:t>5</w:t>
      </w:r>
      <w:r w:rsidR="006E68D3" w:rsidRPr="00E62B70">
        <w:rPr>
          <w:rFonts w:ascii="Times New Roman" w:hAnsi="Times New Roman" w:cs="Times New Roman"/>
          <w:sz w:val="28"/>
          <w:szCs w:val="28"/>
        </w:rPr>
        <w:t>-</w:t>
      </w:r>
      <w:r w:rsidR="00A2331C" w:rsidRPr="00E62B70">
        <w:rPr>
          <w:rFonts w:ascii="Times New Roman" w:hAnsi="Times New Roman" w:cs="Times New Roman"/>
          <w:sz w:val="28"/>
          <w:szCs w:val="28"/>
        </w:rPr>
        <w:t>1</w:t>
      </w:r>
      <w:r w:rsidR="008D111B" w:rsidRPr="00E62B70">
        <w:rPr>
          <w:rFonts w:ascii="Times New Roman" w:hAnsi="Times New Roman" w:cs="Times New Roman"/>
          <w:sz w:val="28"/>
          <w:szCs w:val="28"/>
        </w:rPr>
        <w:t>1</w:t>
      </w:r>
      <w:r w:rsidR="00675639" w:rsidRPr="00E62B70">
        <w:rPr>
          <w:rFonts w:ascii="Times New Roman" w:hAnsi="Times New Roman" w:cs="Times New Roman"/>
          <w:sz w:val="28"/>
          <w:szCs w:val="28"/>
        </w:rPr>
        <w:t>3</w:t>
      </w:r>
      <w:r w:rsidR="00A2331C" w:rsidRPr="00E62B70">
        <w:rPr>
          <w:rFonts w:ascii="Times New Roman" w:hAnsi="Times New Roman" w:cs="Times New Roman"/>
          <w:sz w:val="28"/>
          <w:szCs w:val="28"/>
        </w:rPr>
        <w:t>]</w:t>
      </w:r>
      <w:r w:rsidRPr="00E62B70">
        <w:rPr>
          <w:rFonts w:ascii="Times New Roman" w:hAnsi="Times New Roman" w:cs="Times New Roman"/>
          <w:sz w:val="28"/>
          <w:szCs w:val="28"/>
        </w:rPr>
        <w:t>.</w:t>
      </w:r>
    </w:p>
    <w:p w14:paraId="53769863" w14:textId="77777777" w:rsidR="00600EC7" w:rsidRPr="00E62B70" w:rsidRDefault="00600EC7" w:rsidP="00376F2C">
      <w:pPr>
        <w:shd w:val="clear" w:color="auto" w:fill="FFFFFF"/>
        <w:ind w:firstLine="709"/>
        <w:jc w:val="both"/>
        <w:textAlignment w:val="top"/>
        <w:rPr>
          <w:rFonts w:ascii="Times New Roman" w:hAnsi="Times New Roman" w:cs="Times New Roman"/>
          <w:i/>
          <w:sz w:val="28"/>
          <w:szCs w:val="28"/>
        </w:rPr>
      </w:pPr>
      <w:r w:rsidRPr="00E62B70">
        <w:rPr>
          <w:rFonts w:ascii="Times New Roman" w:hAnsi="Times New Roman" w:cs="Times New Roman"/>
          <w:i/>
          <w:sz w:val="28"/>
          <w:szCs w:val="28"/>
        </w:rPr>
        <w:t xml:space="preserve">Разработка вопросника </w:t>
      </w:r>
    </w:p>
    <w:p w14:paraId="07C0FD9D" w14:textId="5B85FB03"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Опросный лист состоит из</w:t>
      </w:r>
      <w:r w:rsidR="00A2331C" w:rsidRPr="00E62B70">
        <w:rPr>
          <w:rFonts w:ascii="Times New Roman" w:hAnsi="Times New Roman" w:cs="Times New Roman"/>
          <w:sz w:val="28"/>
          <w:szCs w:val="28"/>
        </w:rPr>
        <w:t xml:space="preserve"> </w:t>
      </w:r>
      <w:r w:rsidRPr="00E62B70">
        <w:rPr>
          <w:rFonts w:ascii="Times New Roman" w:hAnsi="Times New Roman" w:cs="Times New Roman"/>
          <w:sz w:val="28"/>
          <w:szCs w:val="28"/>
        </w:rPr>
        <w:t>двух частей. В первой части содержится общая информация</w:t>
      </w:r>
      <w:r w:rsidR="007F4238" w:rsidRPr="00E62B70">
        <w:rPr>
          <w:rFonts w:ascii="Times New Roman" w:hAnsi="Times New Roman" w:cs="Times New Roman"/>
          <w:sz w:val="28"/>
          <w:szCs w:val="28"/>
        </w:rPr>
        <w:t xml:space="preserve"> </w:t>
      </w:r>
      <w:r w:rsidRPr="00E62B70">
        <w:rPr>
          <w:rFonts w:ascii="Times New Roman" w:hAnsi="Times New Roman" w:cs="Times New Roman"/>
          <w:sz w:val="28"/>
          <w:szCs w:val="28"/>
        </w:rPr>
        <w:t>– пол, возраст, стаж и</w:t>
      </w:r>
      <w:r w:rsidR="00A2331C" w:rsidRPr="00E62B70">
        <w:rPr>
          <w:rFonts w:ascii="Times New Roman" w:hAnsi="Times New Roman" w:cs="Times New Roman"/>
          <w:sz w:val="28"/>
          <w:szCs w:val="28"/>
        </w:rPr>
        <w:t xml:space="preserve"> </w:t>
      </w:r>
      <w:r w:rsidRPr="00E62B70">
        <w:rPr>
          <w:rFonts w:ascii="Times New Roman" w:hAnsi="Times New Roman" w:cs="Times New Roman"/>
          <w:sz w:val="28"/>
          <w:szCs w:val="28"/>
        </w:rPr>
        <w:t>место работы, образование и наличие квалификации у респондентов</w:t>
      </w:r>
      <w:r w:rsidR="00E946AA"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11CE15E1"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Во второй части – систематизированы вопросы по взаимосвязи между внутренними и внешними государственными аудиторами, поддержки руководства внутреннего государственного аудита и независимости внутреннего государственного аудита, эффективности внутреннего государственного аудита.</w:t>
      </w:r>
    </w:p>
    <w:p w14:paraId="2A2A01CD" w14:textId="2D614B9B"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Все ответы вопросника измерены с использованием 5-балльной шкалы типа Ликерта,</w:t>
      </w:r>
      <w:r w:rsidRPr="00E62B70">
        <w:t xml:space="preserve"> </w:t>
      </w:r>
      <w:r w:rsidRPr="00E62B70">
        <w:rPr>
          <w:rFonts w:ascii="Times New Roman" w:hAnsi="Times New Roman" w:cs="Times New Roman"/>
          <w:sz w:val="28"/>
          <w:szCs w:val="28"/>
        </w:rPr>
        <w:t>что позволило участникам указать, как решительно они согласны или не согласны с тем или иным утверждением</w:t>
      </w:r>
      <w:r w:rsidRPr="00E62B70">
        <w:rPr>
          <w:rFonts w:ascii="Times New Roman" w:hAnsi="Times New Roman" w:cs="Times New Roman"/>
          <w:color w:val="0070C0"/>
          <w:sz w:val="28"/>
          <w:szCs w:val="28"/>
        </w:rPr>
        <w:t xml:space="preserve"> </w:t>
      </w:r>
      <w:r w:rsidRPr="00E62B70">
        <w:rPr>
          <w:rFonts w:ascii="Times New Roman" w:hAnsi="Times New Roman" w:cs="Times New Roman"/>
          <w:sz w:val="28"/>
          <w:szCs w:val="28"/>
        </w:rPr>
        <w:t>(1 = безусловно нет, полностью не согласен; 2 = возможно нет, более не согласен, чем согласен; 3 = ответ нейтральный, ни да ни нет; 4 = возможно да, более согласен, чем не согласен; 5 = безусловно да, полностью согласен)</w:t>
      </w:r>
      <w:r w:rsidR="00A2331C" w:rsidRPr="00E62B70">
        <w:rPr>
          <w:rFonts w:ascii="Times New Roman" w:hAnsi="Times New Roman" w:cs="Times New Roman"/>
          <w:sz w:val="28"/>
          <w:szCs w:val="28"/>
        </w:rPr>
        <w:t xml:space="preserve"> [11</w:t>
      </w:r>
      <w:r w:rsidR="00675639" w:rsidRPr="00E62B70">
        <w:rPr>
          <w:rFonts w:ascii="Times New Roman" w:hAnsi="Times New Roman" w:cs="Times New Roman"/>
          <w:sz w:val="28"/>
          <w:szCs w:val="28"/>
        </w:rPr>
        <w:t>4</w:t>
      </w:r>
      <w:r w:rsidR="006E68D3" w:rsidRPr="00E62B70">
        <w:rPr>
          <w:rFonts w:ascii="Times New Roman" w:hAnsi="Times New Roman" w:cs="Times New Roman"/>
          <w:sz w:val="28"/>
          <w:szCs w:val="28"/>
        </w:rPr>
        <w:t>-</w:t>
      </w:r>
      <w:r w:rsidR="00A2331C" w:rsidRPr="00E62B70">
        <w:rPr>
          <w:rFonts w:ascii="Times New Roman" w:hAnsi="Times New Roman" w:cs="Times New Roman"/>
          <w:sz w:val="28"/>
          <w:szCs w:val="28"/>
        </w:rPr>
        <w:t>11</w:t>
      </w:r>
      <w:r w:rsidR="00675639" w:rsidRPr="00E62B70">
        <w:rPr>
          <w:rFonts w:ascii="Times New Roman" w:hAnsi="Times New Roman" w:cs="Times New Roman"/>
          <w:sz w:val="28"/>
          <w:szCs w:val="28"/>
        </w:rPr>
        <w:t>8</w:t>
      </w:r>
      <w:r w:rsidR="00A2331C" w:rsidRPr="00E62B70">
        <w:rPr>
          <w:rFonts w:ascii="Times New Roman" w:hAnsi="Times New Roman" w:cs="Times New Roman"/>
          <w:sz w:val="28"/>
          <w:szCs w:val="28"/>
        </w:rPr>
        <w:t>]</w:t>
      </w:r>
      <w:r w:rsidRPr="00E62B70">
        <w:rPr>
          <w:rFonts w:ascii="Times New Roman" w:hAnsi="Times New Roman" w:cs="Times New Roman"/>
          <w:sz w:val="28"/>
          <w:szCs w:val="28"/>
        </w:rPr>
        <w:t>.</w:t>
      </w:r>
    </w:p>
    <w:p w14:paraId="2893DDA1" w14:textId="3AD7C246"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Основным источником для отдельных вопросов был обзор существующей литературы и вопросы, используемые другими исследователями и подход, рекомендованный в методологической литературе для исследований такого рода </w:t>
      </w:r>
      <w:r w:rsidR="00A71FDD" w:rsidRPr="00E62B70">
        <w:rPr>
          <w:rFonts w:ascii="Times New Roman" w:hAnsi="Times New Roman" w:cs="Times New Roman"/>
          <w:sz w:val="28"/>
          <w:szCs w:val="28"/>
        </w:rPr>
        <w:t>[1</w:t>
      </w:r>
      <w:r w:rsidR="00A2331C" w:rsidRPr="00E62B70">
        <w:rPr>
          <w:rFonts w:ascii="Times New Roman" w:hAnsi="Times New Roman" w:cs="Times New Roman"/>
          <w:sz w:val="28"/>
          <w:szCs w:val="28"/>
        </w:rPr>
        <w:t>1</w:t>
      </w:r>
      <w:r w:rsidR="00675639" w:rsidRPr="00E62B70">
        <w:rPr>
          <w:rFonts w:ascii="Times New Roman" w:hAnsi="Times New Roman" w:cs="Times New Roman"/>
          <w:sz w:val="28"/>
          <w:szCs w:val="28"/>
        </w:rPr>
        <w:t>9</w:t>
      </w:r>
      <w:r w:rsidR="00A71FDD" w:rsidRPr="00E62B70">
        <w:rPr>
          <w:rFonts w:ascii="Times New Roman" w:hAnsi="Times New Roman" w:cs="Times New Roman"/>
          <w:sz w:val="28"/>
          <w:szCs w:val="28"/>
        </w:rPr>
        <w:t>]</w:t>
      </w:r>
      <w:r w:rsidRPr="00E62B70">
        <w:rPr>
          <w:rFonts w:ascii="Times New Roman" w:hAnsi="Times New Roman" w:cs="Times New Roman"/>
          <w:sz w:val="28"/>
          <w:szCs w:val="28"/>
        </w:rPr>
        <w:t>.</w:t>
      </w:r>
    </w:p>
    <w:p w14:paraId="5D6FE47D" w14:textId="42BCFE1D" w:rsidR="00600EC7" w:rsidRPr="00E62B70" w:rsidRDefault="004D5442" w:rsidP="00C7168A">
      <w:pPr>
        <w:shd w:val="clear" w:color="auto" w:fill="FFFFFF"/>
        <w:ind w:firstLine="708"/>
        <w:jc w:val="both"/>
        <w:textAlignment w:val="top"/>
        <w:rPr>
          <w:rFonts w:ascii="Times New Roman" w:hAnsi="Times New Roman" w:cs="Times New Roman"/>
          <w:i/>
          <w:sz w:val="28"/>
          <w:szCs w:val="28"/>
        </w:rPr>
      </w:pPr>
      <w:r w:rsidRPr="00E62B70">
        <w:rPr>
          <w:rFonts w:ascii="Times New Roman" w:hAnsi="Times New Roman" w:cs="Times New Roman"/>
          <w:i/>
          <w:sz w:val="28"/>
          <w:szCs w:val="28"/>
          <w:lang w:val="kk-KZ"/>
        </w:rPr>
        <w:t>Р</w:t>
      </w:r>
      <w:r w:rsidR="00600EC7" w:rsidRPr="00E62B70">
        <w:rPr>
          <w:rFonts w:ascii="Times New Roman" w:hAnsi="Times New Roman" w:cs="Times New Roman"/>
          <w:i/>
          <w:sz w:val="28"/>
          <w:szCs w:val="28"/>
        </w:rPr>
        <w:t>езультаты опросника</w:t>
      </w:r>
    </w:p>
    <w:p w14:paraId="3C1D53EE" w14:textId="774C082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Для подтверждения гипотез в рамках исследования проведено открытое анкетирование среди 452 государственных аудиторов Казахстана из около 1000 сотрудников. Среди них почти половина женщины (49,1%) а остальные мужчины (50,9%) Из которых 33,6% составляют аудиторы в возрасте от 31 до 40 лет. Следующие 28,8% составляют аудиторы в возрасте от 41 до 50 лет. От 51 до 60 лет составили 19% респондентов. Остальные до 30 лет и больше 60 лет. </w:t>
      </w:r>
    </w:p>
    <w:p w14:paraId="7225429A" w14:textId="633F0865"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Более половины респондентов 296 аудиторов (65,5%) имеют стаж от 10 и более 15 лет, что свидетельствует о наличии значительного трудового стажа среди участников опроса</w:t>
      </w:r>
      <w:r w:rsidR="00C1109C" w:rsidRPr="00E62B70">
        <w:rPr>
          <w:rFonts w:ascii="Times New Roman" w:hAnsi="Times New Roman" w:cs="Times New Roman"/>
          <w:sz w:val="28"/>
          <w:szCs w:val="28"/>
        </w:rPr>
        <w:t xml:space="preserve"> (</w:t>
      </w:r>
      <w:r w:rsidR="007F4238" w:rsidRPr="00E62B70">
        <w:rPr>
          <w:rFonts w:ascii="Times New Roman" w:hAnsi="Times New Roman" w:cs="Times New Roman"/>
          <w:sz w:val="28"/>
          <w:szCs w:val="28"/>
        </w:rPr>
        <w:t>т</w:t>
      </w:r>
      <w:r w:rsidRPr="00E62B70">
        <w:rPr>
          <w:rFonts w:ascii="Times New Roman" w:hAnsi="Times New Roman" w:cs="Times New Roman"/>
          <w:sz w:val="28"/>
          <w:szCs w:val="28"/>
        </w:rPr>
        <w:t xml:space="preserve">аблица </w:t>
      </w:r>
      <w:r w:rsidR="00C1109C" w:rsidRPr="00E62B70">
        <w:rPr>
          <w:rFonts w:ascii="Times New Roman" w:hAnsi="Times New Roman" w:cs="Times New Roman"/>
          <w:sz w:val="28"/>
          <w:szCs w:val="28"/>
        </w:rPr>
        <w:t>2</w:t>
      </w:r>
      <w:r w:rsidR="00EA4EC1" w:rsidRPr="00E62B70">
        <w:rPr>
          <w:rFonts w:ascii="Times New Roman" w:hAnsi="Times New Roman" w:cs="Times New Roman"/>
          <w:sz w:val="28"/>
          <w:szCs w:val="28"/>
        </w:rPr>
        <w:t>4</w:t>
      </w:r>
      <w:r w:rsidR="00C1109C" w:rsidRPr="00E62B70">
        <w:rPr>
          <w:rFonts w:ascii="Times New Roman" w:hAnsi="Times New Roman" w:cs="Times New Roman"/>
          <w:sz w:val="28"/>
          <w:szCs w:val="28"/>
        </w:rPr>
        <w:t>).</w:t>
      </w:r>
    </w:p>
    <w:p w14:paraId="4EEDE25F" w14:textId="77777777" w:rsidR="00600EC7" w:rsidRPr="00E62B70" w:rsidRDefault="00600EC7" w:rsidP="007F4238">
      <w:pPr>
        <w:shd w:val="clear" w:color="auto" w:fill="FFFFFF"/>
        <w:ind w:firstLine="851"/>
        <w:jc w:val="right"/>
        <w:textAlignment w:val="top"/>
        <w:rPr>
          <w:rFonts w:ascii="Times New Roman" w:hAnsi="Times New Roman" w:cs="Times New Roman"/>
          <w:sz w:val="28"/>
          <w:szCs w:val="28"/>
        </w:rPr>
      </w:pPr>
    </w:p>
    <w:p w14:paraId="4CD302A5" w14:textId="2E97D28F" w:rsidR="001B0157" w:rsidRPr="00E62B70" w:rsidRDefault="00600EC7" w:rsidP="007F4238">
      <w:pPr>
        <w:shd w:val="clear" w:color="auto" w:fill="FFFFFF"/>
        <w:jc w:val="both"/>
        <w:textAlignment w:val="top"/>
        <w:rPr>
          <w:rFonts w:ascii="Times New Roman" w:hAnsi="Times New Roman" w:cs="Times New Roman"/>
          <w:sz w:val="36"/>
          <w:szCs w:val="28"/>
        </w:rPr>
      </w:pPr>
      <w:r w:rsidRPr="00E62B70">
        <w:rPr>
          <w:rFonts w:ascii="Times New Roman" w:hAnsi="Times New Roman" w:cs="Times New Roman"/>
          <w:sz w:val="28"/>
          <w:szCs w:val="28"/>
        </w:rPr>
        <w:t xml:space="preserve">Таблица </w:t>
      </w:r>
      <w:r w:rsidR="001B0157" w:rsidRPr="00E62B70">
        <w:rPr>
          <w:rFonts w:ascii="Times New Roman" w:hAnsi="Times New Roman" w:cs="Times New Roman"/>
          <w:sz w:val="28"/>
          <w:szCs w:val="28"/>
        </w:rPr>
        <w:t>2</w:t>
      </w:r>
      <w:r w:rsidR="00EA4EC1" w:rsidRPr="00E62B70">
        <w:rPr>
          <w:rFonts w:ascii="Times New Roman" w:hAnsi="Times New Roman" w:cs="Times New Roman"/>
          <w:sz w:val="28"/>
          <w:szCs w:val="28"/>
        </w:rPr>
        <w:t>4</w:t>
      </w:r>
      <w:r w:rsidR="001B0157" w:rsidRPr="00E62B70">
        <w:rPr>
          <w:rFonts w:ascii="Times New Roman" w:hAnsi="Times New Roman" w:cs="Times New Roman"/>
          <w:sz w:val="28"/>
          <w:szCs w:val="28"/>
        </w:rPr>
        <w:t xml:space="preserve"> –</w:t>
      </w:r>
      <w:r w:rsidR="001B0157" w:rsidRPr="00E62B70">
        <w:rPr>
          <w:rFonts w:ascii="Times New Roman" w:hAnsi="Times New Roman" w:cs="Times New Roman"/>
          <w:sz w:val="28"/>
        </w:rPr>
        <w:t xml:space="preserve"> Общая информация по анкетированию</w:t>
      </w:r>
    </w:p>
    <w:p w14:paraId="17123599" w14:textId="561947EF" w:rsidR="00600EC7" w:rsidRPr="00E62B70" w:rsidRDefault="00600EC7" w:rsidP="008C7681">
      <w:pPr>
        <w:shd w:val="clear" w:color="auto" w:fill="FFFFFF"/>
        <w:textAlignment w:val="top"/>
        <w:rPr>
          <w:rFonts w:ascii="Times New Roman" w:hAnsi="Times New Roman" w:cs="Times New Roman"/>
          <w:sz w:val="16"/>
          <w:szCs w:val="16"/>
        </w:rPr>
      </w:pPr>
    </w:p>
    <w:tbl>
      <w:tblPr>
        <w:tblW w:w="95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8"/>
        <w:gridCol w:w="1406"/>
        <w:gridCol w:w="1095"/>
      </w:tblGrid>
      <w:tr w:rsidR="007F4238" w:rsidRPr="00E62B70" w14:paraId="3A116E47" w14:textId="77777777" w:rsidTr="007F4238">
        <w:trPr>
          <w:trHeight w:val="782"/>
        </w:trPr>
        <w:tc>
          <w:tcPr>
            <w:tcW w:w="7088" w:type="dxa"/>
            <w:noWrap/>
            <w:vAlign w:val="center"/>
          </w:tcPr>
          <w:p w14:paraId="65218564" w14:textId="235F480B" w:rsidR="007F4238" w:rsidRPr="00E62B70" w:rsidRDefault="007F4238"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hAnsi="Times New Roman" w:cs="Times New Roman"/>
              </w:rPr>
              <w:t>Респонденты</w:t>
            </w:r>
          </w:p>
        </w:tc>
        <w:tc>
          <w:tcPr>
            <w:tcW w:w="1406" w:type="dxa"/>
            <w:noWrap/>
            <w:vAlign w:val="center"/>
          </w:tcPr>
          <w:p w14:paraId="520746F0" w14:textId="6D65F0B7" w:rsidR="007F4238" w:rsidRPr="00E62B70" w:rsidRDefault="007F4238"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Количество</w:t>
            </w:r>
          </w:p>
        </w:tc>
        <w:tc>
          <w:tcPr>
            <w:tcW w:w="1095" w:type="dxa"/>
            <w:noWrap/>
            <w:vAlign w:val="center"/>
          </w:tcPr>
          <w:p w14:paraId="7C393775" w14:textId="29371E8D" w:rsidR="007F4238" w:rsidRPr="00E62B70" w:rsidRDefault="007F4238"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 xml:space="preserve">Доля, </w:t>
            </w:r>
            <w:r w:rsidRPr="00E62B70">
              <w:rPr>
                <w:rFonts w:ascii="Times New Roman" w:eastAsia="Times New Roman" w:hAnsi="Times New Roman" w:cs="Times New Roman"/>
                <w:color w:val="000000"/>
                <w:kern w:val="2"/>
                <w:lang w:eastAsia="ru-RU"/>
                <w14:ligatures w14:val="standardContextual"/>
              </w:rPr>
              <w:t>%</w:t>
            </w:r>
          </w:p>
        </w:tc>
      </w:tr>
      <w:tr w:rsidR="007F4238" w:rsidRPr="00E62B70" w14:paraId="4DD821FA" w14:textId="77777777" w:rsidTr="007F4238">
        <w:trPr>
          <w:trHeight w:val="255"/>
        </w:trPr>
        <w:tc>
          <w:tcPr>
            <w:tcW w:w="7088" w:type="dxa"/>
            <w:noWrap/>
            <w:vAlign w:val="bottom"/>
          </w:tcPr>
          <w:p w14:paraId="13D7649B" w14:textId="779C4065" w:rsidR="007F4238" w:rsidRPr="00E62B70" w:rsidRDefault="007F4238" w:rsidP="007F4238">
            <w:pPr>
              <w:jc w:val="center"/>
              <w:rPr>
                <w:rFonts w:ascii="Times New Roman" w:hAnsi="Times New Roman" w:cs="Times New Roman"/>
              </w:rPr>
            </w:pPr>
            <w:r w:rsidRPr="00E62B70">
              <w:rPr>
                <w:rFonts w:ascii="Times New Roman" w:hAnsi="Times New Roman" w:cs="Times New Roman"/>
              </w:rPr>
              <w:t>1</w:t>
            </w:r>
          </w:p>
        </w:tc>
        <w:tc>
          <w:tcPr>
            <w:tcW w:w="1406" w:type="dxa"/>
            <w:noWrap/>
            <w:vAlign w:val="bottom"/>
          </w:tcPr>
          <w:p w14:paraId="493B4921" w14:textId="405F6BF6" w:rsidR="007F4238" w:rsidRPr="00E62B70" w:rsidRDefault="007F4238"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2</w:t>
            </w:r>
          </w:p>
        </w:tc>
        <w:tc>
          <w:tcPr>
            <w:tcW w:w="1095" w:type="dxa"/>
            <w:noWrap/>
            <w:vAlign w:val="bottom"/>
          </w:tcPr>
          <w:p w14:paraId="02714106" w14:textId="27BD8D37" w:rsidR="007F4238" w:rsidRPr="00E62B70" w:rsidRDefault="007F4238"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3</w:t>
            </w:r>
          </w:p>
        </w:tc>
      </w:tr>
      <w:tr w:rsidR="007F4238" w:rsidRPr="00E62B70" w14:paraId="53DA6B71" w14:textId="77777777" w:rsidTr="007F4238">
        <w:trPr>
          <w:trHeight w:val="255"/>
        </w:trPr>
        <w:tc>
          <w:tcPr>
            <w:tcW w:w="9589" w:type="dxa"/>
            <w:gridSpan w:val="3"/>
            <w:noWrap/>
            <w:vAlign w:val="bottom"/>
            <w:hideMark/>
          </w:tcPr>
          <w:p w14:paraId="2BAE2BFE" w14:textId="3A1AE6E8" w:rsidR="007F4238" w:rsidRPr="00E62B70" w:rsidRDefault="007F4238" w:rsidP="007F4238">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 xml:space="preserve">Пол:    </w:t>
            </w:r>
          </w:p>
        </w:tc>
      </w:tr>
      <w:tr w:rsidR="00C7168A" w:rsidRPr="00E62B70" w14:paraId="2C3EA420" w14:textId="77777777" w:rsidTr="007F4238">
        <w:trPr>
          <w:trHeight w:val="255"/>
        </w:trPr>
        <w:tc>
          <w:tcPr>
            <w:tcW w:w="7088" w:type="dxa"/>
            <w:noWrap/>
            <w:vAlign w:val="bottom"/>
            <w:hideMark/>
          </w:tcPr>
          <w:p w14:paraId="7D58A26B" w14:textId="7BD4C22F" w:rsidR="00C7168A" w:rsidRPr="00E62B70" w:rsidRDefault="007F4238" w:rsidP="00BD7281">
            <w:pPr>
              <w:pStyle w:val="a4"/>
              <w:numPr>
                <w:ilvl w:val="0"/>
                <w:numId w:val="15"/>
              </w:numPr>
              <w:tabs>
                <w:tab w:val="left" w:pos="459"/>
              </w:tabs>
              <w:spacing w:after="0" w:line="240" w:lineRule="auto"/>
              <w:ind w:hanging="862"/>
              <w:rPr>
                <w:color w:val="000000"/>
                <w:kern w:val="2"/>
                <w:sz w:val="24"/>
                <w:szCs w:val="24"/>
                <w:lang w:eastAsia="ru-RU"/>
                <w14:ligatures w14:val="standardContextual"/>
              </w:rPr>
            </w:pPr>
            <w:r w:rsidRPr="00E62B70">
              <w:rPr>
                <w:color w:val="000000"/>
                <w:kern w:val="2"/>
                <w:sz w:val="24"/>
                <w:szCs w:val="24"/>
                <w:lang w:eastAsia="ru-RU"/>
                <w14:ligatures w14:val="standardContextual"/>
              </w:rPr>
              <w:t>жен.</w:t>
            </w:r>
          </w:p>
        </w:tc>
        <w:tc>
          <w:tcPr>
            <w:tcW w:w="1406" w:type="dxa"/>
            <w:noWrap/>
            <w:vAlign w:val="bottom"/>
            <w:hideMark/>
          </w:tcPr>
          <w:p w14:paraId="4C5BD0F1"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222</w:t>
            </w:r>
          </w:p>
        </w:tc>
        <w:tc>
          <w:tcPr>
            <w:tcW w:w="1095" w:type="dxa"/>
            <w:noWrap/>
            <w:vAlign w:val="bottom"/>
            <w:hideMark/>
          </w:tcPr>
          <w:p w14:paraId="796B80F1" w14:textId="13727675"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49,1</w:t>
            </w:r>
          </w:p>
        </w:tc>
      </w:tr>
      <w:tr w:rsidR="00C7168A" w:rsidRPr="00E62B70" w14:paraId="54F9025F" w14:textId="77777777" w:rsidTr="007F4238">
        <w:trPr>
          <w:trHeight w:val="255"/>
        </w:trPr>
        <w:tc>
          <w:tcPr>
            <w:tcW w:w="7088" w:type="dxa"/>
            <w:noWrap/>
            <w:vAlign w:val="bottom"/>
            <w:hideMark/>
          </w:tcPr>
          <w:p w14:paraId="7A2B1BCA" w14:textId="755C1124" w:rsidR="00C7168A" w:rsidRPr="00E62B70" w:rsidRDefault="007F4238" w:rsidP="00BD7281">
            <w:pPr>
              <w:pStyle w:val="a4"/>
              <w:numPr>
                <w:ilvl w:val="0"/>
                <w:numId w:val="15"/>
              </w:numPr>
              <w:tabs>
                <w:tab w:val="left" w:pos="459"/>
              </w:tabs>
              <w:spacing w:after="0" w:line="240" w:lineRule="auto"/>
              <w:ind w:hanging="862"/>
              <w:rPr>
                <w:color w:val="000000"/>
                <w:kern w:val="2"/>
                <w:sz w:val="24"/>
                <w:szCs w:val="24"/>
                <w:lang w:eastAsia="ru-RU"/>
                <w14:ligatures w14:val="standardContextual"/>
              </w:rPr>
            </w:pPr>
            <w:r w:rsidRPr="00E62B70">
              <w:rPr>
                <w:color w:val="000000"/>
                <w:kern w:val="2"/>
                <w:sz w:val="24"/>
                <w:szCs w:val="24"/>
                <w:lang w:eastAsia="ru-RU"/>
                <w14:ligatures w14:val="standardContextual"/>
              </w:rPr>
              <w:t>муж.</w:t>
            </w:r>
          </w:p>
        </w:tc>
        <w:tc>
          <w:tcPr>
            <w:tcW w:w="1406" w:type="dxa"/>
            <w:noWrap/>
            <w:vAlign w:val="bottom"/>
            <w:hideMark/>
          </w:tcPr>
          <w:p w14:paraId="62D60F1D"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230</w:t>
            </w:r>
          </w:p>
        </w:tc>
        <w:tc>
          <w:tcPr>
            <w:tcW w:w="1095" w:type="dxa"/>
            <w:noWrap/>
            <w:vAlign w:val="bottom"/>
            <w:hideMark/>
          </w:tcPr>
          <w:p w14:paraId="490EB9C1" w14:textId="429BDBF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50,9</w:t>
            </w:r>
          </w:p>
        </w:tc>
      </w:tr>
      <w:tr w:rsidR="00C7168A" w:rsidRPr="00E62B70" w14:paraId="7544A56E" w14:textId="77777777" w:rsidTr="007F4238">
        <w:trPr>
          <w:trHeight w:val="255"/>
        </w:trPr>
        <w:tc>
          <w:tcPr>
            <w:tcW w:w="7088" w:type="dxa"/>
            <w:noWrap/>
            <w:vAlign w:val="bottom"/>
            <w:hideMark/>
          </w:tcPr>
          <w:p w14:paraId="6FDCC782" w14:textId="77777777" w:rsidR="00C7168A" w:rsidRPr="00E62B70" w:rsidRDefault="00C7168A" w:rsidP="00B34094">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Общий итог</w:t>
            </w:r>
          </w:p>
        </w:tc>
        <w:tc>
          <w:tcPr>
            <w:tcW w:w="1406" w:type="dxa"/>
            <w:noWrap/>
            <w:vAlign w:val="bottom"/>
            <w:hideMark/>
          </w:tcPr>
          <w:p w14:paraId="03DEADA2" w14:textId="7777777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452</w:t>
            </w:r>
          </w:p>
        </w:tc>
        <w:tc>
          <w:tcPr>
            <w:tcW w:w="1095" w:type="dxa"/>
            <w:noWrap/>
            <w:vAlign w:val="bottom"/>
            <w:hideMark/>
          </w:tcPr>
          <w:p w14:paraId="10B7C671" w14:textId="70527D4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100,0</w:t>
            </w:r>
          </w:p>
        </w:tc>
      </w:tr>
      <w:tr w:rsidR="007F4238" w:rsidRPr="00E62B70" w14:paraId="285DC314" w14:textId="77777777" w:rsidTr="007F4238">
        <w:trPr>
          <w:trHeight w:val="255"/>
        </w:trPr>
        <w:tc>
          <w:tcPr>
            <w:tcW w:w="9589" w:type="dxa"/>
            <w:gridSpan w:val="3"/>
            <w:noWrap/>
            <w:vAlign w:val="bottom"/>
            <w:hideMark/>
          </w:tcPr>
          <w:p w14:paraId="1A2569EF" w14:textId="56420824" w:rsidR="007F4238" w:rsidRPr="00E62B70" w:rsidRDefault="007F4238" w:rsidP="007F4238">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В</w:t>
            </w:r>
            <w:r w:rsidRPr="00E62B70">
              <w:rPr>
                <w:rFonts w:ascii="Times New Roman" w:eastAsia="Times New Roman" w:hAnsi="Times New Roman" w:cs="Times New Roman"/>
                <w:bCs/>
                <w:color w:val="000000"/>
                <w:kern w:val="2"/>
                <w:lang w:val="kk-KZ" w:eastAsia="ru-RU"/>
                <w14:ligatures w14:val="standardContextual"/>
              </w:rPr>
              <w:t>о</w:t>
            </w:r>
            <w:r w:rsidRPr="00E62B70">
              <w:rPr>
                <w:rFonts w:ascii="Times New Roman" w:eastAsia="Times New Roman" w:hAnsi="Times New Roman" w:cs="Times New Roman"/>
                <w:bCs/>
                <w:color w:val="000000"/>
                <w:kern w:val="2"/>
                <w:lang w:eastAsia="ru-RU"/>
                <w14:ligatures w14:val="standardContextual"/>
              </w:rPr>
              <w:t>зраст:</w:t>
            </w:r>
          </w:p>
        </w:tc>
      </w:tr>
      <w:tr w:rsidR="00C7168A" w:rsidRPr="00E62B70" w14:paraId="342AE87F" w14:textId="77777777" w:rsidTr="007F4238">
        <w:trPr>
          <w:trHeight w:val="255"/>
        </w:trPr>
        <w:tc>
          <w:tcPr>
            <w:tcW w:w="7088" w:type="dxa"/>
            <w:noWrap/>
            <w:vAlign w:val="bottom"/>
            <w:hideMark/>
          </w:tcPr>
          <w:p w14:paraId="30119428" w14:textId="77777777" w:rsidR="00C7168A" w:rsidRPr="00E62B70" w:rsidRDefault="00C7168A" w:rsidP="00BD7281">
            <w:pPr>
              <w:pStyle w:val="a4"/>
              <w:numPr>
                <w:ilvl w:val="0"/>
                <w:numId w:val="14"/>
              </w:numPr>
              <w:tabs>
                <w:tab w:val="left" w:pos="459"/>
              </w:tabs>
              <w:spacing w:after="0" w:line="240" w:lineRule="auto"/>
              <w:ind w:left="748" w:hanging="572"/>
              <w:rPr>
                <w:color w:val="000000"/>
                <w:kern w:val="2"/>
                <w:sz w:val="24"/>
                <w:szCs w:val="24"/>
                <w:lang w:eastAsia="ru-RU"/>
                <w14:ligatures w14:val="standardContextual"/>
              </w:rPr>
            </w:pPr>
            <w:r w:rsidRPr="00E62B70">
              <w:rPr>
                <w:color w:val="000000"/>
                <w:kern w:val="2"/>
                <w:sz w:val="24"/>
                <w:szCs w:val="24"/>
                <w:lang w:eastAsia="ru-RU"/>
                <w14:ligatures w14:val="standardContextual"/>
              </w:rPr>
              <w:t>до 30 лет</w:t>
            </w:r>
          </w:p>
        </w:tc>
        <w:tc>
          <w:tcPr>
            <w:tcW w:w="1406" w:type="dxa"/>
            <w:noWrap/>
            <w:vAlign w:val="bottom"/>
            <w:hideMark/>
          </w:tcPr>
          <w:p w14:paraId="2D6D9DB8"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74</w:t>
            </w:r>
          </w:p>
        </w:tc>
        <w:tc>
          <w:tcPr>
            <w:tcW w:w="1095" w:type="dxa"/>
            <w:noWrap/>
            <w:vAlign w:val="bottom"/>
            <w:hideMark/>
          </w:tcPr>
          <w:p w14:paraId="614877DB" w14:textId="3E3F2951"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16,4</w:t>
            </w:r>
          </w:p>
        </w:tc>
      </w:tr>
      <w:tr w:rsidR="00C7168A" w:rsidRPr="00E62B70" w14:paraId="4367E040" w14:textId="77777777" w:rsidTr="007F4238">
        <w:trPr>
          <w:trHeight w:val="255"/>
        </w:trPr>
        <w:tc>
          <w:tcPr>
            <w:tcW w:w="7088" w:type="dxa"/>
            <w:noWrap/>
            <w:vAlign w:val="bottom"/>
            <w:hideMark/>
          </w:tcPr>
          <w:p w14:paraId="6D26251A" w14:textId="79A791FB" w:rsidR="00C7168A" w:rsidRPr="00E62B70" w:rsidRDefault="00C7168A" w:rsidP="00BD7281">
            <w:pPr>
              <w:pStyle w:val="a4"/>
              <w:numPr>
                <w:ilvl w:val="0"/>
                <w:numId w:val="14"/>
              </w:numPr>
              <w:tabs>
                <w:tab w:val="left" w:pos="459"/>
              </w:tabs>
              <w:spacing w:after="0" w:line="240" w:lineRule="auto"/>
              <w:ind w:left="748" w:hanging="572"/>
              <w:rPr>
                <w:color w:val="000000"/>
                <w:kern w:val="2"/>
                <w:sz w:val="24"/>
                <w:szCs w:val="24"/>
                <w:lang w:eastAsia="ru-RU"/>
                <w14:ligatures w14:val="standardContextual"/>
              </w:rPr>
            </w:pPr>
            <w:r w:rsidRPr="00E62B70">
              <w:rPr>
                <w:color w:val="000000"/>
                <w:kern w:val="2"/>
                <w:sz w:val="24"/>
                <w:szCs w:val="24"/>
                <w:lang w:eastAsia="ru-RU"/>
                <w14:ligatures w14:val="standardContextual"/>
              </w:rPr>
              <w:t>от 31</w:t>
            </w:r>
            <w:r w:rsidR="007F4238" w:rsidRPr="00E62B70">
              <w:rPr>
                <w:color w:val="000000"/>
                <w:kern w:val="2"/>
                <w:sz w:val="24"/>
                <w:szCs w:val="24"/>
                <w:lang w:eastAsia="ru-RU"/>
                <w14:ligatures w14:val="standardContextual"/>
              </w:rPr>
              <w:t>-</w:t>
            </w:r>
            <w:r w:rsidRPr="00E62B70">
              <w:rPr>
                <w:color w:val="000000"/>
                <w:kern w:val="2"/>
                <w:sz w:val="24"/>
                <w:szCs w:val="24"/>
                <w:lang w:eastAsia="ru-RU"/>
                <w14:ligatures w14:val="standardContextual"/>
              </w:rPr>
              <w:t>40 года</w:t>
            </w:r>
          </w:p>
        </w:tc>
        <w:tc>
          <w:tcPr>
            <w:tcW w:w="1406" w:type="dxa"/>
            <w:noWrap/>
            <w:vAlign w:val="bottom"/>
            <w:hideMark/>
          </w:tcPr>
          <w:p w14:paraId="6B6A55E5"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152</w:t>
            </w:r>
          </w:p>
        </w:tc>
        <w:tc>
          <w:tcPr>
            <w:tcW w:w="1095" w:type="dxa"/>
            <w:noWrap/>
            <w:vAlign w:val="bottom"/>
            <w:hideMark/>
          </w:tcPr>
          <w:p w14:paraId="696E3158" w14:textId="1820D2E8"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33,6</w:t>
            </w:r>
          </w:p>
        </w:tc>
      </w:tr>
      <w:tr w:rsidR="00C7168A" w:rsidRPr="00E62B70" w14:paraId="5C120E2F" w14:textId="77777777" w:rsidTr="007F4238">
        <w:trPr>
          <w:trHeight w:val="255"/>
        </w:trPr>
        <w:tc>
          <w:tcPr>
            <w:tcW w:w="7088" w:type="dxa"/>
            <w:noWrap/>
            <w:vAlign w:val="bottom"/>
            <w:hideMark/>
          </w:tcPr>
          <w:p w14:paraId="0312C494" w14:textId="2381AA2A" w:rsidR="00C7168A" w:rsidRPr="00E62B70" w:rsidRDefault="00C7168A" w:rsidP="00BD7281">
            <w:pPr>
              <w:pStyle w:val="a4"/>
              <w:numPr>
                <w:ilvl w:val="0"/>
                <w:numId w:val="14"/>
              </w:numPr>
              <w:tabs>
                <w:tab w:val="left" w:pos="459"/>
              </w:tabs>
              <w:spacing w:after="0" w:line="240" w:lineRule="auto"/>
              <w:ind w:left="748" w:hanging="572"/>
              <w:rPr>
                <w:color w:val="000000"/>
                <w:kern w:val="2"/>
                <w:sz w:val="24"/>
                <w:szCs w:val="24"/>
                <w:lang w:eastAsia="ru-RU"/>
                <w14:ligatures w14:val="standardContextual"/>
              </w:rPr>
            </w:pPr>
            <w:r w:rsidRPr="00E62B70">
              <w:rPr>
                <w:color w:val="000000"/>
                <w:kern w:val="2"/>
                <w:sz w:val="24"/>
                <w:szCs w:val="24"/>
                <w:lang w:eastAsia="ru-RU"/>
                <w14:ligatures w14:val="standardContextual"/>
              </w:rPr>
              <w:t>от 41</w:t>
            </w:r>
            <w:r w:rsidR="007F4238" w:rsidRPr="00E62B70">
              <w:rPr>
                <w:color w:val="000000"/>
                <w:kern w:val="2"/>
                <w:sz w:val="24"/>
                <w:szCs w:val="24"/>
                <w:lang w:eastAsia="ru-RU"/>
                <w14:ligatures w14:val="standardContextual"/>
              </w:rPr>
              <w:t>-</w:t>
            </w:r>
            <w:r w:rsidRPr="00E62B70">
              <w:rPr>
                <w:color w:val="000000"/>
                <w:kern w:val="2"/>
                <w:sz w:val="24"/>
                <w:szCs w:val="24"/>
                <w:lang w:eastAsia="ru-RU"/>
                <w14:ligatures w14:val="standardContextual"/>
              </w:rPr>
              <w:t>50 года</w:t>
            </w:r>
          </w:p>
        </w:tc>
        <w:tc>
          <w:tcPr>
            <w:tcW w:w="1406" w:type="dxa"/>
            <w:noWrap/>
            <w:vAlign w:val="bottom"/>
            <w:hideMark/>
          </w:tcPr>
          <w:p w14:paraId="020C26A1"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130</w:t>
            </w:r>
          </w:p>
        </w:tc>
        <w:tc>
          <w:tcPr>
            <w:tcW w:w="1095" w:type="dxa"/>
            <w:noWrap/>
            <w:vAlign w:val="bottom"/>
            <w:hideMark/>
          </w:tcPr>
          <w:p w14:paraId="27329F32" w14:textId="3E47D6E3"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28,8</w:t>
            </w:r>
          </w:p>
        </w:tc>
      </w:tr>
      <w:tr w:rsidR="00C7168A" w:rsidRPr="00E62B70" w14:paraId="362188FE" w14:textId="77777777" w:rsidTr="007F4238">
        <w:trPr>
          <w:trHeight w:val="255"/>
        </w:trPr>
        <w:tc>
          <w:tcPr>
            <w:tcW w:w="7088" w:type="dxa"/>
            <w:noWrap/>
            <w:vAlign w:val="bottom"/>
            <w:hideMark/>
          </w:tcPr>
          <w:p w14:paraId="3BB70F25" w14:textId="4E6FFD4D" w:rsidR="00C7168A" w:rsidRPr="00E62B70" w:rsidRDefault="00C7168A" w:rsidP="00BD7281">
            <w:pPr>
              <w:pStyle w:val="a4"/>
              <w:numPr>
                <w:ilvl w:val="0"/>
                <w:numId w:val="14"/>
              </w:numPr>
              <w:tabs>
                <w:tab w:val="left" w:pos="459"/>
              </w:tabs>
              <w:spacing w:after="0" w:line="240" w:lineRule="auto"/>
              <w:ind w:left="748" w:hanging="572"/>
              <w:rPr>
                <w:color w:val="000000"/>
                <w:kern w:val="2"/>
                <w:sz w:val="24"/>
                <w:szCs w:val="24"/>
                <w:lang w:eastAsia="ru-RU"/>
                <w14:ligatures w14:val="standardContextual"/>
              </w:rPr>
            </w:pPr>
            <w:r w:rsidRPr="00E62B70">
              <w:rPr>
                <w:color w:val="000000"/>
                <w:kern w:val="2"/>
                <w:sz w:val="24"/>
                <w:szCs w:val="24"/>
                <w:lang w:eastAsia="ru-RU"/>
                <w14:ligatures w14:val="standardContextual"/>
              </w:rPr>
              <w:t>от 51</w:t>
            </w:r>
            <w:r w:rsidR="007F4238" w:rsidRPr="00E62B70">
              <w:rPr>
                <w:color w:val="000000"/>
                <w:kern w:val="2"/>
                <w:sz w:val="24"/>
                <w:szCs w:val="24"/>
                <w:lang w:eastAsia="ru-RU"/>
                <w14:ligatures w14:val="standardContextual"/>
              </w:rPr>
              <w:t>-</w:t>
            </w:r>
            <w:r w:rsidRPr="00E62B70">
              <w:rPr>
                <w:color w:val="000000"/>
                <w:kern w:val="2"/>
                <w:sz w:val="24"/>
                <w:szCs w:val="24"/>
                <w:lang w:eastAsia="ru-RU"/>
                <w14:ligatures w14:val="standardContextual"/>
              </w:rPr>
              <w:t>60 года</w:t>
            </w:r>
          </w:p>
        </w:tc>
        <w:tc>
          <w:tcPr>
            <w:tcW w:w="1406" w:type="dxa"/>
            <w:noWrap/>
            <w:vAlign w:val="bottom"/>
            <w:hideMark/>
          </w:tcPr>
          <w:p w14:paraId="78CCD1C2"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86</w:t>
            </w:r>
          </w:p>
        </w:tc>
        <w:tc>
          <w:tcPr>
            <w:tcW w:w="1095" w:type="dxa"/>
            <w:noWrap/>
            <w:vAlign w:val="bottom"/>
            <w:hideMark/>
          </w:tcPr>
          <w:p w14:paraId="6497FF14" w14:textId="650B9CAD"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19,0</w:t>
            </w:r>
          </w:p>
        </w:tc>
      </w:tr>
      <w:tr w:rsidR="00C7168A" w:rsidRPr="00E62B70" w14:paraId="578A3135" w14:textId="77777777" w:rsidTr="007F4238">
        <w:trPr>
          <w:trHeight w:val="255"/>
        </w:trPr>
        <w:tc>
          <w:tcPr>
            <w:tcW w:w="7088" w:type="dxa"/>
            <w:noWrap/>
            <w:vAlign w:val="bottom"/>
            <w:hideMark/>
          </w:tcPr>
          <w:p w14:paraId="3F91533D" w14:textId="77777777" w:rsidR="00C7168A" w:rsidRPr="00E62B70" w:rsidRDefault="00C7168A" w:rsidP="00BD7281">
            <w:pPr>
              <w:pStyle w:val="a4"/>
              <w:numPr>
                <w:ilvl w:val="0"/>
                <w:numId w:val="14"/>
              </w:numPr>
              <w:tabs>
                <w:tab w:val="left" w:pos="459"/>
              </w:tabs>
              <w:spacing w:after="0" w:line="240" w:lineRule="auto"/>
              <w:ind w:left="748" w:hanging="572"/>
              <w:rPr>
                <w:color w:val="000000"/>
                <w:kern w:val="2"/>
                <w:sz w:val="24"/>
                <w:szCs w:val="24"/>
                <w:lang w:eastAsia="ru-RU"/>
                <w14:ligatures w14:val="standardContextual"/>
              </w:rPr>
            </w:pPr>
            <w:r w:rsidRPr="00E62B70">
              <w:rPr>
                <w:color w:val="000000"/>
                <w:kern w:val="2"/>
                <w:sz w:val="24"/>
                <w:szCs w:val="24"/>
                <w:lang w:eastAsia="ru-RU"/>
                <w14:ligatures w14:val="standardContextual"/>
              </w:rPr>
              <w:t>больше 60 лет</w:t>
            </w:r>
          </w:p>
        </w:tc>
        <w:tc>
          <w:tcPr>
            <w:tcW w:w="1406" w:type="dxa"/>
            <w:noWrap/>
            <w:vAlign w:val="bottom"/>
            <w:hideMark/>
          </w:tcPr>
          <w:p w14:paraId="45331244"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w:t>
            </w:r>
          </w:p>
        </w:tc>
        <w:tc>
          <w:tcPr>
            <w:tcW w:w="1095" w:type="dxa"/>
            <w:noWrap/>
            <w:vAlign w:val="bottom"/>
            <w:hideMark/>
          </w:tcPr>
          <w:p w14:paraId="5350A301" w14:textId="09868D5D"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2,2</w:t>
            </w:r>
          </w:p>
        </w:tc>
      </w:tr>
      <w:tr w:rsidR="00C7168A" w:rsidRPr="00E62B70" w14:paraId="02A0DE82" w14:textId="77777777" w:rsidTr="007F4238">
        <w:trPr>
          <w:trHeight w:val="255"/>
        </w:trPr>
        <w:tc>
          <w:tcPr>
            <w:tcW w:w="7088" w:type="dxa"/>
            <w:noWrap/>
            <w:vAlign w:val="bottom"/>
            <w:hideMark/>
          </w:tcPr>
          <w:p w14:paraId="6B8EA1E8" w14:textId="77777777" w:rsidR="00C7168A" w:rsidRPr="00E62B70" w:rsidRDefault="00C7168A" w:rsidP="00B34094">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Общий итог</w:t>
            </w:r>
          </w:p>
        </w:tc>
        <w:tc>
          <w:tcPr>
            <w:tcW w:w="1406" w:type="dxa"/>
            <w:noWrap/>
            <w:vAlign w:val="bottom"/>
            <w:hideMark/>
          </w:tcPr>
          <w:p w14:paraId="59E63173" w14:textId="7777777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452</w:t>
            </w:r>
          </w:p>
        </w:tc>
        <w:tc>
          <w:tcPr>
            <w:tcW w:w="1095" w:type="dxa"/>
            <w:noWrap/>
            <w:vAlign w:val="bottom"/>
            <w:hideMark/>
          </w:tcPr>
          <w:p w14:paraId="6F03DF78" w14:textId="09E9ED93"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100,0</w:t>
            </w:r>
          </w:p>
        </w:tc>
      </w:tr>
      <w:tr w:rsidR="007F4238" w:rsidRPr="00E62B70" w14:paraId="4BD4BF1E" w14:textId="77777777" w:rsidTr="007F4238">
        <w:trPr>
          <w:trHeight w:val="255"/>
        </w:trPr>
        <w:tc>
          <w:tcPr>
            <w:tcW w:w="9589" w:type="dxa"/>
            <w:gridSpan w:val="3"/>
            <w:noWrap/>
            <w:vAlign w:val="bottom"/>
            <w:hideMark/>
          </w:tcPr>
          <w:p w14:paraId="6BE503EE" w14:textId="70094557" w:rsidR="007F4238" w:rsidRPr="00E62B70" w:rsidRDefault="007F4238" w:rsidP="007F4238">
            <w:pPr>
              <w:jc w:val="both"/>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Опыт (стаж) работы</w:t>
            </w:r>
          </w:p>
        </w:tc>
      </w:tr>
      <w:tr w:rsidR="00C7168A" w:rsidRPr="00E62B70" w14:paraId="3F218625" w14:textId="77777777" w:rsidTr="007F4238">
        <w:trPr>
          <w:trHeight w:val="255"/>
        </w:trPr>
        <w:tc>
          <w:tcPr>
            <w:tcW w:w="7088" w:type="dxa"/>
            <w:noWrap/>
            <w:vAlign w:val="bottom"/>
            <w:hideMark/>
          </w:tcPr>
          <w:p w14:paraId="3BB4ACE7" w14:textId="0A14101C" w:rsidR="00C7168A" w:rsidRPr="00E62B70" w:rsidRDefault="007F4238" w:rsidP="00BD7281">
            <w:pPr>
              <w:pStyle w:val="a4"/>
              <w:numPr>
                <w:ilvl w:val="0"/>
                <w:numId w:val="16"/>
              </w:numPr>
              <w:tabs>
                <w:tab w:val="left" w:pos="490"/>
              </w:tabs>
              <w:spacing w:after="0" w:line="240" w:lineRule="auto"/>
              <w:ind w:left="714" w:hanging="514"/>
              <w:rPr>
                <w:color w:val="000000"/>
                <w:kern w:val="2"/>
                <w:sz w:val="24"/>
                <w:szCs w:val="24"/>
                <w:lang w:eastAsia="ru-RU"/>
                <w14:ligatures w14:val="standardContextual"/>
              </w:rPr>
            </w:pPr>
            <w:r w:rsidRPr="00E62B70">
              <w:rPr>
                <w:color w:val="000000"/>
                <w:kern w:val="2"/>
                <w:sz w:val="24"/>
                <w:szCs w:val="24"/>
                <w:lang w:eastAsia="ru-RU"/>
                <w14:ligatures w14:val="standardContextual"/>
              </w:rPr>
              <w:t xml:space="preserve">менее </w:t>
            </w:r>
            <w:r w:rsidR="00C7168A" w:rsidRPr="00E62B70">
              <w:rPr>
                <w:color w:val="000000"/>
                <w:kern w:val="2"/>
                <w:sz w:val="24"/>
                <w:szCs w:val="24"/>
                <w:lang w:eastAsia="ru-RU"/>
                <w14:ligatures w14:val="standardContextual"/>
              </w:rPr>
              <w:t>1 года</w:t>
            </w:r>
          </w:p>
        </w:tc>
        <w:tc>
          <w:tcPr>
            <w:tcW w:w="1406" w:type="dxa"/>
            <w:noWrap/>
            <w:vAlign w:val="bottom"/>
            <w:hideMark/>
          </w:tcPr>
          <w:p w14:paraId="1D59ECF1"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17</w:t>
            </w:r>
          </w:p>
        </w:tc>
        <w:tc>
          <w:tcPr>
            <w:tcW w:w="1095" w:type="dxa"/>
            <w:noWrap/>
            <w:vAlign w:val="bottom"/>
            <w:hideMark/>
          </w:tcPr>
          <w:p w14:paraId="1DE396EB" w14:textId="2EB6053B"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3,8</w:t>
            </w:r>
          </w:p>
        </w:tc>
      </w:tr>
      <w:tr w:rsidR="00C7168A" w:rsidRPr="00E62B70" w14:paraId="1B132836" w14:textId="77777777" w:rsidTr="007F4238">
        <w:trPr>
          <w:trHeight w:val="255"/>
        </w:trPr>
        <w:tc>
          <w:tcPr>
            <w:tcW w:w="7088" w:type="dxa"/>
            <w:noWrap/>
            <w:vAlign w:val="bottom"/>
            <w:hideMark/>
          </w:tcPr>
          <w:p w14:paraId="04240BF1" w14:textId="22AFE375" w:rsidR="00C7168A" w:rsidRPr="00E62B70" w:rsidRDefault="00C7168A" w:rsidP="00BD7281">
            <w:pPr>
              <w:pStyle w:val="a4"/>
              <w:numPr>
                <w:ilvl w:val="0"/>
                <w:numId w:val="16"/>
              </w:numPr>
              <w:tabs>
                <w:tab w:val="left" w:pos="490"/>
              </w:tabs>
              <w:spacing w:after="0" w:line="240" w:lineRule="auto"/>
              <w:ind w:left="714" w:hanging="514"/>
              <w:rPr>
                <w:color w:val="000000"/>
                <w:kern w:val="2"/>
                <w:sz w:val="24"/>
                <w:szCs w:val="24"/>
                <w:lang w:eastAsia="ru-RU"/>
                <w14:ligatures w14:val="standardContextual"/>
              </w:rPr>
            </w:pPr>
            <w:r w:rsidRPr="00E62B70">
              <w:rPr>
                <w:color w:val="000000"/>
                <w:kern w:val="2"/>
                <w:sz w:val="24"/>
                <w:szCs w:val="24"/>
                <w:lang w:eastAsia="ru-RU"/>
                <w14:ligatures w14:val="standardContextual"/>
              </w:rPr>
              <w:t>от 1</w:t>
            </w:r>
            <w:r w:rsidR="007F4238" w:rsidRPr="00E62B70">
              <w:rPr>
                <w:color w:val="000000"/>
                <w:kern w:val="2"/>
                <w:sz w:val="24"/>
                <w:szCs w:val="24"/>
                <w:lang w:eastAsia="ru-RU"/>
                <w14:ligatures w14:val="standardContextual"/>
              </w:rPr>
              <w:t>-</w:t>
            </w:r>
            <w:r w:rsidRPr="00E62B70">
              <w:rPr>
                <w:color w:val="000000"/>
                <w:kern w:val="2"/>
                <w:sz w:val="24"/>
                <w:szCs w:val="24"/>
                <w:lang w:eastAsia="ru-RU"/>
                <w14:ligatures w14:val="standardContextual"/>
              </w:rPr>
              <w:t>5 лет</w:t>
            </w:r>
          </w:p>
        </w:tc>
        <w:tc>
          <w:tcPr>
            <w:tcW w:w="1406" w:type="dxa"/>
            <w:noWrap/>
            <w:vAlign w:val="bottom"/>
            <w:hideMark/>
          </w:tcPr>
          <w:p w14:paraId="75EACF80"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73</w:t>
            </w:r>
          </w:p>
        </w:tc>
        <w:tc>
          <w:tcPr>
            <w:tcW w:w="1095" w:type="dxa"/>
            <w:noWrap/>
            <w:vAlign w:val="bottom"/>
            <w:hideMark/>
          </w:tcPr>
          <w:p w14:paraId="4C274F1F" w14:textId="17F36E32"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16,2</w:t>
            </w:r>
          </w:p>
        </w:tc>
      </w:tr>
      <w:tr w:rsidR="00C7168A" w:rsidRPr="00E62B70" w14:paraId="49799F37" w14:textId="77777777" w:rsidTr="007F4238">
        <w:trPr>
          <w:trHeight w:val="255"/>
        </w:trPr>
        <w:tc>
          <w:tcPr>
            <w:tcW w:w="7088" w:type="dxa"/>
            <w:noWrap/>
            <w:vAlign w:val="bottom"/>
            <w:hideMark/>
          </w:tcPr>
          <w:p w14:paraId="48FA7230" w14:textId="4DD75C46" w:rsidR="00C7168A" w:rsidRPr="00E62B70" w:rsidRDefault="00C7168A" w:rsidP="00BD7281">
            <w:pPr>
              <w:pStyle w:val="a4"/>
              <w:numPr>
                <w:ilvl w:val="0"/>
                <w:numId w:val="16"/>
              </w:numPr>
              <w:tabs>
                <w:tab w:val="left" w:pos="490"/>
              </w:tabs>
              <w:spacing w:after="0" w:line="240" w:lineRule="auto"/>
              <w:ind w:left="714" w:hanging="514"/>
              <w:rPr>
                <w:color w:val="000000"/>
                <w:kern w:val="2"/>
                <w:sz w:val="24"/>
                <w:szCs w:val="24"/>
                <w:lang w:eastAsia="ru-RU"/>
                <w14:ligatures w14:val="standardContextual"/>
              </w:rPr>
            </w:pPr>
            <w:r w:rsidRPr="00E62B70">
              <w:rPr>
                <w:color w:val="000000"/>
                <w:kern w:val="2"/>
                <w:sz w:val="24"/>
                <w:szCs w:val="24"/>
                <w:lang w:eastAsia="ru-RU"/>
                <w14:ligatures w14:val="standardContextual"/>
              </w:rPr>
              <w:t>от 10</w:t>
            </w:r>
            <w:r w:rsidR="007F4238" w:rsidRPr="00E62B70">
              <w:rPr>
                <w:color w:val="000000"/>
                <w:kern w:val="2"/>
                <w:sz w:val="24"/>
                <w:szCs w:val="24"/>
                <w:lang w:eastAsia="ru-RU"/>
                <w14:ligatures w14:val="standardContextual"/>
              </w:rPr>
              <w:t>-</w:t>
            </w:r>
            <w:r w:rsidRPr="00E62B70">
              <w:rPr>
                <w:color w:val="000000"/>
                <w:kern w:val="2"/>
                <w:sz w:val="24"/>
                <w:szCs w:val="24"/>
                <w:lang w:eastAsia="ru-RU"/>
                <w14:ligatures w14:val="standardContextual"/>
              </w:rPr>
              <w:t>15 лет</w:t>
            </w:r>
          </w:p>
        </w:tc>
        <w:tc>
          <w:tcPr>
            <w:tcW w:w="1406" w:type="dxa"/>
            <w:noWrap/>
            <w:vAlign w:val="bottom"/>
            <w:hideMark/>
          </w:tcPr>
          <w:p w14:paraId="4AFB7BB8"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81</w:t>
            </w:r>
          </w:p>
        </w:tc>
        <w:tc>
          <w:tcPr>
            <w:tcW w:w="1095" w:type="dxa"/>
            <w:noWrap/>
            <w:vAlign w:val="bottom"/>
            <w:hideMark/>
          </w:tcPr>
          <w:p w14:paraId="2CC62B58" w14:textId="70D72BC2"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17,9</w:t>
            </w:r>
          </w:p>
        </w:tc>
      </w:tr>
      <w:tr w:rsidR="00C7168A" w:rsidRPr="00E62B70" w14:paraId="2886B977" w14:textId="77777777" w:rsidTr="007F4238">
        <w:trPr>
          <w:trHeight w:val="255"/>
        </w:trPr>
        <w:tc>
          <w:tcPr>
            <w:tcW w:w="7088" w:type="dxa"/>
            <w:noWrap/>
            <w:vAlign w:val="bottom"/>
            <w:hideMark/>
          </w:tcPr>
          <w:p w14:paraId="59DDEF6C" w14:textId="22307728" w:rsidR="00C7168A" w:rsidRPr="00E62B70" w:rsidRDefault="00C7168A" w:rsidP="00BD7281">
            <w:pPr>
              <w:pStyle w:val="a4"/>
              <w:numPr>
                <w:ilvl w:val="0"/>
                <w:numId w:val="16"/>
              </w:numPr>
              <w:tabs>
                <w:tab w:val="left" w:pos="490"/>
              </w:tabs>
              <w:spacing w:after="0" w:line="240" w:lineRule="auto"/>
              <w:ind w:left="714" w:hanging="514"/>
              <w:rPr>
                <w:color w:val="000000"/>
                <w:kern w:val="2"/>
                <w:sz w:val="24"/>
                <w:szCs w:val="24"/>
                <w:lang w:eastAsia="ru-RU"/>
                <w14:ligatures w14:val="standardContextual"/>
              </w:rPr>
            </w:pPr>
            <w:r w:rsidRPr="00E62B70">
              <w:rPr>
                <w:color w:val="000000"/>
                <w:kern w:val="2"/>
                <w:sz w:val="24"/>
                <w:szCs w:val="24"/>
                <w:lang w:eastAsia="ru-RU"/>
                <w14:ligatures w14:val="standardContextual"/>
              </w:rPr>
              <w:t>от 5</w:t>
            </w:r>
            <w:r w:rsidR="007F4238" w:rsidRPr="00E62B70">
              <w:rPr>
                <w:color w:val="000000"/>
                <w:kern w:val="2"/>
                <w:sz w:val="24"/>
                <w:szCs w:val="24"/>
                <w:lang w:eastAsia="ru-RU"/>
                <w14:ligatures w14:val="standardContextual"/>
              </w:rPr>
              <w:t>-</w:t>
            </w:r>
            <w:r w:rsidRPr="00E62B70">
              <w:rPr>
                <w:color w:val="000000"/>
                <w:kern w:val="2"/>
                <w:sz w:val="24"/>
                <w:szCs w:val="24"/>
                <w:lang w:eastAsia="ru-RU"/>
                <w14:ligatures w14:val="standardContextual"/>
              </w:rPr>
              <w:t>10 лет</w:t>
            </w:r>
          </w:p>
        </w:tc>
        <w:tc>
          <w:tcPr>
            <w:tcW w:w="1406" w:type="dxa"/>
            <w:noWrap/>
            <w:vAlign w:val="bottom"/>
            <w:hideMark/>
          </w:tcPr>
          <w:p w14:paraId="3236F866"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66</w:t>
            </w:r>
          </w:p>
        </w:tc>
        <w:tc>
          <w:tcPr>
            <w:tcW w:w="1095" w:type="dxa"/>
            <w:noWrap/>
            <w:vAlign w:val="bottom"/>
            <w:hideMark/>
          </w:tcPr>
          <w:p w14:paraId="01E425B1" w14:textId="09B6A924"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14,6</w:t>
            </w:r>
          </w:p>
        </w:tc>
      </w:tr>
      <w:tr w:rsidR="00C7168A" w:rsidRPr="00E62B70" w14:paraId="1AF1ACEC" w14:textId="77777777" w:rsidTr="007F4238">
        <w:trPr>
          <w:trHeight w:val="255"/>
        </w:trPr>
        <w:tc>
          <w:tcPr>
            <w:tcW w:w="7088" w:type="dxa"/>
            <w:noWrap/>
            <w:vAlign w:val="bottom"/>
            <w:hideMark/>
          </w:tcPr>
          <w:p w14:paraId="5385CC9E" w14:textId="77777777" w:rsidR="00C7168A" w:rsidRPr="00E62B70" w:rsidRDefault="00C7168A" w:rsidP="00BD7281">
            <w:pPr>
              <w:pStyle w:val="a4"/>
              <w:numPr>
                <w:ilvl w:val="0"/>
                <w:numId w:val="16"/>
              </w:numPr>
              <w:tabs>
                <w:tab w:val="left" w:pos="490"/>
              </w:tabs>
              <w:spacing w:after="0" w:line="240" w:lineRule="auto"/>
              <w:ind w:left="714" w:hanging="514"/>
              <w:rPr>
                <w:color w:val="000000"/>
                <w:kern w:val="2"/>
                <w:sz w:val="24"/>
                <w:szCs w:val="24"/>
                <w:lang w:eastAsia="ru-RU"/>
                <w14:ligatures w14:val="standardContextual"/>
              </w:rPr>
            </w:pPr>
            <w:r w:rsidRPr="00E62B70">
              <w:rPr>
                <w:color w:val="000000"/>
                <w:kern w:val="2"/>
                <w:sz w:val="24"/>
                <w:szCs w:val="24"/>
                <w:lang w:eastAsia="ru-RU"/>
                <w14:ligatures w14:val="standardContextual"/>
              </w:rPr>
              <w:t>свыше 15 лет</w:t>
            </w:r>
          </w:p>
        </w:tc>
        <w:tc>
          <w:tcPr>
            <w:tcW w:w="1406" w:type="dxa"/>
            <w:noWrap/>
            <w:vAlign w:val="bottom"/>
            <w:hideMark/>
          </w:tcPr>
          <w:p w14:paraId="4F07B7B1"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215</w:t>
            </w:r>
          </w:p>
        </w:tc>
        <w:tc>
          <w:tcPr>
            <w:tcW w:w="1095" w:type="dxa"/>
            <w:noWrap/>
            <w:vAlign w:val="bottom"/>
            <w:hideMark/>
          </w:tcPr>
          <w:p w14:paraId="761EE986" w14:textId="3F8380B4"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47,6</w:t>
            </w:r>
          </w:p>
        </w:tc>
      </w:tr>
      <w:tr w:rsidR="00C7168A" w:rsidRPr="00E62B70" w14:paraId="4A9E13C6" w14:textId="77777777" w:rsidTr="007F4238">
        <w:trPr>
          <w:trHeight w:val="255"/>
        </w:trPr>
        <w:tc>
          <w:tcPr>
            <w:tcW w:w="7088" w:type="dxa"/>
            <w:noWrap/>
            <w:vAlign w:val="bottom"/>
            <w:hideMark/>
          </w:tcPr>
          <w:p w14:paraId="44839B4C" w14:textId="77777777" w:rsidR="00C7168A" w:rsidRPr="00E62B70" w:rsidRDefault="00C7168A" w:rsidP="00B34094">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Общий итог</w:t>
            </w:r>
          </w:p>
        </w:tc>
        <w:tc>
          <w:tcPr>
            <w:tcW w:w="1406" w:type="dxa"/>
            <w:noWrap/>
            <w:vAlign w:val="bottom"/>
            <w:hideMark/>
          </w:tcPr>
          <w:p w14:paraId="07E989FB" w14:textId="7777777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452</w:t>
            </w:r>
          </w:p>
        </w:tc>
        <w:tc>
          <w:tcPr>
            <w:tcW w:w="1095" w:type="dxa"/>
            <w:noWrap/>
            <w:vAlign w:val="bottom"/>
            <w:hideMark/>
          </w:tcPr>
          <w:p w14:paraId="255F0DB8" w14:textId="32ED3CD4"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100,0</w:t>
            </w:r>
          </w:p>
        </w:tc>
      </w:tr>
      <w:tr w:rsidR="007F4238" w:rsidRPr="00E62B70" w14:paraId="45AEFFB1" w14:textId="77777777" w:rsidTr="007F4238">
        <w:trPr>
          <w:trHeight w:val="255"/>
        </w:trPr>
        <w:tc>
          <w:tcPr>
            <w:tcW w:w="9589" w:type="dxa"/>
            <w:gridSpan w:val="3"/>
            <w:noWrap/>
            <w:vAlign w:val="bottom"/>
            <w:hideMark/>
          </w:tcPr>
          <w:p w14:paraId="116AB503" w14:textId="2C948E71" w:rsidR="007F4238" w:rsidRPr="00E62B70" w:rsidRDefault="007F4238" w:rsidP="007F4238">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Место работы:</w:t>
            </w:r>
          </w:p>
        </w:tc>
      </w:tr>
      <w:tr w:rsidR="00C7168A" w:rsidRPr="00E62B70" w14:paraId="0C39980C" w14:textId="77777777" w:rsidTr="007F4238">
        <w:trPr>
          <w:trHeight w:val="255"/>
        </w:trPr>
        <w:tc>
          <w:tcPr>
            <w:tcW w:w="7088" w:type="dxa"/>
            <w:noWrap/>
            <w:vAlign w:val="bottom"/>
            <w:hideMark/>
          </w:tcPr>
          <w:p w14:paraId="65940DB4" w14:textId="77777777" w:rsidR="00C7168A" w:rsidRPr="00E62B70" w:rsidRDefault="00C7168A" w:rsidP="007F4238">
            <w:pPr>
              <w:ind w:left="176" w:right="-103"/>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Департамент внутреннего государственного аудита КВГА МФ РК</w:t>
            </w:r>
          </w:p>
        </w:tc>
        <w:tc>
          <w:tcPr>
            <w:tcW w:w="1406" w:type="dxa"/>
            <w:noWrap/>
            <w:vAlign w:val="bottom"/>
            <w:hideMark/>
          </w:tcPr>
          <w:p w14:paraId="7BDE9B83"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298</w:t>
            </w:r>
          </w:p>
        </w:tc>
        <w:tc>
          <w:tcPr>
            <w:tcW w:w="1095" w:type="dxa"/>
            <w:noWrap/>
            <w:vAlign w:val="bottom"/>
            <w:hideMark/>
          </w:tcPr>
          <w:p w14:paraId="2600EABA" w14:textId="5A295659"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65,9</w:t>
            </w:r>
          </w:p>
        </w:tc>
      </w:tr>
      <w:tr w:rsidR="00C7168A" w:rsidRPr="00E62B70" w14:paraId="16F07842" w14:textId="77777777" w:rsidTr="007F4238">
        <w:trPr>
          <w:trHeight w:val="255"/>
        </w:trPr>
        <w:tc>
          <w:tcPr>
            <w:tcW w:w="7088" w:type="dxa"/>
            <w:noWrap/>
            <w:vAlign w:val="bottom"/>
            <w:hideMark/>
          </w:tcPr>
          <w:p w14:paraId="188AB9DC" w14:textId="77777777" w:rsidR="00C7168A" w:rsidRPr="00E62B70" w:rsidRDefault="00C7168A" w:rsidP="007F4238">
            <w:pPr>
              <w:ind w:left="176"/>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Комитет внутреннего государственного аудита МФ РК</w:t>
            </w:r>
          </w:p>
        </w:tc>
        <w:tc>
          <w:tcPr>
            <w:tcW w:w="1406" w:type="dxa"/>
            <w:noWrap/>
            <w:vAlign w:val="bottom"/>
            <w:hideMark/>
          </w:tcPr>
          <w:p w14:paraId="1D08FAED"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54</w:t>
            </w:r>
          </w:p>
        </w:tc>
        <w:tc>
          <w:tcPr>
            <w:tcW w:w="1095" w:type="dxa"/>
            <w:noWrap/>
            <w:vAlign w:val="bottom"/>
            <w:hideMark/>
          </w:tcPr>
          <w:p w14:paraId="7C8F0CF1" w14:textId="7EE2713D"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11,9</w:t>
            </w:r>
          </w:p>
        </w:tc>
      </w:tr>
      <w:tr w:rsidR="00C7168A" w:rsidRPr="00E62B70" w14:paraId="4AFFD916" w14:textId="77777777" w:rsidTr="007F4238">
        <w:trPr>
          <w:trHeight w:val="255"/>
        </w:trPr>
        <w:tc>
          <w:tcPr>
            <w:tcW w:w="7088" w:type="dxa"/>
            <w:noWrap/>
            <w:vAlign w:val="bottom"/>
            <w:hideMark/>
          </w:tcPr>
          <w:p w14:paraId="22423573" w14:textId="77777777" w:rsidR="00C7168A" w:rsidRPr="00E62B70" w:rsidRDefault="00C7168A" w:rsidP="007F4238">
            <w:pPr>
              <w:ind w:left="176"/>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Службы внутреннего аудита</w:t>
            </w:r>
          </w:p>
        </w:tc>
        <w:tc>
          <w:tcPr>
            <w:tcW w:w="1406" w:type="dxa"/>
            <w:noWrap/>
            <w:vAlign w:val="bottom"/>
            <w:hideMark/>
          </w:tcPr>
          <w:p w14:paraId="61093C77"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c>
          <w:tcPr>
            <w:tcW w:w="1095" w:type="dxa"/>
            <w:noWrap/>
            <w:vAlign w:val="bottom"/>
            <w:hideMark/>
          </w:tcPr>
          <w:p w14:paraId="3A618A35" w14:textId="501F3A5A"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22,1</w:t>
            </w:r>
          </w:p>
        </w:tc>
      </w:tr>
      <w:tr w:rsidR="00C7168A" w:rsidRPr="00E62B70" w14:paraId="58E8E7C5" w14:textId="77777777" w:rsidTr="007F4238">
        <w:trPr>
          <w:trHeight w:val="255"/>
        </w:trPr>
        <w:tc>
          <w:tcPr>
            <w:tcW w:w="7088" w:type="dxa"/>
            <w:noWrap/>
            <w:vAlign w:val="bottom"/>
            <w:hideMark/>
          </w:tcPr>
          <w:p w14:paraId="543805EB" w14:textId="77777777" w:rsidR="00C7168A" w:rsidRPr="00E62B70" w:rsidRDefault="00C7168A" w:rsidP="00B34094">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Общий итог</w:t>
            </w:r>
          </w:p>
        </w:tc>
        <w:tc>
          <w:tcPr>
            <w:tcW w:w="1406" w:type="dxa"/>
            <w:noWrap/>
            <w:vAlign w:val="bottom"/>
            <w:hideMark/>
          </w:tcPr>
          <w:p w14:paraId="0447FBEA" w14:textId="7777777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452</w:t>
            </w:r>
          </w:p>
        </w:tc>
        <w:tc>
          <w:tcPr>
            <w:tcW w:w="1095" w:type="dxa"/>
            <w:noWrap/>
            <w:vAlign w:val="bottom"/>
            <w:hideMark/>
          </w:tcPr>
          <w:p w14:paraId="5897F6EE" w14:textId="590E7F03"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100,0</w:t>
            </w:r>
          </w:p>
        </w:tc>
      </w:tr>
      <w:tr w:rsidR="007F4238" w:rsidRPr="00E62B70" w14:paraId="675C1858" w14:textId="77777777" w:rsidTr="007F4238">
        <w:trPr>
          <w:trHeight w:val="255"/>
        </w:trPr>
        <w:tc>
          <w:tcPr>
            <w:tcW w:w="9589" w:type="dxa"/>
            <w:gridSpan w:val="3"/>
            <w:noWrap/>
            <w:vAlign w:val="bottom"/>
            <w:hideMark/>
          </w:tcPr>
          <w:p w14:paraId="3B37D110" w14:textId="5E665AFD" w:rsidR="007F4238" w:rsidRPr="00E62B70" w:rsidRDefault="007F4238" w:rsidP="007F4238">
            <w:pPr>
              <w:jc w:val="both"/>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Образование:</w:t>
            </w:r>
          </w:p>
        </w:tc>
      </w:tr>
      <w:tr w:rsidR="00C7168A" w:rsidRPr="00E62B70" w14:paraId="24A7F70B" w14:textId="77777777" w:rsidTr="007F4238">
        <w:trPr>
          <w:trHeight w:val="255"/>
        </w:trPr>
        <w:tc>
          <w:tcPr>
            <w:tcW w:w="7088" w:type="dxa"/>
            <w:noWrap/>
            <w:vAlign w:val="bottom"/>
            <w:hideMark/>
          </w:tcPr>
          <w:p w14:paraId="531ED763" w14:textId="77777777" w:rsidR="00C7168A" w:rsidRPr="00E62B70" w:rsidRDefault="00C7168A" w:rsidP="00BD7281">
            <w:pPr>
              <w:pStyle w:val="a4"/>
              <w:numPr>
                <w:ilvl w:val="0"/>
                <w:numId w:val="17"/>
              </w:numPr>
              <w:spacing w:after="0" w:line="240" w:lineRule="auto"/>
              <w:ind w:left="494" w:hanging="267"/>
              <w:rPr>
                <w:color w:val="000000"/>
                <w:kern w:val="2"/>
                <w:sz w:val="24"/>
                <w:szCs w:val="24"/>
                <w:lang w:eastAsia="ru-RU"/>
                <w14:ligatures w14:val="standardContextual"/>
              </w:rPr>
            </w:pPr>
            <w:r w:rsidRPr="00E62B70">
              <w:rPr>
                <w:color w:val="000000"/>
                <w:kern w:val="2"/>
                <w:sz w:val="24"/>
                <w:szCs w:val="24"/>
                <w:lang w:eastAsia="ru-RU"/>
                <w14:ligatures w14:val="standardContextual"/>
              </w:rPr>
              <w:t>высшее образование (бакалавр);</w:t>
            </w:r>
          </w:p>
        </w:tc>
        <w:tc>
          <w:tcPr>
            <w:tcW w:w="1406" w:type="dxa"/>
            <w:noWrap/>
            <w:vAlign w:val="bottom"/>
            <w:hideMark/>
          </w:tcPr>
          <w:p w14:paraId="6139CEA0"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390</w:t>
            </w:r>
          </w:p>
        </w:tc>
        <w:tc>
          <w:tcPr>
            <w:tcW w:w="1095" w:type="dxa"/>
            <w:noWrap/>
            <w:vAlign w:val="bottom"/>
            <w:hideMark/>
          </w:tcPr>
          <w:p w14:paraId="01B8ABEB" w14:textId="47794B1B"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86,3</w:t>
            </w:r>
          </w:p>
        </w:tc>
      </w:tr>
      <w:tr w:rsidR="00C7168A" w:rsidRPr="00E62B70" w14:paraId="67D87AAC" w14:textId="77777777" w:rsidTr="007F4238">
        <w:trPr>
          <w:trHeight w:val="255"/>
        </w:trPr>
        <w:tc>
          <w:tcPr>
            <w:tcW w:w="7088" w:type="dxa"/>
            <w:noWrap/>
            <w:vAlign w:val="bottom"/>
            <w:hideMark/>
          </w:tcPr>
          <w:p w14:paraId="5ABD1BF7" w14:textId="77777777" w:rsidR="00C7168A" w:rsidRPr="00E62B70" w:rsidRDefault="00C7168A" w:rsidP="00BD7281">
            <w:pPr>
              <w:pStyle w:val="a4"/>
              <w:numPr>
                <w:ilvl w:val="0"/>
                <w:numId w:val="17"/>
              </w:numPr>
              <w:spacing w:after="0" w:line="240" w:lineRule="auto"/>
              <w:ind w:left="494" w:hanging="267"/>
              <w:rPr>
                <w:color w:val="000000"/>
                <w:kern w:val="2"/>
                <w:sz w:val="24"/>
                <w:szCs w:val="24"/>
                <w:lang w:eastAsia="ru-RU"/>
                <w14:ligatures w14:val="standardContextual"/>
              </w:rPr>
            </w:pPr>
            <w:r w:rsidRPr="00E62B70">
              <w:rPr>
                <w:color w:val="000000"/>
                <w:kern w:val="2"/>
                <w:sz w:val="24"/>
                <w:szCs w:val="24"/>
                <w:lang w:eastAsia="ru-RU"/>
                <w14:ligatures w14:val="standardContextual"/>
              </w:rPr>
              <w:t>послевузовское образование (магистр, доктор).</w:t>
            </w:r>
          </w:p>
        </w:tc>
        <w:tc>
          <w:tcPr>
            <w:tcW w:w="1406" w:type="dxa"/>
            <w:noWrap/>
            <w:vAlign w:val="bottom"/>
            <w:hideMark/>
          </w:tcPr>
          <w:p w14:paraId="23E6C1B4"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59</w:t>
            </w:r>
          </w:p>
        </w:tc>
        <w:tc>
          <w:tcPr>
            <w:tcW w:w="1095" w:type="dxa"/>
            <w:noWrap/>
            <w:vAlign w:val="bottom"/>
            <w:hideMark/>
          </w:tcPr>
          <w:p w14:paraId="66A1CA3D" w14:textId="1343283F"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13,1</w:t>
            </w:r>
          </w:p>
        </w:tc>
      </w:tr>
      <w:tr w:rsidR="00C7168A" w:rsidRPr="00E62B70" w14:paraId="2E490DEF" w14:textId="77777777" w:rsidTr="007F4238">
        <w:trPr>
          <w:trHeight w:val="255"/>
        </w:trPr>
        <w:tc>
          <w:tcPr>
            <w:tcW w:w="7088" w:type="dxa"/>
            <w:noWrap/>
            <w:vAlign w:val="bottom"/>
            <w:hideMark/>
          </w:tcPr>
          <w:p w14:paraId="76E703A1" w14:textId="77777777" w:rsidR="00C7168A" w:rsidRPr="00E62B70" w:rsidRDefault="00C7168A" w:rsidP="00BD7281">
            <w:pPr>
              <w:pStyle w:val="a4"/>
              <w:numPr>
                <w:ilvl w:val="0"/>
                <w:numId w:val="17"/>
              </w:numPr>
              <w:spacing w:after="0" w:line="240" w:lineRule="auto"/>
              <w:ind w:left="494" w:hanging="267"/>
              <w:rPr>
                <w:color w:val="000000"/>
                <w:kern w:val="2"/>
                <w:sz w:val="24"/>
                <w:szCs w:val="24"/>
                <w:lang w:eastAsia="ru-RU"/>
                <w14:ligatures w14:val="standardContextual"/>
              </w:rPr>
            </w:pPr>
            <w:r w:rsidRPr="00E62B70">
              <w:rPr>
                <w:color w:val="000000"/>
                <w:kern w:val="2"/>
                <w:sz w:val="24"/>
                <w:szCs w:val="24"/>
                <w:lang w:eastAsia="ru-RU"/>
                <w14:ligatures w14:val="standardContextual"/>
              </w:rPr>
              <w:t>послесреднее образование (колледж, училище);</w:t>
            </w:r>
          </w:p>
        </w:tc>
        <w:tc>
          <w:tcPr>
            <w:tcW w:w="1406" w:type="dxa"/>
            <w:noWrap/>
            <w:vAlign w:val="bottom"/>
            <w:hideMark/>
          </w:tcPr>
          <w:p w14:paraId="17832DF4"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w:t>
            </w:r>
          </w:p>
        </w:tc>
        <w:tc>
          <w:tcPr>
            <w:tcW w:w="1095" w:type="dxa"/>
            <w:noWrap/>
            <w:vAlign w:val="bottom"/>
            <w:hideMark/>
          </w:tcPr>
          <w:p w14:paraId="1E86A3DD" w14:textId="126BBFC6"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0,7</w:t>
            </w:r>
          </w:p>
        </w:tc>
      </w:tr>
      <w:tr w:rsidR="00C7168A" w:rsidRPr="00E62B70" w14:paraId="57B4F75B" w14:textId="77777777" w:rsidTr="007F4238">
        <w:trPr>
          <w:trHeight w:val="255"/>
        </w:trPr>
        <w:tc>
          <w:tcPr>
            <w:tcW w:w="7088" w:type="dxa"/>
            <w:noWrap/>
            <w:vAlign w:val="bottom"/>
            <w:hideMark/>
          </w:tcPr>
          <w:p w14:paraId="43A84997" w14:textId="77777777" w:rsidR="00C7168A" w:rsidRPr="00E62B70" w:rsidRDefault="00C7168A" w:rsidP="00B34094">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Общий итог</w:t>
            </w:r>
          </w:p>
        </w:tc>
        <w:tc>
          <w:tcPr>
            <w:tcW w:w="1406" w:type="dxa"/>
            <w:noWrap/>
            <w:vAlign w:val="bottom"/>
            <w:hideMark/>
          </w:tcPr>
          <w:p w14:paraId="2A1BEF70" w14:textId="7777777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452</w:t>
            </w:r>
          </w:p>
        </w:tc>
        <w:tc>
          <w:tcPr>
            <w:tcW w:w="1095" w:type="dxa"/>
            <w:noWrap/>
            <w:vAlign w:val="bottom"/>
            <w:hideMark/>
          </w:tcPr>
          <w:p w14:paraId="0CBD5D67" w14:textId="4AA8BBF6"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100,0</w:t>
            </w:r>
          </w:p>
        </w:tc>
      </w:tr>
      <w:tr w:rsidR="007F4238" w:rsidRPr="00E62B70" w14:paraId="0AFEAE84" w14:textId="77777777" w:rsidTr="007F4238">
        <w:trPr>
          <w:trHeight w:val="255"/>
        </w:trPr>
        <w:tc>
          <w:tcPr>
            <w:tcW w:w="9589" w:type="dxa"/>
            <w:gridSpan w:val="3"/>
            <w:tcBorders>
              <w:bottom w:val="nil"/>
            </w:tcBorders>
            <w:noWrap/>
            <w:vAlign w:val="bottom"/>
            <w:hideMark/>
          </w:tcPr>
          <w:p w14:paraId="5C718B6D" w14:textId="2299B161" w:rsidR="007F4238" w:rsidRPr="00E62B70" w:rsidRDefault="007F4238" w:rsidP="007F4238">
            <w:pPr>
              <w:jc w:val="both"/>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Наличие квалификаций:</w:t>
            </w:r>
          </w:p>
        </w:tc>
      </w:tr>
      <w:tr w:rsidR="007F4238" w:rsidRPr="00E62B70" w14:paraId="478022E0" w14:textId="77777777" w:rsidTr="007F4238">
        <w:trPr>
          <w:trHeight w:val="255"/>
        </w:trPr>
        <w:tc>
          <w:tcPr>
            <w:tcW w:w="9589" w:type="dxa"/>
            <w:gridSpan w:val="3"/>
            <w:tcBorders>
              <w:top w:val="nil"/>
              <w:left w:val="nil"/>
              <w:right w:val="nil"/>
            </w:tcBorders>
            <w:noWrap/>
            <w:vAlign w:val="bottom"/>
          </w:tcPr>
          <w:p w14:paraId="0F1EB258" w14:textId="77777777" w:rsidR="00EE6724" w:rsidRPr="00E62B70" w:rsidRDefault="00EE6724" w:rsidP="004F572E">
            <w:pPr>
              <w:jc w:val="both"/>
              <w:rPr>
                <w:rFonts w:ascii="Times New Roman" w:eastAsia="Times New Roman" w:hAnsi="Times New Roman" w:cs="Times New Roman"/>
                <w:color w:val="000000"/>
                <w:kern w:val="2"/>
                <w:sz w:val="28"/>
                <w:szCs w:val="28"/>
                <w:lang w:eastAsia="ru-RU"/>
                <w14:ligatures w14:val="standardContextual"/>
              </w:rPr>
            </w:pPr>
          </w:p>
          <w:p w14:paraId="34D8886D" w14:textId="77777777" w:rsidR="00EE6724" w:rsidRPr="00E62B70" w:rsidRDefault="00EE6724" w:rsidP="007F4238">
            <w:pPr>
              <w:ind w:hanging="94"/>
              <w:jc w:val="both"/>
              <w:rPr>
                <w:rFonts w:ascii="Times New Roman" w:eastAsia="Times New Roman" w:hAnsi="Times New Roman" w:cs="Times New Roman"/>
                <w:color w:val="000000"/>
                <w:kern w:val="2"/>
                <w:sz w:val="28"/>
                <w:szCs w:val="28"/>
                <w:lang w:eastAsia="ru-RU"/>
                <w14:ligatures w14:val="standardContextual"/>
              </w:rPr>
            </w:pPr>
          </w:p>
          <w:p w14:paraId="1319F674" w14:textId="77777777" w:rsidR="00EE6724" w:rsidRPr="00E62B70" w:rsidRDefault="00EE6724" w:rsidP="007F4238">
            <w:pPr>
              <w:ind w:hanging="94"/>
              <w:jc w:val="both"/>
              <w:rPr>
                <w:rFonts w:ascii="Times New Roman" w:eastAsia="Times New Roman" w:hAnsi="Times New Roman" w:cs="Times New Roman"/>
                <w:color w:val="000000"/>
                <w:kern w:val="2"/>
                <w:sz w:val="28"/>
                <w:szCs w:val="28"/>
                <w:lang w:eastAsia="ru-RU"/>
                <w14:ligatures w14:val="standardContextual"/>
              </w:rPr>
            </w:pPr>
          </w:p>
          <w:p w14:paraId="6AF5ED8B" w14:textId="77777777" w:rsidR="00EE6724" w:rsidRPr="00E62B70" w:rsidRDefault="00EE6724" w:rsidP="007F4238">
            <w:pPr>
              <w:ind w:hanging="94"/>
              <w:jc w:val="both"/>
              <w:rPr>
                <w:rFonts w:ascii="Times New Roman" w:eastAsia="Times New Roman" w:hAnsi="Times New Roman" w:cs="Times New Roman"/>
                <w:color w:val="000000"/>
                <w:kern w:val="2"/>
                <w:sz w:val="28"/>
                <w:szCs w:val="28"/>
                <w:lang w:eastAsia="ru-RU"/>
                <w14:ligatures w14:val="standardContextual"/>
              </w:rPr>
            </w:pPr>
          </w:p>
          <w:p w14:paraId="6A34C376" w14:textId="77777777" w:rsidR="00EE6724" w:rsidRPr="00E62B70" w:rsidRDefault="00EE6724" w:rsidP="007F4238">
            <w:pPr>
              <w:ind w:hanging="94"/>
              <w:jc w:val="both"/>
              <w:rPr>
                <w:rFonts w:ascii="Times New Roman" w:eastAsia="Times New Roman" w:hAnsi="Times New Roman" w:cs="Times New Roman"/>
                <w:color w:val="000000"/>
                <w:kern w:val="2"/>
                <w:sz w:val="28"/>
                <w:szCs w:val="28"/>
                <w:lang w:eastAsia="ru-RU"/>
                <w14:ligatures w14:val="standardContextual"/>
              </w:rPr>
            </w:pPr>
          </w:p>
          <w:p w14:paraId="35451E32" w14:textId="77777777" w:rsidR="00EE6724" w:rsidRPr="00E62B70" w:rsidRDefault="00EE6724" w:rsidP="007F4238">
            <w:pPr>
              <w:ind w:hanging="94"/>
              <w:jc w:val="both"/>
              <w:rPr>
                <w:rFonts w:ascii="Times New Roman" w:eastAsia="Times New Roman" w:hAnsi="Times New Roman" w:cs="Times New Roman"/>
                <w:color w:val="000000"/>
                <w:kern w:val="2"/>
                <w:sz w:val="28"/>
                <w:szCs w:val="28"/>
                <w:lang w:eastAsia="ru-RU"/>
                <w14:ligatures w14:val="standardContextual"/>
              </w:rPr>
            </w:pPr>
          </w:p>
          <w:p w14:paraId="799DB99D" w14:textId="77777777" w:rsidR="00EE6724" w:rsidRPr="00E62B70" w:rsidRDefault="00EE6724" w:rsidP="007F4238">
            <w:pPr>
              <w:ind w:hanging="94"/>
              <w:jc w:val="both"/>
              <w:rPr>
                <w:rFonts w:ascii="Times New Roman" w:eastAsia="Times New Roman" w:hAnsi="Times New Roman" w:cs="Times New Roman"/>
                <w:color w:val="000000"/>
                <w:kern w:val="2"/>
                <w:sz w:val="28"/>
                <w:szCs w:val="28"/>
                <w:lang w:eastAsia="ru-RU"/>
                <w14:ligatures w14:val="standardContextual"/>
              </w:rPr>
            </w:pPr>
          </w:p>
          <w:p w14:paraId="7C31B41C" w14:textId="17B79A0E" w:rsidR="007F4238" w:rsidRPr="00E62B70" w:rsidRDefault="007F4238" w:rsidP="007F4238">
            <w:pPr>
              <w:ind w:hanging="94"/>
              <w:jc w:val="both"/>
              <w:rPr>
                <w:rFonts w:ascii="Times New Roman" w:eastAsia="Times New Roman" w:hAnsi="Times New Roman" w:cs="Times New Roman"/>
                <w:color w:val="000000"/>
                <w:kern w:val="2"/>
                <w:sz w:val="28"/>
                <w:szCs w:val="28"/>
                <w:lang w:eastAsia="ru-RU"/>
                <w14:ligatures w14:val="standardContextual"/>
              </w:rPr>
            </w:pPr>
            <w:r w:rsidRPr="00E62B70">
              <w:rPr>
                <w:rFonts w:ascii="Times New Roman" w:eastAsia="Times New Roman" w:hAnsi="Times New Roman" w:cs="Times New Roman"/>
                <w:color w:val="000000"/>
                <w:kern w:val="2"/>
                <w:sz w:val="28"/>
                <w:szCs w:val="28"/>
                <w:lang w:eastAsia="ru-RU"/>
                <w14:ligatures w14:val="standardContextual"/>
              </w:rPr>
              <w:t>Продолжение таблицы 2</w:t>
            </w:r>
            <w:r w:rsidR="00EA4EC1" w:rsidRPr="00E62B70">
              <w:rPr>
                <w:rFonts w:ascii="Times New Roman" w:eastAsia="Times New Roman" w:hAnsi="Times New Roman" w:cs="Times New Roman"/>
                <w:color w:val="000000"/>
                <w:kern w:val="2"/>
                <w:sz w:val="28"/>
                <w:szCs w:val="28"/>
                <w:lang w:eastAsia="ru-RU"/>
                <w14:ligatures w14:val="standardContextual"/>
              </w:rPr>
              <w:t>4</w:t>
            </w:r>
          </w:p>
          <w:p w14:paraId="1E308C39" w14:textId="1749904E" w:rsidR="007F4238" w:rsidRPr="00E62B70" w:rsidRDefault="007F4238" w:rsidP="007F4238">
            <w:pPr>
              <w:jc w:val="both"/>
              <w:rPr>
                <w:rFonts w:ascii="Times New Roman" w:eastAsia="Times New Roman" w:hAnsi="Times New Roman" w:cs="Times New Roman"/>
                <w:color w:val="000000"/>
                <w:kern w:val="2"/>
                <w:sz w:val="16"/>
                <w:szCs w:val="16"/>
                <w:lang w:eastAsia="ru-RU"/>
                <w14:ligatures w14:val="standardContextual"/>
              </w:rPr>
            </w:pPr>
          </w:p>
        </w:tc>
      </w:tr>
      <w:tr w:rsidR="007F4238" w:rsidRPr="00E62B70" w14:paraId="61212F57" w14:textId="77777777" w:rsidTr="007F4238">
        <w:trPr>
          <w:trHeight w:val="255"/>
        </w:trPr>
        <w:tc>
          <w:tcPr>
            <w:tcW w:w="7088" w:type="dxa"/>
            <w:noWrap/>
            <w:vAlign w:val="bottom"/>
          </w:tcPr>
          <w:p w14:paraId="50B42EDF" w14:textId="51220488" w:rsidR="007F4238" w:rsidRPr="00E62B70" w:rsidRDefault="007F4238" w:rsidP="007F4238">
            <w:pPr>
              <w:ind w:left="-108"/>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w:t>
            </w:r>
          </w:p>
        </w:tc>
        <w:tc>
          <w:tcPr>
            <w:tcW w:w="1406" w:type="dxa"/>
            <w:noWrap/>
            <w:vAlign w:val="bottom"/>
          </w:tcPr>
          <w:p w14:paraId="2B7707AA" w14:textId="2114ACC6" w:rsidR="007F4238" w:rsidRPr="00E62B70" w:rsidRDefault="007F4238"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w:t>
            </w:r>
          </w:p>
        </w:tc>
        <w:tc>
          <w:tcPr>
            <w:tcW w:w="1095" w:type="dxa"/>
            <w:noWrap/>
            <w:vAlign w:val="bottom"/>
          </w:tcPr>
          <w:p w14:paraId="106DD8C1" w14:textId="3134F9D4" w:rsidR="007F4238" w:rsidRPr="00E62B70" w:rsidRDefault="007F4238"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w:t>
            </w:r>
          </w:p>
        </w:tc>
      </w:tr>
      <w:tr w:rsidR="00C7168A" w:rsidRPr="00E62B70" w14:paraId="1F109F82" w14:textId="77777777" w:rsidTr="007F4238">
        <w:trPr>
          <w:trHeight w:val="255"/>
        </w:trPr>
        <w:tc>
          <w:tcPr>
            <w:tcW w:w="7088" w:type="dxa"/>
            <w:noWrap/>
            <w:vAlign w:val="bottom"/>
            <w:hideMark/>
          </w:tcPr>
          <w:p w14:paraId="6779B03A"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w:t>
            </w:r>
          </w:p>
        </w:tc>
        <w:tc>
          <w:tcPr>
            <w:tcW w:w="1406" w:type="dxa"/>
            <w:noWrap/>
            <w:vAlign w:val="bottom"/>
            <w:hideMark/>
          </w:tcPr>
          <w:p w14:paraId="426A9CB4" w14:textId="77777777" w:rsidR="00C7168A" w:rsidRPr="00E62B70" w:rsidRDefault="00C7168A" w:rsidP="00B34094">
            <w:pPr>
              <w:jc w:val="right"/>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19</w:t>
            </w:r>
          </w:p>
        </w:tc>
        <w:tc>
          <w:tcPr>
            <w:tcW w:w="1095" w:type="dxa"/>
            <w:noWrap/>
            <w:vAlign w:val="bottom"/>
            <w:hideMark/>
          </w:tcPr>
          <w:p w14:paraId="0F0A73FE" w14:textId="236F5632" w:rsidR="00C7168A" w:rsidRPr="00E62B70" w:rsidRDefault="00C7168A" w:rsidP="007F4238">
            <w:pPr>
              <w:jc w:val="right"/>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w:t>
            </w:r>
          </w:p>
        </w:tc>
      </w:tr>
      <w:tr w:rsidR="00C7168A" w:rsidRPr="00E62B70" w14:paraId="08B1DEAA" w14:textId="77777777" w:rsidTr="007F4238">
        <w:trPr>
          <w:trHeight w:val="255"/>
        </w:trPr>
        <w:tc>
          <w:tcPr>
            <w:tcW w:w="7088" w:type="dxa"/>
            <w:noWrap/>
            <w:vAlign w:val="bottom"/>
            <w:hideMark/>
          </w:tcPr>
          <w:p w14:paraId="5BC3F599"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 Аудитор РК</w:t>
            </w:r>
          </w:p>
        </w:tc>
        <w:tc>
          <w:tcPr>
            <w:tcW w:w="1406" w:type="dxa"/>
            <w:noWrap/>
            <w:vAlign w:val="center"/>
            <w:hideMark/>
          </w:tcPr>
          <w:p w14:paraId="07B1D157"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w:t>
            </w:r>
          </w:p>
        </w:tc>
        <w:tc>
          <w:tcPr>
            <w:tcW w:w="1095" w:type="dxa"/>
            <w:noWrap/>
            <w:vAlign w:val="center"/>
            <w:hideMark/>
          </w:tcPr>
          <w:p w14:paraId="4BB8B984" w14:textId="014A83E0"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0,2</w:t>
            </w:r>
          </w:p>
        </w:tc>
      </w:tr>
      <w:tr w:rsidR="00C7168A" w:rsidRPr="00E62B70" w14:paraId="45C8AD2C" w14:textId="77777777" w:rsidTr="007F4238">
        <w:trPr>
          <w:trHeight w:val="255"/>
        </w:trPr>
        <w:tc>
          <w:tcPr>
            <w:tcW w:w="7088" w:type="dxa"/>
            <w:noWrap/>
            <w:vAlign w:val="bottom"/>
            <w:hideMark/>
          </w:tcPr>
          <w:p w14:paraId="2AB7CDD7"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 Профессиональный бухгалтер</w:t>
            </w:r>
          </w:p>
        </w:tc>
        <w:tc>
          <w:tcPr>
            <w:tcW w:w="1406" w:type="dxa"/>
            <w:noWrap/>
            <w:vAlign w:val="center"/>
            <w:hideMark/>
          </w:tcPr>
          <w:p w14:paraId="68607FC7"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w:t>
            </w:r>
          </w:p>
        </w:tc>
        <w:tc>
          <w:tcPr>
            <w:tcW w:w="1095" w:type="dxa"/>
            <w:noWrap/>
            <w:vAlign w:val="center"/>
            <w:hideMark/>
          </w:tcPr>
          <w:p w14:paraId="5912EADB" w14:textId="22B1D556"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0,2</w:t>
            </w:r>
          </w:p>
        </w:tc>
      </w:tr>
      <w:tr w:rsidR="00C7168A" w:rsidRPr="00E62B70" w14:paraId="32CB62DE" w14:textId="77777777" w:rsidTr="007F4238">
        <w:trPr>
          <w:trHeight w:val="255"/>
        </w:trPr>
        <w:tc>
          <w:tcPr>
            <w:tcW w:w="7088" w:type="dxa"/>
            <w:noWrap/>
            <w:vAlign w:val="bottom"/>
            <w:hideMark/>
          </w:tcPr>
          <w:p w14:paraId="3EA8541D"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 Сертификат государственного аудитора</w:t>
            </w:r>
          </w:p>
        </w:tc>
        <w:tc>
          <w:tcPr>
            <w:tcW w:w="1406" w:type="dxa"/>
            <w:noWrap/>
            <w:vAlign w:val="center"/>
            <w:hideMark/>
          </w:tcPr>
          <w:p w14:paraId="5AAFC249"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89</w:t>
            </w:r>
          </w:p>
        </w:tc>
        <w:tc>
          <w:tcPr>
            <w:tcW w:w="1095" w:type="dxa"/>
            <w:noWrap/>
            <w:vAlign w:val="center"/>
            <w:hideMark/>
          </w:tcPr>
          <w:p w14:paraId="23BD5DFC" w14:textId="1B51F71F"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19,7</w:t>
            </w:r>
          </w:p>
        </w:tc>
      </w:tr>
      <w:tr w:rsidR="00C7168A" w:rsidRPr="00E62B70" w14:paraId="7CED3040" w14:textId="77777777" w:rsidTr="007F4238">
        <w:trPr>
          <w:trHeight w:val="255"/>
        </w:trPr>
        <w:tc>
          <w:tcPr>
            <w:tcW w:w="7088" w:type="dxa"/>
            <w:noWrap/>
            <w:vAlign w:val="bottom"/>
            <w:hideMark/>
          </w:tcPr>
          <w:p w14:paraId="3F9C9BB7"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 Сертификат государственного аудитора, Аудитор РК</w:t>
            </w:r>
          </w:p>
        </w:tc>
        <w:tc>
          <w:tcPr>
            <w:tcW w:w="1406" w:type="dxa"/>
            <w:noWrap/>
            <w:vAlign w:val="center"/>
            <w:hideMark/>
          </w:tcPr>
          <w:p w14:paraId="760E96BD"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6</w:t>
            </w:r>
          </w:p>
        </w:tc>
        <w:tc>
          <w:tcPr>
            <w:tcW w:w="1095" w:type="dxa"/>
            <w:noWrap/>
            <w:vAlign w:val="center"/>
            <w:hideMark/>
          </w:tcPr>
          <w:p w14:paraId="28B9DA01" w14:textId="32822C0E"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w:t>
            </w:r>
          </w:p>
        </w:tc>
      </w:tr>
      <w:tr w:rsidR="00C7168A" w:rsidRPr="00E62B70" w14:paraId="2157578F" w14:textId="77777777" w:rsidTr="007F4238">
        <w:trPr>
          <w:trHeight w:val="255"/>
        </w:trPr>
        <w:tc>
          <w:tcPr>
            <w:tcW w:w="7088" w:type="dxa"/>
            <w:noWrap/>
            <w:vAlign w:val="bottom"/>
            <w:hideMark/>
          </w:tcPr>
          <w:p w14:paraId="326109ED"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 Сертификат государственного аудитора, Профессиональный бухгалтер</w:t>
            </w:r>
          </w:p>
        </w:tc>
        <w:tc>
          <w:tcPr>
            <w:tcW w:w="1406" w:type="dxa"/>
            <w:noWrap/>
            <w:vAlign w:val="center"/>
            <w:hideMark/>
          </w:tcPr>
          <w:p w14:paraId="4FC69A8B"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79</w:t>
            </w:r>
          </w:p>
        </w:tc>
        <w:tc>
          <w:tcPr>
            <w:tcW w:w="1095" w:type="dxa"/>
            <w:noWrap/>
            <w:vAlign w:val="center"/>
            <w:hideMark/>
          </w:tcPr>
          <w:p w14:paraId="1123B159" w14:textId="46E0D15E"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17,5</w:t>
            </w:r>
          </w:p>
        </w:tc>
      </w:tr>
      <w:tr w:rsidR="00C7168A" w:rsidRPr="00E62B70" w14:paraId="6837E062" w14:textId="77777777" w:rsidTr="007F4238">
        <w:trPr>
          <w:trHeight w:val="255"/>
        </w:trPr>
        <w:tc>
          <w:tcPr>
            <w:tcW w:w="7088" w:type="dxa"/>
            <w:noWrap/>
            <w:vAlign w:val="bottom"/>
            <w:hideMark/>
          </w:tcPr>
          <w:p w14:paraId="2EC6D394" w14:textId="77777777" w:rsidR="00C7168A" w:rsidRPr="00E62B70" w:rsidRDefault="00C7168A" w:rsidP="007F4238">
            <w:pPr>
              <w:ind w:left="200"/>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Международный сертификат (CIPFA, IPSAS ACCA, CIMA, CFA, CIA, DipIFR и другие), Сертификат государственного аудитора, Профессиональный бухгалтер, Аудитор РК</w:t>
            </w:r>
          </w:p>
        </w:tc>
        <w:tc>
          <w:tcPr>
            <w:tcW w:w="1406" w:type="dxa"/>
            <w:noWrap/>
            <w:vAlign w:val="center"/>
            <w:hideMark/>
          </w:tcPr>
          <w:p w14:paraId="1CAFAB4F"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17</w:t>
            </w:r>
          </w:p>
        </w:tc>
        <w:tc>
          <w:tcPr>
            <w:tcW w:w="1095" w:type="dxa"/>
            <w:noWrap/>
            <w:vAlign w:val="center"/>
            <w:hideMark/>
          </w:tcPr>
          <w:p w14:paraId="1A4BC7AC" w14:textId="39CCCECA"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3,8</w:t>
            </w:r>
          </w:p>
        </w:tc>
      </w:tr>
      <w:tr w:rsidR="00C7168A" w:rsidRPr="00E62B70" w14:paraId="49CEFE96" w14:textId="77777777" w:rsidTr="007F4238">
        <w:trPr>
          <w:trHeight w:val="255"/>
        </w:trPr>
        <w:tc>
          <w:tcPr>
            <w:tcW w:w="7088" w:type="dxa"/>
            <w:noWrap/>
            <w:vAlign w:val="bottom"/>
            <w:hideMark/>
          </w:tcPr>
          <w:p w14:paraId="42A7F3B5"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Не имеется</w:t>
            </w:r>
          </w:p>
        </w:tc>
        <w:tc>
          <w:tcPr>
            <w:tcW w:w="1406" w:type="dxa"/>
            <w:noWrap/>
            <w:vAlign w:val="center"/>
            <w:hideMark/>
          </w:tcPr>
          <w:p w14:paraId="403D3401"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117</w:t>
            </w:r>
          </w:p>
        </w:tc>
        <w:tc>
          <w:tcPr>
            <w:tcW w:w="1095" w:type="dxa"/>
            <w:noWrap/>
            <w:vAlign w:val="center"/>
            <w:hideMark/>
          </w:tcPr>
          <w:p w14:paraId="0700EE9F" w14:textId="0125F022"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25,9</w:t>
            </w:r>
          </w:p>
        </w:tc>
      </w:tr>
      <w:tr w:rsidR="00C7168A" w:rsidRPr="00E62B70" w14:paraId="1FA3BD4B" w14:textId="77777777" w:rsidTr="007F4238">
        <w:trPr>
          <w:trHeight w:val="255"/>
        </w:trPr>
        <w:tc>
          <w:tcPr>
            <w:tcW w:w="7088" w:type="dxa"/>
            <w:noWrap/>
            <w:vAlign w:val="bottom"/>
            <w:hideMark/>
          </w:tcPr>
          <w:p w14:paraId="25099C82"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Не имеется, Профессиональный бухгалтер</w:t>
            </w:r>
          </w:p>
        </w:tc>
        <w:tc>
          <w:tcPr>
            <w:tcW w:w="1406" w:type="dxa"/>
            <w:noWrap/>
            <w:vAlign w:val="center"/>
            <w:hideMark/>
          </w:tcPr>
          <w:p w14:paraId="7CC5DCCC"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w:t>
            </w:r>
          </w:p>
        </w:tc>
        <w:tc>
          <w:tcPr>
            <w:tcW w:w="1095" w:type="dxa"/>
            <w:noWrap/>
            <w:vAlign w:val="center"/>
            <w:hideMark/>
          </w:tcPr>
          <w:p w14:paraId="4DB47971" w14:textId="2779E62D"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0,2</w:t>
            </w:r>
          </w:p>
        </w:tc>
      </w:tr>
      <w:tr w:rsidR="00C7168A" w:rsidRPr="00E62B70" w14:paraId="2FE256E3" w14:textId="77777777" w:rsidTr="007F4238">
        <w:trPr>
          <w:trHeight w:val="255"/>
        </w:trPr>
        <w:tc>
          <w:tcPr>
            <w:tcW w:w="7088" w:type="dxa"/>
            <w:noWrap/>
            <w:vAlign w:val="bottom"/>
            <w:hideMark/>
          </w:tcPr>
          <w:p w14:paraId="67A1A688"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Профессиональный бухгалтер</w:t>
            </w:r>
          </w:p>
        </w:tc>
        <w:tc>
          <w:tcPr>
            <w:tcW w:w="1406" w:type="dxa"/>
            <w:noWrap/>
            <w:vAlign w:val="center"/>
            <w:hideMark/>
          </w:tcPr>
          <w:p w14:paraId="3F7EA9C4"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w:t>
            </w:r>
          </w:p>
        </w:tc>
        <w:tc>
          <w:tcPr>
            <w:tcW w:w="1095" w:type="dxa"/>
            <w:noWrap/>
            <w:vAlign w:val="center"/>
            <w:hideMark/>
          </w:tcPr>
          <w:p w14:paraId="79438F6E" w14:textId="0A800B11"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1,8</w:t>
            </w:r>
          </w:p>
        </w:tc>
      </w:tr>
      <w:tr w:rsidR="00C7168A" w:rsidRPr="00E62B70" w14:paraId="5CE6B2A2" w14:textId="77777777" w:rsidTr="007F4238">
        <w:trPr>
          <w:trHeight w:val="255"/>
        </w:trPr>
        <w:tc>
          <w:tcPr>
            <w:tcW w:w="7088" w:type="dxa"/>
            <w:noWrap/>
            <w:vAlign w:val="bottom"/>
            <w:hideMark/>
          </w:tcPr>
          <w:p w14:paraId="192C19E9"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Сертификат государственного аудитора</w:t>
            </w:r>
          </w:p>
        </w:tc>
        <w:tc>
          <w:tcPr>
            <w:tcW w:w="1406" w:type="dxa"/>
            <w:noWrap/>
            <w:vAlign w:val="center"/>
            <w:hideMark/>
          </w:tcPr>
          <w:p w14:paraId="4BEAB225"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80</w:t>
            </w:r>
          </w:p>
        </w:tc>
        <w:tc>
          <w:tcPr>
            <w:tcW w:w="1095" w:type="dxa"/>
            <w:noWrap/>
            <w:vAlign w:val="center"/>
            <w:hideMark/>
          </w:tcPr>
          <w:p w14:paraId="05C11F9E" w14:textId="6D354B6D"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17,7</w:t>
            </w:r>
          </w:p>
        </w:tc>
      </w:tr>
      <w:tr w:rsidR="00C7168A" w:rsidRPr="00E62B70" w14:paraId="4A54F444" w14:textId="77777777" w:rsidTr="007F4238">
        <w:trPr>
          <w:trHeight w:val="255"/>
        </w:trPr>
        <w:tc>
          <w:tcPr>
            <w:tcW w:w="7088" w:type="dxa"/>
            <w:noWrap/>
            <w:vAlign w:val="bottom"/>
            <w:hideMark/>
          </w:tcPr>
          <w:p w14:paraId="195FE093"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Сертификат государственного аудитора, Аудитор РК</w:t>
            </w:r>
          </w:p>
        </w:tc>
        <w:tc>
          <w:tcPr>
            <w:tcW w:w="1406" w:type="dxa"/>
            <w:noWrap/>
            <w:vAlign w:val="center"/>
            <w:hideMark/>
          </w:tcPr>
          <w:p w14:paraId="0E371436"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w:t>
            </w:r>
          </w:p>
        </w:tc>
        <w:tc>
          <w:tcPr>
            <w:tcW w:w="1095" w:type="dxa"/>
            <w:noWrap/>
            <w:vAlign w:val="center"/>
            <w:hideMark/>
          </w:tcPr>
          <w:p w14:paraId="720F26EB" w14:textId="309B784A"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w:t>
            </w:r>
          </w:p>
        </w:tc>
      </w:tr>
      <w:tr w:rsidR="00C7168A" w:rsidRPr="00E62B70" w14:paraId="4DB9AA8C" w14:textId="77777777" w:rsidTr="007F4238">
        <w:trPr>
          <w:trHeight w:val="255"/>
        </w:trPr>
        <w:tc>
          <w:tcPr>
            <w:tcW w:w="7088" w:type="dxa"/>
            <w:noWrap/>
            <w:vAlign w:val="bottom"/>
            <w:hideMark/>
          </w:tcPr>
          <w:p w14:paraId="382BA7F3"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Сертификат государственного аудитора, Профессиональный бухгалтер</w:t>
            </w:r>
          </w:p>
        </w:tc>
        <w:tc>
          <w:tcPr>
            <w:tcW w:w="1406" w:type="dxa"/>
            <w:noWrap/>
            <w:vAlign w:val="center"/>
            <w:hideMark/>
          </w:tcPr>
          <w:p w14:paraId="7DD6E78C"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29</w:t>
            </w:r>
          </w:p>
        </w:tc>
        <w:tc>
          <w:tcPr>
            <w:tcW w:w="1095" w:type="dxa"/>
            <w:noWrap/>
            <w:vAlign w:val="center"/>
            <w:hideMark/>
          </w:tcPr>
          <w:p w14:paraId="387DD0A2" w14:textId="57628F50"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6,4</w:t>
            </w:r>
          </w:p>
        </w:tc>
      </w:tr>
      <w:tr w:rsidR="00C7168A" w:rsidRPr="00E62B70" w14:paraId="321FC9F2" w14:textId="77777777" w:rsidTr="007F4238">
        <w:trPr>
          <w:trHeight w:val="255"/>
        </w:trPr>
        <w:tc>
          <w:tcPr>
            <w:tcW w:w="7088" w:type="dxa"/>
            <w:noWrap/>
            <w:vAlign w:val="bottom"/>
            <w:hideMark/>
          </w:tcPr>
          <w:p w14:paraId="66D09293" w14:textId="77777777" w:rsidR="00C7168A" w:rsidRPr="00E62B70" w:rsidRDefault="00C7168A" w:rsidP="007F4238">
            <w:pPr>
              <w:ind w:left="158"/>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Сертификат государственного аудитора, Профессиональный бухгалтер, Аудитор РК</w:t>
            </w:r>
          </w:p>
        </w:tc>
        <w:tc>
          <w:tcPr>
            <w:tcW w:w="1406" w:type="dxa"/>
            <w:noWrap/>
            <w:vAlign w:val="center"/>
            <w:hideMark/>
          </w:tcPr>
          <w:p w14:paraId="6A9409CF" w14:textId="77777777"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w:t>
            </w:r>
          </w:p>
        </w:tc>
        <w:tc>
          <w:tcPr>
            <w:tcW w:w="1095" w:type="dxa"/>
            <w:noWrap/>
            <w:vAlign w:val="center"/>
            <w:hideMark/>
          </w:tcPr>
          <w:p w14:paraId="4C49466E" w14:textId="7B20E77F" w:rsidR="00C7168A" w:rsidRPr="00E62B70" w:rsidRDefault="00C7168A" w:rsidP="007F4238">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0,7</w:t>
            </w:r>
          </w:p>
        </w:tc>
      </w:tr>
      <w:tr w:rsidR="00C7168A" w:rsidRPr="00E62B70" w14:paraId="0BAFA052" w14:textId="77777777" w:rsidTr="007F4238">
        <w:trPr>
          <w:trHeight w:val="255"/>
        </w:trPr>
        <w:tc>
          <w:tcPr>
            <w:tcW w:w="7088" w:type="dxa"/>
            <w:noWrap/>
            <w:vAlign w:val="bottom"/>
            <w:hideMark/>
          </w:tcPr>
          <w:p w14:paraId="0893168B" w14:textId="77777777" w:rsidR="00C7168A" w:rsidRPr="00E62B70" w:rsidRDefault="00C7168A" w:rsidP="00B34094">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Общий итог</w:t>
            </w:r>
          </w:p>
        </w:tc>
        <w:tc>
          <w:tcPr>
            <w:tcW w:w="1406" w:type="dxa"/>
            <w:noWrap/>
            <w:vAlign w:val="center"/>
            <w:hideMark/>
          </w:tcPr>
          <w:p w14:paraId="0DD48CDE" w14:textId="77777777"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452</w:t>
            </w:r>
          </w:p>
        </w:tc>
        <w:tc>
          <w:tcPr>
            <w:tcW w:w="1095" w:type="dxa"/>
            <w:noWrap/>
            <w:vAlign w:val="center"/>
            <w:hideMark/>
          </w:tcPr>
          <w:p w14:paraId="2E2CE73B" w14:textId="385DE182" w:rsidR="00C7168A" w:rsidRPr="00E62B70" w:rsidRDefault="00C7168A" w:rsidP="007F4238">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100,0</w:t>
            </w:r>
          </w:p>
        </w:tc>
      </w:tr>
      <w:tr w:rsidR="00EE6724" w:rsidRPr="00E62B70" w14:paraId="53839555" w14:textId="77777777" w:rsidTr="00BC1F00">
        <w:trPr>
          <w:trHeight w:val="255"/>
        </w:trPr>
        <w:tc>
          <w:tcPr>
            <w:tcW w:w="9589" w:type="dxa"/>
            <w:gridSpan w:val="3"/>
            <w:noWrap/>
            <w:vAlign w:val="bottom"/>
          </w:tcPr>
          <w:p w14:paraId="1C53BCED" w14:textId="1A7543FC" w:rsidR="00EE6724" w:rsidRPr="00E62B70" w:rsidRDefault="00EE6724" w:rsidP="00E62B70">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 xml:space="preserve">    Примечание-Составлено автором</w:t>
            </w:r>
            <w:r w:rsidR="002A07B8" w:rsidRPr="00E62B70">
              <w:rPr>
                <w:rFonts w:ascii="Times New Roman" w:eastAsia="Times New Roman" w:hAnsi="Times New Roman" w:cs="Times New Roman"/>
                <w:bCs/>
                <w:color w:val="000000"/>
                <w:kern w:val="2"/>
                <w:lang w:eastAsia="ru-RU"/>
                <w14:ligatures w14:val="standardContextual"/>
              </w:rPr>
              <w:t xml:space="preserve"> </w:t>
            </w:r>
          </w:p>
        </w:tc>
      </w:tr>
    </w:tbl>
    <w:p w14:paraId="3403C529" w14:textId="77777777" w:rsidR="00C7168A" w:rsidRPr="00E62B70" w:rsidRDefault="00C7168A" w:rsidP="00C7168A">
      <w:pPr>
        <w:shd w:val="clear" w:color="auto" w:fill="FFFFFF"/>
        <w:jc w:val="both"/>
        <w:textAlignment w:val="top"/>
        <w:rPr>
          <w:rFonts w:ascii="Times New Roman" w:hAnsi="Times New Roman" w:cs="Times New Roman"/>
          <w:sz w:val="28"/>
          <w:szCs w:val="28"/>
          <w:lang w:val="kk-KZ"/>
        </w:rPr>
      </w:pPr>
    </w:p>
    <w:p w14:paraId="686AB996" w14:textId="2E4002DB" w:rsidR="007F4238" w:rsidRPr="00E62B70" w:rsidRDefault="007F4238" w:rsidP="007F4238">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Опрос проводился среди аудиторов органов внутреннего государственного аудита из которых 65,9% аудиторов работают в территориальных департаментах Комитета внутреннего государственного аудита, 22,1% составили работники Служб внутреннего аудита Министерств Казахстана. Остальные респонденты работники Центрального аппарата Комитета внутреннего государственного аудита (11,9%).</w:t>
      </w:r>
    </w:p>
    <w:p w14:paraId="615E8CED" w14:textId="03514D59" w:rsidR="007F4238" w:rsidRPr="00E62B70" w:rsidRDefault="007F4238" w:rsidP="007F4238">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Из респондентов 390 аудиторов (86,3%) имеют высшее образование. При этом, 46,9% респондентов имеют международный сертификат (CIPFA, IPSAS ACCA, CIMA, CFA, CIA, DipIFR и другие).</w:t>
      </w:r>
    </w:p>
    <w:p w14:paraId="7814E508"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Качественный состав респондентов позволяет делать вывод о том, что респонденты являются квалифицированными и их укомплектованный состав, в числе таких факторов как наличие высшего образования и международных сертификатов доказывает обоснованность выдвинутой гипотезы </w:t>
      </w:r>
      <w:r w:rsidRPr="00E62B70">
        <w:rPr>
          <w:rFonts w:ascii="Times New Roman" w:hAnsi="Times New Roman" w:cs="Times New Roman"/>
          <w:sz w:val="28"/>
          <w:szCs w:val="28"/>
          <w:lang w:val="en-US"/>
        </w:rPr>
        <w:t>H</w:t>
      </w:r>
      <w:r w:rsidRPr="00E62B70">
        <w:rPr>
          <w:rFonts w:ascii="Times New Roman" w:hAnsi="Times New Roman" w:cs="Times New Roman"/>
          <w:sz w:val="28"/>
          <w:szCs w:val="28"/>
        </w:rPr>
        <w:t xml:space="preserve"> №1.  </w:t>
      </w:r>
    </w:p>
    <w:p w14:paraId="54A3502D" w14:textId="1CC95D5C"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Действующая в Казахстане система внутреннего государственного аудита представлена на всей территории республики как на центральном, так и на местном уровне через подразделения органов внутреннего аудита. К примеру</w:t>
      </w:r>
      <w:r w:rsidR="001856C6" w:rsidRPr="00E62B70">
        <w:rPr>
          <w:rFonts w:ascii="Times New Roman" w:hAnsi="Times New Roman" w:cs="Times New Roman"/>
          <w:sz w:val="28"/>
          <w:szCs w:val="28"/>
        </w:rPr>
        <w:t>,</w:t>
      </w:r>
      <w:r w:rsidRPr="00E62B70">
        <w:rPr>
          <w:rFonts w:ascii="Times New Roman" w:hAnsi="Times New Roman" w:cs="Times New Roman"/>
          <w:sz w:val="28"/>
          <w:szCs w:val="28"/>
        </w:rPr>
        <w:t xml:space="preserve"> в центральном аппарате трудятся </w:t>
      </w:r>
      <w:r w:rsidR="001856C6" w:rsidRPr="00E62B70">
        <w:rPr>
          <w:rFonts w:ascii="Times New Roman" w:hAnsi="Times New Roman" w:cs="Times New Roman"/>
          <w:i/>
          <w:sz w:val="28"/>
          <w:szCs w:val="28"/>
        </w:rPr>
        <w:t>54</w:t>
      </w:r>
      <w:r w:rsidRPr="00E62B70">
        <w:rPr>
          <w:rFonts w:ascii="Times New Roman" w:hAnsi="Times New Roman" w:cs="Times New Roman"/>
          <w:sz w:val="28"/>
          <w:szCs w:val="28"/>
        </w:rPr>
        <w:t xml:space="preserve"> государственных аудитор</w:t>
      </w:r>
      <w:r w:rsidR="001856C6" w:rsidRPr="00E62B70">
        <w:rPr>
          <w:rFonts w:ascii="Times New Roman" w:hAnsi="Times New Roman" w:cs="Times New Roman"/>
          <w:sz w:val="28"/>
          <w:szCs w:val="28"/>
        </w:rPr>
        <w:t>а</w:t>
      </w:r>
      <w:r w:rsidR="00416D02" w:rsidRPr="00E62B70">
        <w:rPr>
          <w:rFonts w:ascii="Times New Roman" w:hAnsi="Times New Roman" w:cs="Times New Roman"/>
          <w:sz w:val="28"/>
          <w:szCs w:val="28"/>
        </w:rPr>
        <w:t xml:space="preserve"> (всего 117 сотрудников)</w:t>
      </w:r>
      <w:r w:rsidRPr="00E62B70">
        <w:rPr>
          <w:rFonts w:ascii="Times New Roman" w:hAnsi="Times New Roman" w:cs="Times New Roman"/>
          <w:sz w:val="28"/>
          <w:szCs w:val="28"/>
        </w:rPr>
        <w:t xml:space="preserve">, в территориальных подразделениях </w:t>
      </w:r>
      <w:r w:rsidR="001856C6" w:rsidRPr="00E62B70">
        <w:rPr>
          <w:rFonts w:ascii="Times New Roman" w:hAnsi="Times New Roman" w:cs="Times New Roman"/>
          <w:i/>
          <w:sz w:val="28"/>
          <w:szCs w:val="28"/>
        </w:rPr>
        <w:t>230</w:t>
      </w:r>
      <w:r w:rsidR="001856C6" w:rsidRPr="00E62B70">
        <w:rPr>
          <w:rFonts w:ascii="Times New Roman" w:hAnsi="Times New Roman" w:cs="Times New Roman"/>
          <w:sz w:val="28"/>
          <w:szCs w:val="28"/>
        </w:rPr>
        <w:t xml:space="preserve"> </w:t>
      </w:r>
      <w:r w:rsidRPr="00E62B70">
        <w:rPr>
          <w:rFonts w:ascii="Times New Roman" w:hAnsi="Times New Roman" w:cs="Times New Roman"/>
          <w:sz w:val="28"/>
          <w:szCs w:val="28"/>
        </w:rPr>
        <w:t>аудиторов</w:t>
      </w:r>
      <w:r w:rsidR="00416D02" w:rsidRPr="00E62B70">
        <w:rPr>
          <w:rFonts w:ascii="Times New Roman" w:hAnsi="Times New Roman" w:cs="Times New Roman"/>
          <w:sz w:val="28"/>
          <w:szCs w:val="28"/>
        </w:rPr>
        <w:t xml:space="preserve"> (всего 631 сотрудник)</w:t>
      </w:r>
      <w:r w:rsidRPr="00E62B70">
        <w:rPr>
          <w:rFonts w:ascii="Times New Roman" w:hAnsi="Times New Roman" w:cs="Times New Roman"/>
          <w:sz w:val="28"/>
          <w:szCs w:val="28"/>
        </w:rPr>
        <w:t>. В каждом министерстве и местных исполнительных органах трудятся</w:t>
      </w:r>
      <w:r w:rsidR="001856C6" w:rsidRPr="00E62B70">
        <w:rPr>
          <w:rFonts w:ascii="Times New Roman" w:hAnsi="Times New Roman" w:cs="Times New Roman"/>
          <w:sz w:val="28"/>
          <w:szCs w:val="28"/>
        </w:rPr>
        <w:t xml:space="preserve"> </w:t>
      </w:r>
      <w:r w:rsidR="001856C6" w:rsidRPr="00E62B70">
        <w:rPr>
          <w:rFonts w:ascii="Times New Roman" w:hAnsi="Times New Roman" w:cs="Times New Roman"/>
          <w:i/>
          <w:sz w:val="28"/>
          <w:szCs w:val="28"/>
        </w:rPr>
        <w:t>181</w:t>
      </w:r>
      <w:r w:rsidR="001856C6"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аудиторов </w:t>
      </w:r>
      <w:r w:rsidR="00416D02" w:rsidRPr="00E62B70">
        <w:rPr>
          <w:rFonts w:ascii="Times New Roman" w:hAnsi="Times New Roman" w:cs="Times New Roman"/>
          <w:sz w:val="28"/>
          <w:szCs w:val="28"/>
        </w:rPr>
        <w:t xml:space="preserve">(всего 224 сотрудника) </w:t>
      </w:r>
      <w:r w:rsidRPr="00E62B70">
        <w:rPr>
          <w:rFonts w:ascii="Times New Roman" w:hAnsi="Times New Roman" w:cs="Times New Roman"/>
          <w:sz w:val="28"/>
          <w:szCs w:val="28"/>
        </w:rPr>
        <w:t>из около 1000 внутренних аудиторов</w:t>
      </w:r>
      <w:r w:rsidR="00416D02" w:rsidRPr="00E62B70">
        <w:rPr>
          <w:rFonts w:ascii="Times New Roman" w:hAnsi="Times New Roman" w:cs="Times New Roman"/>
          <w:sz w:val="28"/>
          <w:szCs w:val="28"/>
        </w:rPr>
        <w:t>, 34 сотрудника департаментов полиции</w:t>
      </w:r>
      <w:r w:rsidRPr="00E62B70">
        <w:rPr>
          <w:rFonts w:ascii="Times New Roman" w:hAnsi="Times New Roman" w:cs="Times New Roman"/>
          <w:sz w:val="28"/>
          <w:szCs w:val="28"/>
        </w:rPr>
        <w:t>.</w:t>
      </w:r>
    </w:p>
    <w:p w14:paraId="1847BA52" w14:textId="655D7F1A"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Кроме того, согласно Методики оценки эффективности деятельности органов государственного аудита </w:t>
      </w:r>
      <w:r w:rsidR="000B04DE" w:rsidRPr="00E62B70">
        <w:rPr>
          <w:rFonts w:ascii="Times New Roman" w:hAnsi="Times New Roman" w:cs="Times New Roman"/>
          <w:sz w:val="28"/>
          <w:szCs w:val="28"/>
        </w:rPr>
        <w:t>Высшая аудиторская палата</w:t>
      </w:r>
      <w:r w:rsidRPr="00E62B70">
        <w:rPr>
          <w:rFonts w:ascii="Times New Roman" w:hAnsi="Times New Roman" w:cs="Times New Roman"/>
          <w:sz w:val="28"/>
          <w:szCs w:val="28"/>
        </w:rPr>
        <w:t>, как высший орган аудита дает в целом положительную оценку органам внутреннего государственного аудита</w:t>
      </w:r>
      <w:r w:rsidR="001B0157" w:rsidRPr="00E62B70">
        <w:rPr>
          <w:rFonts w:ascii="Times New Roman" w:hAnsi="Times New Roman" w:cs="Times New Roman"/>
          <w:sz w:val="28"/>
          <w:szCs w:val="28"/>
        </w:rPr>
        <w:t>.</w:t>
      </w:r>
    </w:p>
    <w:p w14:paraId="12C3ABD1"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Данный фактор позволяет сделать вывод о том, что на эффективность внутреннего государственного аудита положительно влияет присутствие на всей территории органов внутреннего аудита. Это подтверждает нашу выдвинутую гипотезу №2.</w:t>
      </w:r>
    </w:p>
    <w:p w14:paraId="48ACD59B" w14:textId="6B608974"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Для того, чтобы доказать выдвинутую гипотезу Н3 по взаимосвязи между внешними и внутренними государственными аудиторами, авторами сформулированы девять вопросов, описывающих дружелюбные отношения, готовность предоставить помощь, согласование проблемных вопросов, планов, доверие, проведение совещания, обмен рабочими документами. Набор этих вопросов характеризуют восприятие внутренними аудиторами отношения к ним внешних государственных аудиторов (</w:t>
      </w:r>
      <w:r w:rsidR="007F4238" w:rsidRPr="00E62B70">
        <w:rPr>
          <w:rFonts w:ascii="Times New Roman" w:hAnsi="Times New Roman" w:cs="Times New Roman"/>
          <w:sz w:val="28"/>
          <w:szCs w:val="28"/>
        </w:rPr>
        <w:t>т</w:t>
      </w:r>
      <w:r w:rsidRPr="00E62B70">
        <w:rPr>
          <w:rFonts w:ascii="Times New Roman" w:hAnsi="Times New Roman" w:cs="Times New Roman"/>
          <w:sz w:val="28"/>
          <w:szCs w:val="28"/>
        </w:rPr>
        <w:t>аблица 2</w:t>
      </w:r>
      <w:r w:rsidR="00EA4EC1" w:rsidRPr="00E62B70">
        <w:rPr>
          <w:rFonts w:ascii="Times New Roman" w:hAnsi="Times New Roman" w:cs="Times New Roman"/>
          <w:sz w:val="28"/>
          <w:szCs w:val="28"/>
        </w:rPr>
        <w:t>5</w:t>
      </w:r>
      <w:r w:rsidRPr="00E62B70">
        <w:rPr>
          <w:rFonts w:ascii="Times New Roman" w:hAnsi="Times New Roman" w:cs="Times New Roman"/>
          <w:sz w:val="28"/>
          <w:szCs w:val="28"/>
        </w:rPr>
        <w:t>).</w:t>
      </w:r>
    </w:p>
    <w:p w14:paraId="298B8555"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p>
    <w:p w14:paraId="6886E88A" w14:textId="4750D44D" w:rsidR="00600EC7" w:rsidRPr="00E62B70" w:rsidRDefault="001B0157" w:rsidP="008066B9">
      <w:pPr>
        <w:shd w:val="clear" w:color="auto" w:fill="FFFFFF"/>
        <w:jc w:val="both"/>
        <w:textAlignment w:val="top"/>
        <w:rPr>
          <w:rFonts w:ascii="Times New Roman" w:hAnsi="Times New Roman" w:cs="Times New Roman"/>
          <w:sz w:val="28"/>
          <w:szCs w:val="28"/>
        </w:rPr>
      </w:pPr>
      <w:r w:rsidRPr="00E62B70">
        <w:rPr>
          <w:rFonts w:ascii="Times New Roman" w:hAnsi="Times New Roman" w:cs="Times New Roman"/>
          <w:sz w:val="28"/>
          <w:szCs w:val="28"/>
        </w:rPr>
        <w:t>Таблица 2</w:t>
      </w:r>
      <w:r w:rsidR="00EA4EC1" w:rsidRPr="00E62B70">
        <w:rPr>
          <w:rFonts w:ascii="Times New Roman" w:hAnsi="Times New Roman" w:cs="Times New Roman"/>
          <w:sz w:val="28"/>
          <w:szCs w:val="28"/>
        </w:rPr>
        <w:t>5</w:t>
      </w:r>
      <w:r w:rsidRPr="00E62B70">
        <w:rPr>
          <w:rFonts w:ascii="Times New Roman" w:hAnsi="Times New Roman" w:cs="Times New Roman"/>
          <w:sz w:val="28"/>
          <w:szCs w:val="28"/>
        </w:rPr>
        <w:t xml:space="preserve"> – Взаимосвязь между внутренними и внешними государственными аудиторами</w:t>
      </w:r>
    </w:p>
    <w:p w14:paraId="45EC74CD" w14:textId="77777777" w:rsidR="00EB410B" w:rsidRPr="00E62B70" w:rsidRDefault="00EB410B" w:rsidP="002A07B8">
      <w:pPr>
        <w:shd w:val="clear" w:color="auto" w:fill="FFFFFF"/>
        <w:jc w:val="both"/>
        <w:textAlignment w:val="top"/>
        <w:rPr>
          <w:rFonts w:ascii="Times New Roman" w:hAnsi="Times New Roman" w:cs="Times New Roman"/>
          <w:b/>
          <w:sz w:val="16"/>
          <w:szCs w:val="16"/>
        </w:rPr>
      </w:pPr>
    </w:p>
    <w:tbl>
      <w:tblPr>
        <w:tblW w:w="9589"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8735"/>
      </w:tblGrid>
      <w:tr w:rsidR="00EB410B" w:rsidRPr="00E62B70" w14:paraId="04E2C02A" w14:textId="5BC5DF20" w:rsidTr="00E946AA">
        <w:trPr>
          <w:trHeight w:val="672"/>
        </w:trPr>
        <w:tc>
          <w:tcPr>
            <w:tcW w:w="854" w:type="dxa"/>
            <w:tcBorders>
              <w:top w:val="single" w:sz="4" w:space="0" w:color="auto"/>
              <w:left w:val="single" w:sz="4" w:space="0" w:color="auto"/>
              <w:bottom w:val="single" w:sz="4" w:space="0" w:color="auto"/>
              <w:right w:val="single" w:sz="4" w:space="0" w:color="auto"/>
            </w:tcBorders>
            <w:vAlign w:val="center"/>
          </w:tcPr>
          <w:p w14:paraId="4FA4EB46" w14:textId="5DE1E001" w:rsidR="00EB410B" w:rsidRPr="00E62B70" w:rsidRDefault="00EB410B" w:rsidP="00EB410B">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 xml:space="preserve">Главы </w:t>
            </w:r>
          </w:p>
        </w:tc>
        <w:tc>
          <w:tcPr>
            <w:tcW w:w="8735" w:type="dxa"/>
            <w:tcBorders>
              <w:top w:val="single" w:sz="4" w:space="0" w:color="auto"/>
              <w:left w:val="single" w:sz="4" w:space="0" w:color="auto"/>
              <w:bottom w:val="single" w:sz="4" w:space="0" w:color="auto"/>
              <w:right w:val="single" w:sz="4" w:space="0" w:color="auto"/>
            </w:tcBorders>
            <w:vAlign w:val="center"/>
          </w:tcPr>
          <w:p w14:paraId="510DAED5" w14:textId="3017D604" w:rsidR="00EB410B" w:rsidRPr="00E62B70" w:rsidRDefault="00EB410B" w:rsidP="00EB410B">
            <w:pPr>
              <w:jc w:val="center"/>
              <w:rPr>
                <w:rFonts w:ascii="Times New Roman" w:eastAsia="Times New Roman" w:hAnsi="Times New Roman" w:cs="Times New Roman"/>
                <w:bCs/>
                <w:i/>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Вопросы:</w:t>
            </w:r>
          </w:p>
        </w:tc>
      </w:tr>
      <w:tr w:rsidR="00EB410B" w:rsidRPr="00E62B70" w14:paraId="222E536A" w14:textId="5E747378" w:rsidTr="00E946AA">
        <w:trPr>
          <w:trHeight w:val="64"/>
        </w:trPr>
        <w:tc>
          <w:tcPr>
            <w:tcW w:w="854" w:type="dxa"/>
            <w:tcBorders>
              <w:top w:val="single" w:sz="4" w:space="0" w:color="auto"/>
              <w:left w:val="single" w:sz="4" w:space="0" w:color="auto"/>
              <w:bottom w:val="single" w:sz="4" w:space="0" w:color="auto"/>
              <w:right w:val="single" w:sz="4" w:space="0" w:color="auto"/>
            </w:tcBorders>
            <w:vAlign w:val="center"/>
          </w:tcPr>
          <w:p w14:paraId="50427FD1" w14:textId="3D5B79AE" w:rsidR="00EB410B" w:rsidRPr="00E62B70" w:rsidRDefault="00EB410B" w:rsidP="00EB410B">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w:t>
            </w:r>
          </w:p>
        </w:tc>
        <w:tc>
          <w:tcPr>
            <w:tcW w:w="8735" w:type="dxa"/>
            <w:tcBorders>
              <w:top w:val="single" w:sz="4" w:space="0" w:color="auto"/>
              <w:left w:val="single" w:sz="4" w:space="0" w:color="auto"/>
              <w:bottom w:val="single" w:sz="4" w:space="0" w:color="auto"/>
              <w:right w:val="single" w:sz="4" w:space="0" w:color="auto"/>
            </w:tcBorders>
            <w:vAlign w:val="center"/>
          </w:tcPr>
          <w:p w14:paraId="347E9D7C" w14:textId="38EA1C87" w:rsidR="00EB410B" w:rsidRPr="00E62B70" w:rsidRDefault="00EB410B" w:rsidP="00EB410B">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w:t>
            </w:r>
          </w:p>
        </w:tc>
      </w:tr>
      <w:tr w:rsidR="00EB410B" w:rsidRPr="00E62B70" w14:paraId="028125D5" w14:textId="77777777" w:rsidTr="00E946AA">
        <w:trPr>
          <w:trHeight w:val="511"/>
        </w:trPr>
        <w:tc>
          <w:tcPr>
            <w:tcW w:w="854" w:type="dxa"/>
            <w:vMerge w:val="restart"/>
            <w:tcBorders>
              <w:top w:val="single" w:sz="4" w:space="0" w:color="auto"/>
              <w:left w:val="single" w:sz="4" w:space="0" w:color="auto"/>
              <w:right w:val="single" w:sz="4" w:space="0" w:color="auto"/>
            </w:tcBorders>
            <w:noWrap/>
            <w:textDirection w:val="btLr"/>
          </w:tcPr>
          <w:p w14:paraId="7088B689" w14:textId="085541A3" w:rsidR="00EB410B" w:rsidRPr="00E62B70" w:rsidRDefault="00EB410B" w:rsidP="00EB410B">
            <w:pPr>
              <w:ind w:left="113" w:right="113"/>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bCs/>
                <w:i/>
                <w:color w:val="000000"/>
                <w:kern w:val="2"/>
                <w:lang w:eastAsia="ru-RU"/>
                <w14:ligatures w14:val="standardContextual"/>
              </w:rPr>
              <w:t>1: Взаимосвязь между внутренними и внешними государственными аудиторами</w:t>
            </w:r>
          </w:p>
        </w:tc>
        <w:tc>
          <w:tcPr>
            <w:tcW w:w="8735" w:type="dxa"/>
            <w:tcBorders>
              <w:top w:val="single" w:sz="4" w:space="0" w:color="auto"/>
              <w:left w:val="single" w:sz="4" w:space="0" w:color="auto"/>
              <w:right w:val="single" w:sz="4" w:space="0" w:color="auto"/>
            </w:tcBorders>
            <w:hideMark/>
          </w:tcPr>
          <w:p w14:paraId="47CF9B2F" w14:textId="4E869154" w:rsidR="00EB410B" w:rsidRPr="00E62B70" w:rsidRDefault="00EB410B" w:rsidP="00B34094">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поддерживают взаимо</w:t>
            </w:r>
            <w:r w:rsidRPr="00E62B70">
              <w:rPr>
                <w:rFonts w:ascii="Times New Roman" w:eastAsia="Times New Roman" w:hAnsi="Times New Roman" w:cs="Times New Roman"/>
                <w:i/>
                <w:iCs/>
                <w:kern w:val="2"/>
                <w:lang w:eastAsia="ru-RU"/>
                <w14:ligatures w14:val="standardContextual"/>
              </w:rPr>
              <w:t xml:space="preserve">дружелюбные </w:t>
            </w:r>
            <w:r w:rsidRPr="00E62B70">
              <w:rPr>
                <w:rFonts w:ascii="Times New Roman" w:eastAsia="Times New Roman" w:hAnsi="Times New Roman" w:cs="Times New Roman"/>
                <w:i/>
                <w:iCs/>
                <w:color w:val="000000"/>
                <w:kern w:val="2"/>
                <w:lang w:eastAsia="ru-RU"/>
                <w14:ligatures w14:val="standardContextual"/>
              </w:rPr>
              <w:t>отношения с внутренними государственными аудиторами?</w:t>
            </w:r>
          </w:p>
        </w:tc>
      </w:tr>
      <w:tr w:rsidR="00EB410B" w:rsidRPr="00E62B70" w14:paraId="69EAC39A" w14:textId="77777777" w:rsidTr="00E946AA">
        <w:trPr>
          <w:trHeight w:val="487"/>
        </w:trPr>
        <w:tc>
          <w:tcPr>
            <w:tcW w:w="854" w:type="dxa"/>
            <w:vMerge/>
            <w:tcBorders>
              <w:left w:val="single" w:sz="4" w:space="0" w:color="auto"/>
              <w:right w:val="single" w:sz="4" w:space="0" w:color="auto"/>
            </w:tcBorders>
            <w:noWrap/>
          </w:tcPr>
          <w:p w14:paraId="2F4725AB" w14:textId="0D3282F7"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577CCDA9" w14:textId="2CF29371"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хорошо относятся к внутренним государственным аудиторам?</w:t>
            </w:r>
          </w:p>
        </w:tc>
      </w:tr>
      <w:tr w:rsidR="00EB410B" w:rsidRPr="00E62B70" w14:paraId="19F02A56" w14:textId="77777777" w:rsidTr="00E946AA">
        <w:trPr>
          <w:trHeight w:val="537"/>
        </w:trPr>
        <w:tc>
          <w:tcPr>
            <w:tcW w:w="854" w:type="dxa"/>
            <w:vMerge/>
            <w:tcBorders>
              <w:left w:val="single" w:sz="4" w:space="0" w:color="auto"/>
              <w:right w:val="single" w:sz="4" w:space="0" w:color="auto"/>
            </w:tcBorders>
            <w:noWrap/>
          </w:tcPr>
          <w:p w14:paraId="6E5EEAC5" w14:textId="65D700B7"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4A61831F" w14:textId="710F15BD"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готовы предоставить помощь внутренним государственным аудиторам в решении проблемных  вопросов?</w:t>
            </w:r>
          </w:p>
        </w:tc>
      </w:tr>
      <w:tr w:rsidR="00EB410B" w:rsidRPr="00E62B70" w14:paraId="530C90DB" w14:textId="77777777" w:rsidTr="00E946AA">
        <w:trPr>
          <w:trHeight w:val="417"/>
        </w:trPr>
        <w:tc>
          <w:tcPr>
            <w:tcW w:w="854" w:type="dxa"/>
            <w:vMerge/>
            <w:tcBorders>
              <w:left w:val="single" w:sz="4" w:space="0" w:color="auto"/>
              <w:right w:val="single" w:sz="4" w:space="0" w:color="auto"/>
            </w:tcBorders>
            <w:noWrap/>
          </w:tcPr>
          <w:p w14:paraId="2D94D233" w14:textId="04435529"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4150C7C4" w14:textId="12C8D429"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и внутренние государственные аудиторы согласовывают между собой вопросы проведения аудита (сроки, объекты аудита и др.)?</w:t>
            </w:r>
          </w:p>
        </w:tc>
      </w:tr>
      <w:tr w:rsidR="00EB410B" w:rsidRPr="00E62B70" w14:paraId="499EFA7D" w14:textId="77777777" w:rsidTr="00E946AA">
        <w:trPr>
          <w:trHeight w:val="481"/>
        </w:trPr>
        <w:tc>
          <w:tcPr>
            <w:tcW w:w="854" w:type="dxa"/>
            <w:vMerge/>
            <w:tcBorders>
              <w:left w:val="single" w:sz="4" w:space="0" w:color="auto"/>
              <w:right w:val="single" w:sz="4" w:space="0" w:color="auto"/>
            </w:tcBorders>
            <w:noWrap/>
          </w:tcPr>
          <w:p w14:paraId="241DF58E" w14:textId="2626AFDB"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2C6213D1" w14:textId="2A3A1F20"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обсуждают свои планы с внутренними государственными аудиторами?</w:t>
            </w:r>
          </w:p>
        </w:tc>
      </w:tr>
      <w:tr w:rsidR="00EB410B" w:rsidRPr="00E62B70" w14:paraId="07E837D0" w14:textId="77777777" w:rsidTr="00E946AA">
        <w:trPr>
          <w:trHeight w:val="531"/>
        </w:trPr>
        <w:tc>
          <w:tcPr>
            <w:tcW w:w="854" w:type="dxa"/>
            <w:vMerge/>
            <w:tcBorders>
              <w:left w:val="single" w:sz="4" w:space="0" w:color="auto"/>
              <w:right w:val="single" w:sz="4" w:space="0" w:color="auto"/>
            </w:tcBorders>
            <w:noWrap/>
          </w:tcPr>
          <w:p w14:paraId="72FC64C6" w14:textId="3535339C"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57B2F830" w14:textId="3D7FF1F3"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полагаются на результаты работ и отчеты внутреннего государственного аудита?</w:t>
            </w:r>
          </w:p>
        </w:tc>
      </w:tr>
      <w:tr w:rsidR="00EB410B" w:rsidRPr="00E62B70" w14:paraId="48783B9F" w14:textId="77777777" w:rsidTr="00E946AA">
        <w:trPr>
          <w:trHeight w:val="411"/>
        </w:trPr>
        <w:tc>
          <w:tcPr>
            <w:tcW w:w="854" w:type="dxa"/>
            <w:vMerge/>
            <w:tcBorders>
              <w:left w:val="single" w:sz="4" w:space="0" w:color="auto"/>
              <w:right w:val="single" w:sz="4" w:space="0" w:color="auto"/>
            </w:tcBorders>
            <w:noWrap/>
          </w:tcPr>
          <w:p w14:paraId="72B1C907" w14:textId="5509B359"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297A00AA" w14:textId="7071D4EF"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и внутренние государственные аудиторы проводят совещания на регулярной основе?</w:t>
            </w:r>
          </w:p>
        </w:tc>
      </w:tr>
      <w:tr w:rsidR="00EB410B" w:rsidRPr="00E62B70" w14:paraId="358D24B4" w14:textId="77777777" w:rsidTr="00E946AA">
        <w:trPr>
          <w:trHeight w:val="447"/>
        </w:trPr>
        <w:tc>
          <w:tcPr>
            <w:tcW w:w="854" w:type="dxa"/>
            <w:vMerge/>
            <w:tcBorders>
              <w:left w:val="single" w:sz="4" w:space="0" w:color="auto"/>
              <w:right w:val="single" w:sz="4" w:space="0" w:color="auto"/>
            </w:tcBorders>
            <w:noWrap/>
          </w:tcPr>
          <w:p w14:paraId="47940FA3" w14:textId="703248B4"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1628C7FE" w14:textId="5A02D6F9"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и внутренние государственные аудиторы обмениваются своими рабочими документами?</w:t>
            </w:r>
          </w:p>
        </w:tc>
      </w:tr>
      <w:tr w:rsidR="00EB410B" w:rsidRPr="00E62B70" w14:paraId="040C50C4" w14:textId="77777777" w:rsidTr="00E946AA">
        <w:trPr>
          <w:trHeight w:val="519"/>
        </w:trPr>
        <w:tc>
          <w:tcPr>
            <w:tcW w:w="854" w:type="dxa"/>
            <w:vMerge/>
            <w:tcBorders>
              <w:left w:val="single" w:sz="4" w:space="0" w:color="auto"/>
              <w:bottom w:val="single" w:sz="4" w:space="0" w:color="auto"/>
              <w:right w:val="single" w:sz="4" w:space="0" w:color="auto"/>
            </w:tcBorders>
            <w:noWrap/>
          </w:tcPr>
          <w:p w14:paraId="02C5E789" w14:textId="541C0665"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7D501396" w14:textId="4B26A2E3"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Руководство способствует эффективному сотрудничеству между внутренним и внешним государственным аудитом?</w:t>
            </w:r>
          </w:p>
        </w:tc>
      </w:tr>
      <w:tr w:rsidR="00EB410B" w:rsidRPr="00E62B70" w14:paraId="1974AB6F" w14:textId="77777777" w:rsidTr="00E946AA">
        <w:trPr>
          <w:trHeight w:val="144"/>
        </w:trPr>
        <w:tc>
          <w:tcPr>
            <w:tcW w:w="854" w:type="dxa"/>
            <w:vMerge w:val="restart"/>
            <w:tcBorders>
              <w:top w:val="single" w:sz="4" w:space="0" w:color="auto"/>
              <w:left w:val="single" w:sz="4" w:space="0" w:color="auto"/>
              <w:right w:val="single" w:sz="4" w:space="0" w:color="auto"/>
            </w:tcBorders>
            <w:noWrap/>
            <w:textDirection w:val="btLr"/>
          </w:tcPr>
          <w:p w14:paraId="686060F6" w14:textId="77777777" w:rsidR="00EB410B" w:rsidRPr="00E62B70" w:rsidRDefault="00EB410B" w:rsidP="00EB410B">
            <w:pPr>
              <w:ind w:left="113" w:right="113"/>
              <w:jc w:val="center"/>
              <w:rPr>
                <w:rFonts w:ascii="Times New Roman" w:eastAsia="Times New Roman" w:hAnsi="Times New Roman" w:cs="Times New Roman"/>
                <w:bCs/>
                <w:i/>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tcPr>
          <w:p w14:paraId="5474A1EC" w14:textId="2443C797"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Первые руководители государственных органов поддерживают внутренний государственный аудит для выполнения своих обязанностей и функций?</w:t>
            </w:r>
          </w:p>
        </w:tc>
      </w:tr>
      <w:tr w:rsidR="00EB410B" w:rsidRPr="00E62B70" w14:paraId="31313283" w14:textId="77777777" w:rsidTr="00E946AA">
        <w:trPr>
          <w:trHeight w:val="64"/>
        </w:trPr>
        <w:tc>
          <w:tcPr>
            <w:tcW w:w="854" w:type="dxa"/>
            <w:vMerge/>
            <w:tcBorders>
              <w:left w:val="single" w:sz="4" w:space="0" w:color="auto"/>
              <w:bottom w:val="nil"/>
              <w:right w:val="single" w:sz="4" w:space="0" w:color="auto"/>
            </w:tcBorders>
            <w:noWrap/>
            <w:textDirection w:val="btLr"/>
          </w:tcPr>
          <w:p w14:paraId="295261BC" w14:textId="77777777" w:rsidR="00EB410B" w:rsidRPr="00E62B70" w:rsidRDefault="00EB410B" w:rsidP="00EB410B">
            <w:pPr>
              <w:ind w:left="113" w:right="113"/>
              <w:jc w:val="center"/>
              <w:rPr>
                <w:rFonts w:ascii="Times New Roman" w:eastAsia="Times New Roman" w:hAnsi="Times New Roman" w:cs="Times New Roman"/>
                <w:bCs/>
                <w:i/>
                <w:color w:val="000000"/>
                <w:kern w:val="2"/>
                <w:lang w:eastAsia="ru-RU"/>
                <w14:ligatures w14:val="standardContextual"/>
              </w:rPr>
            </w:pPr>
          </w:p>
        </w:tc>
        <w:tc>
          <w:tcPr>
            <w:tcW w:w="8735" w:type="dxa"/>
            <w:tcBorders>
              <w:top w:val="single" w:sz="4" w:space="0" w:color="auto"/>
              <w:left w:val="single" w:sz="4" w:space="0" w:color="auto"/>
              <w:bottom w:val="nil"/>
              <w:right w:val="single" w:sz="4" w:space="0" w:color="auto"/>
            </w:tcBorders>
          </w:tcPr>
          <w:p w14:paraId="587C3CB1" w14:textId="4BF3C45C"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Первые руководители государственных органов принимают участие при планировании аудиторских мероприятий внутреннего государственного аудита?</w:t>
            </w:r>
          </w:p>
        </w:tc>
      </w:tr>
      <w:tr w:rsidR="00EB410B" w:rsidRPr="00E62B70" w14:paraId="40D4066C" w14:textId="77777777" w:rsidTr="00EB410B">
        <w:trPr>
          <w:trHeight w:val="428"/>
        </w:trPr>
        <w:tc>
          <w:tcPr>
            <w:tcW w:w="9589" w:type="dxa"/>
            <w:gridSpan w:val="2"/>
            <w:tcBorders>
              <w:top w:val="nil"/>
              <w:left w:val="nil"/>
              <w:right w:val="nil"/>
            </w:tcBorders>
            <w:noWrap/>
          </w:tcPr>
          <w:p w14:paraId="4CAA6AE7" w14:textId="3F4D69ED" w:rsidR="00EB410B" w:rsidRPr="00E62B70" w:rsidRDefault="00EB410B" w:rsidP="00EA4EC1">
            <w:pPr>
              <w:ind w:hanging="108"/>
              <w:rPr>
                <w:rFonts w:ascii="Times New Roman" w:eastAsia="Times New Roman" w:hAnsi="Times New Roman" w:cs="Times New Roman"/>
                <w:iCs/>
                <w:color w:val="000000"/>
                <w:kern w:val="2"/>
                <w:sz w:val="28"/>
                <w:szCs w:val="28"/>
                <w:lang w:eastAsia="ru-RU"/>
                <w14:ligatures w14:val="standardContextual"/>
              </w:rPr>
            </w:pPr>
            <w:r w:rsidRPr="00E62B70">
              <w:rPr>
                <w:rFonts w:ascii="Times New Roman" w:eastAsia="Times New Roman" w:hAnsi="Times New Roman" w:cs="Times New Roman"/>
                <w:iCs/>
                <w:color w:val="000000"/>
                <w:kern w:val="2"/>
                <w:sz w:val="28"/>
                <w:szCs w:val="28"/>
                <w:lang w:eastAsia="ru-RU"/>
                <w14:ligatures w14:val="standardContextual"/>
              </w:rPr>
              <w:t>Продолжение таблицы 2</w:t>
            </w:r>
            <w:r w:rsidR="00EA4EC1" w:rsidRPr="00E62B70">
              <w:rPr>
                <w:rFonts w:ascii="Times New Roman" w:eastAsia="Times New Roman" w:hAnsi="Times New Roman" w:cs="Times New Roman"/>
                <w:iCs/>
                <w:color w:val="000000"/>
                <w:kern w:val="2"/>
                <w:sz w:val="28"/>
                <w:szCs w:val="28"/>
                <w:lang w:eastAsia="ru-RU"/>
                <w14:ligatures w14:val="standardContextual"/>
              </w:rPr>
              <w:t>5</w:t>
            </w:r>
          </w:p>
        </w:tc>
      </w:tr>
      <w:tr w:rsidR="00EB410B" w:rsidRPr="00E62B70" w14:paraId="5C62D0CB" w14:textId="77777777" w:rsidTr="00E946AA">
        <w:trPr>
          <w:trHeight w:val="64"/>
        </w:trPr>
        <w:tc>
          <w:tcPr>
            <w:tcW w:w="854" w:type="dxa"/>
            <w:tcBorders>
              <w:top w:val="single" w:sz="4" w:space="0" w:color="auto"/>
              <w:left w:val="single" w:sz="4" w:space="0" w:color="auto"/>
              <w:right w:val="single" w:sz="4" w:space="0" w:color="auto"/>
            </w:tcBorders>
            <w:noWrap/>
          </w:tcPr>
          <w:p w14:paraId="55B79EA8" w14:textId="05B9470B" w:rsidR="00EB410B" w:rsidRPr="00E62B70" w:rsidRDefault="00EB410B" w:rsidP="00EB410B">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w:t>
            </w:r>
          </w:p>
        </w:tc>
        <w:tc>
          <w:tcPr>
            <w:tcW w:w="8735" w:type="dxa"/>
            <w:tcBorders>
              <w:top w:val="single" w:sz="4" w:space="0" w:color="auto"/>
              <w:left w:val="single" w:sz="4" w:space="0" w:color="auto"/>
              <w:bottom w:val="single" w:sz="4" w:space="0" w:color="auto"/>
              <w:right w:val="single" w:sz="4" w:space="0" w:color="auto"/>
            </w:tcBorders>
          </w:tcPr>
          <w:p w14:paraId="004E7172" w14:textId="2FE7150A" w:rsidR="00EB410B" w:rsidRPr="00E62B70" w:rsidRDefault="00EB410B" w:rsidP="00EB410B">
            <w:pPr>
              <w:jc w:val="center"/>
              <w:rPr>
                <w:rFonts w:ascii="Times New Roman" w:eastAsia="Times New Roman" w:hAnsi="Times New Roman" w:cs="Times New Roman"/>
                <w:iCs/>
                <w:color w:val="000000"/>
                <w:kern w:val="2"/>
                <w:lang w:eastAsia="ru-RU"/>
                <w14:ligatures w14:val="standardContextual"/>
              </w:rPr>
            </w:pPr>
            <w:r w:rsidRPr="00E62B70">
              <w:rPr>
                <w:rFonts w:ascii="Times New Roman" w:eastAsia="Times New Roman" w:hAnsi="Times New Roman" w:cs="Times New Roman"/>
                <w:iCs/>
                <w:color w:val="000000"/>
                <w:kern w:val="2"/>
                <w:lang w:eastAsia="ru-RU"/>
                <w14:ligatures w14:val="standardContextual"/>
              </w:rPr>
              <w:t>2</w:t>
            </w:r>
          </w:p>
        </w:tc>
      </w:tr>
      <w:tr w:rsidR="00EB410B" w:rsidRPr="00E62B70" w14:paraId="72EDE673" w14:textId="77777777" w:rsidTr="00E946AA">
        <w:trPr>
          <w:trHeight w:val="1119"/>
        </w:trPr>
        <w:tc>
          <w:tcPr>
            <w:tcW w:w="854" w:type="dxa"/>
            <w:vMerge w:val="restart"/>
            <w:tcBorders>
              <w:top w:val="single" w:sz="4" w:space="0" w:color="auto"/>
              <w:left w:val="single" w:sz="4" w:space="0" w:color="auto"/>
              <w:right w:val="single" w:sz="4" w:space="0" w:color="auto"/>
            </w:tcBorders>
            <w:noWrap/>
            <w:textDirection w:val="btLr"/>
          </w:tcPr>
          <w:p w14:paraId="6433CBFF" w14:textId="3A919EE5" w:rsidR="00EB410B" w:rsidRPr="00E62B70" w:rsidRDefault="00EB410B" w:rsidP="00EB410B">
            <w:pPr>
              <w:ind w:left="113" w:right="113"/>
              <w:jc w:val="center"/>
              <w:rPr>
                <w:rFonts w:ascii="Times New Roman" w:eastAsia="Times New Roman" w:hAnsi="Times New Roman" w:cs="Times New Roman"/>
                <w:i/>
                <w:color w:val="000000"/>
                <w:kern w:val="2"/>
                <w:lang w:eastAsia="ru-RU"/>
                <w14:ligatures w14:val="standardContextual"/>
              </w:rPr>
            </w:pPr>
            <w:r w:rsidRPr="00E62B70">
              <w:rPr>
                <w:rFonts w:ascii="Times New Roman" w:eastAsia="Times New Roman" w:hAnsi="Times New Roman" w:cs="Times New Roman"/>
                <w:bCs/>
                <w:i/>
                <w:color w:val="000000"/>
                <w:kern w:val="2"/>
                <w:lang w:eastAsia="ru-RU"/>
                <w14:ligatures w14:val="standardContextual"/>
              </w:rPr>
              <w:t>2. Поддержка руководства внут реннего государственного аудита</w:t>
            </w:r>
          </w:p>
        </w:tc>
        <w:tc>
          <w:tcPr>
            <w:tcW w:w="8735" w:type="dxa"/>
            <w:tcBorders>
              <w:top w:val="single" w:sz="4" w:space="0" w:color="auto"/>
              <w:left w:val="single" w:sz="4" w:space="0" w:color="auto"/>
              <w:right w:val="single" w:sz="4" w:space="0" w:color="auto"/>
            </w:tcBorders>
            <w:vAlign w:val="center"/>
            <w:hideMark/>
          </w:tcPr>
          <w:p w14:paraId="3225E5CE" w14:textId="7788A4D6"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предоставляет  первым руководителям государственных органов  достаточные, надежные  и актуальные отчеты о проделанной работе и предлагаемых рекомендациях?</w:t>
            </w:r>
          </w:p>
        </w:tc>
      </w:tr>
      <w:tr w:rsidR="00EB410B" w:rsidRPr="00E62B70" w14:paraId="36280085" w14:textId="77777777" w:rsidTr="00E946AA">
        <w:trPr>
          <w:trHeight w:val="704"/>
        </w:trPr>
        <w:tc>
          <w:tcPr>
            <w:tcW w:w="854" w:type="dxa"/>
            <w:vMerge/>
            <w:tcBorders>
              <w:left w:val="single" w:sz="4" w:space="0" w:color="auto"/>
              <w:right w:val="single" w:sz="4" w:space="0" w:color="auto"/>
            </w:tcBorders>
            <w:noWrap/>
          </w:tcPr>
          <w:p w14:paraId="716D9337" w14:textId="2A3EE442"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3B587D0" w14:textId="51A7B217"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Реакция первых руководите</w:t>
            </w:r>
            <w:r w:rsidR="00E946AA" w:rsidRPr="00E62B70">
              <w:rPr>
                <w:rFonts w:ascii="Times New Roman" w:eastAsia="Times New Roman" w:hAnsi="Times New Roman" w:cs="Times New Roman"/>
                <w:i/>
                <w:iCs/>
                <w:color w:val="000000"/>
                <w:kern w:val="2"/>
                <w:lang w:eastAsia="ru-RU"/>
                <w14:ligatures w14:val="standardContextual"/>
              </w:rPr>
              <w:t xml:space="preserve">лей государственных органов на </w:t>
            </w:r>
            <w:r w:rsidRPr="00E62B70">
              <w:rPr>
                <w:rFonts w:ascii="Times New Roman" w:eastAsia="Times New Roman" w:hAnsi="Times New Roman" w:cs="Times New Roman"/>
                <w:i/>
                <w:iCs/>
                <w:color w:val="000000"/>
                <w:kern w:val="2"/>
                <w:lang w:eastAsia="ru-RU"/>
                <w14:ligatures w14:val="standardContextual"/>
              </w:rPr>
              <w:t xml:space="preserve">аудиторские отчеты разумная и обоснованная? </w:t>
            </w:r>
          </w:p>
        </w:tc>
      </w:tr>
      <w:tr w:rsidR="00EB410B" w:rsidRPr="00E62B70" w14:paraId="4F789AA0" w14:textId="77777777" w:rsidTr="00E946AA">
        <w:trPr>
          <w:trHeight w:val="840"/>
        </w:trPr>
        <w:tc>
          <w:tcPr>
            <w:tcW w:w="854" w:type="dxa"/>
            <w:vMerge/>
            <w:tcBorders>
              <w:left w:val="single" w:sz="4" w:space="0" w:color="auto"/>
              <w:right w:val="single" w:sz="4" w:space="0" w:color="auto"/>
            </w:tcBorders>
            <w:noWrap/>
          </w:tcPr>
          <w:p w14:paraId="37A8AC82" w14:textId="49C770FF"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CEEC7EC" w14:textId="4C544CDA"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Комитет (департаменты, службы) внутреннего государственного аудита достаточно велик, чтобы успешно выполнять свои обязанности и функции?</w:t>
            </w:r>
          </w:p>
        </w:tc>
      </w:tr>
      <w:tr w:rsidR="00EB410B" w:rsidRPr="00E62B70" w14:paraId="5AD466CA" w14:textId="77777777" w:rsidTr="00E946AA">
        <w:trPr>
          <w:trHeight w:val="1107"/>
        </w:trPr>
        <w:tc>
          <w:tcPr>
            <w:tcW w:w="854" w:type="dxa"/>
            <w:vMerge/>
            <w:tcBorders>
              <w:left w:val="single" w:sz="4" w:space="0" w:color="auto"/>
              <w:bottom w:val="single" w:sz="4" w:space="0" w:color="auto"/>
              <w:right w:val="single" w:sz="4" w:space="0" w:color="auto"/>
            </w:tcBorders>
            <w:noWrap/>
            <w:hideMark/>
          </w:tcPr>
          <w:p w14:paraId="3F85FBB0" w14:textId="0346C93F"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vAlign w:val="center"/>
            <w:hideMark/>
          </w:tcPr>
          <w:p w14:paraId="12156BC7" w14:textId="59152022"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Комитет (департаменты, службы) внутреннего государственного аудита имеет достаточный бюджет для успешного выполнения своих обязанностей и функций?</w:t>
            </w:r>
          </w:p>
        </w:tc>
      </w:tr>
      <w:tr w:rsidR="00EB410B" w:rsidRPr="00E62B70" w14:paraId="37ED98F0" w14:textId="77777777" w:rsidTr="00E946AA">
        <w:trPr>
          <w:trHeight w:val="483"/>
        </w:trPr>
        <w:tc>
          <w:tcPr>
            <w:tcW w:w="854" w:type="dxa"/>
            <w:vMerge w:val="restart"/>
            <w:tcBorders>
              <w:top w:val="single" w:sz="4" w:space="0" w:color="auto"/>
              <w:left w:val="single" w:sz="4" w:space="0" w:color="auto"/>
              <w:right w:val="single" w:sz="4" w:space="0" w:color="auto"/>
            </w:tcBorders>
            <w:noWrap/>
            <w:textDirection w:val="btLr"/>
          </w:tcPr>
          <w:p w14:paraId="6DFA33A7" w14:textId="53AF37DF" w:rsidR="00EB410B" w:rsidRPr="00E62B70" w:rsidRDefault="00EB410B" w:rsidP="00EB410B">
            <w:pPr>
              <w:ind w:left="113" w:right="113"/>
              <w:jc w:val="center"/>
              <w:rPr>
                <w:rFonts w:ascii="Times New Roman" w:eastAsia="Times New Roman" w:hAnsi="Times New Roman" w:cs="Times New Roman"/>
                <w:i/>
                <w:color w:val="000000"/>
                <w:kern w:val="2"/>
                <w:lang w:eastAsia="ru-RU"/>
                <w14:ligatures w14:val="standardContextual"/>
              </w:rPr>
            </w:pPr>
            <w:r w:rsidRPr="00E62B70">
              <w:rPr>
                <w:rFonts w:ascii="Times New Roman" w:eastAsia="Times New Roman" w:hAnsi="Times New Roman" w:cs="Times New Roman"/>
                <w:bCs/>
                <w:i/>
                <w:color w:val="000000"/>
                <w:kern w:val="2"/>
                <w:lang w:eastAsia="ru-RU"/>
                <w14:ligatures w14:val="standardContextual"/>
              </w:rPr>
              <w:t>3. Независимость внутреннего государственного аудита</w:t>
            </w:r>
          </w:p>
        </w:tc>
        <w:tc>
          <w:tcPr>
            <w:tcW w:w="8735" w:type="dxa"/>
            <w:tcBorders>
              <w:top w:val="single" w:sz="4" w:space="0" w:color="auto"/>
              <w:left w:val="single" w:sz="4" w:space="0" w:color="auto"/>
              <w:bottom w:val="single" w:sz="4" w:space="0" w:color="auto"/>
              <w:right w:val="single" w:sz="4" w:space="0" w:color="auto"/>
            </w:tcBorders>
            <w:hideMark/>
          </w:tcPr>
          <w:p w14:paraId="329C797E" w14:textId="1A7EA97F"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Комитет (департаменты, службы) внутреннего государственного аудита  достаточно независимый для успешного выполнения своих обязанностей и функций?</w:t>
            </w:r>
          </w:p>
        </w:tc>
      </w:tr>
      <w:tr w:rsidR="00EB410B" w:rsidRPr="00E62B70" w14:paraId="7B005697" w14:textId="77777777" w:rsidTr="00E946AA">
        <w:trPr>
          <w:trHeight w:val="759"/>
        </w:trPr>
        <w:tc>
          <w:tcPr>
            <w:tcW w:w="854" w:type="dxa"/>
            <w:vMerge/>
            <w:tcBorders>
              <w:left w:val="single" w:sz="4" w:space="0" w:color="auto"/>
              <w:right w:val="single" w:sz="4" w:space="0" w:color="auto"/>
            </w:tcBorders>
            <w:noWrap/>
          </w:tcPr>
          <w:p w14:paraId="3110F193" w14:textId="34D5BF56"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72106BB1" w14:textId="143D2659"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Каждый руководитель (отдела, управления, департамента) органа внутреннего государственного аудита отчитывается перед вышестоящим руководителем, что помогает внутреннему государственному аудиту выполнять свои функции и обязанности?</w:t>
            </w:r>
          </w:p>
        </w:tc>
      </w:tr>
      <w:tr w:rsidR="00EB410B" w:rsidRPr="00E62B70" w14:paraId="317F86A4" w14:textId="77777777" w:rsidTr="00E946AA">
        <w:trPr>
          <w:trHeight w:val="600"/>
        </w:trPr>
        <w:tc>
          <w:tcPr>
            <w:tcW w:w="854" w:type="dxa"/>
            <w:vMerge/>
            <w:tcBorders>
              <w:left w:val="single" w:sz="4" w:space="0" w:color="auto"/>
              <w:right w:val="single" w:sz="4" w:space="0" w:color="auto"/>
            </w:tcBorders>
            <w:noWrap/>
          </w:tcPr>
          <w:p w14:paraId="5706D145" w14:textId="071A15F8"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3B972BFE" w14:textId="08F4CD9F"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Сотрудники органов внутреннего государственного аудита   имеют прямой контакт с первым руководителем государственного органа?</w:t>
            </w:r>
          </w:p>
        </w:tc>
      </w:tr>
      <w:tr w:rsidR="00EB410B" w:rsidRPr="00E62B70" w14:paraId="62DA3A79" w14:textId="77777777" w:rsidTr="00E946AA">
        <w:trPr>
          <w:trHeight w:val="821"/>
        </w:trPr>
        <w:tc>
          <w:tcPr>
            <w:tcW w:w="854" w:type="dxa"/>
            <w:vMerge/>
            <w:tcBorders>
              <w:left w:val="single" w:sz="4" w:space="0" w:color="auto"/>
              <w:right w:val="single" w:sz="4" w:space="0" w:color="auto"/>
            </w:tcBorders>
            <w:noWrap/>
          </w:tcPr>
          <w:p w14:paraId="045D137B" w14:textId="0EC988C3"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01C0F741" w14:textId="32810376"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Сотрудники органов внутреннего государственного аудита   имеют прямой контакт с заместителями первого руководителя государственного органа, кроме руководителя финансовой службы?</w:t>
            </w:r>
          </w:p>
        </w:tc>
      </w:tr>
      <w:tr w:rsidR="00EB410B" w:rsidRPr="00E62B70" w14:paraId="1E85AF48" w14:textId="77777777" w:rsidTr="00E946AA">
        <w:trPr>
          <w:trHeight w:val="270"/>
        </w:trPr>
        <w:tc>
          <w:tcPr>
            <w:tcW w:w="854" w:type="dxa"/>
            <w:vMerge/>
            <w:tcBorders>
              <w:left w:val="single" w:sz="4" w:space="0" w:color="auto"/>
              <w:right w:val="single" w:sz="4" w:space="0" w:color="auto"/>
            </w:tcBorders>
            <w:noWrap/>
          </w:tcPr>
          <w:p w14:paraId="69022732" w14:textId="6490671F"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12A6A7F2" w14:textId="1A6E9046"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Конфликт интересов редко присутствует в работе государственных аудиторов? </w:t>
            </w:r>
          </w:p>
        </w:tc>
      </w:tr>
      <w:tr w:rsidR="00EB410B" w:rsidRPr="00E62B70" w14:paraId="15596A6F" w14:textId="77777777" w:rsidTr="00E946AA">
        <w:trPr>
          <w:trHeight w:val="557"/>
        </w:trPr>
        <w:tc>
          <w:tcPr>
            <w:tcW w:w="854" w:type="dxa"/>
            <w:vMerge/>
            <w:tcBorders>
              <w:left w:val="single" w:sz="4" w:space="0" w:color="auto"/>
              <w:right w:val="single" w:sz="4" w:space="0" w:color="auto"/>
            </w:tcBorders>
            <w:noWrap/>
          </w:tcPr>
          <w:p w14:paraId="09A211C2" w14:textId="12D0F8A4"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29900696" w14:textId="1EA18F12"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Государственные аудиторы редко сталкиваются с вмешательством вышестоящих руководителей при проведении аудиторских мероприятий? </w:t>
            </w:r>
          </w:p>
        </w:tc>
      </w:tr>
      <w:tr w:rsidR="00EB410B" w:rsidRPr="00E62B70" w14:paraId="7AB63E93" w14:textId="77777777" w:rsidTr="00E946AA">
        <w:trPr>
          <w:trHeight w:val="551"/>
        </w:trPr>
        <w:tc>
          <w:tcPr>
            <w:tcW w:w="854" w:type="dxa"/>
            <w:vMerge/>
            <w:tcBorders>
              <w:left w:val="single" w:sz="4" w:space="0" w:color="auto"/>
              <w:right w:val="single" w:sz="4" w:space="0" w:color="auto"/>
            </w:tcBorders>
            <w:noWrap/>
          </w:tcPr>
          <w:p w14:paraId="2254D1CF" w14:textId="75DF6006"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2B01AF7E" w14:textId="3DE2385E"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Сотрудники органов внутреннего государственного аудита имеют свободный доступ ко всем подразделениям и сотрудникам объектов аудита?</w:t>
            </w:r>
          </w:p>
        </w:tc>
      </w:tr>
      <w:tr w:rsidR="00EB410B" w:rsidRPr="00E62B70" w14:paraId="0EC36147" w14:textId="77777777" w:rsidTr="00E946AA">
        <w:trPr>
          <w:trHeight w:val="555"/>
        </w:trPr>
        <w:tc>
          <w:tcPr>
            <w:tcW w:w="854" w:type="dxa"/>
            <w:vMerge/>
            <w:tcBorders>
              <w:left w:val="single" w:sz="4" w:space="0" w:color="auto"/>
              <w:right w:val="single" w:sz="4" w:space="0" w:color="auto"/>
            </w:tcBorders>
            <w:noWrap/>
          </w:tcPr>
          <w:p w14:paraId="3C8B8A62" w14:textId="1573CC14"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5048AA8A" w14:textId="2A993675"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Первый руководитель государственного органа имеет непосредственное влияние при назначении руководителя органа внутреннего государственного аудита?</w:t>
            </w:r>
          </w:p>
        </w:tc>
      </w:tr>
      <w:tr w:rsidR="00EB410B" w:rsidRPr="00E62B70" w14:paraId="57B8A486" w14:textId="77777777" w:rsidTr="00E946AA">
        <w:trPr>
          <w:trHeight w:val="563"/>
        </w:trPr>
        <w:tc>
          <w:tcPr>
            <w:tcW w:w="854" w:type="dxa"/>
            <w:vMerge/>
            <w:tcBorders>
              <w:left w:val="single" w:sz="4" w:space="0" w:color="auto"/>
              <w:bottom w:val="single" w:sz="4" w:space="0" w:color="auto"/>
              <w:right w:val="single" w:sz="4" w:space="0" w:color="auto"/>
            </w:tcBorders>
            <w:noWrap/>
          </w:tcPr>
          <w:p w14:paraId="78779EE8" w14:textId="1668E586"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20181A60" w14:textId="52CAE4D8"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Сотрудникам органов внутреннего государственного аудита не требуется  выполнять  не аудиторские функции?</w:t>
            </w:r>
          </w:p>
        </w:tc>
      </w:tr>
      <w:tr w:rsidR="005A751B" w:rsidRPr="00E62B70" w14:paraId="61E2D8E1" w14:textId="77777777" w:rsidTr="00E946AA">
        <w:trPr>
          <w:trHeight w:val="246"/>
        </w:trPr>
        <w:tc>
          <w:tcPr>
            <w:tcW w:w="854" w:type="dxa"/>
            <w:vMerge w:val="restart"/>
            <w:tcBorders>
              <w:top w:val="single" w:sz="4" w:space="0" w:color="auto"/>
              <w:left w:val="single" w:sz="4" w:space="0" w:color="auto"/>
              <w:bottom w:val="nil"/>
              <w:right w:val="single" w:sz="4" w:space="0" w:color="auto"/>
            </w:tcBorders>
            <w:noWrap/>
            <w:textDirection w:val="btLr"/>
          </w:tcPr>
          <w:p w14:paraId="00DDB31D" w14:textId="360EF8CC" w:rsidR="005A751B" w:rsidRPr="00E62B70" w:rsidRDefault="00E946AA" w:rsidP="005A751B">
            <w:pPr>
              <w:ind w:left="221" w:right="113"/>
              <w:jc w:val="center"/>
              <w:rPr>
                <w:rFonts w:ascii="Times New Roman" w:eastAsia="Times New Roman" w:hAnsi="Times New Roman" w:cs="Times New Roman"/>
                <w:i/>
                <w:color w:val="000000"/>
                <w:kern w:val="2"/>
                <w:lang w:eastAsia="ru-RU"/>
                <w14:ligatures w14:val="standardContextual"/>
              </w:rPr>
            </w:pPr>
            <w:r w:rsidRPr="00E62B70">
              <w:rPr>
                <w:rFonts w:ascii="Times New Roman" w:eastAsia="Times New Roman" w:hAnsi="Times New Roman" w:cs="Times New Roman"/>
                <w:bCs/>
                <w:i/>
                <w:color w:val="000000"/>
                <w:spacing w:val="-4"/>
                <w:kern w:val="2"/>
                <w:lang w:eastAsia="ru-RU"/>
                <w14:ligatures w14:val="standardContextual"/>
              </w:rPr>
              <w:t xml:space="preserve">4. Эффективность внутреннего </w:t>
            </w:r>
            <w:r w:rsidR="005A751B" w:rsidRPr="00E62B70">
              <w:rPr>
                <w:rFonts w:ascii="Times New Roman" w:eastAsia="Times New Roman" w:hAnsi="Times New Roman" w:cs="Times New Roman"/>
                <w:bCs/>
                <w:i/>
                <w:color w:val="000000"/>
                <w:kern w:val="2"/>
                <w:lang w:eastAsia="ru-RU"/>
                <w14:ligatures w14:val="standardContextual"/>
              </w:rPr>
              <w:t>аудита</w:t>
            </w:r>
          </w:p>
        </w:tc>
        <w:tc>
          <w:tcPr>
            <w:tcW w:w="8735" w:type="dxa"/>
            <w:tcBorders>
              <w:top w:val="single" w:sz="4" w:space="0" w:color="auto"/>
              <w:left w:val="single" w:sz="4" w:space="0" w:color="auto"/>
              <w:bottom w:val="nil"/>
              <w:right w:val="single" w:sz="4" w:space="0" w:color="auto"/>
            </w:tcBorders>
            <w:hideMark/>
          </w:tcPr>
          <w:p w14:paraId="542D1DF3" w14:textId="4CBA111A" w:rsidR="005A751B" w:rsidRPr="00E62B70" w:rsidRDefault="005A751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повышает эффективность объекта аудита?</w:t>
            </w:r>
          </w:p>
        </w:tc>
      </w:tr>
      <w:tr w:rsidR="005A751B" w:rsidRPr="00E62B70" w14:paraId="5577264A" w14:textId="77777777" w:rsidTr="00E946AA">
        <w:trPr>
          <w:trHeight w:val="683"/>
        </w:trPr>
        <w:tc>
          <w:tcPr>
            <w:tcW w:w="854" w:type="dxa"/>
            <w:vMerge/>
            <w:tcBorders>
              <w:top w:val="nil"/>
              <w:left w:val="single" w:sz="4" w:space="0" w:color="auto"/>
              <w:bottom w:val="nil"/>
              <w:right w:val="single" w:sz="4" w:space="0" w:color="auto"/>
            </w:tcBorders>
            <w:noWrap/>
          </w:tcPr>
          <w:p w14:paraId="56A720BB" w14:textId="167C9F6C" w:rsidR="005A751B" w:rsidRPr="00E62B70" w:rsidRDefault="005A751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nil"/>
              <w:left w:val="single" w:sz="4" w:space="0" w:color="auto"/>
              <w:bottom w:val="single" w:sz="4" w:space="0" w:color="auto"/>
              <w:right w:val="single" w:sz="4" w:space="0" w:color="auto"/>
            </w:tcBorders>
            <w:hideMark/>
          </w:tcPr>
          <w:p w14:paraId="649F7C79" w14:textId="192EFC19" w:rsidR="005A751B" w:rsidRPr="00E62B70" w:rsidRDefault="005A751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анализ, оценку и проверку достижения объектом государственного аудита прямых и конечных результатов, предусмотренных программными документами?</w:t>
            </w:r>
          </w:p>
        </w:tc>
      </w:tr>
      <w:tr w:rsidR="005A751B" w:rsidRPr="00E62B70" w14:paraId="3B0F451C" w14:textId="77777777" w:rsidTr="00E946AA">
        <w:trPr>
          <w:trHeight w:val="709"/>
        </w:trPr>
        <w:tc>
          <w:tcPr>
            <w:tcW w:w="854" w:type="dxa"/>
            <w:vMerge/>
            <w:tcBorders>
              <w:left w:val="single" w:sz="4" w:space="0" w:color="auto"/>
              <w:bottom w:val="nil"/>
              <w:right w:val="single" w:sz="4" w:space="0" w:color="auto"/>
            </w:tcBorders>
            <w:noWrap/>
          </w:tcPr>
          <w:p w14:paraId="5704DA25" w14:textId="45FCAEB4" w:rsidR="005A751B" w:rsidRPr="00E62B70" w:rsidRDefault="005A751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nil"/>
              <w:right w:val="single" w:sz="4" w:space="0" w:color="auto"/>
            </w:tcBorders>
            <w:hideMark/>
          </w:tcPr>
          <w:p w14:paraId="7031A18B" w14:textId="5B9E3E1E" w:rsidR="005A751B" w:rsidRPr="00E62B70" w:rsidRDefault="005A751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оценку достоверности, обоснованности финансовой отчетности, бухгалтерского учета и финансового состояния объекта государственного аудита?</w:t>
            </w:r>
          </w:p>
        </w:tc>
      </w:tr>
      <w:tr w:rsidR="005A751B" w:rsidRPr="00E62B70" w14:paraId="740873EB" w14:textId="77777777" w:rsidTr="00E946AA">
        <w:trPr>
          <w:trHeight w:val="565"/>
        </w:trPr>
        <w:tc>
          <w:tcPr>
            <w:tcW w:w="854" w:type="dxa"/>
            <w:vMerge/>
            <w:tcBorders>
              <w:left w:val="single" w:sz="4" w:space="0" w:color="auto"/>
              <w:bottom w:val="nil"/>
              <w:right w:val="single" w:sz="4" w:space="0" w:color="auto"/>
            </w:tcBorders>
            <w:noWrap/>
          </w:tcPr>
          <w:p w14:paraId="53DB2780" w14:textId="09C6F946" w:rsidR="005A751B" w:rsidRPr="00E62B70" w:rsidRDefault="005A751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19873BA9" w14:textId="723975D8" w:rsidR="005A751B" w:rsidRPr="00E62B70" w:rsidRDefault="005A751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оценку, проверку соблюдения объектом государственного аудита норм законодательства?</w:t>
            </w:r>
          </w:p>
        </w:tc>
      </w:tr>
      <w:tr w:rsidR="005A751B" w:rsidRPr="00E62B70" w14:paraId="7B7A9BAF" w14:textId="77777777" w:rsidTr="00E946AA">
        <w:trPr>
          <w:trHeight w:val="870"/>
        </w:trPr>
        <w:tc>
          <w:tcPr>
            <w:tcW w:w="854" w:type="dxa"/>
            <w:vMerge/>
            <w:tcBorders>
              <w:left w:val="single" w:sz="4" w:space="0" w:color="auto"/>
              <w:bottom w:val="nil"/>
              <w:right w:val="single" w:sz="4" w:space="0" w:color="auto"/>
            </w:tcBorders>
            <w:noWrap/>
          </w:tcPr>
          <w:p w14:paraId="0354010D" w14:textId="3155A9A7" w:rsidR="005A751B" w:rsidRPr="00E62B70" w:rsidRDefault="005A751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nil"/>
              <w:right w:val="single" w:sz="4" w:space="0" w:color="auto"/>
            </w:tcBorders>
            <w:hideMark/>
          </w:tcPr>
          <w:p w14:paraId="48B8FACE" w14:textId="0CE61828" w:rsidR="005A751B" w:rsidRPr="00E62B70" w:rsidRDefault="005A751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оценивает и повышает эффективность управления рисками?</w:t>
            </w:r>
          </w:p>
        </w:tc>
      </w:tr>
      <w:tr w:rsidR="005A751B" w:rsidRPr="00E62B70" w14:paraId="78C70DA7" w14:textId="77777777" w:rsidTr="00DB6BFC">
        <w:trPr>
          <w:trHeight w:val="428"/>
        </w:trPr>
        <w:tc>
          <w:tcPr>
            <w:tcW w:w="9589" w:type="dxa"/>
            <w:gridSpan w:val="2"/>
            <w:tcBorders>
              <w:top w:val="nil"/>
              <w:left w:val="nil"/>
              <w:right w:val="nil"/>
            </w:tcBorders>
            <w:noWrap/>
          </w:tcPr>
          <w:p w14:paraId="5A1BD4FF" w14:textId="5847E09A" w:rsidR="005A751B" w:rsidRPr="00E62B70" w:rsidRDefault="005A751B" w:rsidP="00EA4EC1">
            <w:pPr>
              <w:ind w:hanging="108"/>
              <w:rPr>
                <w:rFonts w:ascii="Times New Roman" w:eastAsia="Times New Roman" w:hAnsi="Times New Roman" w:cs="Times New Roman"/>
                <w:iCs/>
                <w:color w:val="000000"/>
                <w:kern w:val="2"/>
                <w:sz w:val="28"/>
                <w:szCs w:val="28"/>
                <w:lang w:eastAsia="ru-RU"/>
                <w14:ligatures w14:val="standardContextual"/>
              </w:rPr>
            </w:pPr>
            <w:r w:rsidRPr="00E62B70">
              <w:rPr>
                <w:rFonts w:ascii="Times New Roman" w:eastAsia="Times New Roman" w:hAnsi="Times New Roman" w:cs="Times New Roman"/>
                <w:iCs/>
                <w:color w:val="000000"/>
                <w:kern w:val="2"/>
                <w:sz w:val="28"/>
                <w:szCs w:val="28"/>
                <w:lang w:eastAsia="ru-RU"/>
                <w14:ligatures w14:val="standardContextual"/>
              </w:rPr>
              <w:t>Продолжение таблицы 2</w:t>
            </w:r>
            <w:r w:rsidR="00EA4EC1" w:rsidRPr="00E62B70">
              <w:rPr>
                <w:rFonts w:ascii="Times New Roman" w:eastAsia="Times New Roman" w:hAnsi="Times New Roman" w:cs="Times New Roman"/>
                <w:iCs/>
                <w:color w:val="000000"/>
                <w:kern w:val="2"/>
                <w:sz w:val="28"/>
                <w:szCs w:val="28"/>
                <w:lang w:eastAsia="ru-RU"/>
                <w14:ligatures w14:val="standardContextual"/>
              </w:rPr>
              <w:t>5</w:t>
            </w:r>
          </w:p>
        </w:tc>
      </w:tr>
      <w:tr w:rsidR="005A751B" w:rsidRPr="00E62B70" w14:paraId="26804F67" w14:textId="77777777" w:rsidTr="00E946AA">
        <w:trPr>
          <w:trHeight w:val="64"/>
        </w:trPr>
        <w:tc>
          <w:tcPr>
            <w:tcW w:w="854" w:type="dxa"/>
            <w:tcBorders>
              <w:top w:val="single" w:sz="4" w:space="0" w:color="auto"/>
              <w:left w:val="single" w:sz="4" w:space="0" w:color="auto"/>
              <w:right w:val="single" w:sz="4" w:space="0" w:color="auto"/>
            </w:tcBorders>
            <w:noWrap/>
          </w:tcPr>
          <w:p w14:paraId="0763C9C4" w14:textId="77777777" w:rsidR="005A751B" w:rsidRPr="00E62B70" w:rsidRDefault="005A751B" w:rsidP="00DB6BFC">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w:t>
            </w:r>
          </w:p>
        </w:tc>
        <w:tc>
          <w:tcPr>
            <w:tcW w:w="8735" w:type="dxa"/>
            <w:tcBorders>
              <w:top w:val="single" w:sz="4" w:space="0" w:color="auto"/>
              <w:left w:val="single" w:sz="4" w:space="0" w:color="auto"/>
              <w:bottom w:val="single" w:sz="4" w:space="0" w:color="auto"/>
              <w:right w:val="single" w:sz="4" w:space="0" w:color="auto"/>
            </w:tcBorders>
          </w:tcPr>
          <w:p w14:paraId="1A400EB1" w14:textId="77777777" w:rsidR="005A751B" w:rsidRPr="00E62B70" w:rsidRDefault="005A751B" w:rsidP="00DB6BFC">
            <w:pPr>
              <w:jc w:val="center"/>
              <w:rPr>
                <w:rFonts w:ascii="Times New Roman" w:eastAsia="Times New Roman" w:hAnsi="Times New Roman" w:cs="Times New Roman"/>
                <w:iCs/>
                <w:color w:val="000000"/>
                <w:kern w:val="2"/>
                <w:lang w:eastAsia="ru-RU"/>
                <w14:ligatures w14:val="standardContextual"/>
              </w:rPr>
            </w:pPr>
            <w:r w:rsidRPr="00E62B70">
              <w:rPr>
                <w:rFonts w:ascii="Times New Roman" w:eastAsia="Times New Roman" w:hAnsi="Times New Roman" w:cs="Times New Roman"/>
                <w:iCs/>
                <w:color w:val="000000"/>
                <w:kern w:val="2"/>
                <w:lang w:eastAsia="ru-RU"/>
                <w14:ligatures w14:val="standardContextual"/>
              </w:rPr>
              <w:t>2</w:t>
            </w:r>
          </w:p>
        </w:tc>
      </w:tr>
      <w:tr w:rsidR="00EB410B" w:rsidRPr="00E62B70" w14:paraId="0F9C3372" w14:textId="77777777" w:rsidTr="00E946AA">
        <w:trPr>
          <w:trHeight w:val="744"/>
        </w:trPr>
        <w:tc>
          <w:tcPr>
            <w:tcW w:w="854" w:type="dxa"/>
            <w:vMerge w:val="restart"/>
            <w:tcBorders>
              <w:left w:val="single" w:sz="4" w:space="0" w:color="auto"/>
              <w:right w:val="single" w:sz="4" w:space="0" w:color="auto"/>
            </w:tcBorders>
            <w:noWrap/>
          </w:tcPr>
          <w:p w14:paraId="288657B6" w14:textId="77777777" w:rsidR="005A751B" w:rsidRPr="00E62B70" w:rsidRDefault="005A751B" w:rsidP="00EB410B">
            <w:pPr>
              <w:ind w:left="113" w:right="113"/>
              <w:jc w:val="center"/>
              <w:rPr>
                <w:rFonts w:ascii="Times New Roman" w:eastAsia="Times New Roman" w:hAnsi="Times New Roman" w:cs="Times New Roman"/>
                <w:color w:val="000000"/>
                <w:kern w:val="2"/>
                <w:lang w:eastAsia="ru-RU"/>
                <w14:ligatures w14:val="standardContextual"/>
              </w:rPr>
            </w:pPr>
          </w:p>
          <w:p w14:paraId="29B37A2B" w14:textId="51399141" w:rsidR="00EB410B" w:rsidRPr="00E62B70" w:rsidRDefault="00EB410B" w:rsidP="005A751B">
            <w:pP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6562852E" w14:textId="216ACBF8"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оценку и анализ деятельности объекта государственного аудита на предмет эффективности, экономичности, продуктивности и результативности?</w:t>
            </w:r>
          </w:p>
        </w:tc>
      </w:tr>
      <w:tr w:rsidR="00EB410B" w:rsidRPr="00E62B70" w14:paraId="2960C27B" w14:textId="77777777" w:rsidTr="00E946AA">
        <w:trPr>
          <w:trHeight w:val="275"/>
        </w:trPr>
        <w:tc>
          <w:tcPr>
            <w:tcW w:w="854" w:type="dxa"/>
            <w:vMerge/>
            <w:tcBorders>
              <w:left w:val="single" w:sz="4" w:space="0" w:color="auto"/>
              <w:right w:val="single" w:sz="4" w:space="0" w:color="auto"/>
            </w:tcBorders>
            <w:noWrap/>
          </w:tcPr>
          <w:p w14:paraId="766E47F2" w14:textId="2768C691"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7FCAFD34" w14:textId="6CDD5DAD"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оценивает систему внутреннего контроля?</w:t>
            </w:r>
          </w:p>
        </w:tc>
      </w:tr>
      <w:tr w:rsidR="00EB410B" w:rsidRPr="00E62B70" w14:paraId="290E10E5" w14:textId="77777777" w:rsidTr="00E946AA">
        <w:trPr>
          <w:trHeight w:val="423"/>
        </w:trPr>
        <w:tc>
          <w:tcPr>
            <w:tcW w:w="854" w:type="dxa"/>
            <w:vMerge/>
            <w:tcBorders>
              <w:left w:val="single" w:sz="4" w:space="0" w:color="auto"/>
              <w:right w:val="single" w:sz="4" w:space="0" w:color="auto"/>
            </w:tcBorders>
            <w:noWrap/>
          </w:tcPr>
          <w:p w14:paraId="0011B5A4" w14:textId="79966344"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4271F699" w14:textId="035F94A3"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дает рекомендации по совершенствованию системы внутреннего контроля?</w:t>
            </w:r>
          </w:p>
        </w:tc>
      </w:tr>
      <w:tr w:rsidR="00EB410B" w:rsidRPr="00E62B70" w14:paraId="7715C740" w14:textId="77777777" w:rsidTr="00E946AA">
        <w:trPr>
          <w:trHeight w:val="318"/>
        </w:trPr>
        <w:tc>
          <w:tcPr>
            <w:tcW w:w="854" w:type="dxa"/>
            <w:vMerge/>
            <w:tcBorders>
              <w:left w:val="single" w:sz="4" w:space="0" w:color="auto"/>
              <w:right w:val="single" w:sz="4" w:space="0" w:color="auto"/>
            </w:tcBorders>
            <w:noWrap/>
          </w:tcPr>
          <w:p w14:paraId="1BAAE2FB" w14:textId="196B298E"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05D27D18" w14:textId="1B6B7AB8" w:rsidR="00EB410B" w:rsidRPr="00E62B70" w:rsidRDefault="00EB410B" w:rsidP="00EB410B">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повышает производительность организации?</w:t>
            </w:r>
          </w:p>
        </w:tc>
      </w:tr>
      <w:tr w:rsidR="00EB410B" w:rsidRPr="00E62B70" w14:paraId="6A393650" w14:textId="77777777" w:rsidTr="00E946AA">
        <w:trPr>
          <w:trHeight w:val="550"/>
        </w:trPr>
        <w:tc>
          <w:tcPr>
            <w:tcW w:w="854" w:type="dxa"/>
            <w:vMerge/>
            <w:tcBorders>
              <w:left w:val="single" w:sz="4" w:space="0" w:color="auto"/>
              <w:right w:val="single" w:sz="4" w:space="0" w:color="auto"/>
            </w:tcBorders>
            <w:noWrap/>
          </w:tcPr>
          <w:p w14:paraId="1989D1AC" w14:textId="3F25FE2F"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573D6ADB" w14:textId="054FA151"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Внутренний государственный аудит принимает превентивные меры для недопущения финансовых и иных нарушений? </w:t>
            </w:r>
          </w:p>
        </w:tc>
      </w:tr>
      <w:tr w:rsidR="00EB410B" w:rsidRPr="00E62B70" w14:paraId="504E16B9" w14:textId="77777777" w:rsidTr="00E946AA">
        <w:trPr>
          <w:trHeight w:val="527"/>
        </w:trPr>
        <w:tc>
          <w:tcPr>
            <w:tcW w:w="854" w:type="dxa"/>
            <w:vMerge/>
            <w:tcBorders>
              <w:left w:val="single" w:sz="4" w:space="0" w:color="auto"/>
              <w:right w:val="single" w:sz="4" w:space="0" w:color="auto"/>
            </w:tcBorders>
            <w:noWrap/>
          </w:tcPr>
          <w:p w14:paraId="2FE58457" w14:textId="2F95237F"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1312B8F4" w14:textId="5AEC43F1"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принимает меры по устранению выявленных (выявляемых) в ходе государственного аудита нарушений и недостатков?</w:t>
            </w:r>
          </w:p>
        </w:tc>
      </w:tr>
      <w:tr w:rsidR="00EB410B" w:rsidRPr="00E62B70" w14:paraId="14EEA997" w14:textId="77777777" w:rsidTr="00E946AA">
        <w:trPr>
          <w:trHeight w:val="549"/>
        </w:trPr>
        <w:tc>
          <w:tcPr>
            <w:tcW w:w="854" w:type="dxa"/>
            <w:vMerge/>
            <w:tcBorders>
              <w:left w:val="single" w:sz="4" w:space="0" w:color="auto"/>
              <w:right w:val="single" w:sz="4" w:space="0" w:color="auto"/>
            </w:tcBorders>
            <w:noWrap/>
          </w:tcPr>
          <w:p w14:paraId="5ECA85E1" w14:textId="077F917D" w:rsidR="00EB410B" w:rsidRPr="00E62B70" w:rsidRDefault="00EB410B" w:rsidP="00B34094">
            <w:pPr>
              <w:jc w:val="center"/>
              <w:rPr>
                <w:rFonts w:ascii="Times New Roman" w:eastAsia="Times New Roman" w:hAnsi="Times New Roman" w:cs="Times New Roman"/>
                <w:color w:val="000000"/>
                <w:kern w:val="2"/>
                <w:lang w:eastAsia="ru-RU"/>
                <w14:ligatures w14:val="standardContextual"/>
              </w:rPr>
            </w:pPr>
          </w:p>
        </w:tc>
        <w:tc>
          <w:tcPr>
            <w:tcW w:w="8735" w:type="dxa"/>
            <w:tcBorders>
              <w:top w:val="single" w:sz="4" w:space="0" w:color="auto"/>
              <w:left w:val="single" w:sz="4" w:space="0" w:color="auto"/>
              <w:bottom w:val="single" w:sz="4" w:space="0" w:color="auto"/>
              <w:right w:val="single" w:sz="4" w:space="0" w:color="auto"/>
            </w:tcBorders>
            <w:hideMark/>
          </w:tcPr>
          <w:p w14:paraId="1A7EFE4E" w14:textId="34F75223" w:rsidR="00EB410B" w:rsidRPr="00E62B70" w:rsidRDefault="00EB410B" w:rsidP="00B34094">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вносит рекомендации по совершенствованию бюджетного и иного законодательства Республики Казахстан?</w:t>
            </w:r>
          </w:p>
        </w:tc>
      </w:tr>
      <w:tr w:rsidR="00EE6724" w:rsidRPr="00E62B70" w14:paraId="651F2F56" w14:textId="77777777" w:rsidTr="002A07B8">
        <w:trPr>
          <w:trHeight w:val="284"/>
        </w:trPr>
        <w:tc>
          <w:tcPr>
            <w:tcW w:w="9589" w:type="dxa"/>
            <w:gridSpan w:val="2"/>
            <w:tcBorders>
              <w:left w:val="single" w:sz="4" w:space="0" w:color="auto"/>
              <w:bottom w:val="single" w:sz="4" w:space="0" w:color="auto"/>
              <w:right w:val="single" w:sz="4" w:space="0" w:color="auto"/>
            </w:tcBorders>
            <w:noWrap/>
          </w:tcPr>
          <w:p w14:paraId="535E563C" w14:textId="11590D29" w:rsidR="00EE6724" w:rsidRPr="00E62B70" w:rsidRDefault="00EE6724" w:rsidP="00E62B70">
            <w:pPr>
              <w:rPr>
                <w:rFonts w:ascii="Times New Roman" w:eastAsia="Times New Roman" w:hAnsi="Times New Roman" w:cs="Times New Roman"/>
                <w:iCs/>
                <w:color w:val="000000"/>
                <w:kern w:val="2"/>
                <w:lang w:eastAsia="ru-RU"/>
                <w14:ligatures w14:val="standardContextual"/>
              </w:rPr>
            </w:pPr>
            <w:r w:rsidRPr="00E62B70">
              <w:rPr>
                <w:rFonts w:ascii="Times New Roman" w:eastAsia="Times New Roman" w:hAnsi="Times New Roman" w:cs="Times New Roman"/>
                <w:iCs/>
                <w:color w:val="000000"/>
                <w:kern w:val="2"/>
                <w:lang w:eastAsia="ru-RU"/>
                <w14:ligatures w14:val="standardContextual"/>
              </w:rPr>
              <w:t xml:space="preserve">  Примечание-Составлено автором</w:t>
            </w:r>
            <w:r w:rsidR="002A07B8" w:rsidRPr="00E62B70">
              <w:rPr>
                <w:rFonts w:ascii="Times New Roman" w:eastAsia="Times New Roman" w:hAnsi="Times New Roman" w:cs="Times New Roman"/>
                <w:iCs/>
                <w:color w:val="000000"/>
                <w:kern w:val="2"/>
                <w:lang w:eastAsia="ru-RU"/>
                <w14:ligatures w14:val="standardContextual"/>
              </w:rPr>
              <w:t xml:space="preserve"> </w:t>
            </w:r>
          </w:p>
        </w:tc>
      </w:tr>
    </w:tbl>
    <w:p w14:paraId="602DEF36" w14:textId="77777777" w:rsidR="00EB410B" w:rsidRPr="00E62B70" w:rsidRDefault="00EB410B" w:rsidP="00654251">
      <w:pPr>
        <w:shd w:val="clear" w:color="auto" w:fill="FFFFFF"/>
        <w:ind w:firstLine="708"/>
        <w:jc w:val="both"/>
        <w:textAlignment w:val="top"/>
        <w:rPr>
          <w:rFonts w:ascii="Times New Roman" w:hAnsi="Times New Roman" w:cs="Times New Roman"/>
          <w:b/>
          <w:sz w:val="28"/>
          <w:szCs w:val="28"/>
        </w:rPr>
      </w:pPr>
    </w:p>
    <w:p w14:paraId="0071D491" w14:textId="77777777" w:rsidR="00600EC7" w:rsidRPr="00E62B70" w:rsidRDefault="00600EC7" w:rsidP="00654251">
      <w:pPr>
        <w:shd w:val="clear" w:color="auto" w:fill="FFFFFF"/>
        <w:ind w:firstLine="708"/>
        <w:jc w:val="both"/>
        <w:textAlignment w:val="top"/>
        <w:rPr>
          <w:rFonts w:ascii="Times New Roman" w:hAnsi="Times New Roman" w:cs="Times New Roman"/>
          <w:i/>
          <w:sz w:val="28"/>
          <w:szCs w:val="28"/>
        </w:rPr>
      </w:pPr>
      <w:r w:rsidRPr="00E62B70">
        <w:rPr>
          <w:rFonts w:ascii="Times New Roman" w:hAnsi="Times New Roman" w:cs="Times New Roman"/>
          <w:i/>
          <w:sz w:val="28"/>
          <w:szCs w:val="28"/>
        </w:rPr>
        <w:t xml:space="preserve">Описание независимых переменных </w:t>
      </w:r>
    </w:p>
    <w:p w14:paraId="29F47BBE"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Независимые переменные были измерены путем сопоставления и агрегирования ответов внутренних аудиторов на вопросы анкеты, упомянутые выше. Эти вопросы были распределены по пяти основным факторам, как указано ниже. </w:t>
      </w:r>
    </w:p>
    <w:p w14:paraId="233C034A" w14:textId="4E27C1E8" w:rsidR="00600EC7" w:rsidRPr="00E62B70" w:rsidRDefault="005A751B"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i/>
          <w:sz w:val="28"/>
          <w:szCs w:val="28"/>
        </w:rPr>
        <w:t>1.</w:t>
      </w:r>
      <w:r w:rsidR="00600EC7" w:rsidRPr="00E62B70">
        <w:rPr>
          <w:rFonts w:ascii="Times New Roman" w:hAnsi="Times New Roman" w:cs="Times New Roman"/>
          <w:i/>
          <w:sz w:val="28"/>
          <w:szCs w:val="28"/>
        </w:rPr>
        <w:t xml:space="preserve"> Компетентность внутренних аудиторов</w:t>
      </w:r>
      <w:r w:rsidR="00600EC7" w:rsidRPr="00E62B70">
        <w:rPr>
          <w:rFonts w:ascii="Times New Roman" w:hAnsi="Times New Roman" w:cs="Times New Roman"/>
          <w:sz w:val="28"/>
          <w:szCs w:val="28"/>
        </w:rPr>
        <w:t xml:space="preserve"> (Х1-Компетенция) оценивалась по трем показателям: уровень образования, профессиональная квалификация и опыт работы в области внутреннего государственного аудита. </w:t>
      </w:r>
    </w:p>
    <w:p w14:paraId="5056F600" w14:textId="436B5B96" w:rsidR="00600EC7" w:rsidRPr="00E62B70" w:rsidRDefault="005A751B"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i/>
          <w:sz w:val="28"/>
          <w:szCs w:val="28"/>
        </w:rPr>
        <w:t>2.</w:t>
      </w:r>
      <w:r w:rsidR="00600EC7" w:rsidRPr="00E62B70">
        <w:rPr>
          <w:rFonts w:ascii="Times New Roman" w:hAnsi="Times New Roman" w:cs="Times New Roman"/>
          <w:i/>
          <w:sz w:val="28"/>
          <w:szCs w:val="28"/>
        </w:rPr>
        <w:t xml:space="preserve"> Размер органа внутреннего государственного аудита</w:t>
      </w:r>
      <w:r w:rsidR="00600EC7" w:rsidRPr="00E62B70">
        <w:rPr>
          <w:rFonts w:ascii="Times New Roman" w:hAnsi="Times New Roman" w:cs="Times New Roman"/>
          <w:sz w:val="28"/>
          <w:szCs w:val="28"/>
        </w:rPr>
        <w:t xml:space="preserve"> (Х2-Величина Органа внутреннего государственного аудита) измерялся количеством внутренних аудиторов, работающих в нем. </w:t>
      </w:r>
    </w:p>
    <w:p w14:paraId="33284477" w14:textId="4E252B6D" w:rsidR="00600EC7" w:rsidRPr="00E62B70" w:rsidRDefault="005A751B"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i/>
          <w:sz w:val="28"/>
          <w:szCs w:val="28"/>
        </w:rPr>
        <w:t>3.</w:t>
      </w:r>
      <w:r w:rsidR="00600EC7" w:rsidRPr="00E62B70">
        <w:rPr>
          <w:rFonts w:ascii="Times New Roman" w:hAnsi="Times New Roman" w:cs="Times New Roman"/>
          <w:i/>
          <w:sz w:val="28"/>
          <w:szCs w:val="28"/>
        </w:rPr>
        <w:t xml:space="preserve"> Взаимосвязь между внутренними и внешними государственными аудиторами</w:t>
      </w:r>
      <w:r w:rsidR="00600EC7" w:rsidRPr="00E62B70">
        <w:rPr>
          <w:rFonts w:ascii="Times New Roman" w:hAnsi="Times New Roman" w:cs="Times New Roman"/>
          <w:sz w:val="28"/>
          <w:szCs w:val="28"/>
        </w:rPr>
        <w:t xml:space="preserve"> (Х3-Связь между внутренними и внешними аудиторами) оценивалась по ряду показателей: отношение к внешним аудиторам; координация, включая обсуждение взаимных интересов; обсуждение плана аудита; доверие внешних аудиторов к работе внутреннего аудита; частота встреч; обмен рабочими документами; и отношение руководства к эффективному сотрудничеству между этими двумя группами. </w:t>
      </w:r>
    </w:p>
    <w:p w14:paraId="2AD75EF3" w14:textId="2C48DD38" w:rsidR="00600EC7" w:rsidRPr="00E62B70" w:rsidRDefault="005A751B"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i/>
          <w:sz w:val="28"/>
          <w:szCs w:val="28"/>
        </w:rPr>
        <w:t>4.</w:t>
      </w:r>
      <w:r w:rsidR="00600EC7" w:rsidRPr="00E62B70">
        <w:rPr>
          <w:rFonts w:ascii="Times New Roman" w:hAnsi="Times New Roman" w:cs="Times New Roman"/>
          <w:i/>
          <w:sz w:val="28"/>
          <w:szCs w:val="28"/>
        </w:rPr>
        <w:t xml:space="preserve"> Поддержка руководством внутреннего аудита </w:t>
      </w:r>
      <w:r w:rsidR="00600EC7" w:rsidRPr="00E62B70">
        <w:rPr>
          <w:rFonts w:ascii="Times New Roman" w:hAnsi="Times New Roman" w:cs="Times New Roman"/>
          <w:sz w:val="28"/>
          <w:szCs w:val="28"/>
        </w:rPr>
        <w:t>(Х4-Поддержка Руководства) оценивалась по ряду показателей: поддержка внутреннего аудита в выполнении его обязанностей и функции, участие при планировании внутреннего аудита, отчеты о работе группы внутреннего аудита, предоставляемые руководству, реакция руководства на отчеты внутреннего аудита и ресурсы органов внутреннего государственного аудита (ОВГА).</w:t>
      </w:r>
    </w:p>
    <w:p w14:paraId="23626253" w14:textId="0CE238CE" w:rsidR="00600EC7" w:rsidRPr="00E62B70" w:rsidRDefault="005A751B"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i/>
          <w:sz w:val="28"/>
          <w:szCs w:val="28"/>
        </w:rPr>
        <w:t>5.</w:t>
      </w:r>
      <w:r w:rsidR="00600EC7" w:rsidRPr="00E62B70">
        <w:rPr>
          <w:rFonts w:ascii="Times New Roman" w:hAnsi="Times New Roman" w:cs="Times New Roman"/>
          <w:i/>
          <w:sz w:val="28"/>
          <w:szCs w:val="28"/>
        </w:rPr>
        <w:t xml:space="preserve"> Независимость внутреннего государственного аудита</w:t>
      </w:r>
      <w:r w:rsidR="00600EC7" w:rsidRPr="00E62B70">
        <w:rPr>
          <w:rFonts w:ascii="Times New Roman" w:hAnsi="Times New Roman" w:cs="Times New Roman"/>
          <w:sz w:val="28"/>
          <w:szCs w:val="28"/>
        </w:rPr>
        <w:t xml:space="preserve"> (Х5-Независимость) оценивалась по девяти пунктам: уровень независимости, уровень отчетности, прямые контакты с высшим руководством, конфликты интересов, вмешательство, неограниченный доступ ко всем объектам аудита и сотрудникам, назначение и отстранение от должности руководителя органов внутреннего государственного аудита, а также выполнение вне аудиторской деятельности.</w:t>
      </w:r>
    </w:p>
    <w:p w14:paraId="3C38FFCD" w14:textId="5DAEF9A2"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Для оценки величины влияния пяти факторов, указанных выше (независимых переменных) на эффективность внутреннего государственного аудита (зависимую переменную), была проведена обычная множественная регрессия методом наименьших квадратов. </w:t>
      </w:r>
    </w:p>
    <w:p w14:paraId="71BA2918" w14:textId="77777777" w:rsidR="00600EC7" w:rsidRPr="00E62B70" w:rsidRDefault="00600EC7" w:rsidP="00376F2C">
      <w:pPr>
        <w:shd w:val="clear" w:color="auto" w:fill="FFFFFF"/>
        <w:ind w:firstLine="709"/>
        <w:jc w:val="both"/>
        <w:textAlignment w:val="top"/>
        <w:rPr>
          <w:rFonts w:ascii="Times New Roman" w:hAnsi="Times New Roman" w:cs="Times New Roman"/>
          <w:sz w:val="28"/>
          <w:szCs w:val="28"/>
        </w:rPr>
      </w:pPr>
      <w:r w:rsidRPr="00E62B70">
        <w:rPr>
          <w:rFonts w:ascii="Times New Roman" w:hAnsi="Times New Roman" w:cs="Times New Roman"/>
          <w:sz w:val="28"/>
          <w:szCs w:val="28"/>
        </w:rPr>
        <w:t>Базовая регрессионная модель:</w:t>
      </w:r>
    </w:p>
    <w:p w14:paraId="59781445" w14:textId="77777777" w:rsidR="005A751B" w:rsidRPr="00E62B70" w:rsidRDefault="005A751B" w:rsidP="00376F2C">
      <w:pPr>
        <w:shd w:val="clear" w:color="auto" w:fill="FFFFFF"/>
        <w:ind w:firstLine="709"/>
        <w:jc w:val="both"/>
        <w:textAlignment w:val="top"/>
        <w:rPr>
          <w:rFonts w:ascii="Times New Roman" w:hAnsi="Times New Roman" w:cs="Times New Roman"/>
          <w:sz w:val="28"/>
          <w:szCs w:val="28"/>
        </w:rPr>
      </w:pPr>
    </w:p>
    <w:p w14:paraId="0DC784D1" w14:textId="14AB1BE2" w:rsidR="00600EC7" w:rsidRPr="00E62B70" w:rsidRDefault="00600EC7" w:rsidP="005A751B">
      <w:pPr>
        <w:shd w:val="clear" w:color="auto" w:fill="FFFFFF"/>
        <w:jc w:val="center"/>
        <w:textAlignment w:val="top"/>
        <w:rPr>
          <w:rFonts w:ascii="Times New Roman" w:hAnsi="Times New Roman" w:cs="Times New Roman"/>
          <w:sz w:val="28"/>
          <w:szCs w:val="28"/>
        </w:rPr>
      </w:pPr>
      <w:r w:rsidRPr="00E62B70">
        <w:rPr>
          <w:rFonts w:ascii="Times New Roman" w:hAnsi="Times New Roman" w:cs="Times New Roman"/>
          <w:sz w:val="28"/>
          <w:szCs w:val="28"/>
        </w:rPr>
        <w:t>Y=1,554+0,201X1+</w:t>
      </w:r>
      <w:r w:rsidR="005A751B" w:rsidRPr="00E62B70">
        <w:rPr>
          <w:rFonts w:ascii="Times New Roman" w:hAnsi="Times New Roman" w:cs="Times New Roman"/>
          <w:sz w:val="28"/>
          <w:szCs w:val="28"/>
        </w:rPr>
        <w:t>0,213X2-0,039X3+0,326X4+0,427X5</w:t>
      </w:r>
    </w:p>
    <w:p w14:paraId="5DA9E30B" w14:textId="77777777" w:rsidR="005A751B" w:rsidRPr="00E62B70" w:rsidRDefault="005A751B" w:rsidP="00376F2C">
      <w:pPr>
        <w:shd w:val="clear" w:color="auto" w:fill="FFFFFF"/>
        <w:ind w:firstLine="709"/>
        <w:jc w:val="both"/>
        <w:textAlignment w:val="top"/>
        <w:rPr>
          <w:rFonts w:ascii="Times New Roman" w:hAnsi="Times New Roman" w:cs="Times New Roman"/>
          <w:sz w:val="28"/>
          <w:szCs w:val="28"/>
        </w:rPr>
      </w:pPr>
    </w:p>
    <w:p w14:paraId="3A3F0C95" w14:textId="01A730F5" w:rsidR="00600EC7" w:rsidRPr="00E62B70" w:rsidRDefault="005A751B" w:rsidP="005A751B">
      <w:pPr>
        <w:shd w:val="clear" w:color="auto" w:fill="FFFFFF"/>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где </w:t>
      </w:r>
      <w:r w:rsidR="00600EC7" w:rsidRPr="00E62B70">
        <w:rPr>
          <w:rFonts w:ascii="Times New Roman" w:hAnsi="Times New Roman" w:cs="Times New Roman"/>
          <w:sz w:val="28"/>
          <w:szCs w:val="28"/>
        </w:rPr>
        <w:t>Y = предполагаемая эффективность внутреннего аудита;</w:t>
      </w:r>
    </w:p>
    <w:p w14:paraId="1FD294FC" w14:textId="77777777" w:rsidR="00600EC7" w:rsidRPr="00E62B70" w:rsidRDefault="00600EC7" w:rsidP="005A751B">
      <w:pPr>
        <w:shd w:val="clear" w:color="auto" w:fill="FFFFFF"/>
        <w:ind w:firstLine="476"/>
        <w:jc w:val="both"/>
        <w:textAlignment w:val="top"/>
        <w:rPr>
          <w:rFonts w:ascii="Times New Roman" w:hAnsi="Times New Roman" w:cs="Times New Roman"/>
          <w:sz w:val="28"/>
          <w:szCs w:val="28"/>
        </w:rPr>
      </w:pPr>
      <w:r w:rsidRPr="00E62B70">
        <w:rPr>
          <w:rFonts w:ascii="Times New Roman" w:hAnsi="Times New Roman" w:cs="Times New Roman"/>
          <w:sz w:val="28"/>
          <w:szCs w:val="28"/>
        </w:rPr>
        <w:t>X1 = компетентность внутреннего государственного аудита (обучение и опыт);</w:t>
      </w:r>
    </w:p>
    <w:p w14:paraId="6CAA4DC1" w14:textId="77777777" w:rsidR="00600EC7" w:rsidRPr="00E62B70" w:rsidRDefault="00600EC7" w:rsidP="005A751B">
      <w:pPr>
        <w:shd w:val="clear" w:color="auto" w:fill="FFFFFF"/>
        <w:ind w:firstLine="476"/>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X2= величина (размер) органов внутреннего государственного аудита; </w:t>
      </w:r>
    </w:p>
    <w:p w14:paraId="5C75C685" w14:textId="77777777" w:rsidR="00600EC7" w:rsidRPr="00E62B70" w:rsidRDefault="00600EC7" w:rsidP="005A751B">
      <w:pPr>
        <w:shd w:val="clear" w:color="auto" w:fill="FFFFFF"/>
        <w:ind w:firstLine="476"/>
        <w:jc w:val="both"/>
        <w:textAlignment w:val="top"/>
        <w:rPr>
          <w:rFonts w:ascii="Times New Roman" w:hAnsi="Times New Roman" w:cs="Times New Roman"/>
          <w:sz w:val="28"/>
          <w:szCs w:val="28"/>
        </w:rPr>
      </w:pPr>
      <w:r w:rsidRPr="00E62B70">
        <w:rPr>
          <w:rFonts w:ascii="Times New Roman" w:hAnsi="Times New Roman" w:cs="Times New Roman"/>
          <w:sz w:val="28"/>
          <w:szCs w:val="28"/>
        </w:rPr>
        <w:t>X3 = взаимоотношения между внутренними и внешними аудиторами;</w:t>
      </w:r>
    </w:p>
    <w:p w14:paraId="2D4DBB41" w14:textId="77777777" w:rsidR="00600EC7" w:rsidRPr="00E62B70" w:rsidRDefault="00600EC7" w:rsidP="005A751B">
      <w:pPr>
        <w:shd w:val="clear" w:color="auto" w:fill="FFFFFF"/>
        <w:ind w:firstLine="476"/>
        <w:jc w:val="both"/>
        <w:textAlignment w:val="top"/>
        <w:rPr>
          <w:rFonts w:ascii="Times New Roman" w:hAnsi="Times New Roman" w:cs="Times New Roman"/>
          <w:sz w:val="28"/>
          <w:szCs w:val="28"/>
        </w:rPr>
      </w:pPr>
      <w:r w:rsidRPr="00E62B70">
        <w:rPr>
          <w:rFonts w:ascii="Times New Roman" w:hAnsi="Times New Roman" w:cs="Times New Roman"/>
          <w:sz w:val="28"/>
          <w:szCs w:val="28"/>
        </w:rPr>
        <w:t xml:space="preserve">X4= поддержка </w:t>
      </w:r>
      <w:r w:rsidRPr="00E62B70">
        <w:rPr>
          <w:rFonts w:ascii="Times New Roman" w:hAnsi="Times New Roman" w:cs="Times New Roman"/>
          <w:sz w:val="28"/>
          <w:szCs w:val="28"/>
          <w:lang w:val="kk-KZ"/>
        </w:rPr>
        <w:t xml:space="preserve">руководством </w:t>
      </w:r>
      <w:r w:rsidRPr="00E62B70">
        <w:rPr>
          <w:rFonts w:ascii="Times New Roman" w:hAnsi="Times New Roman" w:cs="Times New Roman"/>
          <w:sz w:val="28"/>
          <w:szCs w:val="28"/>
        </w:rPr>
        <w:t>внутреннего аудита;</w:t>
      </w:r>
    </w:p>
    <w:p w14:paraId="1A156569" w14:textId="77777777" w:rsidR="00600EC7" w:rsidRPr="00E62B70" w:rsidRDefault="00600EC7" w:rsidP="005A751B">
      <w:pPr>
        <w:shd w:val="clear" w:color="auto" w:fill="FFFFFF"/>
        <w:ind w:firstLine="476"/>
        <w:jc w:val="both"/>
        <w:textAlignment w:val="top"/>
        <w:rPr>
          <w:rFonts w:ascii="Times New Roman" w:hAnsi="Times New Roman" w:cs="Times New Roman"/>
          <w:sz w:val="28"/>
          <w:szCs w:val="28"/>
        </w:rPr>
      </w:pPr>
      <w:r w:rsidRPr="00E62B70">
        <w:rPr>
          <w:rFonts w:ascii="Times New Roman" w:hAnsi="Times New Roman" w:cs="Times New Roman"/>
          <w:sz w:val="28"/>
          <w:szCs w:val="28"/>
        </w:rPr>
        <w:t>X5= независимость внутреннего аудита.</w:t>
      </w:r>
    </w:p>
    <w:p w14:paraId="523E582B" w14:textId="77777777" w:rsidR="00600EC7" w:rsidRPr="00E62B70" w:rsidRDefault="00600EC7" w:rsidP="00376F2C">
      <w:pPr>
        <w:spacing w:after="100" w:afterAutospacing="1"/>
        <w:ind w:firstLine="709"/>
        <w:contextualSpacing/>
        <w:jc w:val="both"/>
        <w:rPr>
          <w:rFonts w:ascii="Times New Roman" w:hAnsi="Times New Roman" w:cs="Times New Roman"/>
          <w:sz w:val="28"/>
          <w:szCs w:val="22"/>
        </w:rPr>
      </w:pPr>
      <w:r w:rsidRPr="00E62B70">
        <w:rPr>
          <w:rFonts w:ascii="Times New Roman" w:hAnsi="Times New Roman" w:cs="Times New Roman"/>
          <w:sz w:val="28"/>
          <w:lang w:val="kk-KZ"/>
        </w:rPr>
        <w:t>Ниже</w:t>
      </w:r>
      <w:r w:rsidRPr="00E62B70">
        <w:rPr>
          <w:rFonts w:ascii="Times New Roman" w:hAnsi="Times New Roman" w:cs="Times New Roman"/>
          <w:b/>
          <w:sz w:val="28"/>
          <w:lang w:val="kk-KZ"/>
        </w:rPr>
        <w:t xml:space="preserve"> </w:t>
      </w:r>
      <w:r w:rsidRPr="00E62B70">
        <w:rPr>
          <w:rFonts w:ascii="Times New Roman" w:hAnsi="Times New Roman" w:cs="Times New Roman"/>
          <w:sz w:val="28"/>
        </w:rPr>
        <w:t>приведены описательные статистические данные для переменных исследования. Средние баллы составляют</w:t>
      </w:r>
      <w:r w:rsidRPr="00E62B70">
        <w:rPr>
          <w:rFonts w:ascii="Times New Roman" w:hAnsi="Times New Roman" w:cs="Times New Roman"/>
          <w:sz w:val="28"/>
          <w:lang w:val="kk-KZ"/>
        </w:rPr>
        <w:t xml:space="preserve"> </w:t>
      </w:r>
      <w:r w:rsidRPr="00E62B70">
        <w:rPr>
          <w:rFonts w:ascii="Times New Roman" w:hAnsi="Times New Roman" w:cs="Times New Roman"/>
          <w:sz w:val="28"/>
        </w:rPr>
        <w:t>выше среднего балла по шкале от одного до пяти, где (1) - степень, в которой респонденты</w:t>
      </w:r>
      <w:r w:rsidRPr="00E62B70">
        <w:rPr>
          <w:rFonts w:ascii="Times New Roman" w:hAnsi="Times New Roman" w:cs="Times New Roman"/>
          <w:sz w:val="28"/>
          <w:lang w:val="kk-KZ"/>
        </w:rPr>
        <w:t xml:space="preserve"> </w:t>
      </w:r>
      <w:r w:rsidRPr="00E62B70">
        <w:rPr>
          <w:rFonts w:ascii="Times New Roman" w:hAnsi="Times New Roman" w:cs="Times New Roman"/>
          <w:sz w:val="28"/>
        </w:rPr>
        <w:t xml:space="preserve">категорически не согласны; и (5) - степень, в которой респонденты полностью согласны. </w:t>
      </w:r>
    </w:p>
    <w:p w14:paraId="3CC95272" w14:textId="7F201AB6" w:rsidR="00600EC7" w:rsidRPr="00E62B70" w:rsidRDefault="00600EC7" w:rsidP="00376F2C">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Результаты средних показателей опросника по всем разделам Главы 1: Взаимосвязь между внутренними и внешними государственными аудиторами показали, что наибольшее среднее значение 3,65 показывает внешние и внутренние государственные аудиторы согласовывают между собой вопросы проведения аудита (сроки, объекты аудита и др</w:t>
      </w:r>
      <w:r w:rsidR="005A751B" w:rsidRPr="00E62B70">
        <w:rPr>
          <w:rFonts w:ascii="Times New Roman" w:hAnsi="Times New Roman" w:cs="Times New Roman"/>
          <w:sz w:val="28"/>
        </w:rPr>
        <w:t>.</w:t>
      </w:r>
      <w:r w:rsidRPr="00E62B70">
        <w:rPr>
          <w:rFonts w:ascii="Times New Roman" w:hAnsi="Times New Roman" w:cs="Times New Roman"/>
          <w:sz w:val="28"/>
        </w:rPr>
        <w:t xml:space="preserve">). Далее, как видно из таблицы </w:t>
      </w:r>
      <w:r w:rsidR="00B01734" w:rsidRPr="00E62B70">
        <w:rPr>
          <w:rFonts w:ascii="Times New Roman" w:hAnsi="Times New Roman" w:cs="Times New Roman"/>
          <w:sz w:val="28"/>
        </w:rPr>
        <w:t>по вопросам,</w:t>
      </w:r>
      <w:r w:rsidRPr="00E62B70">
        <w:rPr>
          <w:rFonts w:ascii="Times New Roman" w:hAnsi="Times New Roman" w:cs="Times New Roman"/>
          <w:sz w:val="28"/>
        </w:rPr>
        <w:t xml:space="preserve"> касающимся дружелюбных отношений, хорошего отношения к внутренним государственным аудиторам, </w:t>
      </w:r>
      <w:r w:rsidR="00B01734" w:rsidRPr="00E62B70">
        <w:rPr>
          <w:rFonts w:ascii="Times New Roman" w:hAnsi="Times New Roman" w:cs="Times New Roman"/>
          <w:sz w:val="28"/>
        </w:rPr>
        <w:t>готовности предоставить</w:t>
      </w:r>
      <w:r w:rsidRPr="00E62B70">
        <w:rPr>
          <w:rFonts w:ascii="Times New Roman" w:hAnsi="Times New Roman" w:cs="Times New Roman"/>
          <w:sz w:val="28"/>
        </w:rPr>
        <w:t xml:space="preserve"> помощь внутренним государственным аудиторам в решении </w:t>
      </w:r>
      <w:r w:rsidR="00B01734" w:rsidRPr="00E62B70">
        <w:rPr>
          <w:rFonts w:ascii="Times New Roman" w:hAnsi="Times New Roman" w:cs="Times New Roman"/>
          <w:sz w:val="28"/>
        </w:rPr>
        <w:t>проблемных вопросов</w:t>
      </w:r>
      <w:r w:rsidRPr="00E62B70">
        <w:rPr>
          <w:rFonts w:ascii="Times New Roman" w:hAnsi="Times New Roman" w:cs="Times New Roman"/>
          <w:sz w:val="28"/>
        </w:rPr>
        <w:t xml:space="preserve"> и доверия к работам и отчетам внутреннего государственного аудита среднее значение колеблется от 3,37 до 3,55</w:t>
      </w:r>
      <w:r w:rsidRPr="00E62B70">
        <w:rPr>
          <w:rFonts w:ascii="Times New Roman" w:hAnsi="Times New Roman" w:cs="Times New Roman"/>
          <w:sz w:val="28"/>
          <w:lang w:val="kk-KZ"/>
        </w:rPr>
        <w:t xml:space="preserve"> </w:t>
      </w:r>
      <w:r w:rsidRPr="00E62B70">
        <w:rPr>
          <w:rFonts w:ascii="Times New Roman" w:hAnsi="Times New Roman" w:cs="Times New Roman"/>
          <w:sz w:val="28"/>
        </w:rPr>
        <w:t>(</w:t>
      </w:r>
      <w:r w:rsidR="005A751B" w:rsidRPr="00E62B70">
        <w:rPr>
          <w:rFonts w:ascii="Times New Roman" w:hAnsi="Times New Roman" w:cs="Times New Roman"/>
          <w:sz w:val="28"/>
        </w:rPr>
        <w:t>т</w:t>
      </w:r>
      <w:r w:rsidRPr="00E62B70">
        <w:rPr>
          <w:rFonts w:ascii="Times New Roman" w:hAnsi="Times New Roman" w:cs="Times New Roman"/>
          <w:sz w:val="28"/>
        </w:rPr>
        <w:t xml:space="preserve">аблица </w:t>
      </w:r>
      <w:r w:rsidR="00376F2C" w:rsidRPr="00E62B70">
        <w:rPr>
          <w:rFonts w:ascii="Times New Roman" w:hAnsi="Times New Roman" w:cs="Times New Roman"/>
          <w:sz w:val="28"/>
        </w:rPr>
        <w:t>2</w:t>
      </w:r>
      <w:r w:rsidR="00EA4EC1" w:rsidRPr="00E62B70">
        <w:rPr>
          <w:rFonts w:ascii="Times New Roman" w:hAnsi="Times New Roman" w:cs="Times New Roman"/>
          <w:sz w:val="28"/>
        </w:rPr>
        <w:t>6</w:t>
      </w:r>
      <w:r w:rsidRPr="00E62B70">
        <w:rPr>
          <w:rFonts w:ascii="Times New Roman" w:hAnsi="Times New Roman" w:cs="Times New Roman"/>
          <w:sz w:val="28"/>
        </w:rPr>
        <w:t>).</w:t>
      </w:r>
    </w:p>
    <w:p w14:paraId="4DCD4E05" w14:textId="4422B86B" w:rsidR="00376F2C" w:rsidRPr="00E62B70" w:rsidRDefault="00376F2C" w:rsidP="00654251">
      <w:pPr>
        <w:spacing w:after="100" w:afterAutospacing="1"/>
        <w:contextualSpacing/>
        <w:jc w:val="both"/>
        <w:rPr>
          <w:rFonts w:ascii="Times New Roman" w:hAnsi="Times New Roman" w:cs="Times New Roman"/>
          <w:color w:val="0070C0"/>
          <w:sz w:val="28"/>
        </w:rPr>
      </w:pPr>
    </w:p>
    <w:p w14:paraId="0309ABBA" w14:textId="0DECFE23" w:rsidR="00EE6724" w:rsidRPr="00E62B70" w:rsidRDefault="00EE6724" w:rsidP="00654251">
      <w:pPr>
        <w:spacing w:after="100" w:afterAutospacing="1"/>
        <w:contextualSpacing/>
        <w:jc w:val="both"/>
        <w:rPr>
          <w:rFonts w:ascii="Times New Roman" w:hAnsi="Times New Roman" w:cs="Times New Roman"/>
          <w:color w:val="0070C0"/>
          <w:sz w:val="28"/>
        </w:rPr>
      </w:pPr>
    </w:p>
    <w:p w14:paraId="57DE4E98" w14:textId="5C1C3F4B" w:rsidR="00EE6724" w:rsidRPr="00E62B70" w:rsidRDefault="00EE6724" w:rsidP="00654251">
      <w:pPr>
        <w:spacing w:after="100" w:afterAutospacing="1"/>
        <w:contextualSpacing/>
        <w:jc w:val="both"/>
        <w:rPr>
          <w:rFonts w:ascii="Times New Roman" w:hAnsi="Times New Roman" w:cs="Times New Roman"/>
          <w:color w:val="0070C0"/>
          <w:sz w:val="28"/>
        </w:rPr>
      </w:pPr>
    </w:p>
    <w:p w14:paraId="42B51762" w14:textId="64B29593" w:rsidR="00EE6724" w:rsidRPr="00E62B70" w:rsidRDefault="00EE6724" w:rsidP="00654251">
      <w:pPr>
        <w:spacing w:after="100" w:afterAutospacing="1"/>
        <w:contextualSpacing/>
        <w:jc w:val="both"/>
        <w:rPr>
          <w:rFonts w:ascii="Times New Roman" w:hAnsi="Times New Roman" w:cs="Times New Roman"/>
          <w:color w:val="0070C0"/>
          <w:sz w:val="28"/>
        </w:rPr>
      </w:pPr>
    </w:p>
    <w:p w14:paraId="32211DF7" w14:textId="36870463" w:rsidR="00EE6724" w:rsidRPr="00E62B70" w:rsidRDefault="00EE6724" w:rsidP="00654251">
      <w:pPr>
        <w:spacing w:after="100" w:afterAutospacing="1"/>
        <w:contextualSpacing/>
        <w:jc w:val="both"/>
        <w:rPr>
          <w:rFonts w:ascii="Times New Roman" w:hAnsi="Times New Roman" w:cs="Times New Roman"/>
          <w:color w:val="0070C0"/>
          <w:sz w:val="28"/>
        </w:rPr>
      </w:pPr>
    </w:p>
    <w:p w14:paraId="74C02C7E" w14:textId="60277836" w:rsidR="00EE6724" w:rsidRPr="00E62B70" w:rsidRDefault="00EE6724" w:rsidP="00654251">
      <w:pPr>
        <w:spacing w:after="100" w:afterAutospacing="1"/>
        <w:contextualSpacing/>
        <w:jc w:val="both"/>
        <w:rPr>
          <w:rFonts w:ascii="Times New Roman" w:hAnsi="Times New Roman" w:cs="Times New Roman"/>
          <w:color w:val="0070C0"/>
          <w:sz w:val="28"/>
        </w:rPr>
      </w:pPr>
    </w:p>
    <w:p w14:paraId="653B9F1C" w14:textId="77777777" w:rsidR="00EE6724" w:rsidRPr="00E62B70" w:rsidRDefault="00EE6724" w:rsidP="00654251">
      <w:pPr>
        <w:spacing w:after="100" w:afterAutospacing="1"/>
        <w:contextualSpacing/>
        <w:jc w:val="both"/>
        <w:rPr>
          <w:rFonts w:ascii="Times New Roman" w:hAnsi="Times New Roman" w:cs="Times New Roman"/>
          <w:color w:val="0070C0"/>
          <w:sz w:val="28"/>
        </w:rPr>
      </w:pPr>
    </w:p>
    <w:p w14:paraId="70B55CA7" w14:textId="51343BA7" w:rsidR="00600EC7" w:rsidRPr="00E62B70" w:rsidRDefault="00600EC7" w:rsidP="005A751B">
      <w:pPr>
        <w:spacing w:after="100" w:afterAutospacing="1"/>
        <w:contextualSpacing/>
        <w:jc w:val="both"/>
        <w:rPr>
          <w:rFonts w:ascii="Times New Roman" w:hAnsi="Times New Roman" w:cs="Times New Roman"/>
          <w:sz w:val="28"/>
        </w:rPr>
      </w:pPr>
      <w:bookmarkStart w:id="68" w:name="_Hlk147534567"/>
      <w:r w:rsidRPr="00E62B70">
        <w:rPr>
          <w:rFonts w:ascii="Times New Roman" w:hAnsi="Times New Roman" w:cs="Times New Roman"/>
          <w:sz w:val="28"/>
        </w:rPr>
        <w:t xml:space="preserve">Таблица </w:t>
      </w:r>
      <w:r w:rsidR="00376F2C" w:rsidRPr="00E62B70">
        <w:rPr>
          <w:rFonts w:ascii="Times New Roman" w:hAnsi="Times New Roman" w:cs="Times New Roman"/>
          <w:sz w:val="28"/>
        </w:rPr>
        <w:t>2</w:t>
      </w:r>
      <w:r w:rsidR="00EA4EC1" w:rsidRPr="00E62B70">
        <w:rPr>
          <w:rFonts w:ascii="Times New Roman" w:hAnsi="Times New Roman" w:cs="Times New Roman"/>
          <w:sz w:val="28"/>
        </w:rPr>
        <w:t>6</w:t>
      </w:r>
      <w:r w:rsidR="00376F2C" w:rsidRPr="00E62B70">
        <w:rPr>
          <w:rFonts w:ascii="Times New Roman" w:hAnsi="Times New Roman" w:cs="Times New Roman"/>
          <w:sz w:val="28"/>
        </w:rPr>
        <w:t xml:space="preserve"> – Результаты средних показателей опросника по всем разделам Главы 1</w:t>
      </w:r>
    </w:p>
    <w:bookmarkEnd w:id="68"/>
    <w:p w14:paraId="3E7C21D2" w14:textId="77777777" w:rsidR="00376F2C" w:rsidRPr="00E62B70" w:rsidRDefault="00376F2C" w:rsidP="008C7681">
      <w:pPr>
        <w:spacing w:after="100" w:afterAutospacing="1"/>
        <w:contextualSpacing/>
        <w:rPr>
          <w:rFonts w:ascii="Times New Roman" w:hAnsi="Times New Roman" w:cs="Times New Roman"/>
          <w:sz w:val="16"/>
          <w:szCs w:val="16"/>
        </w:rPr>
      </w:pPr>
    </w:p>
    <w:tbl>
      <w:tblPr>
        <w:tblW w:w="9584" w:type="dxa"/>
        <w:tblInd w:w="113" w:type="dxa"/>
        <w:tblLook w:val="04A0" w:firstRow="1" w:lastRow="0" w:firstColumn="1" w:lastColumn="0" w:noHBand="0" w:noVBand="1"/>
      </w:tblPr>
      <w:tblGrid>
        <w:gridCol w:w="6509"/>
        <w:gridCol w:w="910"/>
        <w:gridCol w:w="983"/>
        <w:gridCol w:w="1182"/>
      </w:tblGrid>
      <w:tr w:rsidR="001C00D4" w:rsidRPr="00E62B70" w14:paraId="041B521C" w14:textId="77777777" w:rsidTr="000012B7">
        <w:trPr>
          <w:trHeight w:val="588"/>
        </w:trPr>
        <w:tc>
          <w:tcPr>
            <w:tcW w:w="6509" w:type="dxa"/>
            <w:tcBorders>
              <w:top w:val="single" w:sz="4" w:space="0" w:color="auto"/>
              <w:left w:val="single" w:sz="4" w:space="0" w:color="auto"/>
              <w:bottom w:val="single" w:sz="4" w:space="0" w:color="auto"/>
              <w:right w:val="single" w:sz="4" w:space="0" w:color="auto"/>
            </w:tcBorders>
            <w:vAlign w:val="center"/>
            <w:hideMark/>
          </w:tcPr>
          <w:p w14:paraId="6B3E7947" w14:textId="740EE64D"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bookmarkStart w:id="69" w:name="_Hlk149216496"/>
            <w:r w:rsidRPr="00E62B70">
              <w:rPr>
                <w:rFonts w:ascii="Times New Roman" w:eastAsia="Times New Roman" w:hAnsi="Times New Roman" w:cs="Times New Roman"/>
                <w:bCs/>
                <w:color w:val="000000"/>
                <w:kern w:val="2"/>
                <w:lang w:eastAsia="ru-RU"/>
                <w14:ligatures w14:val="standardContextual"/>
              </w:rPr>
              <w:t>Глава 1: Взаимосвязь между внутренними и внешними государственными аудиторами</w:t>
            </w:r>
          </w:p>
        </w:tc>
        <w:tc>
          <w:tcPr>
            <w:tcW w:w="910" w:type="dxa"/>
            <w:tcBorders>
              <w:top w:val="single" w:sz="4" w:space="0" w:color="auto"/>
              <w:left w:val="nil"/>
              <w:bottom w:val="single" w:sz="4" w:space="0" w:color="auto"/>
              <w:right w:val="single" w:sz="4" w:space="0" w:color="auto"/>
            </w:tcBorders>
            <w:noWrap/>
            <w:vAlign w:val="center"/>
            <w:hideMark/>
          </w:tcPr>
          <w:p w14:paraId="56BF8C68" w14:textId="77777777" w:rsidR="001C00D4" w:rsidRPr="00E62B70" w:rsidRDefault="001C00D4" w:rsidP="000012B7">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Средн.</w:t>
            </w:r>
          </w:p>
          <w:p w14:paraId="0D7A561D" w14:textId="77777777" w:rsidR="001C00D4" w:rsidRPr="00E62B70" w:rsidRDefault="001C00D4" w:rsidP="000012B7">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знач.</w:t>
            </w:r>
          </w:p>
        </w:tc>
        <w:tc>
          <w:tcPr>
            <w:tcW w:w="983" w:type="dxa"/>
            <w:tcBorders>
              <w:top w:val="single" w:sz="4" w:space="0" w:color="auto"/>
              <w:left w:val="nil"/>
              <w:bottom w:val="single" w:sz="4" w:space="0" w:color="auto"/>
              <w:right w:val="single" w:sz="4" w:space="0" w:color="auto"/>
            </w:tcBorders>
            <w:noWrap/>
            <w:vAlign w:val="center"/>
            <w:hideMark/>
          </w:tcPr>
          <w:p w14:paraId="29465254" w14:textId="77777777" w:rsidR="001C00D4" w:rsidRPr="00E62B70" w:rsidRDefault="001C00D4" w:rsidP="000012B7">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Станд.</w:t>
            </w:r>
          </w:p>
          <w:p w14:paraId="09D13869" w14:textId="77777777" w:rsidR="001C00D4" w:rsidRPr="00E62B70" w:rsidRDefault="001C00D4" w:rsidP="000012B7">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отклон.</w:t>
            </w:r>
          </w:p>
        </w:tc>
        <w:tc>
          <w:tcPr>
            <w:tcW w:w="1182" w:type="dxa"/>
            <w:tcBorders>
              <w:top w:val="single" w:sz="4" w:space="0" w:color="auto"/>
              <w:left w:val="nil"/>
              <w:bottom w:val="single" w:sz="4" w:space="0" w:color="auto"/>
              <w:right w:val="single" w:sz="4" w:space="0" w:color="auto"/>
            </w:tcBorders>
          </w:tcPr>
          <w:p w14:paraId="3A6DCA18"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α Cron</w:t>
            </w:r>
          </w:p>
          <w:p w14:paraId="20EECC2B"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bach's</w:t>
            </w:r>
          </w:p>
        </w:tc>
      </w:tr>
      <w:tr w:rsidR="005A751B" w:rsidRPr="00E62B70" w14:paraId="0D435707" w14:textId="77777777" w:rsidTr="000012B7">
        <w:trPr>
          <w:trHeight w:val="64"/>
        </w:trPr>
        <w:tc>
          <w:tcPr>
            <w:tcW w:w="6509" w:type="dxa"/>
            <w:tcBorders>
              <w:top w:val="single" w:sz="4" w:space="0" w:color="auto"/>
              <w:left w:val="single" w:sz="4" w:space="0" w:color="auto"/>
              <w:bottom w:val="single" w:sz="4" w:space="0" w:color="auto"/>
              <w:right w:val="single" w:sz="4" w:space="0" w:color="auto"/>
            </w:tcBorders>
            <w:vAlign w:val="center"/>
          </w:tcPr>
          <w:p w14:paraId="1D1B4DD5" w14:textId="6B6E697A" w:rsidR="005A751B" w:rsidRPr="00E62B70" w:rsidRDefault="005A751B"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1</w:t>
            </w:r>
          </w:p>
        </w:tc>
        <w:tc>
          <w:tcPr>
            <w:tcW w:w="910" w:type="dxa"/>
            <w:tcBorders>
              <w:top w:val="single" w:sz="4" w:space="0" w:color="auto"/>
              <w:left w:val="nil"/>
              <w:bottom w:val="single" w:sz="4" w:space="0" w:color="auto"/>
              <w:right w:val="single" w:sz="4" w:space="0" w:color="auto"/>
            </w:tcBorders>
            <w:noWrap/>
            <w:vAlign w:val="center"/>
          </w:tcPr>
          <w:p w14:paraId="3B85966E" w14:textId="05D16788" w:rsidR="005A751B" w:rsidRPr="00E62B70" w:rsidRDefault="005A751B"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2</w:t>
            </w:r>
          </w:p>
        </w:tc>
        <w:tc>
          <w:tcPr>
            <w:tcW w:w="983" w:type="dxa"/>
            <w:tcBorders>
              <w:top w:val="single" w:sz="4" w:space="0" w:color="auto"/>
              <w:left w:val="nil"/>
              <w:bottom w:val="single" w:sz="4" w:space="0" w:color="auto"/>
              <w:right w:val="single" w:sz="4" w:space="0" w:color="auto"/>
            </w:tcBorders>
            <w:noWrap/>
            <w:vAlign w:val="center"/>
          </w:tcPr>
          <w:p w14:paraId="0EE8E0B1" w14:textId="4D7D89C6" w:rsidR="005A751B" w:rsidRPr="00E62B70" w:rsidRDefault="005A751B"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3</w:t>
            </w:r>
          </w:p>
        </w:tc>
        <w:tc>
          <w:tcPr>
            <w:tcW w:w="1182" w:type="dxa"/>
            <w:tcBorders>
              <w:top w:val="single" w:sz="4" w:space="0" w:color="auto"/>
              <w:left w:val="nil"/>
              <w:bottom w:val="single" w:sz="4" w:space="0" w:color="auto"/>
              <w:right w:val="single" w:sz="4" w:space="0" w:color="auto"/>
            </w:tcBorders>
            <w:vAlign w:val="center"/>
          </w:tcPr>
          <w:p w14:paraId="17009AE7" w14:textId="641B41B3" w:rsidR="005A751B" w:rsidRPr="00E62B70" w:rsidRDefault="005A751B"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4</w:t>
            </w:r>
          </w:p>
        </w:tc>
      </w:tr>
      <w:bookmarkEnd w:id="69"/>
      <w:tr w:rsidR="005A751B" w:rsidRPr="00E62B70" w14:paraId="18C9D67E" w14:textId="77777777" w:rsidTr="000012B7">
        <w:trPr>
          <w:trHeight w:val="263"/>
        </w:trPr>
        <w:tc>
          <w:tcPr>
            <w:tcW w:w="6509" w:type="dxa"/>
            <w:tcBorders>
              <w:top w:val="nil"/>
              <w:left w:val="single" w:sz="4" w:space="0" w:color="auto"/>
              <w:bottom w:val="single" w:sz="4" w:space="0" w:color="auto"/>
              <w:right w:val="single" w:sz="4" w:space="0" w:color="auto"/>
            </w:tcBorders>
            <w:noWrap/>
            <w:vAlign w:val="center"/>
            <w:hideMark/>
          </w:tcPr>
          <w:p w14:paraId="056103B0"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поддерживают взаимо</w:t>
            </w:r>
            <w:r w:rsidRPr="00E62B70">
              <w:rPr>
                <w:rFonts w:ascii="Times New Roman" w:eastAsia="Times New Roman" w:hAnsi="Times New Roman" w:cs="Times New Roman"/>
                <w:i/>
                <w:iCs/>
                <w:kern w:val="2"/>
                <w:lang w:eastAsia="ru-RU"/>
                <w14:ligatures w14:val="standardContextual"/>
              </w:rPr>
              <w:t xml:space="preserve">дружелюбные </w:t>
            </w:r>
            <w:r w:rsidRPr="00E62B70">
              <w:rPr>
                <w:rFonts w:ascii="Times New Roman" w:eastAsia="Times New Roman" w:hAnsi="Times New Roman" w:cs="Times New Roman"/>
                <w:i/>
                <w:iCs/>
                <w:color w:val="000000"/>
                <w:kern w:val="2"/>
                <w:lang w:eastAsia="ru-RU"/>
                <w14:ligatures w14:val="standardContextual"/>
              </w:rPr>
              <w:t>отношения с внутренними государственными аудиторами</w:t>
            </w:r>
          </w:p>
        </w:tc>
        <w:tc>
          <w:tcPr>
            <w:tcW w:w="910" w:type="dxa"/>
            <w:tcBorders>
              <w:top w:val="nil"/>
              <w:left w:val="nil"/>
              <w:bottom w:val="single" w:sz="4" w:space="0" w:color="auto"/>
              <w:right w:val="single" w:sz="4" w:space="0" w:color="auto"/>
            </w:tcBorders>
            <w:noWrap/>
            <w:vAlign w:val="center"/>
            <w:hideMark/>
          </w:tcPr>
          <w:p w14:paraId="75D7271D"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3,53</w:t>
            </w:r>
          </w:p>
        </w:tc>
        <w:tc>
          <w:tcPr>
            <w:tcW w:w="983" w:type="dxa"/>
            <w:tcBorders>
              <w:top w:val="nil"/>
              <w:left w:val="nil"/>
              <w:bottom w:val="single" w:sz="4" w:space="0" w:color="auto"/>
              <w:right w:val="single" w:sz="4" w:space="0" w:color="auto"/>
            </w:tcBorders>
            <w:noWrap/>
            <w:vAlign w:val="center"/>
            <w:hideMark/>
          </w:tcPr>
          <w:p w14:paraId="5A047BDE"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1,25</w:t>
            </w:r>
          </w:p>
        </w:tc>
        <w:tc>
          <w:tcPr>
            <w:tcW w:w="1182" w:type="dxa"/>
            <w:vMerge w:val="restart"/>
            <w:tcBorders>
              <w:top w:val="nil"/>
              <w:left w:val="single" w:sz="4" w:space="0" w:color="auto"/>
              <w:right w:val="single" w:sz="4" w:space="0" w:color="auto"/>
            </w:tcBorders>
          </w:tcPr>
          <w:p w14:paraId="14353CD3"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7C2238A9"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276D42CD"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4B052E4C"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7910E90F" w14:textId="3A83832D" w:rsidR="005A751B" w:rsidRPr="00E62B70" w:rsidRDefault="005A751B" w:rsidP="000012B7">
            <w:pPr>
              <w:rPr>
                <w:rFonts w:ascii="Times New Roman" w:eastAsia="Times New Roman" w:hAnsi="Times New Roman" w:cs="Times New Roman"/>
                <w:color w:val="000000"/>
                <w:kern w:val="2"/>
                <w:lang w:val="kk-KZ" w:eastAsia="ru-RU"/>
                <w14:ligatures w14:val="standardContextual"/>
              </w:rPr>
            </w:pPr>
          </w:p>
        </w:tc>
      </w:tr>
      <w:tr w:rsidR="005A751B" w:rsidRPr="00E62B70" w14:paraId="328FB52D" w14:textId="77777777" w:rsidTr="000012B7">
        <w:trPr>
          <w:trHeight w:val="148"/>
        </w:trPr>
        <w:tc>
          <w:tcPr>
            <w:tcW w:w="6509" w:type="dxa"/>
            <w:tcBorders>
              <w:top w:val="single" w:sz="4" w:space="0" w:color="auto"/>
              <w:left w:val="single" w:sz="4" w:space="0" w:color="auto"/>
              <w:bottom w:val="single" w:sz="4" w:space="0" w:color="auto"/>
              <w:right w:val="single" w:sz="4" w:space="0" w:color="auto"/>
            </w:tcBorders>
            <w:noWrap/>
            <w:vAlign w:val="center"/>
            <w:hideMark/>
          </w:tcPr>
          <w:p w14:paraId="4BCAF167"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хорошо относятся к внутренним государственным аудиторам</w:t>
            </w:r>
          </w:p>
        </w:tc>
        <w:tc>
          <w:tcPr>
            <w:tcW w:w="910" w:type="dxa"/>
            <w:tcBorders>
              <w:top w:val="single" w:sz="4" w:space="0" w:color="auto"/>
              <w:left w:val="nil"/>
              <w:bottom w:val="single" w:sz="4" w:space="0" w:color="auto"/>
              <w:right w:val="single" w:sz="4" w:space="0" w:color="auto"/>
            </w:tcBorders>
            <w:noWrap/>
            <w:vAlign w:val="center"/>
            <w:hideMark/>
          </w:tcPr>
          <w:p w14:paraId="439BC852"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3,55</w:t>
            </w:r>
          </w:p>
        </w:tc>
        <w:tc>
          <w:tcPr>
            <w:tcW w:w="983" w:type="dxa"/>
            <w:tcBorders>
              <w:top w:val="single" w:sz="4" w:space="0" w:color="auto"/>
              <w:left w:val="nil"/>
              <w:bottom w:val="single" w:sz="4" w:space="0" w:color="auto"/>
              <w:right w:val="single" w:sz="4" w:space="0" w:color="auto"/>
            </w:tcBorders>
            <w:noWrap/>
            <w:vAlign w:val="center"/>
            <w:hideMark/>
          </w:tcPr>
          <w:p w14:paraId="4A60CBB4"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1,19</w:t>
            </w:r>
          </w:p>
        </w:tc>
        <w:tc>
          <w:tcPr>
            <w:tcW w:w="1182" w:type="dxa"/>
            <w:vMerge/>
            <w:tcBorders>
              <w:left w:val="single" w:sz="4" w:space="0" w:color="auto"/>
              <w:right w:val="single" w:sz="4" w:space="0" w:color="auto"/>
            </w:tcBorders>
          </w:tcPr>
          <w:p w14:paraId="7E739107"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tr w:rsidR="005A751B" w:rsidRPr="00E62B70" w14:paraId="3C181036" w14:textId="77777777" w:rsidTr="000012B7">
        <w:trPr>
          <w:trHeight w:val="177"/>
        </w:trPr>
        <w:tc>
          <w:tcPr>
            <w:tcW w:w="6509" w:type="dxa"/>
            <w:tcBorders>
              <w:top w:val="single" w:sz="4" w:space="0" w:color="auto"/>
              <w:left w:val="single" w:sz="4" w:space="0" w:color="auto"/>
              <w:right w:val="single" w:sz="4" w:space="0" w:color="auto"/>
            </w:tcBorders>
            <w:noWrap/>
            <w:vAlign w:val="center"/>
          </w:tcPr>
          <w:p w14:paraId="2FBC225A" w14:textId="62E43700"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готовы предоставить помощь внутренним государственным аудиторам в</w:t>
            </w:r>
            <w:r w:rsidR="00B01734" w:rsidRPr="00E62B70">
              <w:rPr>
                <w:rFonts w:ascii="Times New Roman" w:eastAsia="Times New Roman" w:hAnsi="Times New Roman" w:cs="Times New Roman"/>
                <w:i/>
                <w:iCs/>
                <w:color w:val="000000"/>
                <w:kern w:val="2"/>
                <w:lang w:eastAsia="ru-RU"/>
                <w14:ligatures w14:val="standardContextual"/>
              </w:rPr>
              <w:t xml:space="preserve"> решении проблемных  вопросов</w:t>
            </w:r>
          </w:p>
        </w:tc>
        <w:tc>
          <w:tcPr>
            <w:tcW w:w="910" w:type="dxa"/>
            <w:tcBorders>
              <w:top w:val="single" w:sz="4" w:space="0" w:color="auto"/>
              <w:left w:val="nil"/>
              <w:right w:val="single" w:sz="4" w:space="0" w:color="auto"/>
            </w:tcBorders>
            <w:noWrap/>
            <w:vAlign w:val="center"/>
          </w:tcPr>
          <w:p w14:paraId="5F7EB434" w14:textId="3746B28B"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3,37</w:t>
            </w:r>
          </w:p>
        </w:tc>
        <w:tc>
          <w:tcPr>
            <w:tcW w:w="983" w:type="dxa"/>
            <w:tcBorders>
              <w:top w:val="single" w:sz="4" w:space="0" w:color="auto"/>
              <w:left w:val="nil"/>
              <w:right w:val="single" w:sz="4" w:space="0" w:color="auto"/>
            </w:tcBorders>
            <w:noWrap/>
            <w:vAlign w:val="center"/>
          </w:tcPr>
          <w:p w14:paraId="1AD4231B" w14:textId="386826CA"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1,21</w:t>
            </w:r>
          </w:p>
        </w:tc>
        <w:tc>
          <w:tcPr>
            <w:tcW w:w="1182" w:type="dxa"/>
            <w:vMerge/>
            <w:tcBorders>
              <w:left w:val="single" w:sz="4" w:space="0" w:color="auto"/>
              <w:right w:val="single" w:sz="4" w:space="0" w:color="auto"/>
            </w:tcBorders>
          </w:tcPr>
          <w:p w14:paraId="57539215"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p>
        </w:tc>
      </w:tr>
      <w:tr w:rsidR="005A751B" w:rsidRPr="00E62B70" w14:paraId="3926CB06" w14:textId="77777777" w:rsidTr="000012B7">
        <w:trPr>
          <w:trHeight w:val="64"/>
        </w:trPr>
        <w:tc>
          <w:tcPr>
            <w:tcW w:w="6509" w:type="dxa"/>
            <w:tcBorders>
              <w:top w:val="single" w:sz="4" w:space="0" w:color="auto"/>
              <w:left w:val="single" w:sz="4" w:space="0" w:color="auto"/>
              <w:bottom w:val="single" w:sz="4" w:space="0" w:color="auto"/>
              <w:right w:val="single" w:sz="4" w:space="0" w:color="auto"/>
            </w:tcBorders>
            <w:noWrap/>
            <w:vAlign w:val="center"/>
          </w:tcPr>
          <w:p w14:paraId="0480E2E6" w14:textId="48A6049A"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p>
        </w:tc>
        <w:tc>
          <w:tcPr>
            <w:tcW w:w="910" w:type="dxa"/>
            <w:tcBorders>
              <w:top w:val="single" w:sz="4" w:space="0" w:color="auto"/>
              <w:left w:val="nil"/>
              <w:bottom w:val="single" w:sz="4" w:space="0" w:color="auto"/>
              <w:right w:val="single" w:sz="4" w:space="0" w:color="auto"/>
            </w:tcBorders>
            <w:noWrap/>
            <w:vAlign w:val="center"/>
          </w:tcPr>
          <w:p w14:paraId="5F8D416F"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p>
        </w:tc>
        <w:tc>
          <w:tcPr>
            <w:tcW w:w="983" w:type="dxa"/>
            <w:tcBorders>
              <w:top w:val="single" w:sz="4" w:space="0" w:color="auto"/>
              <w:left w:val="nil"/>
              <w:bottom w:val="single" w:sz="4" w:space="0" w:color="auto"/>
              <w:right w:val="single" w:sz="4" w:space="0" w:color="auto"/>
            </w:tcBorders>
            <w:noWrap/>
            <w:vAlign w:val="center"/>
          </w:tcPr>
          <w:p w14:paraId="49141BC9"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p>
        </w:tc>
        <w:tc>
          <w:tcPr>
            <w:tcW w:w="1182" w:type="dxa"/>
            <w:vMerge w:val="restart"/>
            <w:tcBorders>
              <w:top w:val="single" w:sz="4" w:space="0" w:color="auto"/>
              <w:left w:val="single" w:sz="4" w:space="0" w:color="auto"/>
              <w:right w:val="single" w:sz="4" w:space="0" w:color="auto"/>
            </w:tcBorders>
          </w:tcPr>
          <w:p w14:paraId="2CD03443"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4A71B79F"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079E1AF8"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577D4527"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7BD2D7AF"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62A951B4"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14B04D45" w14:textId="77777777" w:rsidR="005A751B" w:rsidRPr="00E62B70" w:rsidRDefault="005A751B" w:rsidP="000012B7">
            <w:pPr>
              <w:jc w:val="center"/>
              <w:rPr>
                <w:rFonts w:ascii="Times New Roman" w:eastAsia="Times New Roman" w:hAnsi="Times New Roman" w:cs="Times New Roman"/>
                <w:color w:val="000000"/>
                <w:kern w:val="2"/>
                <w:lang w:val="kk-KZ" w:eastAsia="ru-RU"/>
                <w14:ligatures w14:val="standardContextual"/>
              </w:rPr>
            </w:pPr>
          </w:p>
          <w:p w14:paraId="237ACD68" w14:textId="4A91129A"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val="kk-KZ" w:eastAsia="ru-RU"/>
                <w14:ligatures w14:val="standardContextual"/>
              </w:rPr>
              <w:t>0,92</w:t>
            </w:r>
          </w:p>
        </w:tc>
      </w:tr>
      <w:tr w:rsidR="005A751B" w:rsidRPr="00E62B70" w14:paraId="1F9FAE3A" w14:textId="77777777" w:rsidTr="000012B7">
        <w:trPr>
          <w:trHeight w:val="900"/>
        </w:trPr>
        <w:tc>
          <w:tcPr>
            <w:tcW w:w="6509" w:type="dxa"/>
            <w:tcBorders>
              <w:top w:val="single" w:sz="4" w:space="0" w:color="auto"/>
              <w:left w:val="single" w:sz="4" w:space="0" w:color="auto"/>
              <w:bottom w:val="single" w:sz="4" w:space="0" w:color="auto"/>
              <w:right w:val="single" w:sz="4" w:space="0" w:color="auto"/>
            </w:tcBorders>
            <w:noWrap/>
            <w:vAlign w:val="center"/>
          </w:tcPr>
          <w:p w14:paraId="7B8B55B9"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и внутренние государственные аудиторы согласовывают между собой вопросы проведения аудита (сроки, объекты аудита и др)</w:t>
            </w:r>
          </w:p>
        </w:tc>
        <w:tc>
          <w:tcPr>
            <w:tcW w:w="910" w:type="dxa"/>
            <w:tcBorders>
              <w:top w:val="single" w:sz="4" w:space="0" w:color="auto"/>
              <w:left w:val="nil"/>
              <w:bottom w:val="single" w:sz="4" w:space="0" w:color="auto"/>
              <w:right w:val="single" w:sz="4" w:space="0" w:color="auto"/>
            </w:tcBorders>
            <w:noWrap/>
            <w:vAlign w:val="center"/>
            <w:hideMark/>
          </w:tcPr>
          <w:p w14:paraId="2B648189"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3,65</w:t>
            </w:r>
          </w:p>
        </w:tc>
        <w:tc>
          <w:tcPr>
            <w:tcW w:w="983" w:type="dxa"/>
            <w:tcBorders>
              <w:top w:val="single" w:sz="4" w:space="0" w:color="auto"/>
              <w:left w:val="nil"/>
              <w:bottom w:val="single" w:sz="4" w:space="0" w:color="auto"/>
              <w:right w:val="single" w:sz="4" w:space="0" w:color="auto"/>
            </w:tcBorders>
            <w:noWrap/>
            <w:vAlign w:val="center"/>
            <w:hideMark/>
          </w:tcPr>
          <w:p w14:paraId="49CA2AD4"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1,30</w:t>
            </w:r>
          </w:p>
        </w:tc>
        <w:tc>
          <w:tcPr>
            <w:tcW w:w="1182" w:type="dxa"/>
            <w:vMerge/>
            <w:tcBorders>
              <w:left w:val="single" w:sz="4" w:space="0" w:color="auto"/>
              <w:right w:val="single" w:sz="4" w:space="0" w:color="auto"/>
            </w:tcBorders>
          </w:tcPr>
          <w:p w14:paraId="6BD9DA7C"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tr w:rsidR="005A751B" w:rsidRPr="00E62B70" w14:paraId="4BE50CD0" w14:textId="77777777" w:rsidTr="000012B7">
        <w:trPr>
          <w:trHeight w:val="600"/>
        </w:trPr>
        <w:tc>
          <w:tcPr>
            <w:tcW w:w="6509" w:type="dxa"/>
            <w:tcBorders>
              <w:top w:val="nil"/>
              <w:left w:val="single" w:sz="4" w:space="0" w:color="auto"/>
              <w:bottom w:val="single" w:sz="4" w:space="0" w:color="auto"/>
              <w:right w:val="single" w:sz="4" w:space="0" w:color="auto"/>
            </w:tcBorders>
            <w:noWrap/>
            <w:vAlign w:val="center"/>
          </w:tcPr>
          <w:p w14:paraId="2946F684"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Внешние государственные аудиторы обсуждают свои планы с внутренними государственными аудиторами </w:t>
            </w:r>
          </w:p>
        </w:tc>
        <w:tc>
          <w:tcPr>
            <w:tcW w:w="910" w:type="dxa"/>
            <w:tcBorders>
              <w:top w:val="nil"/>
              <w:left w:val="nil"/>
              <w:bottom w:val="single" w:sz="4" w:space="0" w:color="auto"/>
              <w:right w:val="single" w:sz="4" w:space="0" w:color="auto"/>
            </w:tcBorders>
            <w:noWrap/>
            <w:vAlign w:val="center"/>
            <w:hideMark/>
          </w:tcPr>
          <w:p w14:paraId="226BE605"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3,12</w:t>
            </w:r>
          </w:p>
        </w:tc>
        <w:tc>
          <w:tcPr>
            <w:tcW w:w="983" w:type="dxa"/>
            <w:tcBorders>
              <w:top w:val="nil"/>
              <w:left w:val="nil"/>
              <w:bottom w:val="single" w:sz="4" w:space="0" w:color="auto"/>
              <w:right w:val="single" w:sz="4" w:space="0" w:color="auto"/>
            </w:tcBorders>
            <w:noWrap/>
            <w:vAlign w:val="center"/>
            <w:hideMark/>
          </w:tcPr>
          <w:p w14:paraId="20640CE9"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1,43</w:t>
            </w:r>
          </w:p>
        </w:tc>
        <w:tc>
          <w:tcPr>
            <w:tcW w:w="1182" w:type="dxa"/>
            <w:vMerge/>
            <w:tcBorders>
              <w:left w:val="single" w:sz="4" w:space="0" w:color="auto"/>
              <w:right w:val="single" w:sz="4" w:space="0" w:color="auto"/>
            </w:tcBorders>
          </w:tcPr>
          <w:p w14:paraId="394FF7E0"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tr w:rsidR="005A751B" w:rsidRPr="00E62B70" w14:paraId="7658FF41" w14:textId="77777777" w:rsidTr="000012B7">
        <w:trPr>
          <w:trHeight w:val="600"/>
        </w:trPr>
        <w:tc>
          <w:tcPr>
            <w:tcW w:w="6509" w:type="dxa"/>
            <w:tcBorders>
              <w:top w:val="nil"/>
              <w:left w:val="single" w:sz="4" w:space="0" w:color="auto"/>
              <w:bottom w:val="single" w:sz="4" w:space="0" w:color="auto"/>
              <w:right w:val="single" w:sz="4" w:space="0" w:color="auto"/>
            </w:tcBorders>
            <w:noWrap/>
            <w:vAlign w:val="center"/>
          </w:tcPr>
          <w:p w14:paraId="28C0F020"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bookmarkStart w:id="70" w:name="_Hlk149216555"/>
            <w:r w:rsidRPr="00E62B70">
              <w:rPr>
                <w:rFonts w:ascii="Times New Roman" w:eastAsia="Times New Roman" w:hAnsi="Times New Roman" w:cs="Times New Roman"/>
                <w:i/>
                <w:iCs/>
                <w:color w:val="000000"/>
                <w:kern w:val="2"/>
                <w:lang w:eastAsia="ru-RU"/>
                <w14:ligatures w14:val="standardContextual"/>
              </w:rPr>
              <w:t>Внешние государственные аудиторы полагаются на результаты работ и отчеты внутреннего государственного аудита</w:t>
            </w:r>
          </w:p>
        </w:tc>
        <w:tc>
          <w:tcPr>
            <w:tcW w:w="910" w:type="dxa"/>
            <w:tcBorders>
              <w:top w:val="nil"/>
              <w:left w:val="nil"/>
              <w:bottom w:val="single" w:sz="4" w:space="0" w:color="auto"/>
              <w:right w:val="single" w:sz="4" w:space="0" w:color="auto"/>
            </w:tcBorders>
            <w:noWrap/>
            <w:vAlign w:val="center"/>
            <w:hideMark/>
          </w:tcPr>
          <w:p w14:paraId="0CC8BDF1"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3,39</w:t>
            </w:r>
          </w:p>
        </w:tc>
        <w:tc>
          <w:tcPr>
            <w:tcW w:w="983" w:type="dxa"/>
            <w:tcBorders>
              <w:top w:val="nil"/>
              <w:left w:val="nil"/>
              <w:bottom w:val="single" w:sz="4" w:space="0" w:color="auto"/>
              <w:right w:val="single" w:sz="4" w:space="0" w:color="auto"/>
            </w:tcBorders>
            <w:noWrap/>
            <w:vAlign w:val="center"/>
            <w:hideMark/>
          </w:tcPr>
          <w:p w14:paraId="0C2B7084"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1,31</w:t>
            </w:r>
          </w:p>
        </w:tc>
        <w:tc>
          <w:tcPr>
            <w:tcW w:w="1182" w:type="dxa"/>
            <w:vMerge/>
            <w:tcBorders>
              <w:left w:val="single" w:sz="4" w:space="0" w:color="auto"/>
              <w:right w:val="single" w:sz="4" w:space="0" w:color="auto"/>
            </w:tcBorders>
          </w:tcPr>
          <w:p w14:paraId="798820A3"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tr w:rsidR="005A751B" w:rsidRPr="00E62B70" w14:paraId="0B1EC7B0" w14:textId="77777777" w:rsidTr="000012B7">
        <w:trPr>
          <w:trHeight w:val="600"/>
        </w:trPr>
        <w:tc>
          <w:tcPr>
            <w:tcW w:w="6509" w:type="dxa"/>
            <w:tcBorders>
              <w:top w:val="nil"/>
              <w:left w:val="single" w:sz="4" w:space="0" w:color="auto"/>
              <w:bottom w:val="single" w:sz="4" w:space="0" w:color="auto"/>
              <w:right w:val="single" w:sz="4" w:space="0" w:color="auto"/>
            </w:tcBorders>
            <w:noWrap/>
            <w:vAlign w:val="center"/>
          </w:tcPr>
          <w:p w14:paraId="3086A75E"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Внешние и внутренние государственные аудиторы проводят совещания на регулярной основе </w:t>
            </w:r>
          </w:p>
        </w:tc>
        <w:tc>
          <w:tcPr>
            <w:tcW w:w="910" w:type="dxa"/>
            <w:tcBorders>
              <w:top w:val="nil"/>
              <w:left w:val="nil"/>
              <w:bottom w:val="single" w:sz="4" w:space="0" w:color="auto"/>
              <w:right w:val="single" w:sz="4" w:space="0" w:color="auto"/>
            </w:tcBorders>
            <w:noWrap/>
            <w:vAlign w:val="center"/>
            <w:hideMark/>
          </w:tcPr>
          <w:p w14:paraId="38CF9405"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2,97</w:t>
            </w:r>
          </w:p>
        </w:tc>
        <w:tc>
          <w:tcPr>
            <w:tcW w:w="983" w:type="dxa"/>
            <w:tcBorders>
              <w:top w:val="nil"/>
              <w:left w:val="nil"/>
              <w:bottom w:val="single" w:sz="4" w:space="0" w:color="auto"/>
              <w:right w:val="single" w:sz="4" w:space="0" w:color="auto"/>
            </w:tcBorders>
            <w:noWrap/>
            <w:vAlign w:val="center"/>
            <w:hideMark/>
          </w:tcPr>
          <w:p w14:paraId="0E6E599D"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1,36</w:t>
            </w:r>
          </w:p>
        </w:tc>
        <w:tc>
          <w:tcPr>
            <w:tcW w:w="1182" w:type="dxa"/>
            <w:vMerge/>
            <w:tcBorders>
              <w:left w:val="single" w:sz="4" w:space="0" w:color="auto"/>
              <w:right w:val="single" w:sz="4" w:space="0" w:color="auto"/>
            </w:tcBorders>
          </w:tcPr>
          <w:p w14:paraId="3A708EB0"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tr w:rsidR="005A751B" w:rsidRPr="00E62B70" w14:paraId="6448F1FF" w14:textId="77777777" w:rsidTr="000012B7">
        <w:trPr>
          <w:trHeight w:val="600"/>
        </w:trPr>
        <w:tc>
          <w:tcPr>
            <w:tcW w:w="6509" w:type="dxa"/>
            <w:tcBorders>
              <w:top w:val="nil"/>
              <w:left w:val="single" w:sz="4" w:space="0" w:color="auto"/>
              <w:bottom w:val="single" w:sz="4" w:space="0" w:color="auto"/>
              <w:right w:val="single" w:sz="4" w:space="0" w:color="auto"/>
            </w:tcBorders>
            <w:noWrap/>
            <w:vAlign w:val="center"/>
          </w:tcPr>
          <w:p w14:paraId="332FEEEE"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Внешние и внутренние государственные аудиторы обмениваются своими рабочими документами</w:t>
            </w:r>
          </w:p>
        </w:tc>
        <w:tc>
          <w:tcPr>
            <w:tcW w:w="910" w:type="dxa"/>
            <w:tcBorders>
              <w:top w:val="nil"/>
              <w:left w:val="nil"/>
              <w:bottom w:val="single" w:sz="4" w:space="0" w:color="auto"/>
              <w:right w:val="single" w:sz="4" w:space="0" w:color="auto"/>
            </w:tcBorders>
            <w:noWrap/>
            <w:vAlign w:val="center"/>
            <w:hideMark/>
          </w:tcPr>
          <w:p w14:paraId="50EDEC96"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2,90</w:t>
            </w:r>
          </w:p>
        </w:tc>
        <w:tc>
          <w:tcPr>
            <w:tcW w:w="983" w:type="dxa"/>
            <w:tcBorders>
              <w:top w:val="nil"/>
              <w:left w:val="nil"/>
              <w:bottom w:val="single" w:sz="4" w:space="0" w:color="auto"/>
              <w:right w:val="single" w:sz="4" w:space="0" w:color="auto"/>
            </w:tcBorders>
            <w:noWrap/>
            <w:vAlign w:val="center"/>
            <w:hideMark/>
          </w:tcPr>
          <w:p w14:paraId="529A254F"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1,36</w:t>
            </w:r>
          </w:p>
        </w:tc>
        <w:tc>
          <w:tcPr>
            <w:tcW w:w="1182" w:type="dxa"/>
            <w:vMerge/>
            <w:tcBorders>
              <w:left w:val="single" w:sz="4" w:space="0" w:color="auto"/>
              <w:right w:val="single" w:sz="4" w:space="0" w:color="auto"/>
            </w:tcBorders>
          </w:tcPr>
          <w:p w14:paraId="7E963A56"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tr w:rsidR="005A751B" w:rsidRPr="00E62B70" w14:paraId="338BC612" w14:textId="77777777" w:rsidTr="000012B7">
        <w:trPr>
          <w:trHeight w:val="600"/>
        </w:trPr>
        <w:tc>
          <w:tcPr>
            <w:tcW w:w="6509" w:type="dxa"/>
            <w:tcBorders>
              <w:top w:val="nil"/>
              <w:left w:val="single" w:sz="4" w:space="0" w:color="auto"/>
              <w:bottom w:val="single" w:sz="4" w:space="0" w:color="auto"/>
              <w:right w:val="single" w:sz="4" w:space="0" w:color="auto"/>
            </w:tcBorders>
            <w:noWrap/>
            <w:vAlign w:val="center"/>
          </w:tcPr>
          <w:p w14:paraId="79BC4647" w14:textId="77777777" w:rsidR="005A751B" w:rsidRPr="00E62B70" w:rsidRDefault="005A751B"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Руководство способствует эффективному сотрудничеству между внутренним и внешним государственным аудитом</w:t>
            </w:r>
          </w:p>
        </w:tc>
        <w:tc>
          <w:tcPr>
            <w:tcW w:w="910" w:type="dxa"/>
            <w:tcBorders>
              <w:top w:val="nil"/>
              <w:left w:val="nil"/>
              <w:bottom w:val="single" w:sz="4" w:space="0" w:color="auto"/>
              <w:right w:val="single" w:sz="4" w:space="0" w:color="auto"/>
            </w:tcBorders>
            <w:noWrap/>
            <w:vAlign w:val="center"/>
            <w:hideMark/>
          </w:tcPr>
          <w:p w14:paraId="46E11764"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3,52</w:t>
            </w:r>
          </w:p>
        </w:tc>
        <w:tc>
          <w:tcPr>
            <w:tcW w:w="983" w:type="dxa"/>
            <w:tcBorders>
              <w:top w:val="nil"/>
              <w:left w:val="nil"/>
              <w:bottom w:val="single" w:sz="4" w:space="0" w:color="auto"/>
              <w:right w:val="single" w:sz="4" w:space="0" w:color="auto"/>
            </w:tcBorders>
            <w:noWrap/>
            <w:vAlign w:val="center"/>
            <w:hideMark/>
          </w:tcPr>
          <w:p w14:paraId="444B2C12" w14:textId="77777777" w:rsidR="005A751B" w:rsidRPr="00E62B70" w:rsidRDefault="005A751B"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1,27</w:t>
            </w:r>
          </w:p>
        </w:tc>
        <w:tc>
          <w:tcPr>
            <w:tcW w:w="1182" w:type="dxa"/>
            <w:vMerge/>
            <w:tcBorders>
              <w:left w:val="single" w:sz="4" w:space="0" w:color="auto"/>
              <w:bottom w:val="single" w:sz="4" w:space="0" w:color="auto"/>
              <w:right w:val="single" w:sz="4" w:space="0" w:color="auto"/>
            </w:tcBorders>
          </w:tcPr>
          <w:p w14:paraId="12E69917" w14:textId="77777777" w:rsidR="005A751B" w:rsidRPr="00E62B70" w:rsidRDefault="005A751B" w:rsidP="000012B7">
            <w:pPr>
              <w:rPr>
                <w:rFonts w:ascii="Times New Roman" w:eastAsia="Times New Roman" w:hAnsi="Times New Roman" w:cs="Times New Roman"/>
                <w:color w:val="000000"/>
                <w:kern w:val="2"/>
                <w:lang w:eastAsia="ru-RU"/>
                <w14:ligatures w14:val="standardContextual"/>
              </w:rPr>
            </w:pPr>
          </w:p>
        </w:tc>
      </w:tr>
      <w:bookmarkEnd w:id="70"/>
      <w:tr w:rsidR="000012B7" w:rsidRPr="00E62B70" w14:paraId="58776E42" w14:textId="77777777" w:rsidTr="000012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73"/>
        </w:trPr>
        <w:tc>
          <w:tcPr>
            <w:tcW w:w="9584" w:type="dxa"/>
            <w:gridSpan w:val="4"/>
          </w:tcPr>
          <w:p w14:paraId="3BE4ED7B" w14:textId="086FDD2A" w:rsidR="000012B7" w:rsidRPr="00E62B70" w:rsidRDefault="000012B7" w:rsidP="00E62B70">
            <w:pPr>
              <w:spacing w:after="100" w:afterAutospacing="1"/>
              <w:contextualSpacing/>
              <w:jc w:val="both"/>
              <w:rPr>
                <w:rFonts w:ascii="Times New Roman" w:hAnsi="Times New Roman" w:cs="Times New Roman"/>
                <w:lang w:val="kk-KZ"/>
              </w:rPr>
            </w:pPr>
            <w:r w:rsidRPr="00E62B70">
              <w:rPr>
                <w:rFonts w:ascii="Times New Roman" w:hAnsi="Times New Roman" w:cs="Times New Roman"/>
                <w:lang w:val="kk-KZ"/>
              </w:rPr>
              <w:t>Примечание-Составлено автором</w:t>
            </w:r>
            <w:r w:rsidR="002A07B8" w:rsidRPr="00E62B70">
              <w:rPr>
                <w:rFonts w:ascii="Times New Roman" w:hAnsi="Times New Roman" w:cs="Times New Roman"/>
                <w:lang w:val="kk-KZ"/>
              </w:rPr>
              <w:t xml:space="preserve"> </w:t>
            </w:r>
          </w:p>
        </w:tc>
      </w:tr>
    </w:tbl>
    <w:p w14:paraId="4D8B252A" w14:textId="77777777" w:rsidR="005A751B" w:rsidRPr="00E62B70" w:rsidRDefault="005A751B" w:rsidP="001C00D4">
      <w:pPr>
        <w:spacing w:after="100" w:afterAutospacing="1"/>
        <w:ind w:firstLine="708"/>
        <w:contextualSpacing/>
        <w:jc w:val="both"/>
        <w:rPr>
          <w:rFonts w:ascii="Times New Roman" w:hAnsi="Times New Roman" w:cs="Times New Roman"/>
          <w:sz w:val="28"/>
          <w:lang w:val="kk-KZ"/>
        </w:rPr>
      </w:pPr>
    </w:p>
    <w:p w14:paraId="622DDC7B" w14:textId="549C6AD5" w:rsidR="00600EC7" w:rsidRPr="00E62B70" w:rsidRDefault="00600EC7" w:rsidP="001C00D4">
      <w:pPr>
        <w:spacing w:after="100" w:afterAutospacing="1"/>
        <w:ind w:firstLine="708"/>
        <w:contextualSpacing/>
        <w:jc w:val="both"/>
        <w:rPr>
          <w:rFonts w:ascii="Times New Roman" w:hAnsi="Times New Roman" w:cs="Times New Roman"/>
          <w:sz w:val="28"/>
        </w:rPr>
      </w:pPr>
      <w:r w:rsidRPr="00E62B70">
        <w:rPr>
          <w:rFonts w:ascii="Times New Roman" w:hAnsi="Times New Roman" w:cs="Times New Roman"/>
          <w:sz w:val="28"/>
          <w:lang w:val="kk-KZ"/>
        </w:rPr>
        <w:t xml:space="preserve">Ответы Главы 2 свидетельствуют </w:t>
      </w:r>
      <w:r w:rsidR="00B01734" w:rsidRPr="00E62B70">
        <w:rPr>
          <w:rFonts w:ascii="Times New Roman" w:hAnsi="Times New Roman" w:cs="Times New Roman"/>
          <w:sz w:val="28"/>
          <w:lang w:val="kk-KZ"/>
        </w:rPr>
        <w:t>о важности</w:t>
      </w:r>
      <w:r w:rsidRPr="00E62B70">
        <w:rPr>
          <w:rFonts w:ascii="Times New Roman" w:hAnsi="Times New Roman" w:cs="Times New Roman"/>
          <w:sz w:val="28"/>
          <w:lang w:val="kk-KZ"/>
        </w:rPr>
        <w:t xml:space="preserve"> значения поддержки руководства внутреннего государственного аудита </w:t>
      </w:r>
      <w:r w:rsidRPr="00E62B70">
        <w:rPr>
          <w:rFonts w:ascii="Times New Roman" w:hAnsi="Times New Roman" w:cs="Times New Roman"/>
          <w:sz w:val="28"/>
        </w:rPr>
        <w:t>(среднее значение 3,81), особенно респонденты почти полностью согласны с тем, что отношения между руководителем и сотрудниками имеют доверительные отношения в предоставлении отчетных данных (среднее значение 4,19) (</w:t>
      </w:r>
      <w:r w:rsidR="005A751B" w:rsidRPr="00E62B70">
        <w:rPr>
          <w:rFonts w:ascii="Times New Roman" w:hAnsi="Times New Roman" w:cs="Times New Roman"/>
          <w:sz w:val="28"/>
        </w:rPr>
        <w:t>т</w:t>
      </w:r>
      <w:r w:rsidRPr="00E62B70">
        <w:rPr>
          <w:rFonts w:ascii="Times New Roman" w:hAnsi="Times New Roman" w:cs="Times New Roman"/>
          <w:sz w:val="28"/>
        </w:rPr>
        <w:t xml:space="preserve">аблица </w:t>
      </w:r>
      <w:r w:rsidR="00376F2C" w:rsidRPr="00E62B70">
        <w:rPr>
          <w:rFonts w:ascii="Times New Roman" w:hAnsi="Times New Roman" w:cs="Times New Roman"/>
          <w:sz w:val="28"/>
        </w:rPr>
        <w:t>2</w:t>
      </w:r>
      <w:r w:rsidR="00EA4EC1" w:rsidRPr="00E62B70">
        <w:rPr>
          <w:rFonts w:ascii="Times New Roman" w:hAnsi="Times New Roman" w:cs="Times New Roman"/>
          <w:sz w:val="28"/>
        </w:rPr>
        <w:t>7</w:t>
      </w:r>
      <w:r w:rsidRPr="00E62B70">
        <w:rPr>
          <w:rFonts w:ascii="Times New Roman" w:hAnsi="Times New Roman" w:cs="Times New Roman"/>
          <w:sz w:val="28"/>
        </w:rPr>
        <w:t>)</w:t>
      </w:r>
      <w:r w:rsidR="00EA4EC1" w:rsidRPr="00E62B70">
        <w:rPr>
          <w:rFonts w:ascii="Times New Roman" w:hAnsi="Times New Roman" w:cs="Times New Roman"/>
          <w:sz w:val="28"/>
        </w:rPr>
        <w:t>.</w:t>
      </w:r>
    </w:p>
    <w:p w14:paraId="147035B9" w14:textId="62073118" w:rsidR="00516872" w:rsidRPr="00E62B70" w:rsidRDefault="00516872" w:rsidP="00600EC7">
      <w:pPr>
        <w:spacing w:after="100" w:afterAutospacing="1"/>
        <w:ind w:firstLine="993"/>
        <w:contextualSpacing/>
        <w:jc w:val="both"/>
        <w:rPr>
          <w:rFonts w:ascii="Times New Roman" w:hAnsi="Times New Roman" w:cs="Times New Roman"/>
          <w:sz w:val="28"/>
        </w:rPr>
      </w:pPr>
      <w:r w:rsidRPr="00E62B70">
        <w:rPr>
          <w:rFonts w:ascii="Times New Roman" w:hAnsi="Times New Roman" w:cs="Times New Roman"/>
          <w:sz w:val="28"/>
        </w:rPr>
        <w:br w:type="page"/>
      </w:r>
    </w:p>
    <w:p w14:paraId="48F3580F" w14:textId="77777777" w:rsidR="00600EC7" w:rsidRPr="00E62B70" w:rsidRDefault="00600EC7" w:rsidP="00600EC7">
      <w:pPr>
        <w:spacing w:after="100" w:afterAutospacing="1"/>
        <w:ind w:firstLine="993"/>
        <w:contextualSpacing/>
        <w:jc w:val="both"/>
        <w:rPr>
          <w:rFonts w:ascii="Times New Roman" w:hAnsi="Times New Roman" w:cs="Times New Roman"/>
          <w:sz w:val="28"/>
        </w:rPr>
      </w:pPr>
    </w:p>
    <w:p w14:paraId="7A11B6FB" w14:textId="1D3F0660" w:rsidR="00376F2C" w:rsidRPr="00E62B70" w:rsidRDefault="00376F2C" w:rsidP="005A751B">
      <w:pPr>
        <w:spacing w:after="100" w:afterAutospacing="1"/>
        <w:contextualSpacing/>
        <w:jc w:val="both"/>
        <w:rPr>
          <w:rFonts w:ascii="Times New Roman" w:hAnsi="Times New Roman" w:cs="Times New Roman"/>
          <w:sz w:val="28"/>
        </w:rPr>
      </w:pPr>
      <w:r w:rsidRPr="00E62B70">
        <w:rPr>
          <w:rFonts w:ascii="Times New Roman" w:hAnsi="Times New Roman" w:cs="Times New Roman"/>
          <w:sz w:val="28"/>
        </w:rPr>
        <w:t>Таблица 2</w:t>
      </w:r>
      <w:r w:rsidR="00EA4EC1" w:rsidRPr="00E62B70">
        <w:rPr>
          <w:rFonts w:ascii="Times New Roman" w:hAnsi="Times New Roman" w:cs="Times New Roman"/>
          <w:sz w:val="28"/>
        </w:rPr>
        <w:t>7</w:t>
      </w:r>
      <w:r w:rsidRPr="00E62B70">
        <w:rPr>
          <w:rFonts w:ascii="Times New Roman" w:hAnsi="Times New Roman" w:cs="Times New Roman"/>
          <w:sz w:val="28"/>
        </w:rPr>
        <w:t xml:space="preserve"> – Результаты средних показателей опросника по всем разделам Главы 2</w:t>
      </w:r>
    </w:p>
    <w:p w14:paraId="604DE900" w14:textId="77777777" w:rsidR="001C00D4" w:rsidRPr="00E62B70" w:rsidRDefault="001C00D4" w:rsidP="001C00D4">
      <w:pPr>
        <w:spacing w:after="100" w:afterAutospacing="1"/>
        <w:contextualSpacing/>
        <w:rPr>
          <w:rFonts w:ascii="Times New Roman" w:hAnsi="Times New Roman" w:cs="Times New Roman"/>
          <w:strike/>
          <w:sz w:val="16"/>
          <w:szCs w:val="16"/>
        </w:rPr>
      </w:pPr>
    </w:p>
    <w:tbl>
      <w:tblPr>
        <w:tblW w:w="9634" w:type="dxa"/>
        <w:tblInd w:w="113" w:type="dxa"/>
        <w:tblLook w:val="04A0" w:firstRow="1" w:lastRow="0" w:firstColumn="1" w:lastColumn="0" w:noHBand="0" w:noVBand="1"/>
      </w:tblPr>
      <w:tblGrid>
        <w:gridCol w:w="6401"/>
        <w:gridCol w:w="946"/>
        <w:gridCol w:w="1042"/>
        <w:gridCol w:w="1245"/>
      </w:tblGrid>
      <w:tr w:rsidR="001C00D4" w:rsidRPr="00E62B70" w14:paraId="2CCFC9F8" w14:textId="77777777" w:rsidTr="000012B7">
        <w:trPr>
          <w:trHeight w:val="465"/>
        </w:trPr>
        <w:tc>
          <w:tcPr>
            <w:tcW w:w="6401" w:type="dxa"/>
            <w:tcBorders>
              <w:top w:val="single" w:sz="4" w:space="0" w:color="auto"/>
              <w:left w:val="single" w:sz="4" w:space="0" w:color="auto"/>
              <w:bottom w:val="single" w:sz="4" w:space="0" w:color="auto"/>
              <w:right w:val="single" w:sz="4" w:space="0" w:color="auto"/>
            </w:tcBorders>
            <w:vAlign w:val="center"/>
            <w:hideMark/>
          </w:tcPr>
          <w:p w14:paraId="66F47360"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bookmarkStart w:id="71" w:name="_Hlk149216772"/>
            <w:r w:rsidRPr="00E62B70">
              <w:rPr>
                <w:rFonts w:ascii="Times New Roman" w:eastAsia="Times New Roman" w:hAnsi="Times New Roman" w:cs="Times New Roman"/>
                <w:bCs/>
                <w:color w:val="000000"/>
                <w:kern w:val="2"/>
                <w:lang w:eastAsia="ru-RU"/>
                <w14:ligatures w14:val="standardContextual"/>
              </w:rPr>
              <w:t>Глава 2. Поддержка руководства внутреннего государственного аудита</w:t>
            </w:r>
          </w:p>
        </w:tc>
        <w:tc>
          <w:tcPr>
            <w:tcW w:w="946" w:type="dxa"/>
            <w:tcBorders>
              <w:top w:val="single" w:sz="4" w:space="0" w:color="auto"/>
              <w:left w:val="nil"/>
              <w:bottom w:val="single" w:sz="4" w:space="0" w:color="auto"/>
              <w:right w:val="single" w:sz="4" w:space="0" w:color="auto"/>
            </w:tcBorders>
            <w:noWrap/>
            <w:vAlign w:val="center"/>
            <w:hideMark/>
          </w:tcPr>
          <w:p w14:paraId="4AFB244F"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Средн.</w:t>
            </w:r>
          </w:p>
          <w:p w14:paraId="1FACBCE6"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знач.</w:t>
            </w:r>
          </w:p>
        </w:tc>
        <w:tc>
          <w:tcPr>
            <w:tcW w:w="1042" w:type="dxa"/>
            <w:tcBorders>
              <w:top w:val="single" w:sz="4" w:space="0" w:color="auto"/>
              <w:left w:val="nil"/>
              <w:bottom w:val="single" w:sz="4" w:space="0" w:color="auto"/>
              <w:right w:val="single" w:sz="4" w:space="0" w:color="auto"/>
            </w:tcBorders>
            <w:noWrap/>
            <w:vAlign w:val="center"/>
            <w:hideMark/>
          </w:tcPr>
          <w:p w14:paraId="40D780FF"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Станд.</w:t>
            </w:r>
          </w:p>
          <w:p w14:paraId="267C8E61"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отклон.</w:t>
            </w:r>
          </w:p>
        </w:tc>
        <w:tc>
          <w:tcPr>
            <w:tcW w:w="1245" w:type="dxa"/>
            <w:tcBorders>
              <w:top w:val="single" w:sz="4" w:space="0" w:color="auto"/>
              <w:left w:val="nil"/>
              <w:bottom w:val="single" w:sz="4" w:space="0" w:color="auto"/>
              <w:right w:val="single" w:sz="4" w:space="0" w:color="auto"/>
            </w:tcBorders>
            <w:vAlign w:val="center"/>
          </w:tcPr>
          <w:p w14:paraId="136EED9E" w14:textId="4B1DE575" w:rsidR="001C00D4" w:rsidRPr="00E62B70" w:rsidRDefault="001C00D4" w:rsidP="000012B7">
            <w:pPr>
              <w:ind w:left="-75" w:right="-114"/>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α</w:t>
            </w:r>
          </w:p>
          <w:p w14:paraId="219E79BA"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Cron</w:t>
            </w:r>
          </w:p>
          <w:p w14:paraId="57B0984E" w14:textId="77777777" w:rsidR="001C00D4" w:rsidRPr="00E62B70" w:rsidRDefault="001C00D4"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bach's</w:t>
            </w:r>
          </w:p>
        </w:tc>
      </w:tr>
      <w:bookmarkEnd w:id="71"/>
      <w:tr w:rsidR="00B22445" w:rsidRPr="00E62B70" w14:paraId="17B09EB5" w14:textId="77777777" w:rsidTr="000012B7">
        <w:trPr>
          <w:trHeight w:val="432"/>
        </w:trPr>
        <w:tc>
          <w:tcPr>
            <w:tcW w:w="6401" w:type="dxa"/>
            <w:tcBorders>
              <w:top w:val="nil"/>
              <w:left w:val="single" w:sz="4" w:space="0" w:color="auto"/>
              <w:bottom w:val="single" w:sz="4" w:space="0" w:color="auto"/>
              <w:right w:val="single" w:sz="4" w:space="0" w:color="auto"/>
            </w:tcBorders>
            <w:noWrap/>
            <w:vAlign w:val="center"/>
          </w:tcPr>
          <w:p w14:paraId="747D3FD5" w14:textId="77777777" w:rsidR="00B22445" w:rsidRPr="00E62B70" w:rsidRDefault="00B22445" w:rsidP="000012B7">
            <w:pPr>
              <w:ind w:firstLineChars="71" w:firstLine="170"/>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Первые руководители государственных органов поддерживают внутренний государственный аудит для выполнения своих обязанностей и функций</w:t>
            </w:r>
          </w:p>
        </w:tc>
        <w:tc>
          <w:tcPr>
            <w:tcW w:w="946" w:type="dxa"/>
            <w:tcBorders>
              <w:top w:val="nil"/>
              <w:left w:val="nil"/>
              <w:bottom w:val="single" w:sz="4" w:space="0" w:color="auto"/>
              <w:right w:val="single" w:sz="4" w:space="0" w:color="auto"/>
            </w:tcBorders>
            <w:noWrap/>
            <w:vAlign w:val="center"/>
            <w:hideMark/>
          </w:tcPr>
          <w:p w14:paraId="0406C39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3,98</w:t>
            </w:r>
          </w:p>
        </w:tc>
        <w:tc>
          <w:tcPr>
            <w:tcW w:w="1042" w:type="dxa"/>
            <w:tcBorders>
              <w:top w:val="nil"/>
              <w:left w:val="nil"/>
              <w:bottom w:val="single" w:sz="4" w:space="0" w:color="auto"/>
              <w:right w:val="single" w:sz="4" w:space="0" w:color="auto"/>
            </w:tcBorders>
            <w:noWrap/>
            <w:vAlign w:val="center"/>
            <w:hideMark/>
          </w:tcPr>
          <w:p w14:paraId="12896ED1"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1,19</w:t>
            </w:r>
          </w:p>
        </w:tc>
        <w:tc>
          <w:tcPr>
            <w:tcW w:w="1245" w:type="dxa"/>
            <w:vMerge w:val="restart"/>
            <w:tcBorders>
              <w:top w:val="nil"/>
              <w:left w:val="single" w:sz="4" w:space="0" w:color="auto"/>
              <w:right w:val="single" w:sz="4" w:space="0" w:color="auto"/>
            </w:tcBorders>
          </w:tcPr>
          <w:p w14:paraId="5D76E17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6BB60D5A"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0D105DB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1742649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7DFB6655"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660300F6"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2E2D4C78"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6CA7830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1C2BC598"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25C47407"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37E514A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p>
          <w:p w14:paraId="3D6CF2EF" w14:textId="7CA3EDC2"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0,86</w:t>
            </w:r>
          </w:p>
        </w:tc>
      </w:tr>
      <w:tr w:rsidR="00B22445" w:rsidRPr="00E62B70" w14:paraId="195C517E" w14:textId="77777777" w:rsidTr="000012B7">
        <w:trPr>
          <w:trHeight w:val="301"/>
        </w:trPr>
        <w:tc>
          <w:tcPr>
            <w:tcW w:w="6401" w:type="dxa"/>
            <w:tcBorders>
              <w:top w:val="nil"/>
              <w:left w:val="single" w:sz="4" w:space="0" w:color="auto"/>
              <w:bottom w:val="single" w:sz="4" w:space="0" w:color="auto"/>
              <w:right w:val="single" w:sz="4" w:space="0" w:color="auto"/>
            </w:tcBorders>
            <w:noWrap/>
            <w:vAlign w:val="center"/>
          </w:tcPr>
          <w:p w14:paraId="42EC35B3" w14:textId="77777777" w:rsidR="00B22445" w:rsidRPr="00E62B70" w:rsidRDefault="00B22445" w:rsidP="000012B7">
            <w:pPr>
              <w:ind w:firstLineChars="71" w:firstLine="170"/>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Первые руководители государственных органов принимают участие при планировании аудиторских мероприятий внутреннего</w:t>
            </w:r>
            <w:r w:rsidRPr="00E62B70">
              <w:rPr>
                <w:rFonts w:ascii="Times New Roman" w:eastAsia="Times New Roman" w:hAnsi="Times New Roman" w:cs="Times New Roman"/>
                <w:i/>
                <w:iCs/>
                <w:color w:val="000000"/>
                <w:kern w:val="2"/>
                <w:lang w:val="kk-KZ" w:eastAsia="ru-RU"/>
                <w14:ligatures w14:val="standardContextual"/>
              </w:rPr>
              <w:t xml:space="preserve"> </w:t>
            </w:r>
            <w:r w:rsidRPr="00E62B70">
              <w:rPr>
                <w:rFonts w:ascii="Times New Roman" w:eastAsia="Times New Roman" w:hAnsi="Times New Roman" w:cs="Times New Roman"/>
                <w:i/>
                <w:iCs/>
                <w:color w:val="000000"/>
                <w:kern w:val="2"/>
                <w:lang w:eastAsia="ru-RU"/>
                <w14:ligatures w14:val="standardContextual"/>
              </w:rPr>
              <w:t xml:space="preserve">государственного аудита </w:t>
            </w:r>
          </w:p>
        </w:tc>
        <w:tc>
          <w:tcPr>
            <w:tcW w:w="946" w:type="dxa"/>
            <w:tcBorders>
              <w:top w:val="nil"/>
              <w:left w:val="nil"/>
              <w:bottom w:val="single" w:sz="4" w:space="0" w:color="auto"/>
              <w:right w:val="single" w:sz="4" w:space="0" w:color="auto"/>
            </w:tcBorders>
            <w:noWrap/>
            <w:vAlign w:val="center"/>
            <w:hideMark/>
          </w:tcPr>
          <w:p w14:paraId="7AD4EE2A"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3,72</w:t>
            </w:r>
          </w:p>
        </w:tc>
        <w:tc>
          <w:tcPr>
            <w:tcW w:w="1042" w:type="dxa"/>
            <w:tcBorders>
              <w:top w:val="nil"/>
              <w:left w:val="nil"/>
              <w:bottom w:val="single" w:sz="4" w:space="0" w:color="auto"/>
              <w:right w:val="single" w:sz="4" w:space="0" w:color="auto"/>
            </w:tcBorders>
            <w:noWrap/>
            <w:vAlign w:val="center"/>
            <w:hideMark/>
          </w:tcPr>
          <w:p w14:paraId="55C1AEC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1,36</w:t>
            </w:r>
          </w:p>
        </w:tc>
        <w:tc>
          <w:tcPr>
            <w:tcW w:w="1245" w:type="dxa"/>
            <w:vMerge/>
            <w:tcBorders>
              <w:left w:val="single" w:sz="4" w:space="0" w:color="auto"/>
              <w:right w:val="single" w:sz="4" w:space="0" w:color="auto"/>
            </w:tcBorders>
          </w:tcPr>
          <w:p w14:paraId="025BDDE5"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3ACD1C1B" w14:textId="77777777" w:rsidTr="000012B7">
        <w:trPr>
          <w:trHeight w:val="455"/>
        </w:trPr>
        <w:tc>
          <w:tcPr>
            <w:tcW w:w="6401" w:type="dxa"/>
            <w:tcBorders>
              <w:top w:val="nil"/>
              <w:left w:val="single" w:sz="4" w:space="0" w:color="auto"/>
              <w:bottom w:val="single" w:sz="4" w:space="0" w:color="auto"/>
              <w:right w:val="single" w:sz="4" w:space="0" w:color="auto"/>
            </w:tcBorders>
            <w:noWrap/>
            <w:vAlign w:val="center"/>
          </w:tcPr>
          <w:p w14:paraId="2640F690" w14:textId="77777777" w:rsidR="00B22445" w:rsidRPr="00E62B70" w:rsidRDefault="00B22445" w:rsidP="000012B7">
            <w:pPr>
              <w:ind w:firstLineChars="71" w:firstLine="170"/>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предоставляет первым руководителям государственных органов достаточные, надежные и актуальные отчеты о проделанной работе и предлагаемых рекомендациях</w:t>
            </w:r>
          </w:p>
        </w:tc>
        <w:tc>
          <w:tcPr>
            <w:tcW w:w="946" w:type="dxa"/>
            <w:tcBorders>
              <w:top w:val="nil"/>
              <w:left w:val="nil"/>
              <w:bottom w:val="single" w:sz="4" w:space="0" w:color="auto"/>
              <w:right w:val="single" w:sz="4" w:space="0" w:color="auto"/>
            </w:tcBorders>
            <w:noWrap/>
            <w:vAlign w:val="center"/>
            <w:hideMark/>
          </w:tcPr>
          <w:p w14:paraId="253FCA9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4,25</w:t>
            </w:r>
          </w:p>
        </w:tc>
        <w:tc>
          <w:tcPr>
            <w:tcW w:w="1042" w:type="dxa"/>
            <w:tcBorders>
              <w:top w:val="nil"/>
              <w:left w:val="nil"/>
              <w:bottom w:val="single" w:sz="4" w:space="0" w:color="auto"/>
              <w:right w:val="single" w:sz="4" w:space="0" w:color="auto"/>
            </w:tcBorders>
            <w:noWrap/>
            <w:vAlign w:val="center"/>
            <w:hideMark/>
          </w:tcPr>
          <w:p w14:paraId="1B4B688F"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1,07</w:t>
            </w:r>
          </w:p>
        </w:tc>
        <w:tc>
          <w:tcPr>
            <w:tcW w:w="1245" w:type="dxa"/>
            <w:vMerge/>
            <w:tcBorders>
              <w:left w:val="single" w:sz="4" w:space="0" w:color="auto"/>
              <w:right w:val="single" w:sz="4" w:space="0" w:color="auto"/>
            </w:tcBorders>
          </w:tcPr>
          <w:p w14:paraId="36F6F2CB"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606165BC" w14:textId="77777777" w:rsidTr="000012B7">
        <w:trPr>
          <w:trHeight w:val="600"/>
        </w:trPr>
        <w:tc>
          <w:tcPr>
            <w:tcW w:w="6401" w:type="dxa"/>
            <w:tcBorders>
              <w:top w:val="nil"/>
              <w:left w:val="single" w:sz="4" w:space="0" w:color="auto"/>
              <w:bottom w:val="single" w:sz="4" w:space="0" w:color="auto"/>
              <w:right w:val="single" w:sz="4" w:space="0" w:color="auto"/>
            </w:tcBorders>
            <w:noWrap/>
            <w:vAlign w:val="center"/>
          </w:tcPr>
          <w:p w14:paraId="6C771C13" w14:textId="77777777" w:rsidR="00B22445" w:rsidRPr="00E62B70" w:rsidRDefault="00B22445" w:rsidP="000012B7">
            <w:pPr>
              <w:ind w:firstLineChars="71" w:firstLine="170"/>
              <w:rPr>
                <w:rFonts w:ascii="Times New Roman" w:eastAsia="Times New Roman" w:hAnsi="Times New Roman" w:cs="Times New Roman"/>
                <w:i/>
                <w:iCs/>
                <w:color w:val="000000"/>
                <w:kern w:val="2"/>
                <w:lang w:eastAsia="ru-RU"/>
                <w14:ligatures w14:val="standardContextual"/>
              </w:rPr>
            </w:pPr>
            <w:bookmarkStart w:id="72" w:name="_Hlk149216851"/>
            <w:r w:rsidRPr="00E62B70">
              <w:rPr>
                <w:rFonts w:ascii="Times New Roman" w:eastAsia="Times New Roman" w:hAnsi="Times New Roman" w:cs="Times New Roman"/>
                <w:i/>
                <w:iCs/>
                <w:color w:val="000000"/>
                <w:kern w:val="2"/>
                <w:lang w:eastAsia="ru-RU"/>
                <w14:ligatures w14:val="standardContextual"/>
              </w:rPr>
              <w:t xml:space="preserve">Реакция первых руководителей государственных органов на  аудиторские отчеты разумная и обоснованная </w:t>
            </w:r>
          </w:p>
        </w:tc>
        <w:tc>
          <w:tcPr>
            <w:tcW w:w="946" w:type="dxa"/>
            <w:tcBorders>
              <w:top w:val="nil"/>
              <w:left w:val="nil"/>
              <w:bottom w:val="single" w:sz="4" w:space="0" w:color="auto"/>
              <w:right w:val="single" w:sz="4" w:space="0" w:color="auto"/>
            </w:tcBorders>
            <w:noWrap/>
            <w:vAlign w:val="center"/>
            <w:hideMark/>
          </w:tcPr>
          <w:p w14:paraId="307CE4D0"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4,14</w:t>
            </w:r>
          </w:p>
        </w:tc>
        <w:tc>
          <w:tcPr>
            <w:tcW w:w="1042" w:type="dxa"/>
            <w:tcBorders>
              <w:top w:val="nil"/>
              <w:left w:val="nil"/>
              <w:bottom w:val="single" w:sz="4" w:space="0" w:color="auto"/>
              <w:right w:val="single" w:sz="4" w:space="0" w:color="auto"/>
            </w:tcBorders>
            <w:noWrap/>
            <w:vAlign w:val="center"/>
            <w:hideMark/>
          </w:tcPr>
          <w:p w14:paraId="4262C638"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1,03</w:t>
            </w:r>
          </w:p>
        </w:tc>
        <w:tc>
          <w:tcPr>
            <w:tcW w:w="1245" w:type="dxa"/>
            <w:vMerge/>
            <w:tcBorders>
              <w:left w:val="single" w:sz="4" w:space="0" w:color="auto"/>
              <w:right w:val="single" w:sz="4" w:space="0" w:color="auto"/>
            </w:tcBorders>
          </w:tcPr>
          <w:p w14:paraId="625B3732"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489BA24A" w14:textId="77777777" w:rsidTr="000012B7">
        <w:trPr>
          <w:trHeight w:val="296"/>
        </w:trPr>
        <w:tc>
          <w:tcPr>
            <w:tcW w:w="6401" w:type="dxa"/>
            <w:tcBorders>
              <w:top w:val="nil"/>
              <w:left w:val="single" w:sz="4" w:space="0" w:color="auto"/>
              <w:bottom w:val="single" w:sz="4" w:space="0" w:color="auto"/>
              <w:right w:val="single" w:sz="4" w:space="0" w:color="auto"/>
            </w:tcBorders>
            <w:noWrap/>
            <w:vAlign w:val="center"/>
          </w:tcPr>
          <w:p w14:paraId="0008DE54" w14:textId="77777777" w:rsidR="00B22445" w:rsidRPr="00E62B70" w:rsidRDefault="00B22445" w:rsidP="000012B7">
            <w:pPr>
              <w:ind w:firstLineChars="71" w:firstLine="170"/>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Комитет (департаменты, службы) внутреннего государственного аудита достаточно велик (велики), чтобы успешно выполнять свои обязанности и функции</w:t>
            </w:r>
          </w:p>
        </w:tc>
        <w:tc>
          <w:tcPr>
            <w:tcW w:w="946" w:type="dxa"/>
            <w:tcBorders>
              <w:top w:val="nil"/>
              <w:left w:val="nil"/>
              <w:bottom w:val="single" w:sz="4" w:space="0" w:color="auto"/>
              <w:right w:val="single" w:sz="4" w:space="0" w:color="auto"/>
            </w:tcBorders>
            <w:noWrap/>
            <w:vAlign w:val="center"/>
            <w:hideMark/>
          </w:tcPr>
          <w:p w14:paraId="6F45F54F"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3,46</w:t>
            </w:r>
          </w:p>
        </w:tc>
        <w:tc>
          <w:tcPr>
            <w:tcW w:w="1042" w:type="dxa"/>
            <w:tcBorders>
              <w:top w:val="nil"/>
              <w:left w:val="nil"/>
              <w:bottom w:val="single" w:sz="4" w:space="0" w:color="auto"/>
              <w:right w:val="single" w:sz="4" w:space="0" w:color="auto"/>
            </w:tcBorders>
            <w:noWrap/>
            <w:vAlign w:val="center"/>
            <w:hideMark/>
          </w:tcPr>
          <w:p w14:paraId="69E0CBC3"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1,39</w:t>
            </w:r>
          </w:p>
        </w:tc>
        <w:tc>
          <w:tcPr>
            <w:tcW w:w="1245" w:type="dxa"/>
            <w:vMerge/>
            <w:tcBorders>
              <w:left w:val="single" w:sz="4" w:space="0" w:color="auto"/>
              <w:right w:val="single" w:sz="4" w:space="0" w:color="auto"/>
            </w:tcBorders>
          </w:tcPr>
          <w:p w14:paraId="6FF5ED40"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11242C33" w14:textId="77777777" w:rsidTr="000012B7">
        <w:trPr>
          <w:trHeight w:val="428"/>
        </w:trPr>
        <w:tc>
          <w:tcPr>
            <w:tcW w:w="6401" w:type="dxa"/>
            <w:tcBorders>
              <w:top w:val="nil"/>
              <w:left w:val="single" w:sz="4" w:space="0" w:color="auto"/>
              <w:bottom w:val="single" w:sz="4" w:space="0" w:color="auto"/>
              <w:right w:val="single" w:sz="4" w:space="0" w:color="auto"/>
            </w:tcBorders>
            <w:noWrap/>
            <w:vAlign w:val="center"/>
            <w:hideMark/>
          </w:tcPr>
          <w:p w14:paraId="49ED4E5C" w14:textId="77777777" w:rsidR="00B22445" w:rsidRPr="00E62B70" w:rsidRDefault="00B22445" w:rsidP="000012B7">
            <w:pPr>
              <w:ind w:firstLineChars="71" w:firstLine="170"/>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Комитет (департаменты, службы) внутреннего государственного аудита имеют достаточный бюджет для успешного выполнения своих обязанностей и функций</w:t>
            </w:r>
          </w:p>
        </w:tc>
        <w:tc>
          <w:tcPr>
            <w:tcW w:w="946" w:type="dxa"/>
            <w:tcBorders>
              <w:top w:val="nil"/>
              <w:left w:val="nil"/>
              <w:bottom w:val="single" w:sz="4" w:space="0" w:color="auto"/>
              <w:right w:val="single" w:sz="4" w:space="0" w:color="auto"/>
            </w:tcBorders>
            <w:noWrap/>
            <w:vAlign w:val="center"/>
            <w:hideMark/>
          </w:tcPr>
          <w:p w14:paraId="2FE3EB53"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3,33</w:t>
            </w:r>
          </w:p>
        </w:tc>
        <w:tc>
          <w:tcPr>
            <w:tcW w:w="1042" w:type="dxa"/>
            <w:tcBorders>
              <w:top w:val="nil"/>
              <w:left w:val="nil"/>
              <w:bottom w:val="single" w:sz="4" w:space="0" w:color="auto"/>
              <w:right w:val="single" w:sz="4" w:space="0" w:color="auto"/>
            </w:tcBorders>
            <w:noWrap/>
            <w:vAlign w:val="center"/>
            <w:hideMark/>
          </w:tcPr>
          <w:p w14:paraId="55C7A911"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1,36</w:t>
            </w:r>
          </w:p>
        </w:tc>
        <w:tc>
          <w:tcPr>
            <w:tcW w:w="1245" w:type="dxa"/>
            <w:vMerge/>
            <w:tcBorders>
              <w:left w:val="single" w:sz="4" w:space="0" w:color="auto"/>
              <w:bottom w:val="single" w:sz="4" w:space="0" w:color="auto"/>
              <w:right w:val="single" w:sz="4" w:space="0" w:color="auto"/>
            </w:tcBorders>
          </w:tcPr>
          <w:p w14:paraId="67ADC9D0"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bookmarkEnd w:id="72"/>
      <w:tr w:rsidR="000012B7" w:rsidRPr="00E62B70" w14:paraId="7323E8FF" w14:textId="77777777" w:rsidTr="000012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9634" w:type="dxa"/>
            <w:gridSpan w:val="4"/>
            <w:tcBorders>
              <w:bottom w:val="single" w:sz="4" w:space="0" w:color="auto"/>
            </w:tcBorders>
          </w:tcPr>
          <w:p w14:paraId="4A567DC6" w14:textId="13FA40A3" w:rsidR="000012B7" w:rsidRPr="00E62B70" w:rsidRDefault="000012B7" w:rsidP="00E62B70">
            <w:pPr>
              <w:spacing w:after="100" w:afterAutospacing="1"/>
              <w:contextualSpacing/>
              <w:jc w:val="both"/>
              <w:rPr>
                <w:rFonts w:ascii="Times New Roman" w:hAnsi="Times New Roman" w:cs="Times New Roman"/>
                <w:sz w:val="28"/>
              </w:rPr>
            </w:pPr>
            <w:r w:rsidRPr="00E62B70">
              <w:rPr>
                <w:rFonts w:ascii="Times New Roman" w:hAnsi="Times New Roman" w:cs="Times New Roman"/>
                <w:sz w:val="28"/>
              </w:rPr>
              <w:t xml:space="preserve">    </w:t>
            </w:r>
            <w:r w:rsidRPr="00E62B70">
              <w:rPr>
                <w:rFonts w:ascii="Times New Roman" w:hAnsi="Times New Roman" w:cs="Times New Roman"/>
              </w:rPr>
              <w:t>Примечание-Составлено автором</w:t>
            </w:r>
            <w:r w:rsidR="002A07B8" w:rsidRPr="00E62B70">
              <w:rPr>
                <w:rFonts w:ascii="Times New Roman" w:hAnsi="Times New Roman" w:cs="Times New Roman"/>
              </w:rPr>
              <w:t xml:space="preserve"> </w:t>
            </w:r>
          </w:p>
        </w:tc>
      </w:tr>
    </w:tbl>
    <w:p w14:paraId="738FDB2E" w14:textId="77777777" w:rsidR="00516872" w:rsidRPr="00E62B70" w:rsidRDefault="00516872" w:rsidP="003C10D1">
      <w:pPr>
        <w:spacing w:after="100" w:afterAutospacing="1"/>
        <w:ind w:firstLine="709"/>
        <w:contextualSpacing/>
        <w:jc w:val="both"/>
        <w:rPr>
          <w:rFonts w:ascii="Times New Roman" w:hAnsi="Times New Roman" w:cs="Times New Roman"/>
          <w:sz w:val="28"/>
        </w:rPr>
      </w:pPr>
    </w:p>
    <w:p w14:paraId="4546A6B2" w14:textId="1A4C135F"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Не менее важным, отмечается роль переменного </w:t>
      </w:r>
      <w:r w:rsidR="00261C59" w:rsidRPr="00E62B70">
        <w:rPr>
          <w:rFonts w:ascii="Times New Roman" w:hAnsi="Times New Roman" w:cs="Times New Roman"/>
          <w:sz w:val="28"/>
        </w:rPr>
        <w:t>«</w:t>
      </w:r>
      <w:r w:rsidRPr="00E62B70">
        <w:rPr>
          <w:rFonts w:ascii="Times New Roman" w:hAnsi="Times New Roman" w:cs="Times New Roman"/>
          <w:sz w:val="28"/>
        </w:rPr>
        <w:t>Независимость</w:t>
      </w:r>
      <w:r w:rsidR="00261C59" w:rsidRPr="00E62B70">
        <w:rPr>
          <w:rFonts w:ascii="Times New Roman" w:hAnsi="Times New Roman" w:cs="Times New Roman"/>
          <w:sz w:val="28"/>
        </w:rPr>
        <w:t>»</w:t>
      </w:r>
      <w:r w:rsidRPr="00E62B70">
        <w:rPr>
          <w:rFonts w:ascii="Times New Roman" w:hAnsi="Times New Roman" w:cs="Times New Roman"/>
          <w:sz w:val="28"/>
        </w:rPr>
        <w:t xml:space="preserve"> в Главе 3 (среднее значение 3,82). Подтверждая, что сотрудники органов внутреннего государственного аудита име</w:t>
      </w:r>
      <w:r w:rsidR="00912B96" w:rsidRPr="00E62B70">
        <w:rPr>
          <w:rFonts w:ascii="Times New Roman" w:hAnsi="Times New Roman" w:cs="Times New Roman"/>
          <w:sz w:val="28"/>
        </w:rPr>
        <w:t>ю</w:t>
      </w:r>
      <w:r w:rsidRPr="00E62B70">
        <w:rPr>
          <w:rFonts w:ascii="Times New Roman" w:hAnsi="Times New Roman" w:cs="Times New Roman"/>
          <w:sz w:val="28"/>
        </w:rPr>
        <w:t>т прямой контакт с заместителями первого руководителя государственного органа, кроме руководителя финансовой службы (3,96), а также</w:t>
      </w:r>
      <w:r w:rsidR="00912B96" w:rsidRPr="00E62B70">
        <w:rPr>
          <w:rFonts w:ascii="Times New Roman" w:hAnsi="Times New Roman" w:cs="Times New Roman"/>
          <w:sz w:val="28"/>
        </w:rPr>
        <w:t>,</w:t>
      </w:r>
      <w:r w:rsidRPr="00E62B70">
        <w:rPr>
          <w:rFonts w:ascii="Times New Roman" w:hAnsi="Times New Roman" w:cs="Times New Roman"/>
          <w:sz w:val="28"/>
        </w:rPr>
        <w:t xml:space="preserve"> что каждый руководитель (отдела, управления, департамента) органа внутреннего государственного аудита отчитывается перед вышестоящим руководителем (4,19) респонденты отмечают о важности быть независимым</w:t>
      </w:r>
      <w:r w:rsidR="003C10D1" w:rsidRPr="00E62B70">
        <w:rPr>
          <w:rFonts w:ascii="Times New Roman" w:hAnsi="Times New Roman" w:cs="Times New Roman"/>
          <w:sz w:val="28"/>
        </w:rPr>
        <w:t xml:space="preserve"> </w:t>
      </w:r>
      <w:r w:rsidRPr="00E62B70">
        <w:rPr>
          <w:rFonts w:ascii="Times New Roman" w:hAnsi="Times New Roman" w:cs="Times New Roman"/>
          <w:sz w:val="28"/>
        </w:rPr>
        <w:t>(</w:t>
      </w:r>
      <w:r w:rsidR="00B22445" w:rsidRPr="00E62B70">
        <w:rPr>
          <w:rFonts w:ascii="Times New Roman" w:hAnsi="Times New Roman" w:cs="Times New Roman"/>
          <w:sz w:val="28"/>
        </w:rPr>
        <w:t>т</w:t>
      </w:r>
      <w:r w:rsidRPr="00E62B70">
        <w:rPr>
          <w:rFonts w:ascii="Times New Roman" w:hAnsi="Times New Roman" w:cs="Times New Roman"/>
          <w:sz w:val="28"/>
        </w:rPr>
        <w:t xml:space="preserve">аблица </w:t>
      </w:r>
      <w:r w:rsidR="00376F2C" w:rsidRPr="00E62B70">
        <w:rPr>
          <w:rFonts w:ascii="Times New Roman" w:hAnsi="Times New Roman" w:cs="Times New Roman"/>
          <w:sz w:val="28"/>
        </w:rPr>
        <w:t>2</w:t>
      </w:r>
      <w:r w:rsidR="00EA4EC1" w:rsidRPr="00E62B70">
        <w:rPr>
          <w:rFonts w:ascii="Times New Roman" w:hAnsi="Times New Roman" w:cs="Times New Roman"/>
          <w:sz w:val="28"/>
        </w:rPr>
        <w:t>8</w:t>
      </w:r>
      <w:r w:rsidRPr="00E62B70">
        <w:rPr>
          <w:rFonts w:ascii="Times New Roman" w:hAnsi="Times New Roman" w:cs="Times New Roman"/>
          <w:sz w:val="28"/>
        </w:rPr>
        <w:t>)</w:t>
      </w:r>
      <w:r w:rsidR="00376F2C" w:rsidRPr="00E62B70">
        <w:rPr>
          <w:rFonts w:ascii="Times New Roman" w:hAnsi="Times New Roman" w:cs="Times New Roman"/>
          <w:sz w:val="28"/>
        </w:rPr>
        <w:t>.</w:t>
      </w:r>
    </w:p>
    <w:p w14:paraId="09738067" w14:textId="2F11AFA2" w:rsidR="00376F2C" w:rsidRPr="00E62B70" w:rsidRDefault="00376F2C" w:rsidP="00600EC7">
      <w:pPr>
        <w:spacing w:after="100" w:afterAutospacing="1"/>
        <w:ind w:firstLine="993"/>
        <w:contextualSpacing/>
        <w:jc w:val="both"/>
        <w:rPr>
          <w:rFonts w:ascii="Times New Roman" w:hAnsi="Times New Roman" w:cs="Times New Roman"/>
          <w:sz w:val="28"/>
        </w:rPr>
      </w:pPr>
    </w:p>
    <w:p w14:paraId="54337362" w14:textId="29E2F9BB" w:rsidR="00376F2C" w:rsidRPr="00E62B70" w:rsidRDefault="00376F2C" w:rsidP="00B22445">
      <w:pPr>
        <w:spacing w:after="100" w:afterAutospacing="1"/>
        <w:contextualSpacing/>
        <w:jc w:val="both"/>
        <w:rPr>
          <w:rFonts w:ascii="Times New Roman" w:hAnsi="Times New Roman" w:cs="Times New Roman"/>
          <w:sz w:val="28"/>
        </w:rPr>
      </w:pPr>
      <w:r w:rsidRPr="00E62B70">
        <w:rPr>
          <w:rFonts w:ascii="Times New Roman" w:hAnsi="Times New Roman" w:cs="Times New Roman"/>
          <w:sz w:val="28"/>
        </w:rPr>
        <w:t>Таблица 2</w:t>
      </w:r>
      <w:r w:rsidR="00EA4EC1" w:rsidRPr="00E62B70">
        <w:rPr>
          <w:rFonts w:ascii="Times New Roman" w:hAnsi="Times New Roman" w:cs="Times New Roman"/>
          <w:sz w:val="28"/>
        </w:rPr>
        <w:t>8</w:t>
      </w:r>
      <w:r w:rsidRPr="00E62B70">
        <w:rPr>
          <w:rFonts w:ascii="Times New Roman" w:hAnsi="Times New Roman" w:cs="Times New Roman"/>
          <w:sz w:val="28"/>
        </w:rPr>
        <w:t xml:space="preserve"> – Результаты средних показателей опросника по всем разделам Главы 3</w:t>
      </w:r>
    </w:p>
    <w:p w14:paraId="4275E643" w14:textId="34BC8D8B" w:rsidR="00600EC7" w:rsidRPr="00E62B70" w:rsidRDefault="00600EC7" w:rsidP="00600EC7">
      <w:pPr>
        <w:spacing w:after="100" w:afterAutospacing="1"/>
        <w:ind w:firstLine="993"/>
        <w:contextualSpacing/>
        <w:jc w:val="right"/>
        <w:rPr>
          <w:rFonts w:ascii="Times New Roman" w:hAnsi="Times New Roman" w:cs="Times New Roman"/>
          <w:sz w:val="16"/>
          <w:szCs w:val="16"/>
        </w:rPr>
      </w:pPr>
    </w:p>
    <w:tbl>
      <w:tblPr>
        <w:tblW w:w="9682" w:type="dxa"/>
        <w:tblInd w:w="113" w:type="dxa"/>
        <w:tblLook w:val="04A0" w:firstRow="1" w:lastRow="0" w:firstColumn="1" w:lastColumn="0" w:noHBand="0" w:noVBand="1"/>
      </w:tblPr>
      <w:tblGrid>
        <w:gridCol w:w="6392"/>
        <w:gridCol w:w="910"/>
        <w:gridCol w:w="1050"/>
        <w:gridCol w:w="1330"/>
      </w:tblGrid>
      <w:tr w:rsidR="00600EC7" w:rsidRPr="00E62B70" w14:paraId="23DA5D42" w14:textId="77777777" w:rsidTr="000012B7">
        <w:trPr>
          <w:trHeight w:val="584"/>
        </w:trPr>
        <w:tc>
          <w:tcPr>
            <w:tcW w:w="6392" w:type="dxa"/>
            <w:tcBorders>
              <w:top w:val="single" w:sz="4" w:space="0" w:color="auto"/>
              <w:left w:val="single" w:sz="4" w:space="0" w:color="auto"/>
              <w:bottom w:val="single" w:sz="4" w:space="0" w:color="auto"/>
              <w:right w:val="single" w:sz="4" w:space="0" w:color="auto"/>
            </w:tcBorders>
            <w:vAlign w:val="center"/>
            <w:hideMark/>
          </w:tcPr>
          <w:p w14:paraId="400F6BE3" w14:textId="77777777"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Глава 3. Независимость внутреннего государственного аудита</w:t>
            </w:r>
          </w:p>
        </w:tc>
        <w:tc>
          <w:tcPr>
            <w:tcW w:w="910" w:type="dxa"/>
            <w:tcBorders>
              <w:top w:val="single" w:sz="4" w:space="0" w:color="auto"/>
              <w:left w:val="nil"/>
              <w:bottom w:val="single" w:sz="4" w:space="0" w:color="auto"/>
              <w:right w:val="single" w:sz="4" w:space="0" w:color="auto"/>
            </w:tcBorders>
            <w:noWrap/>
            <w:vAlign w:val="center"/>
            <w:hideMark/>
          </w:tcPr>
          <w:p w14:paraId="24EAB9FB" w14:textId="77777777" w:rsidR="001C00D4"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Средн.</w:t>
            </w:r>
          </w:p>
          <w:p w14:paraId="2AAAAB3F" w14:textId="38796A2B"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знач.</w:t>
            </w:r>
          </w:p>
        </w:tc>
        <w:tc>
          <w:tcPr>
            <w:tcW w:w="1050" w:type="dxa"/>
            <w:tcBorders>
              <w:top w:val="single" w:sz="4" w:space="0" w:color="auto"/>
              <w:left w:val="nil"/>
              <w:bottom w:val="single" w:sz="4" w:space="0" w:color="auto"/>
              <w:right w:val="single" w:sz="4" w:space="0" w:color="auto"/>
            </w:tcBorders>
            <w:noWrap/>
            <w:vAlign w:val="center"/>
            <w:hideMark/>
          </w:tcPr>
          <w:p w14:paraId="059AD17F" w14:textId="77777777" w:rsidR="001C00D4"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Станд.</w:t>
            </w:r>
          </w:p>
          <w:p w14:paraId="70786A2C" w14:textId="5FA98687"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отклон.</w:t>
            </w:r>
          </w:p>
        </w:tc>
        <w:tc>
          <w:tcPr>
            <w:tcW w:w="1330" w:type="dxa"/>
            <w:tcBorders>
              <w:top w:val="single" w:sz="4" w:space="0" w:color="auto"/>
              <w:left w:val="nil"/>
              <w:bottom w:val="single" w:sz="4" w:space="0" w:color="auto"/>
              <w:right w:val="single" w:sz="4" w:space="0" w:color="auto"/>
            </w:tcBorders>
            <w:noWrap/>
            <w:vAlign w:val="center"/>
            <w:hideMark/>
          </w:tcPr>
          <w:p w14:paraId="568E1577" w14:textId="77777777"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α Cronbach's</w:t>
            </w:r>
          </w:p>
        </w:tc>
      </w:tr>
      <w:tr w:rsidR="00B22445" w:rsidRPr="00E62B70" w14:paraId="4FEC818D" w14:textId="77777777" w:rsidTr="000012B7">
        <w:trPr>
          <w:trHeight w:val="900"/>
        </w:trPr>
        <w:tc>
          <w:tcPr>
            <w:tcW w:w="6392" w:type="dxa"/>
            <w:tcBorders>
              <w:top w:val="nil"/>
              <w:left w:val="single" w:sz="4" w:space="0" w:color="auto"/>
              <w:bottom w:val="single" w:sz="4" w:space="0" w:color="auto"/>
              <w:right w:val="single" w:sz="4" w:space="0" w:color="auto"/>
            </w:tcBorders>
            <w:noWrap/>
            <w:vAlign w:val="center"/>
          </w:tcPr>
          <w:p w14:paraId="72064C29"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Комитет (департаменты, службы) внутреннего государственного аудита  достаточно независимый для успешного выполнения своих обязанностей и функций</w:t>
            </w:r>
          </w:p>
        </w:tc>
        <w:tc>
          <w:tcPr>
            <w:tcW w:w="910" w:type="dxa"/>
            <w:tcBorders>
              <w:top w:val="nil"/>
              <w:left w:val="nil"/>
              <w:bottom w:val="single" w:sz="4" w:space="0" w:color="auto"/>
              <w:right w:val="single" w:sz="4" w:space="0" w:color="auto"/>
            </w:tcBorders>
            <w:noWrap/>
            <w:vAlign w:val="center"/>
            <w:hideMark/>
          </w:tcPr>
          <w:p w14:paraId="76A4B12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3,93</w:t>
            </w:r>
          </w:p>
        </w:tc>
        <w:tc>
          <w:tcPr>
            <w:tcW w:w="1050" w:type="dxa"/>
            <w:tcBorders>
              <w:top w:val="nil"/>
              <w:left w:val="nil"/>
              <w:bottom w:val="single" w:sz="4" w:space="0" w:color="auto"/>
              <w:right w:val="single" w:sz="4" w:space="0" w:color="auto"/>
            </w:tcBorders>
            <w:noWrap/>
            <w:vAlign w:val="center"/>
            <w:hideMark/>
          </w:tcPr>
          <w:p w14:paraId="272C697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1,14</w:t>
            </w:r>
          </w:p>
        </w:tc>
        <w:tc>
          <w:tcPr>
            <w:tcW w:w="1330" w:type="dxa"/>
            <w:vMerge w:val="restart"/>
            <w:tcBorders>
              <w:top w:val="nil"/>
              <w:left w:val="single" w:sz="4" w:space="0" w:color="auto"/>
              <w:bottom w:val="single" w:sz="4" w:space="0" w:color="auto"/>
              <w:right w:val="single" w:sz="4" w:space="0" w:color="auto"/>
            </w:tcBorders>
            <w:noWrap/>
            <w:vAlign w:val="center"/>
            <w:hideMark/>
          </w:tcPr>
          <w:p w14:paraId="6DD6439B"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0,84</w:t>
            </w:r>
          </w:p>
        </w:tc>
      </w:tr>
      <w:tr w:rsidR="00B22445" w:rsidRPr="00E62B70" w14:paraId="55BF52F3" w14:textId="77777777" w:rsidTr="000012B7">
        <w:trPr>
          <w:trHeight w:val="999"/>
        </w:trPr>
        <w:tc>
          <w:tcPr>
            <w:tcW w:w="6392" w:type="dxa"/>
            <w:tcBorders>
              <w:top w:val="nil"/>
              <w:left w:val="single" w:sz="4" w:space="0" w:color="auto"/>
              <w:bottom w:val="single" w:sz="4" w:space="0" w:color="auto"/>
              <w:right w:val="single" w:sz="4" w:space="0" w:color="auto"/>
            </w:tcBorders>
            <w:noWrap/>
            <w:vAlign w:val="center"/>
          </w:tcPr>
          <w:p w14:paraId="1D2D28C3" w14:textId="3B0595F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Каждый руководитель (отдела, управления, департамен та) органа внутреннего государственного аудита отч итывается перед вышестоящим руководителем, что помо гает внутреннему государственному аудиту выполнять свои функции и обязанности.</w:t>
            </w:r>
          </w:p>
        </w:tc>
        <w:tc>
          <w:tcPr>
            <w:tcW w:w="910" w:type="dxa"/>
            <w:tcBorders>
              <w:top w:val="nil"/>
              <w:left w:val="nil"/>
              <w:bottom w:val="single" w:sz="4" w:space="0" w:color="auto"/>
              <w:right w:val="single" w:sz="4" w:space="0" w:color="auto"/>
            </w:tcBorders>
            <w:noWrap/>
            <w:vAlign w:val="center"/>
            <w:hideMark/>
          </w:tcPr>
          <w:p w14:paraId="688183C0"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4,19</w:t>
            </w:r>
          </w:p>
        </w:tc>
        <w:tc>
          <w:tcPr>
            <w:tcW w:w="1050" w:type="dxa"/>
            <w:tcBorders>
              <w:top w:val="nil"/>
              <w:left w:val="nil"/>
              <w:bottom w:val="single" w:sz="4" w:space="0" w:color="auto"/>
              <w:right w:val="single" w:sz="4" w:space="0" w:color="auto"/>
            </w:tcBorders>
            <w:noWrap/>
            <w:vAlign w:val="center"/>
            <w:hideMark/>
          </w:tcPr>
          <w:p w14:paraId="4BA83E75"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1,03</w:t>
            </w:r>
          </w:p>
        </w:tc>
        <w:tc>
          <w:tcPr>
            <w:tcW w:w="1330" w:type="dxa"/>
            <w:vMerge/>
            <w:tcBorders>
              <w:top w:val="nil"/>
              <w:left w:val="single" w:sz="4" w:space="0" w:color="auto"/>
              <w:bottom w:val="single" w:sz="4" w:space="0" w:color="auto"/>
              <w:right w:val="single" w:sz="4" w:space="0" w:color="auto"/>
            </w:tcBorders>
            <w:vAlign w:val="center"/>
            <w:hideMark/>
          </w:tcPr>
          <w:p w14:paraId="1070E2F4"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01734" w:rsidRPr="00E62B70" w14:paraId="2BA40DDC" w14:textId="77777777" w:rsidTr="000012B7">
        <w:trPr>
          <w:trHeight w:val="309"/>
        </w:trPr>
        <w:tc>
          <w:tcPr>
            <w:tcW w:w="6392" w:type="dxa"/>
            <w:tcBorders>
              <w:top w:val="nil"/>
              <w:left w:val="single" w:sz="4" w:space="0" w:color="auto"/>
              <w:bottom w:val="single" w:sz="4" w:space="0" w:color="auto"/>
              <w:right w:val="single" w:sz="4" w:space="0" w:color="auto"/>
            </w:tcBorders>
            <w:noWrap/>
            <w:vAlign w:val="center"/>
          </w:tcPr>
          <w:p w14:paraId="3E7CB198" w14:textId="4538C348" w:rsidR="00B01734" w:rsidRPr="00E62B70" w:rsidRDefault="00B01734"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Cs/>
                <w:color w:val="000000"/>
                <w:kern w:val="2"/>
                <w:sz w:val="28"/>
                <w:szCs w:val="28"/>
                <w:lang w:eastAsia="ru-RU"/>
                <w14:ligatures w14:val="standardContextual"/>
              </w:rPr>
              <w:t>Продолжение таблицы 28</w:t>
            </w:r>
          </w:p>
        </w:tc>
        <w:tc>
          <w:tcPr>
            <w:tcW w:w="910" w:type="dxa"/>
            <w:tcBorders>
              <w:top w:val="nil"/>
              <w:left w:val="nil"/>
              <w:bottom w:val="single" w:sz="4" w:space="0" w:color="auto"/>
              <w:right w:val="single" w:sz="4" w:space="0" w:color="auto"/>
            </w:tcBorders>
            <w:noWrap/>
            <w:vAlign w:val="center"/>
          </w:tcPr>
          <w:p w14:paraId="50B5E3A4" w14:textId="77777777" w:rsidR="00B01734" w:rsidRPr="00E62B70" w:rsidRDefault="00B01734" w:rsidP="000012B7">
            <w:pPr>
              <w:jc w:val="center"/>
              <w:rPr>
                <w:rFonts w:ascii="Times New Roman" w:eastAsia="Times New Roman" w:hAnsi="Times New Roman" w:cs="Times New Roman"/>
                <w:color w:val="000000"/>
                <w:kern w:val="2"/>
                <w:lang w:eastAsia="ru-RU"/>
                <w14:ligatures w14:val="standardContextual"/>
              </w:rPr>
            </w:pPr>
          </w:p>
        </w:tc>
        <w:tc>
          <w:tcPr>
            <w:tcW w:w="1050" w:type="dxa"/>
            <w:tcBorders>
              <w:top w:val="nil"/>
              <w:left w:val="nil"/>
              <w:bottom w:val="single" w:sz="4" w:space="0" w:color="auto"/>
              <w:right w:val="single" w:sz="4" w:space="0" w:color="auto"/>
            </w:tcBorders>
            <w:noWrap/>
            <w:vAlign w:val="center"/>
          </w:tcPr>
          <w:p w14:paraId="6CEAF918" w14:textId="77777777" w:rsidR="00B01734" w:rsidRPr="00E62B70" w:rsidRDefault="00B01734" w:rsidP="000012B7">
            <w:pPr>
              <w:jc w:val="center"/>
              <w:rPr>
                <w:rFonts w:ascii="Times New Roman" w:eastAsia="Times New Roman" w:hAnsi="Times New Roman" w:cs="Times New Roman"/>
                <w:color w:val="000000"/>
                <w:kern w:val="2"/>
                <w:lang w:eastAsia="ru-RU"/>
                <w14:ligatures w14:val="standardContextual"/>
              </w:rPr>
            </w:pPr>
          </w:p>
        </w:tc>
        <w:tc>
          <w:tcPr>
            <w:tcW w:w="1330" w:type="dxa"/>
            <w:vMerge/>
            <w:tcBorders>
              <w:top w:val="nil"/>
              <w:left w:val="single" w:sz="4" w:space="0" w:color="auto"/>
              <w:bottom w:val="single" w:sz="4" w:space="0" w:color="auto"/>
              <w:right w:val="single" w:sz="4" w:space="0" w:color="auto"/>
            </w:tcBorders>
            <w:vAlign w:val="center"/>
          </w:tcPr>
          <w:p w14:paraId="0D630ADA" w14:textId="77777777" w:rsidR="00B01734" w:rsidRPr="00E62B70" w:rsidRDefault="00B01734" w:rsidP="000012B7">
            <w:pPr>
              <w:rPr>
                <w:rFonts w:ascii="Times New Roman" w:eastAsia="Times New Roman" w:hAnsi="Times New Roman" w:cs="Times New Roman"/>
                <w:color w:val="000000"/>
                <w:kern w:val="2"/>
                <w:lang w:eastAsia="ru-RU"/>
                <w14:ligatures w14:val="standardContextual"/>
              </w:rPr>
            </w:pPr>
          </w:p>
        </w:tc>
      </w:tr>
      <w:tr w:rsidR="00B22445" w:rsidRPr="00E62B70" w14:paraId="327DC22A" w14:textId="77777777" w:rsidTr="000012B7">
        <w:trPr>
          <w:trHeight w:val="309"/>
        </w:trPr>
        <w:tc>
          <w:tcPr>
            <w:tcW w:w="6392" w:type="dxa"/>
            <w:tcBorders>
              <w:top w:val="nil"/>
              <w:left w:val="single" w:sz="4" w:space="0" w:color="auto"/>
              <w:bottom w:val="single" w:sz="4" w:space="0" w:color="auto"/>
              <w:right w:val="single" w:sz="4" w:space="0" w:color="auto"/>
            </w:tcBorders>
            <w:noWrap/>
            <w:vAlign w:val="center"/>
          </w:tcPr>
          <w:p w14:paraId="10F7F6B9" w14:textId="0195005F"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Сотрудники органов внутреннего государственного аудита   имеют прямой контакт с первым руководителем государственного органа</w:t>
            </w:r>
          </w:p>
        </w:tc>
        <w:tc>
          <w:tcPr>
            <w:tcW w:w="910" w:type="dxa"/>
            <w:tcBorders>
              <w:top w:val="nil"/>
              <w:left w:val="nil"/>
              <w:bottom w:val="single" w:sz="4" w:space="0" w:color="auto"/>
              <w:right w:val="single" w:sz="4" w:space="0" w:color="auto"/>
            </w:tcBorders>
            <w:noWrap/>
            <w:vAlign w:val="center"/>
            <w:hideMark/>
          </w:tcPr>
          <w:p w14:paraId="13C0D3FA"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3,78</w:t>
            </w:r>
          </w:p>
        </w:tc>
        <w:tc>
          <w:tcPr>
            <w:tcW w:w="1050" w:type="dxa"/>
            <w:tcBorders>
              <w:top w:val="nil"/>
              <w:left w:val="nil"/>
              <w:bottom w:val="single" w:sz="4" w:space="0" w:color="auto"/>
              <w:right w:val="single" w:sz="4" w:space="0" w:color="auto"/>
            </w:tcBorders>
            <w:noWrap/>
            <w:vAlign w:val="center"/>
            <w:hideMark/>
          </w:tcPr>
          <w:p w14:paraId="6790DD35"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1,26</w:t>
            </w:r>
          </w:p>
        </w:tc>
        <w:tc>
          <w:tcPr>
            <w:tcW w:w="1330" w:type="dxa"/>
            <w:vMerge/>
            <w:tcBorders>
              <w:top w:val="nil"/>
              <w:left w:val="single" w:sz="4" w:space="0" w:color="auto"/>
              <w:bottom w:val="single" w:sz="4" w:space="0" w:color="auto"/>
              <w:right w:val="single" w:sz="4" w:space="0" w:color="auto"/>
            </w:tcBorders>
            <w:vAlign w:val="center"/>
            <w:hideMark/>
          </w:tcPr>
          <w:p w14:paraId="3B832DB8"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481BA8F7" w14:textId="77777777" w:rsidTr="000012B7">
        <w:trPr>
          <w:trHeight w:val="194"/>
        </w:trPr>
        <w:tc>
          <w:tcPr>
            <w:tcW w:w="6392" w:type="dxa"/>
            <w:tcBorders>
              <w:top w:val="nil"/>
              <w:left w:val="single" w:sz="4" w:space="0" w:color="auto"/>
              <w:bottom w:val="single" w:sz="4" w:space="0" w:color="auto"/>
              <w:right w:val="single" w:sz="4" w:space="0" w:color="auto"/>
            </w:tcBorders>
            <w:noWrap/>
            <w:vAlign w:val="center"/>
          </w:tcPr>
          <w:p w14:paraId="7F2A8569" w14:textId="4EBE549A"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Сотрудники органов внутреннего государственного аудита имеют прямой контакт с заместителями первого руководителя государственного органа, кроме руководителя финансовой службы</w:t>
            </w:r>
          </w:p>
        </w:tc>
        <w:tc>
          <w:tcPr>
            <w:tcW w:w="910" w:type="dxa"/>
            <w:tcBorders>
              <w:top w:val="nil"/>
              <w:left w:val="nil"/>
              <w:bottom w:val="single" w:sz="4" w:space="0" w:color="auto"/>
              <w:right w:val="single" w:sz="4" w:space="0" w:color="auto"/>
            </w:tcBorders>
            <w:noWrap/>
            <w:vAlign w:val="center"/>
            <w:hideMark/>
          </w:tcPr>
          <w:p w14:paraId="1D4D167E"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3,96</w:t>
            </w:r>
          </w:p>
        </w:tc>
        <w:tc>
          <w:tcPr>
            <w:tcW w:w="1050" w:type="dxa"/>
            <w:tcBorders>
              <w:top w:val="nil"/>
              <w:left w:val="nil"/>
              <w:bottom w:val="single" w:sz="4" w:space="0" w:color="auto"/>
              <w:right w:val="single" w:sz="4" w:space="0" w:color="auto"/>
            </w:tcBorders>
            <w:noWrap/>
            <w:vAlign w:val="center"/>
            <w:hideMark/>
          </w:tcPr>
          <w:p w14:paraId="3164914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1,22</w:t>
            </w:r>
          </w:p>
        </w:tc>
        <w:tc>
          <w:tcPr>
            <w:tcW w:w="1330" w:type="dxa"/>
            <w:vMerge/>
            <w:tcBorders>
              <w:top w:val="nil"/>
              <w:left w:val="single" w:sz="4" w:space="0" w:color="auto"/>
              <w:bottom w:val="single" w:sz="4" w:space="0" w:color="auto"/>
              <w:right w:val="single" w:sz="4" w:space="0" w:color="auto"/>
            </w:tcBorders>
            <w:vAlign w:val="center"/>
            <w:hideMark/>
          </w:tcPr>
          <w:p w14:paraId="7A271348"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1AC04BD7" w14:textId="77777777" w:rsidTr="000012B7">
        <w:trPr>
          <w:trHeight w:val="600"/>
        </w:trPr>
        <w:tc>
          <w:tcPr>
            <w:tcW w:w="6392" w:type="dxa"/>
            <w:tcBorders>
              <w:top w:val="nil"/>
              <w:left w:val="single" w:sz="4" w:space="0" w:color="auto"/>
              <w:bottom w:val="single" w:sz="4" w:space="0" w:color="auto"/>
              <w:right w:val="single" w:sz="4" w:space="0" w:color="auto"/>
            </w:tcBorders>
            <w:noWrap/>
            <w:vAlign w:val="center"/>
          </w:tcPr>
          <w:p w14:paraId="465C4639"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Конфликт интересов редко присутствует в работе государственных аудиторов </w:t>
            </w:r>
          </w:p>
        </w:tc>
        <w:tc>
          <w:tcPr>
            <w:tcW w:w="910" w:type="dxa"/>
            <w:tcBorders>
              <w:top w:val="nil"/>
              <w:left w:val="nil"/>
              <w:bottom w:val="single" w:sz="4" w:space="0" w:color="auto"/>
              <w:right w:val="single" w:sz="4" w:space="0" w:color="auto"/>
            </w:tcBorders>
            <w:noWrap/>
            <w:vAlign w:val="center"/>
            <w:hideMark/>
          </w:tcPr>
          <w:p w14:paraId="5CFEE59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3,77</w:t>
            </w:r>
          </w:p>
        </w:tc>
        <w:tc>
          <w:tcPr>
            <w:tcW w:w="1050" w:type="dxa"/>
            <w:tcBorders>
              <w:top w:val="nil"/>
              <w:left w:val="nil"/>
              <w:bottom w:val="single" w:sz="4" w:space="0" w:color="auto"/>
              <w:right w:val="single" w:sz="4" w:space="0" w:color="auto"/>
            </w:tcBorders>
            <w:noWrap/>
            <w:vAlign w:val="center"/>
            <w:hideMark/>
          </w:tcPr>
          <w:p w14:paraId="39BA35AF"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1,37</w:t>
            </w:r>
          </w:p>
        </w:tc>
        <w:tc>
          <w:tcPr>
            <w:tcW w:w="1330" w:type="dxa"/>
            <w:vMerge/>
            <w:tcBorders>
              <w:top w:val="nil"/>
              <w:left w:val="single" w:sz="4" w:space="0" w:color="auto"/>
              <w:bottom w:val="single" w:sz="4" w:space="0" w:color="auto"/>
              <w:right w:val="single" w:sz="4" w:space="0" w:color="auto"/>
            </w:tcBorders>
            <w:vAlign w:val="center"/>
            <w:hideMark/>
          </w:tcPr>
          <w:p w14:paraId="37AA4906"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18A723CB" w14:textId="77777777" w:rsidTr="000012B7">
        <w:trPr>
          <w:trHeight w:val="64"/>
        </w:trPr>
        <w:tc>
          <w:tcPr>
            <w:tcW w:w="6392" w:type="dxa"/>
            <w:tcBorders>
              <w:top w:val="nil"/>
              <w:left w:val="single" w:sz="4" w:space="0" w:color="auto"/>
              <w:bottom w:val="single" w:sz="4" w:space="0" w:color="auto"/>
              <w:right w:val="single" w:sz="4" w:space="0" w:color="auto"/>
            </w:tcBorders>
            <w:noWrap/>
            <w:vAlign w:val="center"/>
          </w:tcPr>
          <w:p w14:paraId="148212DA"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Государственные аудиторы редко сталкиваются с вмешательством вышестоящих руководителей при проведении аудиторских мероприятий </w:t>
            </w:r>
          </w:p>
        </w:tc>
        <w:tc>
          <w:tcPr>
            <w:tcW w:w="910" w:type="dxa"/>
            <w:tcBorders>
              <w:top w:val="nil"/>
              <w:left w:val="nil"/>
              <w:bottom w:val="single" w:sz="4" w:space="0" w:color="auto"/>
              <w:right w:val="single" w:sz="4" w:space="0" w:color="auto"/>
            </w:tcBorders>
            <w:noWrap/>
            <w:vAlign w:val="center"/>
            <w:hideMark/>
          </w:tcPr>
          <w:p w14:paraId="5D19FF26"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3,75</w:t>
            </w:r>
          </w:p>
        </w:tc>
        <w:tc>
          <w:tcPr>
            <w:tcW w:w="1050" w:type="dxa"/>
            <w:tcBorders>
              <w:top w:val="nil"/>
              <w:left w:val="nil"/>
              <w:bottom w:val="single" w:sz="4" w:space="0" w:color="auto"/>
              <w:right w:val="single" w:sz="4" w:space="0" w:color="auto"/>
            </w:tcBorders>
            <w:noWrap/>
            <w:vAlign w:val="center"/>
            <w:hideMark/>
          </w:tcPr>
          <w:p w14:paraId="495E395C"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1,34</w:t>
            </w:r>
          </w:p>
        </w:tc>
        <w:tc>
          <w:tcPr>
            <w:tcW w:w="1330" w:type="dxa"/>
            <w:vMerge/>
            <w:tcBorders>
              <w:top w:val="nil"/>
              <w:left w:val="single" w:sz="4" w:space="0" w:color="auto"/>
              <w:bottom w:val="single" w:sz="4" w:space="0" w:color="auto"/>
              <w:right w:val="single" w:sz="4" w:space="0" w:color="auto"/>
            </w:tcBorders>
            <w:vAlign w:val="center"/>
            <w:hideMark/>
          </w:tcPr>
          <w:p w14:paraId="3ECB4F1F"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57E2AF48" w14:textId="77777777" w:rsidTr="000012B7">
        <w:trPr>
          <w:trHeight w:val="315"/>
        </w:trPr>
        <w:tc>
          <w:tcPr>
            <w:tcW w:w="6392" w:type="dxa"/>
            <w:tcBorders>
              <w:top w:val="nil"/>
              <w:left w:val="single" w:sz="4" w:space="0" w:color="auto"/>
              <w:bottom w:val="single" w:sz="4" w:space="0" w:color="auto"/>
              <w:right w:val="single" w:sz="4" w:space="0" w:color="auto"/>
            </w:tcBorders>
            <w:noWrap/>
            <w:vAlign w:val="center"/>
          </w:tcPr>
          <w:p w14:paraId="3DF5142C"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Сотрудники органов внутреннего государственного аудита имеют свободный доступ ко всем подразделениям и сотрудникам объектов аудита.</w:t>
            </w:r>
          </w:p>
        </w:tc>
        <w:tc>
          <w:tcPr>
            <w:tcW w:w="910" w:type="dxa"/>
            <w:tcBorders>
              <w:top w:val="nil"/>
              <w:left w:val="nil"/>
              <w:bottom w:val="single" w:sz="4" w:space="0" w:color="auto"/>
              <w:right w:val="single" w:sz="4" w:space="0" w:color="auto"/>
            </w:tcBorders>
            <w:noWrap/>
            <w:vAlign w:val="center"/>
            <w:hideMark/>
          </w:tcPr>
          <w:p w14:paraId="7E13AF60"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3,87</w:t>
            </w:r>
          </w:p>
        </w:tc>
        <w:tc>
          <w:tcPr>
            <w:tcW w:w="1050" w:type="dxa"/>
            <w:tcBorders>
              <w:top w:val="nil"/>
              <w:left w:val="nil"/>
              <w:bottom w:val="single" w:sz="4" w:space="0" w:color="auto"/>
              <w:right w:val="single" w:sz="4" w:space="0" w:color="auto"/>
            </w:tcBorders>
            <w:noWrap/>
            <w:vAlign w:val="center"/>
            <w:hideMark/>
          </w:tcPr>
          <w:p w14:paraId="543BFC7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1,16</w:t>
            </w:r>
          </w:p>
        </w:tc>
        <w:tc>
          <w:tcPr>
            <w:tcW w:w="1330" w:type="dxa"/>
            <w:vMerge/>
            <w:tcBorders>
              <w:top w:val="nil"/>
              <w:left w:val="single" w:sz="4" w:space="0" w:color="auto"/>
              <w:bottom w:val="single" w:sz="4" w:space="0" w:color="auto"/>
              <w:right w:val="single" w:sz="4" w:space="0" w:color="auto"/>
            </w:tcBorders>
            <w:vAlign w:val="center"/>
            <w:hideMark/>
          </w:tcPr>
          <w:p w14:paraId="1C5083F3"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0F2DB3D2" w14:textId="77777777" w:rsidTr="000012B7">
        <w:trPr>
          <w:trHeight w:val="470"/>
        </w:trPr>
        <w:tc>
          <w:tcPr>
            <w:tcW w:w="6392" w:type="dxa"/>
            <w:tcBorders>
              <w:top w:val="nil"/>
              <w:left w:val="single" w:sz="4" w:space="0" w:color="auto"/>
              <w:bottom w:val="single" w:sz="4" w:space="0" w:color="auto"/>
              <w:right w:val="single" w:sz="4" w:space="0" w:color="auto"/>
            </w:tcBorders>
            <w:noWrap/>
            <w:vAlign w:val="center"/>
          </w:tcPr>
          <w:p w14:paraId="6531C363"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Первый руководитель государственного органа имеет непосредственное влияние при назначении руководителя органа внутреннего государственного аудита</w:t>
            </w:r>
          </w:p>
        </w:tc>
        <w:tc>
          <w:tcPr>
            <w:tcW w:w="910" w:type="dxa"/>
            <w:tcBorders>
              <w:top w:val="nil"/>
              <w:left w:val="nil"/>
              <w:bottom w:val="single" w:sz="4" w:space="0" w:color="auto"/>
              <w:right w:val="single" w:sz="4" w:space="0" w:color="auto"/>
            </w:tcBorders>
            <w:noWrap/>
            <w:vAlign w:val="center"/>
            <w:hideMark/>
          </w:tcPr>
          <w:p w14:paraId="4121AC91"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3,42</w:t>
            </w:r>
          </w:p>
        </w:tc>
        <w:tc>
          <w:tcPr>
            <w:tcW w:w="1050" w:type="dxa"/>
            <w:tcBorders>
              <w:top w:val="nil"/>
              <w:left w:val="nil"/>
              <w:bottom w:val="single" w:sz="4" w:space="0" w:color="auto"/>
              <w:right w:val="single" w:sz="4" w:space="0" w:color="auto"/>
            </w:tcBorders>
            <w:noWrap/>
            <w:vAlign w:val="center"/>
            <w:hideMark/>
          </w:tcPr>
          <w:p w14:paraId="43E61D5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1,41</w:t>
            </w:r>
          </w:p>
        </w:tc>
        <w:tc>
          <w:tcPr>
            <w:tcW w:w="1330" w:type="dxa"/>
            <w:vMerge/>
            <w:tcBorders>
              <w:top w:val="nil"/>
              <w:left w:val="single" w:sz="4" w:space="0" w:color="auto"/>
              <w:bottom w:val="single" w:sz="4" w:space="0" w:color="auto"/>
              <w:right w:val="single" w:sz="4" w:space="0" w:color="auto"/>
            </w:tcBorders>
            <w:vAlign w:val="center"/>
            <w:hideMark/>
          </w:tcPr>
          <w:p w14:paraId="6DFFF382"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B22445" w:rsidRPr="00E62B70" w14:paraId="3F9C06DE" w14:textId="77777777" w:rsidTr="000012B7">
        <w:trPr>
          <w:trHeight w:val="600"/>
        </w:trPr>
        <w:tc>
          <w:tcPr>
            <w:tcW w:w="6392" w:type="dxa"/>
            <w:tcBorders>
              <w:top w:val="nil"/>
              <w:left w:val="single" w:sz="4" w:space="0" w:color="auto"/>
              <w:bottom w:val="single" w:sz="4" w:space="0" w:color="auto"/>
              <w:right w:val="single" w:sz="4" w:space="0" w:color="auto"/>
            </w:tcBorders>
            <w:noWrap/>
            <w:vAlign w:val="center"/>
          </w:tcPr>
          <w:p w14:paraId="3FBCC290" w14:textId="2FB77C6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 xml:space="preserve">Сотрудникам органов внутреннего государственного аудита не требуется выполнять внеаудиторские функции </w:t>
            </w:r>
          </w:p>
        </w:tc>
        <w:tc>
          <w:tcPr>
            <w:tcW w:w="910" w:type="dxa"/>
            <w:tcBorders>
              <w:top w:val="nil"/>
              <w:left w:val="nil"/>
              <w:bottom w:val="single" w:sz="4" w:space="0" w:color="auto"/>
              <w:right w:val="single" w:sz="4" w:space="0" w:color="auto"/>
            </w:tcBorders>
            <w:noWrap/>
            <w:vAlign w:val="center"/>
            <w:hideMark/>
          </w:tcPr>
          <w:p w14:paraId="4780E036"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3,73</w:t>
            </w:r>
          </w:p>
        </w:tc>
        <w:tc>
          <w:tcPr>
            <w:tcW w:w="1050" w:type="dxa"/>
            <w:tcBorders>
              <w:top w:val="nil"/>
              <w:left w:val="nil"/>
              <w:bottom w:val="single" w:sz="4" w:space="0" w:color="auto"/>
              <w:right w:val="single" w:sz="4" w:space="0" w:color="auto"/>
            </w:tcBorders>
            <w:noWrap/>
            <w:vAlign w:val="center"/>
            <w:hideMark/>
          </w:tcPr>
          <w:p w14:paraId="36263F8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1,34</w:t>
            </w:r>
          </w:p>
        </w:tc>
        <w:tc>
          <w:tcPr>
            <w:tcW w:w="1330" w:type="dxa"/>
            <w:vMerge/>
            <w:tcBorders>
              <w:top w:val="nil"/>
              <w:left w:val="single" w:sz="4" w:space="0" w:color="auto"/>
              <w:bottom w:val="single" w:sz="4" w:space="0" w:color="auto"/>
              <w:right w:val="single" w:sz="4" w:space="0" w:color="auto"/>
            </w:tcBorders>
            <w:vAlign w:val="center"/>
            <w:hideMark/>
          </w:tcPr>
          <w:p w14:paraId="7460C615" w14:textId="77777777" w:rsidR="00B22445" w:rsidRPr="00E62B70" w:rsidRDefault="00B22445" w:rsidP="000012B7">
            <w:pPr>
              <w:rPr>
                <w:rFonts w:ascii="Times New Roman" w:eastAsia="Times New Roman" w:hAnsi="Times New Roman" w:cs="Times New Roman"/>
                <w:color w:val="000000"/>
                <w:kern w:val="2"/>
                <w:lang w:eastAsia="ru-RU"/>
                <w14:ligatures w14:val="standardContextual"/>
              </w:rPr>
            </w:pPr>
          </w:p>
        </w:tc>
      </w:tr>
      <w:tr w:rsidR="000012B7" w:rsidRPr="00E62B70" w14:paraId="4F732E69" w14:textId="77777777" w:rsidTr="000012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00"/>
        </w:trPr>
        <w:tc>
          <w:tcPr>
            <w:tcW w:w="9682" w:type="dxa"/>
            <w:gridSpan w:val="4"/>
          </w:tcPr>
          <w:p w14:paraId="63A51713" w14:textId="3053729A" w:rsidR="000012B7" w:rsidRPr="00E62B70" w:rsidRDefault="000012B7" w:rsidP="00E62B70">
            <w:pPr>
              <w:spacing w:after="100" w:afterAutospacing="1"/>
              <w:contextualSpacing/>
              <w:jc w:val="both"/>
              <w:rPr>
                <w:rFonts w:ascii="Times New Roman" w:hAnsi="Times New Roman" w:cs="Times New Roman"/>
              </w:rPr>
            </w:pPr>
            <w:r w:rsidRPr="00E62B70">
              <w:rPr>
                <w:rFonts w:ascii="Times New Roman" w:hAnsi="Times New Roman" w:cs="Times New Roman"/>
              </w:rPr>
              <w:t>Примечание-Составлено автором</w:t>
            </w:r>
            <w:r w:rsidR="002A07B8" w:rsidRPr="00E62B70">
              <w:rPr>
                <w:rFonts w:ascii="Times New Roman" w:hAnsi="Times New Roman" w:cs="Times New Roman"/>
              </w:rPr>
              <w:t xml:space="preserve"> </w:t>
            </w:r>
          </w:p>
        </w:tc>
      </w:tr>
    </w:tbl>
    <w:p w14:paraId="715F90C4" w14:textId="77777777" w:rsidR="00600EC7" w:rsidRPr="00E62B70" w:rsidRDefault="00600EC7" w:rsidP="00600EC7">
      <w:pPr>
        <w:spacing w:after="100" w:afterAutospacing="1"/>
        <w:ind w:firstLine="993"/>
        <w:contextualSpacing/>
        <w:jc w:val="both"/>
        <w:rPr>
          <w:rFonts w:ascii="Times New Roman" w:hAnsi="Times New Roman" w:cs="Times New Roman"/>
          <w:sz w:val="28"/>
        </w:rPr>
      </w:pPr>
    </w:p>
    <w:p w14:paraId="7A41A776" w14:textId="2DE70943"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Что касается роли и эффективности в Главе 4, результаты свидетельствуют о том, что органы внутреннего аудита в Казахстане </w:t>
      </w:r>
      <w:r w:rsidR="00912B96" w:rsidRPr="00E62B70">
        <w:rPr>
          <w:rFonts w:ascii="Times New Roman" w:hAnsi="Times New Roman" w:cs="Times New Roman"/>
          <w:sz w:val="28"/>
        </w:rPr>
        <w:t xml:space="preserve">концентрируют </w:t>
      </w:r>
      <w:r w:rsidRPr="00E62B70">
        <w:rPr>
          <w:rFonts w:ascii="Times New Roman" w:hAnsi="Times New Roman" w:cs="Times New Roman"/>
          <w:sz w:val="28"/>
        </w:rPr>
        <w:t>свое внимание на соблюдении политики, планов, процедур и правил государственными органами (средний балл 4,30)</w:t>
      </w:r>
      <w:r w:rsidR="003C10D1" w:rsidRPr="00E62B70">
        <w:rPr>
          <w:rFonts w:ascii="Times New Roman" w:hAnsi="Times New Roman" w:cs="Times New Roman"/>
          <w:sz w:val="28"/>
        </w:rPr>
        <w:t xml:space="preserve"> </w:t>
      </w:r>
      <w:r w:rsidRPr="00E62B70">
        <w:rPr>
          <w:rFonts w:ascii="Times New Roman" w:hAnsi="Times New Roman" w:cs="Times New Roman"/>
          <w:sz w:val="28"/>
        </w:rPr>
        <w:t>(</w:t>
      </w:r>
      <w:r w:rsidR="00B22445" w:rsidRPr="00E62B70">
        <w:rPr>
          <w:rFonts w:ascii="Times New Roman" w:hAnsi="Times New Roman" w:cs="Times New Roman"/>
          <w:sz w:val="28"/>
        </w:rPr>
        <w:t>т</w:t>
      </w:r>
      <w:r w:rsidRPr="00E62B70">
        <w:rPr>
          <w:rFonts w:ascii="Times New Roman" w:hAnsi="Times New Roman" w:cs="Times New Roman"/>
          <w:sz w:val="28"/>
        </w:rPr>
        <w:t xml:space="preserve">аблица </w:t>
      </w:r>
      <w:r w:rsidR="00EA4EC1" w:rsidRPr="00E62B70">
        <w:rPr>
          <w:rFonts w:ascii="Times New Roman" w:hAnsi="Times New Roman" w:cs="Times New Roman"/>
          <w:sz w:val="28"/>
        </w:rPr>
        <w:t>29</w:t>
      </w:r>
      <w:r w:rsidRPr="00E62B70">
        <w:rPr>
          <w:rFonts w:ascii="Times New Roman" w:hAnsi="Times New Roman" w:cs="Times New Roman"/>
          <w:sz w:val="28"/>
        </w:rPr>
        <w:t>)</w:t>
      </w:r>
      <w:r w:rsidR="003C10D1" w:rsidRPr="00E62B70">
        <w:rPr>
          <w:rFonts w:ascii="Times New Roman" w:hAnsi="Times New Roman" w:cs="Times New Roman"/>
          <w:sz w:val="28"/>
        </w:rPr>
        <w:t>.</w:t>
      </w:r>
    </w:p>
    <w:p w14:paraId="1F900A1F" w14:textId="77777777" w:rsidR="00376F2C" w:rsidRPr="00E62B70" w:rsidRDefault="00376F2C" w:rsidP="00376F2C">
      <w:pPr>
        <w:spacing w:after="100" w:afterAutospacing="1"/>
        <w:contextualSpacing/>
        <w:rPr>
          <w:rFonts w:ascii="Times New Roman" w:hAnsi="Times New Roman" w:cs="Times New Roman"/>
          <w:sz w:val="28"/>
        </w:rPr>
      </w:pPr>
    </w:p>
    <w:p w14:paraId="54DE5D1A" w14:textId="1561CD9F" w:rsidR="00376F2C" w:rsidRPr="00E62B70" w:rsidRDefault="00376F2C" w:rsidP="00B22445">
      <w:pPr>
        <w:spacing w:after="100" w:afterAutospacing="1"/>
        <w:contextualSpacing/>
        <w:jc w:val="both"/>
        <w:rPr>
          <w:rFonts w:ascii="Times New Roman" w:hAnsi="Times New Roman" w:cs="Times New Roman"/>
          <w:sz w:val="28"/>
        </w:rPr>
      </w:pPr>
      <w:r w:rsidRPr="00E62B70">
        <w:rPr>
          <w:rFonts w:ascii="Times New Roman" w:hAnsi="Times New Roman" w:cs="Times New Roman"/>
          <w:sz w:val="28"/>
        </w:rPr>
        <w:t xml:space="preserve">Таблица </w:t>
      </w:r>
      <w:r w:rsidR="00EA4EC1" w:rsidRPr="00E62B70">
        <w:rPr>
          <w:rFonts w:ascii="Times New Roman" w:hAnsi="Times New Roman" w:cs="Times New Roman"/>
          <w:sz w:val="28"/>
        </w:rPr>
        <w:t>29</w:t>
      </w:r>
      <w:r w:rsidRPr="00E62B70">
        <w:rPr>
          <w:rFonts w:ascii="Times New Roman" w:hAnsi="Times New Roman" w:cs="Times New Roman"/>
          <w:sz w:val="28"/>
        </w:rPr>
        <w:t xml:space="preserve"> – Результаты средних показателей опросника по всем разделам Главы </w:t>
      </w:r>
      <w:r w:rsidR="003C10D1" w:rsidRPr="00E62B70">
        <w:rPr>
          <w:rFonts w:ascii="Times New Roman" w:hAnsi="Times New Roman" w:cs="Times New Roman"/>
          <w:sz w:val="28"/>
        </w:rPr>
        <w:t>4</w:t>
      </w:r>
    </w:p>
    <w:p w14:paraId="0F5A1512" w14:textId="438BE3AC" w:rsidR="00600EC7" w:rsidRPr="00E62B70" w:rsidRDefault="00600EC7" w:rsidP="00600EC7">
      <w:pPr>
        <w:spacing w:after="100" w:afterAutospacing="1"/>
        <w:ind w:firstLine="993"/>
        <w:contextualSpacing/>
        <w:jc w:val="right"/>
        <w:rPr>
          <w:rFonts w:ascii="Times New Roman" w:hAnsi="Times New Roman" w:cs="Times New Roman"/>
          <w:sz w:val="16"/>
          <w:szCs w:val="16"/>
        </w:rPr>
      </w:pPr>
    </w:p>
    <w:tbl>
      <w:tblPr>
        <w:tblW w:w="9584" w:type="dxa"/>
        <w:tblInd w:w="113" w:type="dxa"/>
        <w:tblLook w:val="04A0" w:firstRow="1" w:lastRow="0" w:firstColumn="1" w:lastColumn="0" w:noHBand="0" w:noVBand="1"/>
      </w:tblPr>
      <w:tblGrid>
        <w:gridCol w:w="6308"/>
        <w:gridCol w:w="952"/>
        <w:gridCol w:w="1038"/>
        <w:gridCol w:w="1286"/>
      </w:tblGrid>
      <w:tr w:rsidR="00600EC7" w:rsidRPr="00E62B70" w14:paraId="3177D1F7" w14:textId="77777777" w:rsidTr="000012B7">
        <w:trPr>
          <w:trHeight w:val="465"/>
        </w:trPr>
        <w:tc>
          <w:tcPr>
            <w:tcW w:w="6308" w:type="dxa"/>
            <w:tcBorders>
              <w:top w:val="single" w:sz="4" w:space="0" w:color="auto"/>
              <w:left w:val="single" w:sz="4" w:space="0" w:color="auto"/>
              <w:bottom w:val="single" w:sz="4" w:space="0" w:color="auto"/>
              <w:right w:val="single" w:sz="4" w:space="0" w:color="auto"/>
            </w:tcBorders>
            <w:vAlign w:val="center"/>
            <w:hideMark/>
          </w:tcPr>
          <w:p w14:paraId="0DE6FCE7" w14:textId="77777777" w:rsidR="00600EC7" w:rsidRPr="00E62B70" w:rsidRDefault="00600EC7" w:rsidP="000012B7">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 xml:space="preserve">Глава 4. Эффективность внутреннего государственного аудита </w:t>
            </w:r>
          </w:p>
        </w:tc>
        <w:tc>
          <w:tcPr>
            <w:tcW w:w="952" w:type="dxa"/>
            <w:tcBorders>
              <w:top w:val="single" w:sz="4" w:space="0" w:color="auto"/>
              <w:left w:val="nil"/>
              <w:bottom w:val="single" w:sz="4" w:space="0" w:color="auto"/>
              <w:right w:val="single" w:sz="4" w:space="0" w:color="auto"/>
            </w:tcBorders>
            <w:noWrap/>
            <w:vAlign w:val="center"/>
            <w:hideMark/>
          </w:tcPr>
          <w:p w14:paraId="7D207B3C" w14:textId="77777777" w:rsidR="001C00D4"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Средн.</w:t>
            </w:r>
          </w:p>
          <w:p w14:paraId="7180E795" w14:textId="1B96A40E"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знач.</w:t>
            </w:r>
          </w:p>
        </w:tc>
        <w:tc>
          <w:tcPr>
            <w:tcW w:w="1038" w:type="dxa"/>
            <w:tcBorders>
              <w:top w:val="single" w:sz="4" w:space="0" w:color="auto"/>
              <w:left w:val="nil"/>
              <w:bottom w:val="single" w:sz="4" w:space="0" w:color="auto"/>
              <w:right w:val="single" w:sz="4" w:space="0" w:color="auto"/>
            </w:tcBorders>
            <w:noWrap/>
            <w:vAlign w:val="center"/>
            <w:hideMark/>
          </w:tcPr>
          <w:p w14:paraId="1213C5C4" w14:textId="77777777" w:rsidR="001C00D4"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Станд.</w:t>
            </w:r>
          </w:p>
          <w:p w14:paraId="79412BC6" w14:textId="6A63CF47"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отклон.</w:t>
            </w:r>
          </w:p>
        </w:tc>
        <w:tc>
          <w:tcPr>
            <w:tcW w:w="1286" w:type="dxa"/>
            <w:tcBorders>
              <w:top w:val="single" w:sz="4" w:space="0" w:color="auto"/>
              <w:left w:val="nil"/>
              <w:bottom w:val="single" w:sz="4" w:space="0" w:color="auto"/>
              <w:right w:val="single" w:sz="4" w:space="0" w:color="auto"/>
            </w:tcBorders>
            <w:noWrap/>
            <w:vAlign w:val="center"/>
            <w:hideMark/>
          </w:tcPr>
          <w:p w14:paraId="54393374" w14:textId="77777777" w:rsidR="00600EC7" w:rsidRPr="00E62B70" w:rsidRDefault="00600EC7" w:rsidP="000012B7">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α Cronbach's</w:t>
            </w:r>
          </w:p>
        </w:tc>
      </w:tr>
      <w:tr w:rsidR="00B22445" w:rsidRPr="00E62B70" w14:paraId="58689114" w14:textId="77777777" w:rsidTr="000012B7">
        <w:trPr>
          <w:trHeight w:val="600"/>
        </w:trPr>
        <w:tc>
          <w:tcPr>
            <w:tcW w:w="6308" w:type="dxa"/>
            <w:tcBorders>
              <w:top w:val="nil"/>
              <w:left w:val="single" w:sz="4" w:space="0" w:color="auto"/>
              <w:bottom w:val="single" w:sz="4" w:space="0" w:color="auto"/>
              <w:right w:val="single" w:sz="4" w:space="0" w:color="auto"/>
            </w:tcBorders>
            <w:noWrap/>
            <w:vAlign w:val="center"/>
          </w:tcPr>
          <w:p w14:paraId="4DB993B7"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повышает эффективность объекта аудита</w:t>
            </w:r>
          </w:p>
        </w:tc>
        <w:tc>
          <w:tcPr>
            <w:tcW w:w="952" w:type="dxa"/>
            <w:tcBorders>
              <w:top w:val="nil"/>
              <w:left w:val="nil"/>
              <w:bottom w:val="single" w:sz="4" w:space="0" w:color="auto"/>
              <w:right w:val="single" w:sz="4" w:space="0" w:color="auto"/>
            </w:tcBorders>
            <w:noWrap/>
            <w:vAlign w:val="center"/>
            <w:hideMark/>
          </w:tcPr>
          <w:p w14:paraId="6364BA35"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4,25</w:t>
            </w:r>
          </w:p>
        </w:tc>
        <w:tc>
          <w:tcPr>
            <w:tcW w:w="1038" w:type="dxa"/>
            <w:tcBorders>
              <w:top w:val="nil"/>
              <w:left w:val="nil"/>
              <w:bottom w:val="single" w:sz="4" w:space="0" w:color="auto"/>
              <w:right w:val="single" w:sz="4" w:space="0" w:color="auto"/>
            </w:tcBorders>
            <w:noWrap/>
            <w:vAlign w:val="center"/>
            <w:hideMark/>
          </w:tcPr>
          <w:p w14:paraId="2A485E38"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1,05</w:t>
            </w:r>
          </w:p>
        </w:tc>
        <w:tc>
          <w:tcPr>
            <w:tcW w:w="1286" w:type="dxa"/>
            <w:vMerge w:val="restart"/>
            <w:tcBorders>
              <w:top w:val="nil"/>
              <w:left w:val="single" w:sz="4" w:space="0" w:color="auto"/>
              <w:bottom w:val="single" w:sz="4" w:space="0" w:color="auto"/>
              <w:right w:val="single" w:sz="4" w:space="0" w:color="auto"/>
            </w:tcBorders>
            <w:noWrap/>
            <w:vAlign w:val="center"/>
            <w:hideMark/>
          </w:tcPr>
          <w:p w14:paraId="3553517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0,96</w:t>
            </w:r>
          </w:p>
        </w:tc>
      </w:tr>
      <w:tr w:rsidR="00B22445" w:rsidRPr="00E62B70" w14:paraId="46E3077C" w14:textId="77777777" w:rsidTr="000012B7">
        <w:trPr>
          <w:trHeight w:val="399"/>
        </w:trPr>
        <w:tc>
          <w:tcPr>
            <w:tcW w:w="6308" w:type="dxa"/>
            <w:tcBorders>
              <w:top w:val="nil"/>
              <w:left w:val="single" w:sz="4" w:space="0" w:color="auto"/>
              <w:bottom w:val="single" w:sz="4" w:space="0" w:color="auto"/>
              <w:right w:val="single" w:sz="4" w:space="0" w:color="auto"/>
            </w:tcBorders>
            <w:noWrap/>
            <w:vAlign w:val="center"/>
          </w:tcPr>
          <w:p w14:paraId="154995D4" w14:textId="740562D3"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анализ, оценку и проверку достижения объектом государствен ного аудита прямых и конечных результатов, предусмотренных программными документами</w:t>
            </w:r>
          </w:p>
        </w:tc>
        <w:tc>
          <w:tcPr>
            <w:tcW w:w="952" w:type="dxa"/>
            <w:tcBorders>
              <w:top w:val="nil"/>
              <w:left w:val="nil"/>
              <w:bottom w:val="single" w:sz="4" w:space="0" w:color="auto"/>
              <w:right w:val="single" w:sz="4" w:space="0" w:color="auto"/>
            </w:tcBorders>
            <w:noWrap/>
            <w:vAlign w:val="center"/>
            <w:hideMark/>
          </w:tcPr>
          <w:p w14:paraId="4305AFD2"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4,26</w:t>
            </w:r>
          </w:p>
        </w:tc>
        <w:tc>
          <w:tcPr>
            <w:tcW w:w="1038" w:type="dxa"/>
            <w:tcBorders>
              <w:top w:val="nil"/>
              <w:left w:val="nil"/>
              <w:bottom w:val="single" w:sz="4" w:space="0" w:color="auto"/>
              <w:right w:val="single" w:sz="4" w:space="0" w:color="auto"/>
            </w:tcBorders>
            <w:noWrap/>
            <w:vAlign w:val="center"/>
            <w:hideMark/>
          </w:tcPr>
          <w:p w14:paraId="4C36E1E8"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1,06</w:t>
            </w:r>
          </w:p>
        </w:tc>
        <w:tc>
          <w:tcPr>
            <w:tcW w:w="1286" w:type="dxa"/>
            <w:vMerge/>
            <w:tcBorders>
              <w:top w:val="nil"/>
              <w:left w:val="single" w:sz="4" w:space="0" w:color="auto"/>
              <w:bottom w:val="single" w:sz="4" w:space="0" w:color="auto"/>
              <w:right w:val="single" w:sz="4" w:space="0" w:color="auto"/>
            </w:tcBorders>
            <w:vAlign w:val="center"/>
            <w:hideMark/>
          </w:tcPr>
          <w:p w14:paraId="70855A38"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4E8FA2AF" w14:textId="77777777" w:rsidTr="000012B7">
        <w:trPr>
          <w:trHeight w:val="1200"/>
        </w:trPr>
        <w:tc>
          <w:tcPr>
            <w:tcW w:w="6308" w:type="dxa"/>
            <w:tcBorders>
              <w:top w:val="nil"/>
              <w:left w:val="single" w:sz="4" w:space="0" w:color="auto"/>
              <w:bottom w:val="single" w:sz="4" w:space="0" w:color="auto"/>
              <w:right w:val="single" w:sz="4" w:space="0" w:color="auto"/>
            </w:tcBorders>
            <w:noWrap/>
            <w:vAlign w:val="center"/>
          </w:tcPr>
          <w:p w14:paraId="1EF73884"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оценку достоверности, обоснованности финансовой отчетности, бухгалтерского учета и финансового состояния объекта государственного аудита.</w:t>
            </w:r>
          </w:p>
        </w:tc>
        <w:tc>
          <w:tcPr>
            <w:tcW w:w="952" w:type="dxa"/>
            <w:tcBorders>
              <w:top w:val="nil"/>
              <w:left w:val="nil"/>
              <w:bottom w:val="single" w:sz="4" w:space="0" w:color="auto"/>
              <w:right w:val="single" w:sz="4" w:space="0" w:color="auto"/>
            </w:tcBorders>
            <w:noWrap/>
            <w:vAlign w:val="center"/>
            <w:hideMark/>
          </w:tcPr>
          <w:p w14:paraId="0D3FE75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4,45</w:t>
            </w:r>
          </w:p>
        </w:tc>
        <w:tc>
          <w:tcPr>
            <w:tcW w:w="1038" w:type="dxa"/>
            <w:tcBorders>
              <w:top w:val="nil"/>
              <w:left w:val="nil"/>
              <w:bottom w:val="single" w:sz="4" w:space="0" w:color="auto"/>
              <w:right w:val="single" w:sz="4" w:space="0" w:color="auto"/>
            </w:tcBorders>
            <w:noWrap/>
            <w:vAlign w:val="center"/>
            <w:hideMark/>
          </w:tcPr>
          <w:p w14:paraId="679B923B"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0,90</w:t>
            </w:r>
          </w:p>
        </w:tc>
        <w:tc>
          <w:tcPr>
            <w:tcW w:w="1286" w:type="dxa"/>
            <w:vMerge/>
            <w:tcBorders>
              <w:top w:val="nil"/>
              <w:left w:val="single" w:sz="4" w:space="0" w:color="auto"/>
              <w:bottom w:val="single" w:sz="4" w:space="0" w:color="auto"/>
              <w:right w:val="single" w:sz="4" w:space="0" w:color="auto"/>
            </w:tcBorders>
            <w:vAlign w:val="center"/>
            <w:hideMark/>
          </w:tcPr>
          <w:p w14:paraId="5645CB28"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746E57EB" w14:textId="77777777" w:rsidTr="000012B7">
        <w:trPr>
          <w:trHeight w:val="900"/>
        </w:trPr>
        <w:tc>
          <w:tcPr>
            <w:tcW w:w="6308" w:type="dxa"/>
            <w:tcBorders>
              <w:top w:val="nil"/>
              <w:left w:val="single" w:sz="4" w:space="0" w:color="auto"/>
              <w:bottom w:val="single" w:sz="4" w:space="0" w:color="auto"/>
              <w:right w:val="single" w:sz="4" w:space="0" w:color="auto"/>
            </w:tcBorders>
            <w:noWrap/>
            <w:vAlign w:val="center"/>
          </w:tcPr>
          <w:p w14:paraId="5DBCFEF4"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оценку, проверку соблюдения объектом государственного аудита норм законодательства</w:t>
            </w:r>
          </w:p>
        </w:tc>
        <w:tc>
          <w:tcPr>
            <w:tcW w:w="952" w:type="dxa"/>
            <w:tcBorders>
              <w:top w:val="nil"/>
              <w:left w:val="nil"/>
              <w:bottom w:val="single" w:sz="4" w:space="0" w:color="auto"/>
              <w:right w:val="single" w:sz="4" w:space="0" w:color="auto"/>
            </w:tcBorders>
            <w:noWrap/>
            <w:vAlign w:val="center"/>
            <w:hideMark/>
          </w:tcPr>
          <w:p w14:paraId="368DB713"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4,54</w:t>
            </w:r>
          </w:p>
        </w:tc>
        <w:tc>
          <w:tcPr>
            <w:tcW w:w="1038" w:type="dxa"/>
            <w:tcBorders>
              <w:top w:val="nil"/>
              <w:left w:val="nil"/>
              <w:bottom w:val="single" w:sz="4" w:space="0" w:color="auto"/>
              <w:right w:val="single" w:sz="4" w:space="0" w:color="auto"/>
            </w:tcBorders>
            <w:noWrap/>
            <w:vAlign w:val="center"/>
            <w:hideMark/>
          </w:tcPr>
          <w:p w14:paraId="75B524F9"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0,86</w:t>
            </w:r>
          </w:p>
        </w:tc>
        <w:tc>
          <w:tcPr>
            <w:tcW w:w="1286" w:type="dxa"/>
            <w:vMerge/>
            <w:tcBorders>
              <w:top w:val="nil"/>
              <w:left w:val="single" w:sz="4" w:space="0" w:color="auto"/>
              <w:bottom w:val="single" w:sz="4" w:space="0" w:color="auto"/>
              <w:right w:val="single" w:sz="4" w:space="0" w:color="auto"/>
            </w:tcBorders>
            <w:vAlign w:val="center"/>
            <w:hideMark/>
          </w:tcPr>
          <w:p w14:paraId="415852D4"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71CF6681" w14:textId="77777777" w:rsidTr="000012B7">
        <w:trPr>
          <w:trHeight w:val="600"/>
        </w:trPr>
        <w:tc>
          <w:tcPr>
            <w:tcW w:w="6308" w:type="dxa"/>
            <w:tcBorders>
              <w:top w:val="nil"/>
              <w:left w:val="single" w:sz="4" w:space="0" w:color="auto"/>
              <w:bottom w:val="single" w:sz="4" w:space="0" w:color="auto"/>
              <w:right w:val="single" w:sz="4" w:space="0" w:color="auto"/>
            </w:tcBorders>
            <w:noWrap/>
            <w:vAlign w:val="center"/>
          </w:tcPr>
          <w:p w14:paraId="6C2A1488"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оценивает и повышает эффективность управления рисками.</w:t>
            </w:r>
          </w:p>
        </w:tc>
        <w:tc>
          <w:tcPr>
            <w:tcW w:w="952" w:type="dxa"/>
            <w:tcBorders>
              <w:top w:val="nil"/>
              <w:left w:val="nil"/>
              <w:bottom w:val="single" w:sz="4" w:space="0" w:color="auto"/>
              <w:right w:val="single" w:sz="4" w:space="0" w:color="auto"/>
            </w:tcBorders>
            <w:noWrap/>
            <w:vAlign w:val="center"/>
            <w:hideMark/>
          </w:tcPr>
          <w:p w14:paraId="2562920E"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4,38</w:t>
            </w:r>
          </w:p>
        </w:tc>
        <w:tc>
          <w:tcPr>
            <w:tcW w:w="1038" w:type="dxa"/>
            <w:tcBorders>
              <w:top w:val="nil"/>
              <w:left w:val="nil"/>
              <w:bottom w:val="single" w:sz="4" w:space="0" w:color="auto"/>
              <w:right w:val="single" w:sz="4" w:space="0" w:color="auto"/>
            </w:tcBorders>
            <w:noWrap/>
            <w:vAlign w:val="center"/>
            <w:hideMark/>
          </w:tcPr>
          <w:p w14:paraId="5189E53F"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0,92</w:t>
            </w:r>
          </w:p>
        </w:tc>
        <w:tc>
          <w:tcPr>
            <w:tcW w:w="1286" w:type="dxa"/>
            <w:vMerge/>
            <w:tcBorders>
              <w:top w:val="nil"/>
              <w:left w:val="single" w:sz="4" w:space="0" w:color="auto"/>
              <w:bottom w:val="single" w:sz="4" w:space="0" w:color="auto"/>
              <w:right w:val="single" w:sz="4" w:space="0" w:color="auto"/>
            </w:tcBorders>
            <w:vAlign w:val="center"/>
            <w:hideMark/>
          </w:tcPr>
          <w:p w14:paraId="322C8AA3"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31F4255D" w14:textId="77777777" w:rsidTr="000012B7">
        <w:trPr>
          <w:trHeight w:val="1200"/>
        </w:trPr>
        <w:tc>
          <w:tcPr>
            <w:tcW w:w="6308" w:type="dxa"/>
            <w:tcBorders>
              <w:top w:val="nil"/>
              <w:left w:val="single" w:sz="4" w:space="0" w:color="auto"/>
              <w:bottom w:val="single" w:sz="4" w:space="0" w:color="auto"/>
              <w:right w:val="single" w:sz="4" w:space="0" w:color="auto"/>
            </w:tcBorders>
            <w:noWrap/>
            <w:vAlign w:val="center"/>
          </w:tcPr>
          <w:p w14:paraId="54554E95"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проводит оценку и анализ деятельности объекта государственного аудита на предмет эффективности, экономичности, продуктивности и результативности</w:t>
            </w:r>
          </w:p>
        </w:tc>
        <w:tc>
          <w:tcPr>
            <w:tcW w:w="952" w:type="dxa"/>
            <w:tcBorders>
              <w:top w:val="nil"/>
              <w:left w:val="nil"/>
              <w:bottom w:val="single" w:sz="4" w:space="0" w:color="auto"/>
              <w:right w:val="single" w:sz="4" w:space="0" w:color="auto"/>
            </w:tcBorders>
            <w:noWrap/>
            <w:vAlign w:val="center"/>
            <w:hideMark/>
          </w:tcPr>
          <w:p w14:paraId="67B491FA"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4,18</w:t>
            </w:r>
          </w:p>
        </w:tc>
        <w:tc>
          <w:tcPr>
            <w:tcW w:w="1038" w:type="dxa"/>
            <w:tcBorders>
              <w:top w:val="nil"/>
              <w:left w:val="nil"/>
              <w:bottom w:val="single" w:sz="4" w:space="0" w:color="auto"/>
              <w:right w:val="single" w:sz="4" w:space="0" w:color="auto"/>
            </w:tcBorders>
            <w:noWrap/>
            <w:vAlign w:val="center"/>
            <w:hideMark/>
          </w:tcPr>
          <w:p w14:paraId="15511A96"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1,14</w:t>
            </w:r>
          </w:p>
        </w:tc>
        <w:tc>
          <w:tcPr>
            <w:tcW w:w="1286" w:type="dxa"/>
            <w:vMerge/>
            <w:tcBorders>
              <w:top w:val="nil"/>
              <w:left w:val="single" w:sz="4" w:space="0" w:color="auto"/>
              <w:bottom w:val="single" w:sz="4" w:space="0" w:color="auto"/>
              <w:right w:val="single" w:sz="4" w:space="0" w:color="auto"/>
            </w:tcBorders>
            <w:vAlign w:val="center"/>
            <w:hideMark/>
          </w:tcPr>
          <w:p w14:paraId="63759C25"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00671BC5" w14:textId="77777777" w:rsidTr="000012B7">
        <w:trPr>
          <w:trHeight w:val="600"/>
        </w:trPr>
        <w:tc>
          <w:tcPr>
            <w:tcW w:w="6308" w:type="dxa"/>
            <w:tcBorders>
              <w:top w:val="nil"/>
              <w:left w:val="single" w:sz="4" w:space="0" w:color="auto"/>
              <w:bottom w:val="single" w:sz="4" w:space="0" w:color="auto"/>
              <w:right w:val="single" w:sz="4" w:space="0" w:color="auto"/>
            </w:tcBorders>
            <w:noWrap/>
            <w:vAlign w:val="center"/>
          </w:tcPr>
          <w:p w14:paraId="7DA72119"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оценивает систему внутреннего контроля.</w:t>
            </w:r>
          </w:p>
        </w:tc>
        <w:tc>
          <w:tcPr>
            <w:tcW w:w="952" w:type="dxa"/>
            <w:tcBorders>
              <w:top w:val="nil"/>
              <w:left w:val="nil"/>
              <w:bottom w:val="single" w:sz="4" w:space="0" w:color="auto"/>
              <w:right w:val="single" w:sz="4" w:space="0" w:color="auto"/>
            </w:tcBorders>
            <w:noWrap/>
            <w:vAlign w:val="center"/>
            <w:hideMark/>
          </w:tcPr>
          <w:p w14:paraId="0FADC86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4,20</w:t>
            </w:r>
          </w:p>
        </w:tc>
        <w:tc>
          <w:tcPr>
            <w:tcW w:w="1038" w:type="dxa"/>
            <w:tcBorders>
              <w:top w:val="nil"/>
              <w:left w:val="nil"/>
              <w:bottom w:val="single" w:sz="4" w:space="0" w:color="auto"/>
              <w:right w:val="single" w:sz="4" w:space="0" w:color="auto"/>
            </w:tcBorders>
            <w:noWrap/>
            <w:vAlign w:val="center"/>
            <w:hideMark/>
          </w:tcPr>
          <w:p w14:paraId="18EEB951"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1,04</w:t>
            </w:r>
          </w:p>
        </w:tc>
        <w:tc>
          <w:tcPr>
            <w:tcW w:w="1286" w:type="dxa"/>
            <w:vMerge/>
            <w:tcBorders>
              <w:top w:val="nil"/>
              <w:left w:val="single" w:sz="4" w:space="0" w:color="auto"/>
              <w:bottom w:val="single" w:sz="4" w:space="0" w:color="auto"/>
              <w:right w:val="single" w:sz="4" w:space="0" w:color="auto"/>
            </w:tcBorders>
            <w:vAlign w:val="center"/>
            <w:hideMark/>
          </w:tcPr>
          <w:p w14:paraId="1948295A"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4A10947D" w14:textId="77777777" w:rsidTr="000012B7">
        <w:trPr>
          <w:trHeight w:val="600"/>
        </w:trPr>
        <w:tc>
          <w:tcPr>
            <w:tcW w:w="6308" w:type="dxa"/>
            <w:tcBorders>
              <w:top w:val="nil"/>
              <w:left w:val="single" w:sz="4" w:space="0" w:color="auto"/>
              <w:bottom w:val="single" w:sz="4" w:space="0" w:color="auto"/>
              <w:right w:val="single" w:sz="4" w:space="0" w:color="auto"/>
            </w:tcBorders>
            <w:noWrap/>
            <w:vAlign w:val="center"/>
          </w:tcPr>
          <w:p w14:paraId="516E0ECD"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дает рекомендации по совершенствованию системы внутреннего контроля</w:t>
            </w:r>
          </w:p>
        </w:tc>
        <w:tc>
          <w:tcPr>
            <w:tcW w:w="952" w:type="dxa"/>
            <w:tcBorders>
              <w:top w:val="nil"/>
              <w:left w:val="nil"/>
              <w:bottom w:val="single" w:sz="4" w:space="0" w:color="auto"/>
              <w:right w:val="single" w:sz="4" w:space="0" w:color="auto"/>
            </w:tcBorders>
            <w:noWrap/>
            <w:vAlign w:val="center"/>
            <w:hideMark/>
          </w:tcPr>
          <w:p w14:paraId="063AA5AD"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4,27</w:t>
            </w:r>
          </w:p>
        </w:tc>
        <w:tc>
          <w:tcPr>
            <w:tcW w:w="1038" w:type="dxa"/>
            <w:tcBorders>
              <w:top w:val="nil"/>
              <w:left w:val="nil"/>
              <w:bottom w:val="single" w:sz="4" w:space="0" w:color="auto"/>
              <w:right w:val="single" w:sz="4" w:space="0" w:color="auto"/>
            </w:tcBorders>
            <w:noWrap/>
            <w:vAlign w:val="center"/>
            <w:hideMark/>
          </w:tcPr>
          <w:p w14:paraId="12F28351"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0,99</w:t>
            </w:r>
          </w:p>
        </w:tc>
        <w:tc>
          <w:tcPr>
            <w:tcW w:w="1286" w:type="dxa"/>
            <w:vMerge/>
            <w:tcBorders>
              <w:top w:val="nil"/>
              <w:left w:val="single" w:sz="4" w:space="0" w:color="auto"/>
              <w:bottom w:val="single" w:sz="4" w:space="0" w:color="auto"/>
              <w:right w:val="single" w:sz="4" w:space="0" w:color="auto"/>
            </w:tcBorders>
            <w:vAlign w:val="center"/>
            <w:hideMark/>
          </w:tcPr>
          <w:p w14:paraId="7CA46701"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4FE0E58A" w14:textId="77777777" w:rsidTr="000012B7">
        <w:trPr>
          <w:trHeight w:val="64"/>
        </w:trPr>
        <w:tc>
          <w:tcPr>
            <w:tcW w:w="6308" w:type="dxa"/>
            <w:tcBorders>
              <w:top w:val="nil"/>
              <w:left w:val="single" w:sz="4" w:space="0" w:color="auto"/>
              <w:bottom w:val="single" w:sz="4" w:space="0" w:color="auto"/>
              <w:right w:val="single" w:sz="4" w:space="0" w:color="auto"/>
            </w:tcBorders>
            <w:noWrap/>
            <w:vAlign w:val="center"/>
          </w:tcPr>
          <w:p w14:paraId="753DC632"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повышает производительность организации.</w:t>
            </w:r>
          </w:p>
        </w:tc>
        <w:tc>
          <w:tcPr>
            <w:tcW w:w="952" w:type="dxa"/>
            <w:tcBorders>
              <w:top w:val="nil"/>
              <w:left w:val="nil"/>
              <w:bottom w:val="single" w:sz="4" w:space="0" w:color="auto"/>
              <w:right w:val="single" w:sz="4" w:space="0" w:color="auto"/>
            </w:tcBorders>
            <w:noWrap/>
            <w:vAlign w:val="center"/>
            <w:hideMark/>
          </w:tcPr>
          <w:p w14:paraId="5DE96745"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4,09</w:t>
            </w:r>
          </w:p>
        </w:tc>
        <w:tc>
          <w:tcPr>
            <w:tcW w:w="1038" w:type="dxa"/>
            <w:tcBorders>
              <w:top w:val="nil"/>
              <w:left w:val="nil"/>
              <w:bottom w:val="single" w:sz="4" w:space="0" w:color="auto"/>
              <w:right w:val="single" w:sz="4" w:space="0" w:color="auto"/>
            </w:tcBorders>
            <w:noWrap/>
            <w:vAlign w:val="center"/>
            <w:hideMark/>
          </w:tcPr>
          <w:p w14:paraId="5E2BACB0"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1,07</w:t>
            </w:r>
          </w:p>
        </w:tc>
        <w:tc>
          <w:tcPr>
            <w:tcW w:w="1286" w:type="dxa"/>
            <w:vMerge/>
            <w:tcBorders>
              <w:top w:val="nil"/>
              <w:left w:val="single" w:sz="4" w:space="0" w:color="auto"/>
              <w:bottom w:val="single" w:sz="4" w:space="0" w:color="auto"/>
              <w:right w:val="single" w:sz="4" w:space="0" w:color="auto"/>
            </w:tcBorders>
            <w:vAlign w:val="center"/>
            <w:hideMark/>
          </w:tcPr>
          <w:p w14:paraId="4C8CC7FC"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409BBF4A" w14:textId="77777777" w:rsidTr="000012B7">
        <w:trPr>
          <w:trHeight w:val="600"/>
        </w:trPr>
        <w:tc>
          <w:tcPr>
            <w:tcW w:w="6308" w:type="dxa"/>
            <w:tcBorders>
              <w:top w:val="nil"/>
              <w:left w:val="single" w:sz="4" w:space="0" w:color="auto"/>
              <w:bottom w:val="single" w:sz="4" w:space="0" w:color="auto"/>
              <w:right w:val="single" w:sz="4" w:space="0" w:color="auto"/>
            </w:tcBorders>
            <w:noWrap/>
            <w:vAlign w:val="center"/>
          </w:tcPr>
          <w:p w14:paraId="0B6561C3" w14:textId="01E0015C"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w:t>
            </w:r>
            <w:r w:rsidR="00B01734" w:rsidRPr="00E62B70">
              <w:rPr>
                <w:rFonts w:ascii="Times New Roman" w:eastAsia="Times New Roman" w:hAnsi="Times New Roman" w:cs="Times New Roman"/>
                <w:i/>
                <w:iCs/>
                <w:color w:val="000000"/>
                <w:kern w:val="2"/>
                <w:lang w:eastAsia="ru-RU"/>
                <w14:ligatures w14:val="standardContextual"/>
              </w:rPr>
              <w:t>ударственный аудит принимает приви</w:t>
            </w:r>
            <w:r w:rsidRPr="00E62B70">
              <w:rPr>
                <w:rFonts w:ascii="Times New Roman" w:eastAsia="Times New Roman" w:hAnsi="Times New Roman" w:cs="Times New Roman"/>
                <w:i/>
                <w:iCs/>
                <w:color w:val="000000"/>
                <w:kern w:val="2"/>
                <w:lang w:eastAsia="ru-RU"/>
                <w14:ligatures w14:val="standardContextual"/>
              </w:rPr>
              <w:t xml:space="preserve">н тивные меры для недопущения финансовых и иных нарушений </w:t>
            </w:r>
          </w:p>
        </w:tc>
        <w:tc>
          <w:tcPr>
            <w:tcW w:w="952" w:type="dxa"/>
            <w:tcBorders>
              <w:top w:val="nil"/>
              <w:left w:val="nil"/>
              <w:bottom w:val="single" w:sz="4" w:space="0" w:color="auto"/>
              <w:right w:val="single" w:sz="4" w:space="0" w:color="auto"/>
            </w:tcBorders>
            <w:noWrap/>
            <w:vAlign w:val="center"/>
            <w:hideMark/>
          </w:tcPr>
          <w:p w14:paraId="4B6435D5"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4,26</w:t>
            </w:r>
          </w:p>
        </w:tc>
        <w:tc>
          <w:tcPr>
            <w:tcW w:w="1038" w:type="dxa"/>
            <w:tcBorders>
              <w:top w:val="nil"/>
              <w:left w:val="nil"/>
              <w:bottom w:val="single" w:sz="4" w:space="0" w:color="auto"/>
              <w:right w:val="single" w:sz="4" w:space="0" w:color="auto"/>
            </w:tcBorders>
            <w:noWrap/>
            <w:vAlign w:val="center"/>
            <w:hideMark/>
          </w:tcPr>
          <w:p w14:paraId="5E71FB7E"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0,98</w:t>
            </w:r>
          </w:p>
        </w:tc>
        <w:tc>
          <w:tcPr>
            <w:tcW w:w="1286" w:type="dxa"/>
            <w:vMerge/>
            <w:tcBorders>
              <w:top w:val="nil"/>
              <w:left w:val="single" w:sz="4" w:space="0" w:color="auto"/>
              <w:bottom w:val="single" w:sz="4" w:space="0" w:color="auto"/>
              <w:right w:val="single" w:sz="4" w:space="0" w:color="auto"/>
            </w:tcBorders>
            <w:vAlign w:val="center"/>
            <w:hideMark/>
          </w:tcPr>
          <w:p w14:paraId="55C9FA7F"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4F6212FB" w14:textId="77777777" w:rsidTr="000012B7">
        <w:trPr>
          <w:trHeight w:val="900"/>
        </w:trPr>
        <w:tc>
          <w:tcPr>
            <w:tcW w:w="6308" w:type="dxa"/>
            <w:tcBorders>
              <w:top w:val="nil"/>
              <w:left w:val="single" w:sz="4" w:space="0" w:color="auto"/>
              <w:bottom w:val="single" w:sz="4" w:space="0" w:color="auto"/>
              <w:right w:val="single" w:sz="4" w:space="0" w:color="auto"/>
            </w:tcBorders>
            <w:noWrap/>
            <w:vAlign w:val="center"/>
          </w:tcPr>
          <w:p w14:paraId="3902E3A7"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принимает меры по устранению выявленных (выявляемых) в ходе государственного аудита  нарушений и недостатков</w:t>
            </w:r>
          </w:p>
        </w:tc>
        <w:tc>
          <w:tcPr>
            <w:tcW w:w="952" w:type="dxa"/>
            <w:tcBorders>
              <w:top w:val="nil"/>
              <w:left w:val="nil"/>
              <w:bottom w:val="single" w:sz="4" w:space="0" w:color="auto"/>
              <w:right w:val="single" w:sz="4" w:space="0" w:color="auto"/>
            </w:tcBorders>
            <w:noWrap/>
            <w:vAlign w:val="center"/>
            <w:hideMark/>
          </w:tcPr>
          <w:p w14:paraId="3EE45E1A"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4,47</w:t>
            </w:r>
          </w:p>
        </w:tc>
        <w:tc>
          <w:tcPr>
            <w:tcW w:w="1038" w:type="dxa"/>
            <w:tcBorders>
              <w:top w:val="nil"/>
              <w:left w:val="nil"/>
              <w:bottom w:val="single" w:sz="4" w:space="0" w:color="auto"/>
              <w:right w:val="single" w:sz="4" w:space="0" w:color="auto"/>
            </w:tcBorders>
            <w:noWrap/>
            <w:vAlign w:val="center"/>
            <w:hideMark/>
          </w:tcPr>
          <w:p w14:paraId="59FADC84"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0,92</w:t>
            </w:r>
          </w:p>
        </w:tc>
        <w:tc>
          <w:tcPr>
            <w:tcW w:w="1286" w:type="dxa"/>
            <w:vMerge/>
            <w:tcBorders>
              <w:top w:val="nil"/>
              <w:left w:val="single" w:sz="4" w:space="0" w:color="auto"/>
              <w:bottom w:val="single" w:sz="4" w:space="0" w:color="auto"/>
              <w:right w:val="single" w:sz="4" w:space="0" w:color="auto"/>
            </w:tcBorders>
            <w:vAlign w:val="center"/>
            <w:hideMark/>
          </w:tcPr>
          <w:p w14:paraId="07EAA254"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B22445" w:rsidRPr="00E62B70" w14:paraId="406F073E" w14:textId="77777777" w:rsidTr="000012B7">
        <w:trPr>
          <w:trHeight w:val="900"/>
        </w:trPr>
        <w:tc>
          <w:tcPr>
            <w:tcW w:w="6308" w:type="dxa"/>
            <w:tcBorders>
              <w:top w:val="nil"/>
              <w:left w:val="single" w:sz="4" w:space="0" w:color="auto"/>
              <w:bottom w:val="single" w:sz="4" w:space="0" w:color="auto"/>
              <w:right w:val="single" w:sz="4" w:space="0" w:color="auto"/>
            </w:tcBorders>
            <w:noWrap/>
            <w:vAlign w:val="center"/>
          </w:tcPr>
          <w:p w14:paraId="26877020" w14:textId="77777777" w:rsidR="00B22445" w:rsidRPr="00E62B70" w:rsidRDefault="00B22445" w:rsidP="000012B7">
            <w:pPr>
              <w:rPr>
                <w:rFonts w:ascii="Times New Roman" w:eastAsia="Times New Roman" w:hAnsi="Times New Roman" w:cs="Times New Roman"/>
                <w:i/>
                <w:iCs/>
                <w:color w:val="000000"/>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Внутренний государственный аудит вносит рекомендации по совершенствованию бюджетного и иного законодательства Республики Казахстан</w:t>
            </w:r>
          </w:p>
        </w:tc>
        <w:tc>
          <w:tcPr>
            <w:tcW w:w="952" w:type="dxa"/>
            <w:tcBorders>
              <w:top w:val="nil"/>
              <w:left w:val="nil"/>
              <w:bottom w:val="single" w:sz="4" w:space="0" w:color="auto"/>
              <w:right w:val="single" w:sz="4" w:space="0" w:color="auto"/>
            </w:tcBorders>
            <w:noWrap/>
            <w:vAlign w:val="center"/>
            <w:hideMark/>
          </w:tcPr>
          <w:p w14:paraId="34E54189"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4,27</w:t>
            </w:r>
          </w:p>
        </w:tc>
        <w:tc>
          <w:tcPr>
            <w:tcW w:w="1038" w:type="dxa"/>
            <w:tcBorders>
              <w:top w:val="nil"/>
              <w:left w:val="nil"/>
              <w:bottom w:val="single" w:sz="4" w:space="0" w:color="auto"/>
              <w:right w:val="single" w:sz="4" w:space="0" w:color="auto"/>
            </w:tcBorders>
            <w:noWrap/>
            <w:vAlign w:val="center"/>
            <w:hideMark/>
          </w:tcPr>
          <w:p w14:paraId="5A0FF5CE" w14:textId="77777777" w:rsidR="00B22445" w:rsidRPr="00E62B70" w:rsidRDefault="00B22445" w:rsidP="000012B7">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c>
          <w:tcPr>
            <w:tcW w:w="1286" w:type="dxa"/>
            <w:vMerge/>
            <w:tcBorders>
              <w:top w:val="nil"/>
              <w:left w:val="single" w:sz="4" w:space="0" w:color="auto"/>
              <w:bottom w:val="single" w:sz="4" w:space="0" w:color="auto"/>
              <w:right w:val="single" w:sz="4" w:space="0" w:color="auto"/>
            </w:tcBorders>
            <w:vAlign w:val="center"/>
            <w:hideMark/>
          </w:tcPr>
          <w:p w14:paraId="3155B78A" w14:textId="77777777" w:rsidR="00B22445" w:rsidRPr="00E62B70" w:rsidRDefault="00B22445" w:rsidP="000012B7">
            <w:pPr>
              <w:rPr>
                <w:rFonts w:ascii="Times New Roman" w:eastAsia="Times New Roman" w:hAnsi="Times New Roman" w:cs="Times New Roman"/>
                <w:color w:val="000000"/>
                <w:kern w:val="2"/>
                <w:sz w:val="22"/>
                <w:szCs w:val="22"/>
                <w:lang w:eastAsia="ru-RU"/>
                <w14:ligatures w14:val="standardContextual"/>
              </w:rPr>
            </w:pPr>
          </w:p>
        </w:tc>
      </w:tr>
      <w:tr w:rsidR="000012B7" w:rsidRPr="00E62B70" w14:paraId="224F8294" w14:textId="77777777" w:rsidTr="000012B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20"/>
        </w:trPr>
        <w:tc>
          <w:tcPr>
            <w:tcW w:w="9584" w:type="dxa"/>
            <w:gridSpan w:val="4"/>
          </w:tcPr>
          <w:p w14:paraId="000D890E" w14:textId="5FF459B4" w:rsidR="000012B7" w:rsidRPr="00E62B70" w:rsidRDefault="000012B7" w:rsidP="00E62B70">
            <w:pPr>
              <w:spacing w:after="100" w:afterAutospacing="1"/>
              <w:contextualSpacing/>
              <w:jc w:val="both"/>
              <w:rPr>
                <w:rFonts w:ascii="Times New Roman" w:hAnsi="Times New Roman" w:cs="Times New Roman"/>
                <w:sz w:val="28"/>
                <w:szCs w:val="22"/>
              </w:rPr>
            </w:pPr>
            <w:r w:rsidRPr="00E62B70">
              <w:rPr>
                <w:rFonts w:ascii="Times New Roman" w:hAnsi="Times New Roman" w:cs="Times New Roman"/>
                <w:sz w:val="28"/>
                <w:szCs w:val="22"/>
              </w:rPr>
              <w:t xml:space="preserve"> </w:t>
            </w:r>
            <w:r w:rsidRPr="00E62B70">
              <w:rPr>
                <w:rFonts w:ascii="Times New Roman" w:hAnsi="Times New Roman" w:cs="Times New Roman"/>
                <w:szCs w:val="22"/>
              </w:rPr>
              <w:t>Примечание-Составлено автором</w:t>
            </w:r>
            <w:r w:rsidR="002A07B8" w:rsidRPr="00E62B70">
              <w:rPr>
                <w:rFonts w:ascii="Times New Roman" w:hAnsi="Times New Roman" w:cs="Times New Roman"/>
                <w:szCs w:val="22"/>
              </w:rPr>
              <w:t xml:space="preserve"> </w:t>
            </w:r>
          </w:p>
        </w:tc>
      </w:tr>
    </w:tbl>
    <w:p w14:paraId="7E75B4C1" w14:textId="77777777" w:rsidR="00600EC7" w:rsidRPr="00E62B70" w:rsidRDefault="00600EC7" w:rsidP="00600EC7">
      <w:pPr>
        <w:spacing w:after="100" w:afterAutospacing="1"/>
        <w:ind w:firstLine="993"/>
        <w:contextualSpacing/>
        <w:jc w:val="both"/>
        <w:rPr>
          <w:rFonts w:ascii="Times New Roman" w:hAnsi="Times New Roman" w:cs="Times New Roman"/>
          <w:sz w:val="28"/>
          <w:szCs w:val="22"/>
        </w:rPr>
      </w:pPr>
    </w:p>
    <w:p w14:paraId="04A44B26" w14:textId="77777777"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Для проверки достоверности и надежности вопросника использовался коэффициент альфа Кронбаха, который в целом показал надежность вопросника. </w:t>
      </w:r>
    </w:p>
    <w:p w14:paraId="2DE3AE2C" w14:textId="6A66457B"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Первая переменная, обозначенная как </w:t>
      </w:r>
      <w:r w:rsidR="003C10D1" w:rsidRPr="00E62B70">
        <w:rPr>
          <w:rFonts w:ascii="Times New Roman" w:hAnsi="Times New Roman" w:cs="Times New Roman"/>
          <w:sz w:val="28"/>
        </w:rPr>
        <w:t>«</w:t>
      </w:r>
      <w:r w:rsidRPr="00E62B70">
        <w:rPr>
          <w:rFonts w:ascii="Times New Roman" w:hAnsi="Times New Roman" w:cs="Times New Roman"/>
          <w:sz w:val="28"/>
        </w:rPr>
        <w:t>компетентность</w:t>
      </w:r>
      <w:r w:rsidR="003C10D1" w:rsidRPr="00E62B70">
        <w:rPr>
          <w:rFonts w:ascii="Times New Roman" w:hAnsi="Times New Roman" w:cs="Times New Roman"/>
          <w:sz w:val="28"/>
        </w:rPr>
        <w:t>»</w:t>
      </w:r>
      <w:r w:rsidRPr="00E62B70">
        <w:rPr>
          <w:rFonts w:ascii="Times New Roman" w:hAnsi="Times New Roman" w:cs="Times New Roman"/>
          <w:sz w:val="28"/>
        </w:rPr>
        <w:t>, включает три элемента с надежностью 0,84 (коэффициент аль</w:t>
      </w:r>
      <w:r w:rsidR="003C3294" w:rsidRPr="00E62B70">
        <w:rPr>
          <w:rFonts w:ascii="Times New Roman" w:hAnsi="Times New Roman" w:cs="Times New Roman"/>
          <w:sz w:val="28"/>
        </w:rPr>
        <w:t>фа Кронбаха). Вторая переменная</w:t>
      </w:r>
      <w:r w:rsidRPr="00E62B70">
        <w:rPr>
          <w:rFonts w:ascii="Times New Roman" w:hAnsi="Times New Roman" w:cs="Times New Roman"/>
          <w:sz w:val="28"/>
        </w:rPr>
        <w:t xml:space="preserve"> включает девять пунктов и описывает взаимоотношения с внешними аудиторами (альфа Кронбаха: 0,92); третья переменная включает шесть пунктов, касающихся поддержки руководства (альфа Кронбаха: 0.86); и четвертая переменная включает девять пунктов, касающихся независимости (альфа Кронбаха: 0.84). Надежность для элементов, измеряющих эффективность, составила 0,96.</w:t>
      </w:r>
    </w:p>
    <w:p w14:paraId="43E04AF9" w14:textId="58BDF01C"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В таблице </w:t>
      </w:r>
      <w:r w:rsidR="003C10D1" w:rsidRPr="00E62B70">
        <w:rPr>
          <w:rFonts w:ascii="Times New Roman" w:hAnsi="Times New Roman" w:cs="Times New Roman"/>
          <w:sz w:val="28"/>
        </w:rPr>
        <w:t>3</w:t>
      </w:r>
      <w:r w:rsidR="00EA4EC1" w:rsidRPr="00E62B70">
        <w:rPr>
          <w:rFonts w:ascii="Times New Roman" w:hAnsi="Times New Roman" w:cs="Times New Roman"/>
          <w:sz w:val="28"/>
        </w:rPr>
        <w:t>0</w:t>
      </w:r>
      <w:r w:rsidRPr="00E62B70">
        <w:rPr>
          <w:rFonts w:ascii="Times New Roman" w:hAnsi="Times New Roman" w:cs="Times New Roman"/>
          <w:sz w:val="28"/>
        </w:rPr>
        <w:t xml:space="preserve"> представлены результаты корреляции для зависимых и независимых переменных. </w:t>
      </w:r>
      <w:r w:rsidRPr="00E62B70">
        <w:rPr>
          <w:rFonts w:ascii="Times New Roman" w:hAnsi="Times New Roman" w:cs="Times New Roman"/>
          <w:sz w:val="28"/>
          <w:lang w:val="kk-KZ"/>
        </w:rPr>
        <w:t>Э</w:t>
      </w:r>
      <w:r w:rsidRPr="00E62B70">
        <w:rPr>
          <w:rFonts w:ascii="Times New Roman" w:hAnsi="Times New Roman" w:cs="Times New Roman"/>
          <w:sz w:val="28"/>
        </w:rPr>
        <w:t xml:space="preserve">ффективность внутреннего аудита положительно и значимо коррелирует с пятью переменными. Кроме того, </w:t>
      </w:r>
      <w:r w:rsidRPr="00E62B70">
        <w:rPr>
          <w:rFonts w:ascii="Times New Roman" w:hAnsi="Times New Roman" w:cs="Times New Roman"/>
          <w:i/>
          <w:sz w:val="28"/>
        </w:rPr>
        <w:t>поддержка руководства</w:t>
      </w:r>
      <w:r w:rsidRPr="00E62B70">
        <w:rPr>
          <w:rFonts w:ascii="Times New Roman" w:hAnsi="Times New Roman" w:cs="Times New Roman"/>
          <w:sz w:val="28"/>
        </w:rPr>
        <w:t xml:space="preserve"> положительно и значимо связана со всеми другими переменными. </w:t>
      </w:r>
    </w:p>
    <w:p w14:paraId="0EA90BC6" w14:textId="77777777" w:rsidR="00600EC7" w:rsidRPr="00E62B70" w:rsidRDefault="00600EC7" w:rsidP="003C10D1">
      <w:pPr>
        <w:spacing w:after="100" w:afterAutospacing="1"/>
        <w:ind w:firstLine="709"/>
        <w:contextualSpacing/>
        <w:jc w:val="both"/>
        <w:rPr>
          <w:rFonts w:ascii="Times New Roman" w:hAnsi="Times New Roman" w:cs="Times New Roman"/>
          <w:b/>
          <w:sz w:val="28"/>
        </w:rPr>
      </w:pPr>
    </w:p>
    <w:p w14:paraId="3B773A90" w14:textId="1A0A328B" w:rsidR="000012B7" w:rsidRPr="00E62B70" w:rsidRDefault="003C10D1" w:rsidP="003C10D1">
      <w:pPr>
        <w:spacing w:after="100" w:afterAutospacing="1"/>
        <w:contextualSpacing/>
        <w:jc w:val="both"/>
        <w:rPr>
          <w:rFonts w:ascii="Times New Roman" w:hAnsi="Times New Roman" w:cs="Times New Roman"/>
          <w:bCs/>
          <w:sz w:val="28"/>
        </w:rPr>
      </w:pPr>
      <w:r w:rsidRPr="00E62B70">
        <w:rPr>
          <w:rFonts w:ascii="Times New Roman" w:hAnsi="Times New Roman" w:cs="Times New Roman"/>
          <w:bCs/>
          <w:sz w:val="28"/>
        </w:rPr>
        <w:t>Таблица 3</w:t>
      </w:r>
      <w:r w:rsidR="00EA4EC1" w:rsidRPr="00E62B70">
        <w:rPr>
          <w:rFonts w:ascii="Times New Roman" w:hAnsi="Times New Roman" w:cs="Times New Roman"/>
          <w:bCs/>
          <w:sz w:val="28"/>
        </w:rPr>
        <w:t>0</w:t>
      </w:r>
      <w:r w:rsidRPr="00E62B70">
        <w:rPr>
          <w:rFonts w:ascii="Times New Roman" w:hAnsi="Times New Roman" w:cs="Times New Roman"/>
          <w:bCs/>
          <w:sz w:val="28"/>
        </w:rPr>
        <w:t xml:space="preserve"> – </w:t>
      </w:r>
      <w:r w:rsidR="00600EC7" w:rsidRPr="00E62B70">
        <w:rPr>
          <w:rFonts w:ascii="Times New Roman" w:hAnsi="Times New Roman" w:cs="Times New Roman"/>
          <w:bCs/>
          <w:sz w:val="28"/>
        </w:rPr>
        <w:t>Матрица парных сравнений</w:t>
      </w:r>
    </w:p>
    <w:tbl>
      <w:tblPr>
        <w:tblW w:w="9528"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3"/>
        <w:gridCol w:w="798"/>
        <w:gridCol w:w="881"/>
        <w:gridCol w:w="658"/>
        <w:gridCol w:w="882"/>
        <w:gridCol w:w="854"/>
        <w:gridCol w:w="672"/>
      </w:tblGrid>
      <w:tr w:rsidR="00600EC7" w:rsidRPr="00E62B70" w14:paraId="655E0AF7"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noWrap/>
            <w:vAlign w:val="bottom"/>
            <w:hideMark/>
          </w:tcPr>
          <w:p w14:paraId="4CA3A7AA" w14:textId="37641DAD" w:rsidR="00600EC7" w:rsidRPr="00E62B70" w:rsidRDefault="008D111B">
            <w:pPr>
              <w:jc w:val="center"/>
              <w:rPr>
                <w:rFonts w:ascii="Times New Roman" w:eastAsia="Times New Roman" w:hAnsi="Times New Roman" w:cs="Times New Roman"/>
                <w:iCs/>
                <w:color w:val="000000"/>
                <w:kern w:val="2"/>
                <w:lang w:eastAsia="ru-RU"/>
                <w14:ligatures w14:val="standardContextual"/>
              </w:rPr>
            </w:pPr>
            <w:r w:rsidRPr="00E62B70">
              <w:rPr>
                <w:rFonts w:ascii="Times New Roman" w:hAnsi="Times New Roman" w:cs="Times New Roman"/>
                <w:bCs/>
              </w:rPr>
              <w:t>Матрица</w:t>
            </w:r>
          </w:p>
        </w:tc>
        <w:tc>
          <w:tcPr>
            <w:tcW w:w="798" w:type="dxa"/>
            <w:tcBorders>
              <w:top w:val="single" w:sz="4" w:space="0" w:color="auto"/>
              <w:left w:val="single" w:sz="4" w:space="0" w:color="auto"/>
              <w:bottom w:val="single" w:sz="4" w:space="0" w:color="auto"/>
              <w:right w:val="single" w:sz="4" w:space="0" w:color="auto"/>
            </w:tcBorders>
            <w:noWrap/>
            <w:vAlign w:val="bottom"/>
            <w:hideMark/>
          </w:tcPr>
          <w:p w14:paraId="3D64092A" w14:textId="77777777" w:rsidR="00600EC7" w:rsidRPr="00E62B70" w:rsidRDefault="00600EC7">
            <w:pPr>
              <w:jc w:val="center"/>
              <w:rPr>
                <w:rFonts w:ascii="Times New Roman" w:eastAsia="Times New Roman" w:hAnsi="Times New Roman" w:cs="Times New Roman"/>
                <w:iCs/>
                <w:color w:val="000000"/>
                <w:kern w:val="2"/>
                <w:lang w:val="en-US" w:eastAsia="ru-RU"/>
                <w14:ligatures w14:val="standardContextual"/>
              </w:rPr>
            </w:pPr>
            <w:r w:rsidRPr="00E62B70">
              <w:rPr>
                <w:rFonts w:ascii="Times New Roman" w:eastAsia="Times New Roman" w:hAnsi="Times New Roman" w:cs="Times New Roman"/>
                <w:iCs/>
                <w:color w:val="000000"/>
                <w:kern w:val="2"/>
                <w:lang w:val="en-US" w:eastAsia="ru-RU"/>
                <w14:ligatures w14:val="standardContextual"/>
              </w:rPr>
              <w:t>Y</w:t>
            </w:r>
          </w:p>
        </w:tc>
        <w:tc>
          <w:tcPr>
            <w:tcW w:w="881" w:type="dxa"/>
            <w:tcBorders>
              <w:top w:val="single" w:sz="4" w:space="0" w:color="auto"/>
              <w:left w:val="single" w:sz="4" w:space="0" w:color="auto"/>
              <w:bottom w:val="single" w:sz="4" w:space="0" w:color="auto"/>
              <w:right w:val="single" w:sz="4" w:space="0" w:color="auto"/>
            </w:tcBorders>
            <w:noWrap/>
            <w:vAlign w:val="bottom"/>
            <w:hideMark/>
          </w:tcPr>
          <w:p w14:paraId="41C05305" w14:textId="77777777" w:rsidR="00600EC7" w:rsidRPr="00E62B70" w:rsidRDefault="00600EC7">
            <w:pPr>
              <w:jc w:val="center"/>
              <w:rPr>
                <w:rFonts w:ascii="Times New Roman" w:eastAsia="Times New Roman" w:hAnsi="Times New Roman" w:cs="Times New Roman"/>
                <w:iCs/>
                <w:color w:val="000000"/>
                <w:kern w:val="2"/>
                <w:lang w:val="en-US" w:eastAsia="ru-RU"/>
                <w14:ligatures w14:val="standardContextual"/>
              </w:rPr>
            </w:pPr>
            <w:r w:rsidRPr="00E62B70">
              <w:rPr>
                <w:rFonts w:ascii="Times New Roman" w:eastAsia="Times New Roman" w:hAnsi="Times New Roman" w:cs="Times New Roman"/>
                <w:iCs/>
                <w:color w:val="000000"/>
                <w:kern w:val="2"/>
                <w:lang w:val="en-US" w:eastAsia="ru-RU"/>
                <w14:ligatures w14:val="standardContextual"/>
              </w:rPr>
              <w:t>X1</w:t>
            </w:r>
          </w:p>
        </w:tc>
        <w:tc>
          <w:tcPr>
            <w:tcW w:w="658" w:type="dxa"/>
            <w:tcBorders>
              <w:top w:val="single" w:sz="4" w:space="0" w:color="auto"/>
              <w:left w:val="single" w:sz="4" w:space="0" w:color="auto"/>
              <w:bottom w:val="single" w:sz="4" w:space="0" w:color="auto"/>
              <w:right w:val="single" w:sz="4" w:space="0" w:color="auto"/>
            </w:tcBorders>
            <w:noWrap/>
            <w:vAlign w:val="bottom"/>
            <w:hideMark/>
          </w:tcPr>
          <w:p w14:paraId="0A3DBA97" w14:textId="77777777" w:rsidR="00600EC7" w:rsidRPr="00E62B70" w:rsidRDefault="00600EC7">
            <w:pPr>
              <w:jc w:val="center"/>
              <w:rPr>
                <w:rFonts w:ascii="Times New Roman" w:eastAsia="Times New Roman" w:hAnsi="Times New Roman" w:cs="Times New Roman"/>
                <w:iCs/>
                <w:color w:val="000000"/>
                <w:kern w:val="2"/>
                <w:lang w:val="en-US" w:eastAsia="ru-RU"/>
                <w14:ligatures w14:val="standardContextual"/>
              </w:rPr>
            </w:pPr>
            <w:r w:rsidRPr="00E62B70">
              <w:rPr>
                <w:rFonts w:ascii="Times New Roman" w:eastAsia="Times New Roman" w:hAnsi="Times New Roman" w:cs="Times New Roman"/>
                <w:iCs/>
                <w:color w:val="000000"/>
                <w:kern w:val="2"/>
                <w:lang w:val="en-US" w:eastAsia="ru-RU"/>
                <w14:ligatures w14:val="standardContextual"/>
              </w:rPr>
              <w:t>X2</w:t>
            </w:r>
          </w:p>
        </w:tc>
        <w:tc>
          <w:tcPr>
            <w:tcW w:w="882" w:type="dxa"/>
            <w:tcBorders>
              <w:top w:val="single" w:sz="4" w:space="0" w:color="auto"/>
              <w:left w:val="single" w:sz="4" w:space="0" w:color="auto"/>
              <w:bottom w:val="single" w:sz="4" w:space="0" w:color="auto"/>
              <w:right w:val="single" w:sz="4" w:space="0" w:color="auto"/>
            </w:tcBorders>
            <w:noWrap/>
            <w:vAlign w:val="bottom"/>
            <w:hideMark/>
          </w:tcPr>
          <w:p w14:paraId="7D2BE92D" w14:textId="77777777" w:rsidR="00600EC7" w:rsidRPr="00E62B70" w:rsidRDefault="00600EC7">
            <w:pPr>
              <w:jc w:val="center"/>
              <w:rPr>
                <w:rFonts w:ascii="Times New Roman" w:eastAsia="Times New Roman" w:hAnsi="Times New Roman" w:cs="Times New Roman"/>
                <w:iCs/>
                <w:color w:val="000000"/>
                <w:kern w:val="2"/>
                <w:lang w:val="en-US" w:eastAsia="ru-RU"/>
                <w14:ligatures w14:val="standardContextual"/>
              </w:rPr>
            </w:pPr>
            <w:r w:rsidRPr="00E62B70">
              <w:rPr>
                <w:rFonts w:ascii="Times New Roman" w:eastAsia="Times New Roman" w:hAnsi="Times New Roman" w:cs="Times New Roman"/>
                <w:iCs/>
                <w:color w:val="000000"/>
                <w:kern w:val="2"/>
                <w:lang w:val="en-US" w:eastAsia="ru-RU"/>
                <w14:ligatures w14:val="standardContextual"/>
              </w:rPr>
              <w:t>X3</w:t>
            </w:r>
          </w:p>
        </w:tc>
        <w:tc>
          <w:tcPr>
            <w:tcW w:w="854" w:type="dxa"/>
            <w:tcBorders>
              <w:top w:val="single" w:sz="4" w:space="0" w:color="auto"/>
              <w:left w:val="single" w:sz="4" w:space="0" w:color="auto"/>
              <w:bottom w:val="single" w:sz="4" w:space="0" w:color="auto"/>
              <w:right w:val="single" w:sz="4" w:space="0" w:color="auto"/>
            </w:tcBorders>
            <w:noWrap/>
            <w:vAlign w:val="bottom"/>
            <w:hideMark/>
          </w:tcPr>
          <w:p w14:paraId="189D57A4" w14:textId="77777777" w:rsidR="00600EC7" w:rsidRPr="00E62B70" w:rsidRDefault="00600EC7">
            <w:pPr>
              <w:jc w:val="center"/>
              <w:rPr>
                <w:rFonts w:ascii="Times New Roman" w:eastAsia="Times New Roman" w:hAnsi="Times New Roman" w:cs="Times New Roman"/>
                <w:iCs/>
                <w:color w:val="000000"/>
                <w:kern w:val="2"/>
                <w:lang w:val="en-US" w:eastAsia="ru-RU"/>
                <w14:ligatures w14:val="standardContextual"/>
              </w:rPr>
            </w:pPr>
            <w:r w:rsidRPr="00E62B70">
              <w:rPr>
                <w:rFonts w:ascii="Times New Roman" w:eastAsia="Times New Roman" w:hAnsi="Times New Roman" w:cs="Times New Roman"/>
                <w:iCs/>
                <w:color w:val="000000"/>
                <w:kern w:val="2"/>
                <w:lang w:val="en-US" w:eastAsia="ru-RU"/>
                <w14:ligatures w14:val="standardContextual"/>
              </w:rPr>
              <w:t>X4</w:t>
            </w:r>
          </w:p>
        </w:tc>
        <w:tc>
          <w:tcPr>
            <w:tcW w:w="672" w:type="dxa"/>
            <w:tcBorders>
              <w:top w:val="single" w:sz="4" w:space="0" w:color="auto"/>
              <w:left w:val="single" w:sz="4" w:space="0" w:color="auto"/>
              <w:bottom w:val="single" w:sz="4" w:space="0" w:color="auto"/>
              <w:right w:val="single" w:sz="4" w:space="0" w:color="auto"/>
            </w:tcBorders>
            <w:noWrap/>
            <w:vAlign w:val="bottom"/>
            <w:hideMark/>
          </w:tcPr>
          <w:p w14:paraId="6737DE75" w14:textId="77777777" w:rsidR="00600EC7" w:rsidRPr="00E62B70" w:rsidRDefault="00600EC7">
            <w:pPr>
              <w:jc w:val="center"/>
              <w:rPr>
                <w:rFonts w:ascii="Times New Roman" w:eastAsia="Times New Roman" w:hAnsi="Times New Roman" w:cs="Times New Roman"/>
                <w:iCs/>
                <w:color w:val="000000"/>
                <w:kern w:val="2"/>
                <w:lang w:val="en-US" w:eastAsia="ru-RU"/>
                <w14:ligatures w14:val="standardContextual"/>
              </w:rPr>
            </w:pPr>
            <w:r w:rsidRPr="00E62B70">
              <w:rPr>
                <w:rFonts w:ascii="Times New Roman" w:eastAsia="Times New Roman" w:hAnsi="Times New Roman" w:cs="Times New Roman"/>
                <w:iCs/>
                <w:color w:val="000000"/>
                <w:kern w:val="2"/>
                <w:lang w:val="en-US" w:eastAsia="ru-RU"/>
                <w14:ligatures w14:val="standardContextual"/>
              </w:rPr>
              <w:t>X5</w:t>
            </w:r>
          </w:p>
        </w:tc>
      </w:tr>
      <w:tr w:rsidR="00600EC7" w:rsidRPr="00E62B70" w14:paraId="6883AEB1"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hideMark/>
          </w:tcPr>
          <w:p w14:paraId="63D7851D" w14:textId="6248B5A4" w:rsidR="00600EC7" w:rsidRPr="00E62B70" w:rsidRDefault="00600EC7">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Постоянная (</w:t>
            </w:r>
            <w:r w:rsidR="00B22445" w:rsidRPr="00E62B70">
              <w:rPr>
                <w:rFonts w:ascii="Times New Roman" w:eastAsia="Times New Roman" w:hAnsi="Times New Roman" w:cs="Times New Roman"/>
                <w:color w:val="000000"/>
                <w:kern w:val="2"/>
                <w:lang w:eastAsia="ru-RU"/>
                <w14:ligatures w14:val="standardContextual"/>
              </w:rPr>
              <w:t>э</w:t>
            </w:r>
            <w:r w:rsidRPr="00E62B70">
              <w:rPr>
                <w:rFonts w:ascii="Times New Roman" w:eastAsia="Times New Roman" w:hAnsi="Times New Roman" w:cs="Times New Roman"/>
                <w:color w:val="000000"/>
                <w:kern w:val="2"/>
                <w:lang w:eastAsia="ru-RU"/>
                <w14:ligatures w14:val="standardContextual"/>
              </w:rPr>
              <w:t>фф</w:t>
            </w:r>
            <w:r w:rsidR="00416D02" w:rsidRPr="00E62B70">
              <w:rPr>
                <w:rFonts w:ascii="Times New Roman" w:eastAsia="Times New Roman" w:hAnsi="Times New Roman" w:cs="Times New Roman"/>
                <w:color w:val="000000"/>
                <w:kern w:val="2"/>
                <w:lang w:eastAsia="ru-RU"/>
                <w14:ligatures w14:val="standardContextual"/>
              </w:rPr>
              <w:t>ективность внутреннего аудита</w:t>
            </w:r>
            <w:r w:rsidRPr="00E62B70">
              <w:rPr>
                <w:rFonts w:ascii="Times New Roman" w:eastAsia="Times New Roman" w:hAnsi="Times New Roman" w:cs="Times New Roman"/>
                <w:color w:val="000000"/>
                <w:kern w:val="2"/>
                <w:lang w:eastAsia="ru-RU"/>
                <w14:ligatures w14:val="standardContextual"/>
              </w:rPr>
              <w:t>)</w:t>
            </w:r>
          </w:p>
        </w:tc>
        <w:tc>
          <w:tcPr>
            <w:tcW w:w="798" w:type="dxa"/>
            <w:tcBorders>
              <w:top w:val="single" w:sz="4" w:space="0" w:color="auto"/>
              <w:left w:val="single" w:sz="4" w:space="0" w:color="auto"/>
              <w:bottom w:val="single" w:sz="4" w:space="0" w:color="auto"/>
              <w:right w:val="single" w:sz="4" w:space="0" w:color="auto"/>
            </w:tcBorders>
            <w:noWrap/>
            <w:vAlign w:val="center"/>
            <w:hideMark/>
          </w:tcPr>
          <w:p w14:paraId="5E1A8C24"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w:t>
            </w:r>
          </w:p>
        </w:tc>
        <w:tc>
          <w:tcPr>
            <w:tcW w:w="881" w:type="dxa"/>
            <w:tcBorders>
              <w:top w:val="single" w:sz="4" w:space="0" w:color="auto"/>
              <w:left w:val="single" w:sz="4" w:space="0" w:color="auto"/>
              <w:bottom w:val="single" w:sz="4" w:space="0" w:color="auto"/>
              <w:right w:val="single" w:sz="4" w:space="0" w:color="auto"/>
            </w:tcBorders>
            <w:noWrap/>
            <w:vAlign w:val="center"/>
            <w:hideMark/>
          </w:tcPr>
          <w:p w14:paraId="3B7F1C6B" w14:textId="6CB9ABA4" w:rsidR="00600EC7" w:rsidRPr="00E62B70" w:rsidRDefault="00B22445"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w:t>
            </w:r>
          </w:p>
        </w:tc>
        <w:tc>
          <w:tcPr>
            <w:tcW w:w="658" w:type="dxa"/>
            <w:tcBorders>
              <w:top w:val="single" w:sz="4" w:space="0" w:color="auto"/>
              <w:left w:val="single" w:sz="4" w:space="0" w:color="auto"/>
              <w:bottom w:val="single" w:sz="4" w:space="0" w:color="auto"/>
              <w:right w:val="single" w:sz="4" w:space="0" w:color="auto"/>
            </w:tcBorders>
            <w:noWrap/>
            <w:vAlign w:val="center"/>
            <w:hideMark/>
          </w:tcPr>
          <w:p w14:paraId="1671F876" w14:textId="29FAAE96"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2D557433" w14:textId="11087BA6"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42579E3F" w14:textId="0D7C49E7"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672" w:type="dxa"/>
            <w:tcBorders>
              <w:top w:val="single" w:sz="4" w:space="0" w:color="auto"/>
              <w:left w:val="single" w:sz="4" w:space="0" w:color="auto"/>
              <w:bottom w:val="single" w:sz="4" w:space="0" w:color="auto"/>
              <w:right w:val="single" w:sz="4" w:space="0" w:color="auto"/>
            </w:tcBorders>
            <w:noWrap/>
            <w:vAlign w:val="center"/>
            <w:hideMark/>
          </w:tcPr>
          <w:p w14:paraId="365EA8EF" w14:textId="742BD80A"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r>
      <w:tr w:rsidR="00600EC7" w:rsidRPr="00E62B70" w14:paraId="6F7BFE0D"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hideMark/>
          </w:tcPr>
          <w:p w14:paraId="1ED19C49" w14:textId="0408F992" w:rsidR="00600EC7" w:rsidRPr="00E62B70" w:rsidRDefault="00600EC7">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Компетенц</w:t>
            </w:r>
            <w:r w:rsidR="00912B96" w:rsidRPr="00E62B70">
              <w:rPr>
                <w:rFonts w:ascii="Times New Roman" w:eastAsia="Times New Roman" w:hAnsi="Times New Roman" w:cs="Times New Roman"/>
                <w:color w:val="000000"/>
                <w:kern w:val="2"/>
                <w:lang w:eastAsia="ru-RU"/>
                <w14:ligatures w14:val="standardContextual"/>
              </w:rPr>
              <w:t>и</w:t>
            </w:r>
            <w:r w:rsidR="00416D02" w:rsidRPr="00E62B70">
              <w:rPr>
                <w:rFonts w:ascii="Times New Roman" w:eastAsia="Times New Roman" w:hAnsi="Times New Roman" w:cs="Times New Roman"/>
                <w:color w:val="000000"/>
                <w:kern w:val="2"/>
                <w:lang w:eastAsia="ru-RU"/>
                <w14:ligatures w14:val="standardContextual"/>
              </w:rPr>
              <w:t>и</w:t>
            </w:r>
          </w:p>
        </w:tc>
        <w:tc>
          <w:tcPr>
            <w:tcW w:w="798" w:type="dxa"/>
            <w:tcBorders>
              <w:top w:val="single" w:sz="4" w:space="0" w:color="auto"/>
              <w:left w:val="single" w:sz="4" w:space="0" w:color="auto"/>
              <w:bottom w:val="single" w:sz="4" w:space="0" w:color="auto"/>
              <w:right w:val="single" w:sz="4" w:space="0" w:color="auto"/>
            </w:tcBorders>
            <w:noWrap/>
            <w:vAlign w:val="center"/>
            <w:hideMark/>
          </w:tcPr>
          <w:p w14:paraId="6A656A25"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0,61</w:t>
            </w:r>
          </w:p>
        </w:tc>
        <w:tc>
          <w:tcPr>
            <w:tcW w:w="881" w:type="dxa"/>
            <w:tcBorders>
              <w:top w:val="single" w:sz="4" w:space="0" w:color="auto"/>
              <w:left w:val="single" w:sz="4" w:space="0" w:color="auto"/>
              <w:bottom w:val="single" w:sz="4" w:space="0" w:color="auto"/>
              <w:right w:val="single" w:sz="4" w:space="0" w:color="auto"/>
            </w:tcBorders>
            <w:noWrap/>
            <w:vAlign w:val="center"/>
            <w:hideMark/>
          </w:tcPr>
          <w:p w14:paraId="4FA5EE2C"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c>
          <w:tcPr>
            <w:tcW w:w="658" w:type="dxa"/>
            <w:tcBorders>
              <w:top w:val="single" w:sz="4" w:space="0" w:color="auto"/>
              <w:left w:val="single" w:sz="4" w:space="0" w:color="auto"/>
              <w:bottom w:val="single" w:sz="4" w:space="0" w:color="auto"/>
              <w:right w:val="single" w:sz="4" w:space="0" w:color="auto"/>
            </w:tcBorders>
            <w:noWrap/>
            <w:vAlign w:val="center"/>
            <w:hideMark/>
          </w:tcPr>
          <w:p w14:paraId="2BAEFAEF" w14:textId="7C81BF65" w:rsidR="00600EC7" w:rsidRPr="00E62B70" w:rsidRDefault="00B22445"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72DD5A58" w14:textId="569A917F"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30DFD2AA" w14:textId="3B8ACB00"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672" w:type="dxa"/>
            <w:tcBorders>
              <w:top w:val="single" w:sz="4" w:space="0" w:color="auto"/>
              <w:left w:val="single" w:sz="4" w:space="0" w:color="auto"/>
              <w:bottom w:val="single" w:sz="4" w:space="0" w:color="auto"/>
              <w:right w:val="single" w:sz="4" w:space="0" w:color="auto"/>
            </w:tcBorders>
            <w:noWrap/>
            <w:vAlign w:val="center"/>
            <w:hideMark/>
          </w:tcPr>
          <w:p w14:paraId="15A17E6E" w14:textId="510BEF84"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r>
      <w:tr w:rsidR="00600EC7" w:rsidRPr="00E62B70" w14:paraId="65B8E10C"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hideMark/>
          </w:tcPr>
          <w:p w14:paraId="02CE2C7E" w14:textId="6B89A95F" w:rsidR="00600EC7" w:rsidRPr="00E62B70" w:rsidRDefault="00600EC7">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 xml:space="preserve">Величина </w:t>
            </w:r>
            <w:bookmarkStart w:id="73" w:name="_Hlk147951681"/>
            <w:r w:rsidR="00416D02" w:rsidRPr="00E62B70">
              <w:rPr>
                <w:rFonts w:ascii="Times New Roman" w:eastAsia="Times New Roman" w:hAnsi="Times New Roman" w:cs="Times New Roman"/>
                <w:color w:val="000000"/>
                <w:kern w:val="2"/>
                <w:lang w:eastAsia="ru-RU"/>
                <w14:ligatures w14:val="standardContextual"/>
              </w:rPr>
              <w:t>органов внутреннего государственного аудита</w:t>
            </w:r>
            <w:bookmarkEnd w:id="73"/>
          </w:p>
        </w:tc>
        <w:tc>
          <w:tcPr>
            <w:tcW w:w="798" w:type="dxa"/>
            <w:tcBorders>
              <w:top w:val="single" w:sz="4" w:space="0" w:color="auto"/>
              <w:left w:val="single" w:sz="4" w:space="0" w:color="auto"/>
              <w:bottom w:val="single" w:sz="4" w:space="0" w:color="auto"/>
              <w:right w:val="single" w:sz="4" w:space="0" w:color="auto"/>
            </w:tcBorders>
            <w:noWrap/>
            <w:vAlign w:val="center"/>
            <w:hideMark/>
          </w:tcPr>
          <w:p w14:paraId="3A8D8350"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0,59</w:t>
            </w:r>
          </w:p>
        </w:tc>
        <w:tc>
          <w:tcPr>
            <w:tcW w:w="881" w:type="dxa"/>
            <w:tcBorders>
              <w:top w:val="single" w:sz="4" w:space="0" w:color="auto"/>
              <w:left w:val="single" w:sz="4" w:space="0" w:color="auto"/>
              <w:bottom w:val="single" w:sz="4" w:space="0" w:color="auto"/>
              <w:right w:val="single" w:sz="4" w:space="0" w:color="auto"/>
            </w:tcBorders>
            <w:noWrap/>
            <w:vAlign w:val="center"/>
            <w:hideMark/>
          </w:tcPr>
          <w:p w14:paraId="61F36DFA"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0,46</w:t>
            </w:r>
          </w:p>
        </w:tc>
        <w:tc>
          <w:tcPr>
            <w:tcW w:w="658" w:type="dxa"/>
            <w:tcBorders>
              <w:top w:val="single" w:sz="4" w:space="0" w:color="auto"/>
              <w:left w:val="single" w:sz="4" w:space="0" w:color="auto"/>
              <w:bottom w:val="single" w:sz="4" w:space="0" w:color="auto"/>
              <w:right w:val="single" w:sz="4" w:space="0" w:color="auto"/>
            </w:tcBorders>
            <w:noWrap/>
            <w:vAlign w:val="center"/>
            <w:hideMark/>
          </w:tcPr>
          <w:p w14:paraId="52CEFF76"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6A2B446E" w14:textId="02CC8E75" w:rsidR="00600EC7" w:rsidRPr="00E62B70" w:rsidRDefault="00B22445"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18ED25C0" w14:textId="148E8B83"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672" w:type="dxa"/>
            <w:tcBorders>
              <w:top w:val="single" w:sz="4" w:space="0" w:color="auto"/>
              <w:left w:val="single" w:sz="4" w:space="0" w:color="auto"/>
              <w:bottom w:val="single" w:sz="4" w:space="0" w:color="auto"/>
              <w:right w:val="single" w:sz="4" w:space="0" w:color="auto"/>
            </w:tcBorders>
            <w:noWrap/>
            <w:vAlign w:val="center"/>
            <w:hideMark/>
          </w:tcPr>
          <w:p w14:paraId="5CCDFEE8" w14:textId="51F08CC5"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r>
      <w:tr w:rsidR="00600EC7" w:rsidRPr="00E62B70" w14:paraId="63602172"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hideMark/>
          </w:tcPr>
          <w:p w14:paraId="009E703D" w14:textId="28D11B4A" w:rsidR="00600EC7" w:rsidRPr="00E62B70" w:rsidRDefault="00600EC7">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Связь</w:t>
            </w:r>
            <w:r w:rsidR="00912B96" w:rsidRPr="00E62B70">
              <w:rPr>
                <w:rFonts w:ascii="Times New Roman" w:eastAsia="Times New Roman" w:hAnsi="Times New Roman" w:cs="Times New Roman"/>
                <w:color w:val="000000"/>
                <w:kern w:val="2"/>
                <w:lang w:eastAsia="ru-RU"/>
                <w14:ligatures w14:val="standardContextual"/>
              </w:rPr>
              <w:t xml:space="preserve"> </w:t>
            </w:r>
            <w:r w:rsidR="00416D02" w:rsidRPr="00E62B70">
              <w:rPr>
                <w:rFonts w:ascii="Times New Roman" w:eastAsia="Times New Roman" w:hAnsi="Times New Roman" w:cs="Times New Roman"/>
                <w:color w:val="000000"/>
                <w:kern w:val="2"/>
                <w:lang w:eastAsia="ru-RU"/>
                <w14:ligatures w14:val="standardContextual"/>
              </w:rPr>
              <w:t>в</w:t>
            </w:r>
            <w:r w:rsidRPr="00E62B70">
              <w:rPr>
                <w:rFonts w:ascii="Times New Roman" w:eastAsia="Times New Roman" w:hAnsi="Times New Roman" w:cs="Times New Roman"/>
                <w:color w:val="000000"/>
                <w:kern w:val="2"/>
                <w:lang w:eastAsia="ru-RU"/>
                <w14:ligatures w14:val="standardContextual"/>
              </w:rPr>
              <w:t>нутр</w:t>
            </w:r>
            <w:r w:rsidR="00912B96" w:rsidRPr="00E62B70">
              <w:rPr>
                <w:rFonts w:ascii="Times New Roman" w:eastAsia="Times New Roman" w:hAnsi="Times New Roman" w:cs="Times New Roman"/>
                <w:color w:val="000000"/>
                <w:kern w:val="2"/>
                <w:lang w:eastAsia="ru-RU"/>
                <w14:ligatures w14:val="standardContextual"/>
              </w:rPr>
              <w:t>енн</w:t>
            </w:r>
            <w:r w:rsidR="00416D02" w:rsidRPr="00E62B70">
              <w:rPr>
                <w:rFonts w:ascii="Times New Roman" w:eastAsia="Times New Roman" w:hAnsi="Times New Roman" w:cs="Times New Roman"/>
                <w:color w:val="000000"/>
                <w:kern w:val="2"/>
                <w:lang w:eastAsia="ru-RU"/>
                <w14:ligatures w14:val="standardContextual"/>
              </w:rPr>
              <w:t>его</w:t>
            </w:r>
            <w:r w:rsidR="00912B96" w:rsidRPr="00E62B70">
              <w:rPr>
                <w:rFonts w:ascii="Times New Roman" w:eastAsia="Times New Roman" w:hAnsi="Times New Roman" w:cs="Times New Roman"/>
                <w:color w:val="000000"/>
                <w:kern w:val="2"/>
                <w:lang w:eastAsia="ru-RU"/>
                <w14:ligatures w14:val="standardContextual"/>
              </w:rPr>
              <w:t>/</w:t>
            </w:r>
            <w:r w:rsidR="00416D02" w:rsidRPr="00E62B70">
              <w:rPr>
                <w:rFonts w:ascii="Times New Roman" w:eastAsia="Times New Roman" w:hAnsi="Times New Roman" w:cs="Times New Roman"/>
                <w:color w:val="000000"/>
                <w:kern w:val="2"/>
                <w:lang w:eastAsia="ru-RU"/>
                <w14:ligatures w14:val="standardContextual"/>
              </w:rPr>
              <w:t>в</w:t>
            </w:r>
            <w:r w:rsidRPr="00E62B70">
              <w:rPr>
                <w:rFonts w:ascii="Times New Roman" w:eastAsia="Times New Roman" w:hAnsi="Times New Roman" w:cs="Times New Roman"/>
                <w:color w:val="000000"/>
                <w:kern w:val="2"/>
                <w:lang w:eastAsia="ru-RU"/>
                <w14:ligatures w14:val="standardContextual"/>
              </w:rPr>
              <w:t>нешн</w:t>
            </w:r>
            <w:r w:rsidR="00416D02" w:rsidRPr="00E62B70">
              <w:rPr>
                <w:rFonts w:ascii="Times New Roman" w:eastAsia="Times New Roman" w:hAnsi="Times New Roman" w:cs="Times New Roman"/>
                <w:color w:val="000000"/>
                <w:kern w:val="2"/>
                <w:lang w:eastAsia="ru-RU"/>
                <w14:ligatures w14:val="standardContextual"/>
              </w:rPr>
              <w:t>его аудита</w:t>
            </w:r>
          </w:p>
        </w:tc>
        <w:tc>
          <w:tcPr>
            <w:tcW w:w="798" w:type="dxa"/>
            <w:tcBorders>
              <w:top w:val="single" w:sz="4" w:space="0" w:color="auto"/>
              <w:left w:val="single" w:sz="4" w:space="0" w:color="auto"/>
              <w:bottom w:val="single" w:sz="4" w:space="0" w:color="auto"/>
              <w:right w:val="single" w:sz="4" w:space="0" w:color="auto"/>
            </w:tcBorders>
            <w:noWrap/>
            <w:vAlign w:val="center"/>
            <w:hideMark/>
          </w:tcPr>
          <w:p w14:paraId="594496B2"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0,37</w:t>
            </w:r>
          </w:p>
        </w:tc>
        <w:tc>
          <w:tcPr>
            <w:tcW w:w="881" w:type="dxa"/>
            <w:tcBorders>
              <w:top w:val="single" w:sz="4" w:space="0" w:color="auto"/>
              <w:left w:val="single" w:sz="4" w:space="0" w:color="auto"/>
              <w:bottom w:val="single" w:sz="4" w:space="0" w:color="auto"/>
              <w:right w:val="single" w:sz="4" w:space="0" w:color="auto"/>
            </w:tcBorders>
            <w:noWrap/>
            <w:vAlign w:val="center"/>
            <w:hideMark/>
          </w:tcPr>
          <w:p w14:paraId="37560FE5"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0,42</w:t>
            </w:r>
          </w:p>
        </w:tc>
        <w:tc>
          <w:tcPr>
            <w:tcW w:w="658" w:type="dxa"/>
            <w:tcBorders>
              <w:top w:val="single" w:sz="4" w:space="0" w:color="auto"/>
              <w:left w:val="single" w:sz="4" w:space="0" w:color="auto"/>
              <w:bottom w:val="single" w:sz="4" w:space="0" w:color="auto"/>
              <w:right w:val="single" w:sz="4" w:space="0" w:color="auto"/>
            </w:tcBorders>
            <w:noWrap/>
            <w:vAlign w:val="center"/>
            <w:hideMark/>
          </w:tcPr>
          <w:p w14:paraId="7BAC9257"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0,19</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2676FEC1"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3E18025D" w14:textId="31D35C74" w:rsidR="00600EC7" w:rsidRPr="00E62B70" w:rsidRDefault="00B22445"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w:t>
            </w:r>
          </w:p>
        </w:tc>
        <w:tc>
          <w:tcPr>
            <w:tcW w:w="672" w:type="dxa"/>
            <w:tcBorders>
              <w:top w:val="single" w:sz="4" w:space="0" w:color="auto"/>
              <w:left w:val="single" w:sz="4" w:space="0" w:color="auto"/>
              <w:bottom w:val="single" w:sz="4" w:space="0" w:color="auto"/>
              <w:right w:val="single" w:sz="4" w:space="0" w:color="auto"/>
            </w:tcBorders>
            <w:noWrap/>
            <w:vAlign w:val="center"/>
            <w:hideMark/>
          </w:tcPr>
          <w:p w14:paraId="3A1F71DE" w14:textId="14553809" w:rsidR="00600EC7" w:rsidRPr="00E62B70" w:rsidRDefault="00B22445" w:rsidP="00B22445">
            <w:pPr>
              <w:jc w:val="center"/>
              <w:rPr>
                <w:rFonts w:ascii="Times New Roman" w:hAnsi="Times New Roman" w:cs="Times New Roman"/>
              </w:rPr>
            </w:pPr>
            <w:r w:rsidRPr="00E62B70">
              <w:rPr>
                <w:rFonts w:ascii="Times New Roman" w:hAnsi="Times New Roman" w:cs="Times New Roman"/>
              </w:rPr>
              <w:t>-</w:t>
            </w:r>
          </w:p>
        </w:tc>
      </w:tr>
      <w:tr w:rsidR="00600EC7" w:rsidRPr="00E62B70" w14:paraId="5B729009"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hideMark/>
          </w:tcPr>
          <w:p w14:paraId="79EFFD69" w14:textId="120DF417" w:rsidR="00600EC7" w:rsidRPr="00E62B70" w:rsidRDefault="00600EC7">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Поддерж</w:t>
            </w:r>
            <w:r w:rsidR="00912B96" w:rsidRPr="00E62B70">
              <w:rPr>
                <w:rFonts w:ascii="Times New Roman" w:eastAsia="Times New Roman" w:hAnsi="Times New Roman" w:cs="Times New Roman"/>
                <w:color w:val="000000"/>
                <w:kern w:val="2"/>
                <w:lang w:eastAsia="ru-RU"/>
                <w14:ligatures w14:val="standardContextual"/>
              </w:rPr>
              <w:t xml:space="preserve">ка </w:t>
            </w:r>
            <w:r w:rsidR="00416D02" w:rsidRPr="00E62B70">
              <w:rPr>
                <w:rFonts w:ascii="Times New Roman" w:eastAsia="Times New Roman" w:hAnsi="Times New Roman" w:cs="Times New Roman"/>
                <w:color w:val="000000"/>
                <w:kern w:val="2"/>
                <w:lang w:eastAsia="ru-RU"/>
                <w14:ligatures w14:val="standardContextual"/>
              </w:rPr>
              <w:t>р</w:t>
            </w:r>
            <w:r w:rsidRPr="00E62B70">
              <w:rPr>
                <w:rFonts w:ascii="Times New Roman" w:eastAsia="Times New Roman" w:hAnsi="Times New Roman" w:cs="Times New Roman"/>
                <w:color w:val="000000"/>
                <w:kern w:val="2"/>
                <w:lang w:eastAsia="ru-RU"/>
                <w14:ligatures w14:val="standardContextual"/>
              </w:rPr>
              <w:t>ук</w:t>
            </w:r>
            <w:r w:rsidR="00912B96" w:rsidRPr="00E62B70">
              <w:rPr>
                <w:rFonts w:ascii="Times New Roman" w:eastAsia="Times New Roman" w:hAnsi="Times New Roman" w:cs="Times New Roman"/>
                <w:color w:val="000000"/>
                <w:kern w:val="2"/>
                <w:lang w:eastAsia="ru-RU"/>
                <w14:ligatures w14:val="standardContextual"/>
              </w:rPr>
              <w:t>оводства</w:t>
            </w:r>
          </w:p>
        </w:tc>
        <w:tc>
          <w:tcPr>
            <w:tcW w:w="798" w:type="dxa"/>
            <w:tcBorders>
              <w:top w:val="single" w:sz="4" w:space="0" w:color="auto"/>
              <w:left w:val="single" w:sz="4" w:space="0" w:color="auto"/>
              <w:bottom w:val="single" w:sz="4" w:space="0" w:color="auto"/>
              <w:right w:val="single" w:sz="4" w:space="0" w:color="auto"/>
            </w:tcBorders>
            <w:noWrap/>
            <w:vAlign w:val="center"/>
            <w:hideMark/>
          </w:tcPr>
          <w:p w14:paraId="06D98DAC"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0,64</w:t>
            </w:r>
          </w:p>
        </w:tc>
        <w:tc>
          <w:tcPr>
            <w:tcW w:w="881" w:type="dxa"/>
            <w:tcBorders>
              <w:top w:val="single" w:sz="4" w:space="0" w:color="auto"/>
              <w:left w:val="single" w:sz="4" w:space="0" w:color="auto"/>
              <w:bottom w:val="single" w:sz="4" w:space="0" w:color="auto"/>
              <w:right w:val="single" w:sz="4" w:space="0" w:color="auto"/>
            </w:tcBorders>
            <w:noWrap/>
            <w:vAlign w:val="center"/>
            <w:hideMark/>
          </w:tcPr>
          <w:p w14:paraId="631CC1F2"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0,44</w:t>
            </w:r>
          </w:p>
        </w:tc>
        <w:tc>
          <w:tcPr>
            <w:tcW w:w="658" w:type="dxa"/>
            <w:tcBorders>
              <w:top w:val="single" w:sz="4" w:space="0" w:color="auto"/>
              <w:left w:val="single" w:sz="4" w:space="0" w:color="auto"/>
              <w:bottom w:val="single" w:sz="4" w:space="0" w:color="auto"/>
              <w:right w:val="single" w:sz="4" w:space="0" w:color="auto"/>
            </w:tcBorders>
            <w:noWrap/>
            <w:vAlign w:val="center"/>
            <w:hideMark/>
          </w:tcPr>
          <w:p w14:paraId="61493F2C"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0,48</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52096827"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0,57</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4DED92F5"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c>
          <w:tcPr>
            <w:tcW w:w="672" w:type="dxa"/>
            <w:tcBorders>
              <w:top w:val="single" w:sz="4" w:space="0" w:color="auto"/>
              <w:left w:val="single" w:sz="4" w:space="0" w:color="auto"/>
              <w:bottom w:val="single" w:sz="4" w:space="0" w:color="auto"/>
              <w:right w:val="single" w:sz="4" w:space="0" w:color="auto"/>
            </w:tcBorders>
            <w:noWrap/>
            <w:vAlign w:val="center"/>
            <w:hideMark/>
          </w:tcPr>
          <w:p w14:paraId="2E2BA556" w14:textId="24537C46" w:rsidR="00600EC7" w:rsidRPr="00E62B70" w:rsidRDefault="00B22445"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w:t>
            </w:r>
          </w:p>
        </w:tc>
      </w:tr>
      <w:tr w:rsidR="00600EC7" w:rsidRPr="00E62B70" w14:paraId="1AD502B4" w14:textId="77777777" w:rsidTr="00B22445">
        <w:trPr>
          <w:trHeight w:val="300"/>
        </w:trPr>
        <w:tc>
          <w:tcPr>
            <w:tcW w:w="4783" w:type="dxa"/>
            <w:tcBorders>
              <w:top w:val="single" w:sz="4" w:space="0" w:color="auto"/>
              <w:left w:val="single" w:sz="4" w:space="0" w:color="auto"/>
              <w:bottom w:val="single" w:sz="4" w:space="0" w:color="auto"/>
              <w:right w:val="single" w:sz="4" w:space="0" w:color="auto"/>
            </w:tcBorders>
            <w:hideMark/>
          </w:tcPr>
          <w:p w14:paraId="550C8129" w14:textId="4D5D7B54" w:rsidR="00600EC7" w:rsidRPr="00E62B70" w:rsidRDefault="00600EC7">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Независ</w:t>
            </w:r>
            <w:r w:rsidR="00912B96" w:rsidRPr="00E62B70">
              <w:rPr>
                <w:rFonts w:ascii="Times New Roman" w:eastAsia="Times New Roman" w:hAnsi="Times New Roman" w:cs="Times New Roman"/>
                <w:color w:val="000000"/>
                <w:kern w:val="2"/>
                <w:lang w:eastAsia="ru-RU"/>
                <w14:ligatures w14:val="standardContextual"/>
              </w:rPr>
              <w:t>имость</w:t>
            </w:r>
          </w:p>
        </w:tc>
        <w:tc>
          <w:tcPr>
            <w:tcW w:w="798" w:type="dxa"/>
            <w:tcBorders>
              <w:top w:val="single" w:sz="4" w:space="0" w:color="auto"/>
              <w:left w:val="single" w:sz="4" w:space="0" w:color="auto"/>
              <w:bottom w:val="single" w:sz="4" w:space="0" w:color="auto"/>
              <w:right w:val="single" w:sz="4" w:space="0" w:color="auto"/>
            </w:tcBorders>
            <w:noWrap/>
            <w:vAlign w:val="center"/>
            <w:hideMark/>
          </w:tcPr>
          <w:p w14:paraId="5BC3DE34"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0,66</w:t>
            </w:r>
          </w:p>
        </w:tc>
        <w:tc>
          <w:tcPr>
            <w:tcW w:w="881" w:type="dxa"/>
            <w:tcBorders>
              <w:top w:val="single" w:sz="4" w:space="0" w:color="auto"/>
              <w:left w:val="single" w:sz="4" w:space="0" w:color="auto"/>
              <w:bottom w:val="single" w:sz="4" w:space="0" w:color="auto"/>
              <w:right w:val="single" w:sz="4" w:space="0" w:color="auto"/>
            </w:tcBorders>
            <w:noWrap/>
            <w:vAlign w:val="center"/>
            <w:hideMark/>
          </w:tcPr>
          <w:p w14:paraId="043068B4"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0,83</w:t>
            </w:r>
          </w:p>
        </w:tc>
        <w:tc>
          <w:tcPr>
            <w:tcW w:w="658" w:type="dxa"/>
            <w:tcBorders>
              <w:top w:val="single" w:sz="4" w:space="0" w:color="auto"/>
              <w:left w:val="single" w:sz="4" w:space="0" w:color="auto"/>
              <w:bottom w:val="single" w:sz="4" w:space="0" w:color="auto"/>
              <w:right w:val="single" w:sz="4" w:space="0" w:color="auto"/>
            </w:tcBorders>
            <w:noWrap/>
            <w:vAlign w:val="center"/>
            <w:hideMark/>
          </w:tcPr>
          <w:p w14:paraId="502D85E0"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0,39</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7D75BCF6"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0,48</w:t>
            </w:r>
          </w:p>
        </w:tc>
        <w:tc>
          <w:tcPr>
            <w:tcW w:w="854" w:type="dxa"/>
            <w:tcBorders>
              <w:top w:val="single" w:sz="4" w:space="0" w:color="auto"/>
              <w:left w:val="single" w:sz="4" w:space="0" w:color="auto"/>
              <w:bottom w:val="single" w:sz="4" w:space="0" w:color="auto"/>
              <w:right w:val="single" w:sz="4" w:space="0" w:color="auto"/>
            </w:tcBorders>
            <w:noWrap/>
            <w:vAlign w:val="center"/>
            <w:hideMark/>
          </w:tcPr>
          <w:p w14:paraId="28DF1A5C"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0,71</w:t>
            </w:r>
          </w:p>
        </w:tc>
        <w:tc>
          <w:tcPr>
            <w:tcW w:w="672" w:type="dxa"/>
            <w:tcBorders>
              <w:top w:val="single" w:sz="4" w:space="0" w:color="auto"/>
              <w:left w:val="single" w:sz="4" w:space="0" w:color="auto"/>
              <w:bottom w:val="single" w:sz="4" w:space="0" w:color="auto"/>
              <w:right w:val="single" w:sz="4" w:space="0" w:color="auto"/>
            </w:tcBorders>
            <w:noWrap/>
            <w:vAlign w:val="center"/>
            <w:hideMark/>
          </w:tcPr>
          <w:p w14:paraId="120311F8" w14:textId="77777777" w:rsidR="00600EC7" w:rsidRPr="00E62B70" w:rsidRDefault="00600EC7"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1,00</w:t>
            </w:r>
          </w:p>
        </w:tc>
      </w:tr>
      <w:tr w:rsidR="00EE6724" w:rsidRPr="00E62B70" w14:paraId="5CB64726" w14:textId="77777777" w:rsidTr="00BC1F00">
        <w:trPr>
          <w:trHeight w:val="300"/>
        </w:trPr>
        <w:tc>
          <w:tcPr>
            <w:tcW w:w="9528" w:type="dxa"/>
            <w:gridSpan w:val="7"/>
            <w:tcBorders>
              <w:top w:val="single" w:sz="4" w:space="0" w:color="auto"/>
              <w:left w:val="single" w:sz="4" w:space="0" w:color="auto"/>
              <w:bottom w:val="single" w:sz="4" w:space="0" w:color="auto"/>
              <w:right w:val="single" w:sz="4" w:space="0" w:color="auto"/>
            </w:tcBorders>
          </w:tcPr>
          <w:p w14:paraId="0E5E8F90" w14:textId="254C9676" w:rsidR="00EE6724" w:rsidRPr="00E62B70" w:rsidRDefault="00EE6724" w:rsidP="00E62B70">
            <w:pP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 xml:space="preserve">   Примечание-Составлено автором</w:t>
            </w:r>
            <w:r w:rsidR="002A07B8" w:rsidRPr="00E62B70">
              <w:rPr>
                <w:rFonts w:ascii="Times New Roman" w:eastAsia="Times New Roman" w:hAnsi="Times New Roman" w:cs="Times New Roman"/>
                <w:color w:val="000000"/>
                <w:kern w:val="2"/>
                <w:lang w:eastAsia="ru-RU"/>
                <w14:ligatures w14:val="standardContextual"/>
              </w:rPr>
              <w:t xml:space="preserve"> </w:t>
            </w:r>
          </w:p>
        </w:tc>
      </w:tr>
    </w:tbl>
    <w:p w14:paraId="4A7D2C4A" w14:textId="77777777" w:rsidR="00994843" w:rsidRPr="00E62B70" w:rsidRDefault="00994843" w:rsidP="003C10D1">
      <w:pPr>
        <w:spacing w:after="100" w:afterAutospacing="1"/>
        <w:ind w:firstLine="709"/>
        <w:contextualSpacing/>
        <w:jc w:val="both"/>
        <w:rPr>
          <w:rFonts w:ascii="Times New Roman" w:hAnsi="Times New Roman" w:cs="Times New Roman"/>
          <w:b/>
          <w:sz w:val="28"/>
        </w:rPr>
      </w:pPr>
    </w:p>
    <w:p w14:paraId="52CA5826" w14:textId="6F525105" w:rsidR="00600EC7" w:rsidRPr="00E62B70" w:rsidRDefault="003C10D1" w:rsidP="00B22445">
      <w:pPr>
        <w:spacing w:after="100" w:afterAutospacing="1"/>
        <w:contextualSpacing/>
        <w:jc w:val="both"/>
        <w:rPr>
          <w:rFonts w:ascii="Times New Roman" w:hAnsi="Times New Roman" w:cs="Times New Roman"/>
          <w:b/>
          <w:sz w:val="28"/>
        </w:rPr>
      </w:pPr>
      <w:r w:rsidRPr="00E62B70">
        <w:rPr>
          <w:rFonts w:ascii="Times New Roman" w:hAnsi="Times New Roman" w:cs="Times New Roman"/>
          <w:bCs/>
          <w:sz w:val="28"/>
        </w:rPr>
        <w:t xml:space="preserve">Таблица </w:t>
      </w:r>
      <w:r w:rsidR="00912B96" w:rsidRPr="00E62B70">
        <w:rPr>
          <w:rFonts w:ascii="Times New Roman" w:hAnsi="Times New Roman" w:cs="Times New Roman"/>
          <w:bCs/>
          <w:sz w:val="28"/>
        </w:rPr>
        <w:t>3</w:t>
      </w:r>
      <w:r w:rsidR="00EA4EC1" w:rsidRPr="00E62B70">
        <w:rPr>
          <w:rFonts w:ascii="Times New Roman" w:hAnsi="Times New Roman" w:cs="Times New Roman"/>
          <w:bCs/>
          <w:sz w:val="28"/>
        </w:rPr>
        <w:t>1</w:t>
      </w:r>
      <w:r w:rsidR="00912B96" w:rsidRPr="00E62B70">
        <w:rPr>
          <w:rFonts w:ascii="Times New Roman" w:hAnsi="Times New Roman" w:cs="Times New Roman"/>
          <w:bCs/>
          <w:sz w:val="28"/>
        </w:rPr>
        <w:t xml:space="preserve"> </w:t>
      </w:r>
      <w:r w:rsidRPr="00E62B70">
        <w:rPr>
          <w:rFonts w:ascii="Times New Roman" w:hAnsi="Times New Roman" w:cs="Times New Roman"/>
          <w:bCs/>
          <w:sz w:val="28"/>
        </w:rPr>
        <w:t xml:space="preserve">– </w:t>
      </w:r>
      <w:r w:rsidR="00600EC7" w:rsidRPr="00E62B70">
        <w:rPr>
          <w:rFonts w:ascii="Times New Roman" w:hAnsi="Times New Roman" w:cs="Times New Roman"/>
          <w:bCs/>
          <w:sz w:val="28"/>
        </w:rPr>
        <w:t>Регрессионный анализ</w:t>
      </w:r>
    </w:p>
    <w:p w14:paraId="3D8EEBC0" w14:textId="2989A997" w:rsidR="00600EC7" w:rsidRPr="00E62B70" w:rsidRDefault="00600EC7" w:rsidP="00600EC7">
      <w:pPr>
        <w:spacing w:after="100" w:afterAutospacing="1"/>
        <w:ind w:firstLine="993"/>
        <w:contextualSpacing/>
        <w:jc w:val="right"/>
        <w:rPr>
          <w:rFonts w:ascii="Times New Roman" w:hAnsi="Times New Roman" w:cs="Times New Roman"/>
          <w:sz w:val="16"/>
          <w:szCs w:val="16"/>
          <w:lang w:val="en-US"/>
        </w:rPr>
      </w:pPr>
    </w:p>
    <w:tbl>
      <w:tblPr>
        <w:tblW w:w="953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39"/>
        <w:gridCol w:w="882"/>
        <w:gridCol w:w="952"/>
        <w:gridCol w:w="1022"/>
        <w:gridCol w:w="938"/>
      </w:tblGrid>
      <w:tr w:rsidR="00600EC7" w:rsidRPr="00E62B70" w14:paraId="4512C50F" w14:textId="77777777" w:rsidTr="00B22445">
        <w:trPr>
          <w:trHeight w:val="330"/>
        </w:trPr>
        <w:tc>
          <w:tcPr>
            <w:tcW w:w="5739" w:type="dxa"/>
            <w:tcBorders>
              <w:top w:val="single" w:sz="4" w:space="0" w:color="auto"/>
              <w:left w:val="single" w:sz="4" w:space="0" w:color="auto"/>
              <w:bottom w:val="single" w:sz="4" w:space="0" w:color="auto"/>
              <w:right w:val="single" w:sz="4" w:space="0" w:color="auto"/>
            </w:tcBorders>
            <w:noWrap/>
            <w:vAlign w:val="center"/>
            <w:hideMark/>
          </w:tcPr>
          <w:p w14:paraId="2EF6F8AC" w14:textId="77777777" w:rsidR="00600EC7" w:rsidRPr="00E62B70" w:rsidRDefault="00600EC7" w:rsidP="00B22445">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Независимые переменные</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53AEA2BE" w14:textId="77777777" w:rsidR="00600EC7" w:rsidRPr="00E62B70" w:rsidRDefault="00600EC7" w:rsidP="00B22445">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β</w:t>
            </w:r>
          </w:p>
        </w:tc>
        <w:tc>
          <w:tcPr>
            <w:tcW w:w="952" w:type="dxa"/>
            <w:tcBorders>
              <w:top w:val="single" w:sz="4" w:space="0" w:color="auto"/>
              <w:left w:val="single" w:sz="4" w:space="0" w:color="auto"/>
              <w:bottom w:val="single" w:sz="4" w:space="0" w:color="auto"/>
              <w:right w:val="single" w:sz="4" w:space="0" w:color="auto"/>
            </w:tcBorders>
            <w:noWrap/>
            <w:vAlign w:val="center"/>
            <w:hideMark/>
          </w:tcPr>
          <w:p w14:paraId="6DA63F11" w14:textId="77777777" w:rsidR="00600EC7" w:rsidRPr="00E62B70" w:rsidRDefault="00600EC7" w:rsidP="00B22445">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t Stat</w:t>
            </w:r>
          </w:p>
        </w:tc>
        <w:tc>
          <w:tcPr>
            <w:tcW w:w="1022" w:type="dxa"/>
            <w:tcBorders>
              <w:top w:val="single" w:sz="4" w:space="0" w:color="auto"/>
              <w:left w:val="single" w:sz="4" w:space="0" w:color="auto"/>
              <w:bottom w:val="single" w:sz="4" w:space="0" w:color="auto"/>
              <w:right w:val="single" w:sz="4" w:space="0" w:color="auto"/>
            </w:tcBorders>
            <w:noWrap/>
            <w:vAlign w:val="center"/>
            <w:hideMark/>
          </w:tcPr>
          <w:p w14:paraId="1DCE6C89" w14:textId="77777777" w:rsidR="00600EC7" w:rsidRPr="00E62B70" w:rsidRDefault="00600EC7" w:rsidP="00B22445">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P-value</w:t>
            </w:r>
          </w:p>
        </w:tc>
        <w:tc>
          <w:tcPr>
            <w:tcW w:w="938" w:type="dxa"/>
            <w:tcBorders>
              <w:top w:val="single" w:sz="4" w:space="0" w:color="auto"/>
              <w:left w:val="single" w:sz="4" w:space="0" w:color="auto"/>
              <w:bottom w:val="single" w:sz="4" w:space="0" w:color="auto"/>
              <w:right w:val="single" w:sz="4" w:space="0" w:color="auto"/>
            </w:tcBorders>
            <w:noWrap/>
            <w:vAlign w:val="center"/>
            <w:hideMark/>
          </w:tcPr>
          <w:p w14:paraId="132672E7" w14:textId="77777777" w:rsidR="00600EC7" w:rsidRPr="00E62B70" w:rsidRDefault="00600EC7" w:rsidP="00B22445">
            <w:pPr>
              <w:jc w:val="cente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R^2</w:t>
            </w:r>
          </w:p>
        </w:tc>
      </w:tr>
      <w:tr w:rsidR="00416D02" w:rsidRPr="00E62B70" w14:paraId="066FD985" w14:textId="77777777" w:rsidTr="00B22445">
        <w:trPr>
          <w:trHeight w:val="315"/>
        </w:trPr>
        <w:tc>
          <w:tcPr>
            <w:tcW w:w="5739" w:type="dxa"/>
            <w:tcBorders>
              <w:top w:val="single" w:sz="4" w:space="0" w:color="auto"/>
              <w:left w:val="single" w:sz="4" w:space="0" w:color="auto"/>
              <w:bottom w:val="single" w:sz="4" w:space="0" w:color="auto"/>
              <w:right w:val="single" w:sz="4" w:space="0" w:color="auto"/>
            </w:tcBorders>
            <w:hideMark/>
          </w:tcPr>
          <w:p w14:paraId="7C1EB2AD" w14:textId="6F0680CD" w:rsidR="00416D02" w:rsidRPr="00E62B70" w:rsidRDefault="00416D02" w:rsidP="00416D02">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Постоянная (</w:t>
            </w:r>
            <w:r w:rsidR="00B22445" w:rsidRPr="00E62B70">
              <w:rPr>
                <w:rFonts w:ascii="Times New Roman" w:eastAsia="Times New Roman" w:hAnsi="Times New Roman" w:cs="Times New Roman"/>
                <w:bCs/>
                <w:color w:val="000000"/>
                <w:kern w:val="2"/>
                <w:lang w:eastAsia="ru-RU"/>
                <w14:ligatures w14:val="standardContextual"/>
              </w:rPr>
              <w:t>э</w:t>
            </w:r>
            <w:r w:rsidRPr="00E62B70">
              <w:rPr>
                <w:rFonts w:ascii="Times New Roman" w:eastAsia="Times New Roman" w:hAnsi="Times New Roman" w:cs="Times New Roman"/>
                <w:bCs/>
                <w:color w:val="000000"/>
                <w:kern w:val="2"/>
                <w:lang w:eastAsia="ru-RU"/>
                <w14:ligatures w14:val="standardContextual"/>
              </w:rPr>
              <w:t>ффективность внутреннего аудита)</w:t>
            </w:r>
          </w:p>
        </w:tc>
        <w:tc>
          <w:tcPr>
            <w:tcW w:w="882" w:type="dxa"/>
            <w:tcBorders>
              <w:top w:val="single" w:sz="4" w:space="0" w:color="auto"/>
              <w:left w:val="single" w:sz="4" w:space="0" w:color="auto"/>
              <w:bottom w:val="single" w:sz="4" w:space="0" w:color="auto"/>
              <w:right w:val="single" w:sz="4" w:space="0" w:color="auto"/>
            </w:tcBorders>
            <w:noWrap/>
            <w:hideMark/>
          </w:tcPr>
          <w:p w14:paraId="40B99C12"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1,554</w:t>
            </w:r>
          </w:p>
        </w:tc>
        <w:tc>
          <w:tcPr>
            <w:tcW w:w="952" w:type="dxa"/>
            <w:tcBorders>
              <w:top w:val="single" w:sz="4" w:space="0" w:color="auto"/>
              <w:left w:val="single" w:sz="4" w:space="0" w:color="auto"/>
              <w:bottom w:val="single" w:sz="4" w:space="0" w:color="auto"/>
              <w:right w:val="single" w:sz="4" w:space="0" w:color="auto"/>
            </w:tcBorders>
            <w:noWrap/>
            <w:hideMark/>
          </w:tcPr>
          <w:p w14:paraId="2BA536E2" w14:textId="3980BBA0" w:rsidR="00416D02" w:rsidRPr="00E62B70" w:rsidRDefault="00B22445"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w:t>
            </w:r>
          </w:p>
        </w:tc>
        <w:tc>
          <w:tcPr>
            <w:tcW w:w="1022" w:type="dxa"/>
            <w:tcBorders>
              <w:top w:val="single" w:sz="4" w:space="0" w:color="auto"/>
              <w:left w:val="single" w:sz="4" w:space="0" w:color="auto"/>
              <w:bottom w:val="single" w:sz="4" w:space="0" w:color="auto"/>
              <w:right w:val="single" w:sz="4" w:space="0" w:color="auto"/>
            </w:tcBorders>
            <w:noWrap/>
            <w:hideMark/>
          </w:tcPr>
          <w:p w14:paraId="7C37357E" w14:textId="1AAAC25E" w:rsidR="00416D02" w:rsidRPr="00E62B70" w:rsidRDefault="00B22445" w:rsidP="00B22445">
            <w:pPr>
              <w:jc w:val="center"/>
              <w:rPr>
                <w:rFonts w:ascii="Times New Roman" w:hAnsi="Times New Roman" w:cs="Times New Roman"/>
              </w:rPr>
            </w:pPr>
            <w:r w:rsidRPr="00E62B70">
              <w:rPr>
                <w:rFonts w:ascii="Times New Roman" w:hAnsi="Times New Roman" w:cs="Times New Roman"/>
              </w:rPr>
              <w:t>-</w:t>
            </w:r>
          </w:p>
        </w:tc>
        <w:tc>
          <w:tcPr>
            <w:tcW w:w="938" w:type="dxa"/>
            <w:tcBorders>
              <w:top w:val="single" w:sz="4" w:space="0" w:color="auto"/>
              <w:left w:val="single" w:sz="4" w:space="0" w:color="auto"/>
              <w:bottom w:val="single" w:sz="4" w:space="0" w:color="auto"/>
              <w:right w:val="single" w:sz="4" w:space="0" w:color="auto"/>
            </w:tcBorders>
            <w:noWrap/>
            <w:hideMark/>
          </w:tcPr>
          <w:p w14:paraId="6D0C2838" w14:textId="23EF5070" w:rsidR="00416D02" w:rsidRPr="00E62B70" w:rsidRDefault="00B22445" w:rsidP="00B22445">
            <w:pPr>
              <w:jc w:val="center"/>
              <w:rPr>
                <w:rFonts w:ascii="Times New Roman" w:hAnsi="Times New Roman" w:cs="Times New Roman"/>
              </w:rPr>
            </w:pPr>
            <w:r w:rsidRPr="00E62B70">
              <w:rPr>
                <w:rFonts w:ascii="Times New Roman" w:hAnsi="Times New Roman" w:cs="Times New Roman"/>
              </w:rPr>
              <w:t>-</w:t>
            </w:r>
          </w:p>
        </w:tc>
      </w:tr>
      <w:tr w:rsidR="00416D02" w:rsidRPr="00E62B70" w14:paraId="5B7E7D97" w14:textId="77777777" w:rsidTr="00B22445">
        <w:trPr>
          <w:trHeight w:val="300"/>
        </w:trPr>
        <w:tc>
          <w:tcPr>
            <w:tcW w:w="5739" w:type="dxa"/>
            <w:tcBorders>
              <w:top w:val="single" w:sz="4" w:space="0" w:color="auto"/>
              <w:left w:val="single" w:sz="4" w:space="0" w:color="auto"/>
              <w:bottom w:val="single" w:sz="4" w:space="0" w:color="auto"/>
              <w:right w:val="single" w:sz="4" w:space="0" w:color="auto"/>
            </w:tcBorders>
            <w:hideMark/>
          </w:tcPr>
          <w:p w14:paraId="0BF86975" w14:textId="508D1C8A" w:rsidR="00416D02" w:rsidRPr="00E62B70" w:rsidRDefault="00416D02" w:rsidP="00416D02">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Компетенции</w:t>
            </w:r>
          </w:p>
        </w:tc>
        <w:tc>
          <w:tcPr>
            <w:tcW w:w="882" w:type="dxa"/>
            <w:tcBorders>
              <w:top w:val="single" w:sz="4" w:space="0" w:color="auto"/>
              <w:left w:val="single" w:sz="4" w:space="0" w:color="auto"/>
              <w:bottom w:val="single" w:sz="4" w:space="0" w:color="auto"/>
              <w:right w:val="single" w:sz="4" w:space="0" w:color="auto"/>
            </w:tcBorders>
            <w:noWrap/>
            <w:hideMark/>
          </w:tcPr>
          <w:p w14:paraId="53F27270"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0,201</w:t>
            </w:r>
          </w:p>
        </w:tc>
        <w:tc>
          <w:tcPr>
            <w:tcW w:w="952" w:type="dxa"/>
            <w:tcBorders>
              <w:top w:val="single" w:sz="4" w:space="0" w:color="auto"/>
              <w:left w:val="single" w:sz="4" w:space="0" w:color="auto"/>
              <w:bottom w:val="single" w:sz="4" w:space="0" w:color="auto"/>
              <w:right w:val="single" w:sz="4" w:space="0" w:color="auto"/>
            </w:tcBorders>
            <w:noWrap/>
            <w:hideMark/>
          </w:tcPr>
          <w:p w14:paraId="171D10BA"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2,702</w:t>
            </w:r>
          </w:p>
        </w:tc>
        <w:tc>
          <w:tcPr>
            <w:tcW w:w="1022" w:type="dxa"/>
            <w:tcBorders>
              <w:top w:val="single" w:sz="4" w:space="0" w:color="auto"/>
              <w:left w:val="single" w:sz="4" w:space="0" w:color="auto"/>
              <w:bottom w:val="single" w:sz="4" w:space="0" w:color="auto"/>
              <w:right w:val="single" w:sz="4" w:space="0" w:color="auto"/>
            </w:tcBorders>
            <w:noWrap/>
            <w:hideMark/>
          </w:tcPr>
          <w:p w14:paraId="51176179"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0,009</w:t>
            </w:r>
          </w:p>
        </w:tc>
        <w:tc>
          <w:tcPr>
            <w:tcW w:w="938" w:type="dxa"/>
            <w:vMerge w:val="restart"/>
            <w:tcBorders>
              <w:top w:val="single" w:sz="4" w:space="0" w:color="auto"/>
              <w:left w:val="single" w:sz="4" w:space="0" w:color="auto"/>
              <w:bottom w:val="single" w:sz="4" w:space="0" w:color="auto"/>
              <w:right w:val="single" w:sz="4" w:space="0" w:color="auto"/>
            </w:tcBorders>
            <w:noWrap/>
            <w:hideMark/>
          </w:tcPr>
          <w:p w14:paraId="090337C0"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0,502</w:t>
            </w:r>
          </w:p>
        </w:tc>
      </w:tr>
      <w:tr w:rsidR="00416D02" w:rsidRPr="00E62B70" w14:paraId="0CDF5538" w14:textId="77777777" w:rsidTr="00B22445">
        <w:trPr>
          <w:trHeight w:val="300"/>
        </w:trPr>
        <w:tc>
          <w:tcPr>
            <w:tcW w:w="5739" w:type="dxa"/>
            <w:tcBorders>
              <w:top w:val="single" w:sz="4" w:space="0" w:color="auto"/>
              <w:left w:val="single" w:sz="4" w:space="0" w:color="auto"/>
              <w:bottom w:val="single" w:sz="4" w:space="0" w:color="auto"/>
              <w:right w:val="single" w:sz="4" w:space="0" w:color="auto"/>
            </w:tcBorders>
            <w:hideMark/>
          </w:tcPr>
          <w:p w14:paraId="1EA4F694" w14:textId="41A78035" w:rsidR="00416D02" w:rsidRPr="00E62B70" w:rsidRDefault="00416D02" w:rsidP="00416D02">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Величина органов внутреннего государственного аудита</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399454BF"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0,213</w:t>
            </w:r>
          </w:p>
        </w:tc>
        <w:tc>
          <w:tcPr>
            <w:tcW w:w="952" w:type="dxa"/>
            <w:tcBorders>
              <w:top w:val="single" w:sz="4" w:space="0" w:color="auto"/>
              <w:left w:val="single" w:sz="4" w:space="0" w:color="auto"/>
              <w:bottom w:val="single" w:sz="4" w:space="0" w:color="auto"/>
              <w:right w:val="single" w:sz="4" w:space="0" w:color="auto"/>
            </w:tcBorders>
            <w:noWrap/>
            <w:vAlign w:val="center"/>
            <w:hideMark/>
          </w:tcPr>
          <w:p w14:paraId="0A83FA15"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3,352</w:t>
            </w:r>
          </w:p>
        </w:tc>
        <w:tc>
          <w:tcPr>
            <w:tcW w:w="1022" w:type="dxa"/>
            <w:tcBorders>
              <w:top w:val="single" w:sz="4" w:space="0" w:color="auto"/>
              <w:left w:val="single" w:sz="4" w:space="0" w:color="auto"/>
              <w:bottom w:val="single" w:sz="4" w:space="0" w:color="auto"/>
              <w:right w:val="single" w:sz="4" w:space="0" w:color="auto"/>
            </w:tcBorders>
            <w:noWrap/>
            <w:vAlign w:val="center"/>
            <w:hideMark/>
          </w:tcPr>
          <w:p w14:paraId="041DB12E"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0,000</w:t>
            </w: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0222D202" w14:textId="77777777" w:rsidR="00416D02" w:rsidRPr="00E62B70" w:rsidRDefault="00416D02" w:rsidP="00416D02">
            <w:pPr>
              <w:rPr>
                <w:rFonts w:ascii="Times New Roman" w:eastAsia="Times New Roman" w:hAnsi="Times New Roman" w:cs="Times New Roman"/>
                <w:color w:val="000000"/>
                <w:kern w:val="2"/>
                <w:lang w:eastAsia="ru-RU"/>
                <w14:ligatures w14:val="standardContextual"/>
              </w:rPr>
            </w:pPr>
          </w:p>
        </w:tc>
      </w:tr>
      <w:tr w:rsidR="00416D02" w:rsidRPr="00E62B70" w14:paraId="163E2569" w14:textId="77777777" w:rsidTr="00B22445">
        <w:trPr>
          <w:trHeight w:val="300"/>
        </w:trPr>
        <w:tc>
          <w:tcPr>
            <w:tcW w:w="5739" w:type="dxa"/>
            <w:tcBorders>
              <w:top w:val="single" w:sz="4" w:space="0" w:color="auto"/>
              <w:left w:val="single" w:sz="4" w:space="0" w:color="auto"/>
              <w:bottom w:val="single" w:sz="4" w:space="0" w:color="auto"/>
              <w:right w:val="single" w:sz="4" w:space="0" w:color="auto"/>
            </w:tcBorders>
            <w:hideMark/>
          </w:tcPr>
          <w:p w14:paraId="6ED50B8D" w14:textId="3B53E574" w:rsidR="00416D02" w:rsidRPr="00E62B70" w:rsidRDefault="00416D02" w:rsidP="00416D02">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Связь внутреннего/внешнего аудита</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7E29189F"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-0,039</w:t>
            </w:r>
          </w:p>
        </w:tc>
        <w:tc>
          <w:tcPr>
            <w:tcW w:w="952" w:type="dxa"/>
            <w:tcBorders>
              <w:top w:val="single" w:sz="4" w:space="0" w:color="auto"/>
              <w:left w:val="single" w:sz="4" w:space="0" w:color="auto"/>
              <w:bottom w:val="single" w:sz="4" w:space="0" w:color="auto"/>
              <w:right w:val="single" w:sz="4" w:space="0" w:color="auto"/>
            </w:tcBorders>
            <w:noWrap/>
            <w:vAlign w:val="center"/>
            <w:hideMark/>
          </w:tcPr>
          <w:p w14:paraId="09A278C9"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-1,149</w:t>
            </w:r>
          </w:p>
        </w:tc>
        <w:tc>
          <w:tcPr>
            <w:tcW w:w="1022" w:type="dxa"/>
            <w:tcBorders>
              <w:top w:val="single" w:sz="4" w:space="0" w:color="auto"/>
              <w:left w:val="single" w:sz="4" w:space="0" w:color="auto"/>
              <w:bottom w:val="single" w:sz="4" w:space="0" w:color="auto"/>
              <w:right w:val="single" w:sz="4" w:space="0" w:color="auto"/>
            </w:tcBorders>
            <w:noWrap/>
            <w:vAlign w:val="center"/>
            <w:hideMark/>
          </w:tcPr>
          <w:p w14:paraId="39007596"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0,251</w:t>
            </w: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61ABC8AB" w14:textId="77777777" w:rsidR="00416D02" w:rsidRPr="00E62B70" w:rsidRDefault="00416D02" w:rsidP="00416D02">
            <w:pPr>
              <w:rPr>
                <w:rFonts w:ascii="Times New Roman" w:eastAsia="Times New Roman" w:hAnsi="Times New Roman" w:cs="Times New Roman"/>
                <w:color w:val="000000"/>
                <w:kern w:val="2"/>
                <w:lang w:eastAsia="ru-RU"/>
                <w14:ligatures w14:val="standardContextual"/>
              </w:rPr>
            </w:pPr>
          </w:p>
        </w:tc>
      </w:tr>
      <w:tr w:rsidR="00416D02" w:rsidRPr="00E62B70" w14:paraId="1E07A03F" w14:textId="77777777" w:rsidTr="00B22445">
        <w:trPr>
          <w:trHeight w:val="300"/>
        </w:trPr>
        <w:tc>
          <w:tcPr>
            <w:tcW w:w="5739" w:type="dxa"/>
            <w:tcBorders>
              <w:top w:val="single" w:sz="4" w:space="0" w:color="auto"/>
              <w:left w:val="single" w:sz="4" w:space="0" w:color="auto"/>
              <w:bottom w:val="single" w:sz="4" w:space="0" w:color="auto"/>
              <w:right w:val="single" w:sz="4" w:space="0" w:color="auto"/>
            </w:tcBorders>
            <w:hideMark/>
          </w:tcPr>
          <w:p w14:paraId="692DE616" w14:textId="53977711" w:rsidR="00416D02" w:rsidRPr="00E62B70" w:rsidRDefault="00416D02" w:rsidP="00416D02">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Поддержка руководства</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20E0DBFF"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0,326</w:t>
            </w:r>
          </w:p>
        </w:tc>
        <w:tc>
          <w:tcPr>
            <w:tcW w:w="952" w:type="dxa"/>
            <w:tcBorders>
              <w:top w:val="single" w:sz="4" w:space="0" w:color="auto"/>
              <w:left w:val="single" w:sz="4" w:space="0" w:color="auto"/>
              <w:bottom w:val="single" w:sz="4" w:space="0" w:color="auto"/>
              <w:right w:val="single" w:sz="4" w:space="0" w:color="auto"/>
            </w:tcBorders>
            <w:noWrap/>
            <w:vAlign w:val="center"/>
            <w:hideMark/>
          </w:tcPr>
          <w:p w14:paraId="6D647EBB"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7,281</w:t>
            </w:r>
          </w:p>
        </w:tc>
        <w:tc>
          <w:tcPr>
            <w:tcW w:w="1022" w:type="dxa"/>
            <w:tcBorders>
              <w:top w:val="single" w:sz="4" w:space="0" w:color="auto"/>
              <w:left w:val="single" w:sz="4" w:space="0" w:color="auto"/>
              <w:bottom w:val="single" w:sz="4" w:space="0" w:color="auto"/>
              <w:right w:val="single" w:sz="4" w:space="0" w:color="auto"/>
            </w:tcBorders>
            <w:noWrap/>
            <w:vAlign w:val="center"/>
            <w:hideMark/>
          </w:tcPr>
          <w:p w14:paraId="435EB582"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0,000</w:t>
            </w: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23661385" w14:textId="77777777" w:rsidR="00416D02" w:rsidRPr="00E62B70" w:rsidRDefault="00416D02" w:rsidP="00416D02">
            <w:pPr>
              <w:rPr>
                <w:rFonts w:ascii="Times New Roman" w:eastAsia="Times New Roman" w:hAnsi="Times New Roman" w:cs="Times New Roman"/>
                <w:color w:val="000000"/>
                <w:kern w:val="2"/>
                <w:lang w:eastAsia="ru-RU"/>
                <w14:ligatures w14:val="standardContextual"/>
              </w:rPr>
            </w:pPr>
          </w:p>
        </w:tc>
      </w:tr>
      <w:tr w:rsidR="00416D02" w:rsidRPr="00E62B70" w14:paraId="0B8A446B" w14:textId="77777777" w:rsidTr="00B22445">
        <w:trPr>
          <w:trHeight w:val="315"/>
        </w:trPr>
        <w:tc>
          <w:tcPr>
            <w:tcW w:w="5739" w:type="dxa"/>
            <w:tcBorders>
              <w:top w:val="single" w:sz="4" w:space="0" w:color="auto"/>
              <w:left w:val="single" w:sz="4" w:space="0" w:color="auto"/>
              <w:bottom w:val="single" w:sz="4" w:space="0" w:color="auto"/>
              <w:right w:val="single" w:sz="4" w:space="0" w:color="auto"/>
            </w:tcBorders>
            <w:hideMark/>
          </w:tcPr>
          <w:p w14:paraId="259B5CF1" w14:textId="79BE6386" w:rsidR="00416D02" w:rsidRPr="00E62B70" w:rsidRDefault="00416D02" w:rsidP="00416D02">
            <w:pPr>
              <w:rPr>
                <w:rFonts w:ascii="Times New Roman" w:eastAsia="Times New Roman" w:hAnsi="Times New Roman" w:cs="Times New Roman"/>
                <w:bCs/>
                <w:color w:val="000000"/>
                <w:kern w:val="2"/>
                <w:lang w:eastAsia="ru-RU"/>
                <w14:ligatures w14:val="standardContextual"/>
              </w:rPr>
            </w:pPr>
            <w:r w:rsidRPr="00E62B70">
              <w:rPr>
                <w:rFonts w:ascii="Times New Roman" w:eastAsia="Times New Roman" w:hAnsi="Times New Roman" w:cs="Times New Roman"/>
                <w:bCs/>
                <w:color w:val="000000"/>
                <w:kern w:val="2"/>
                <w:lang w:eastAsia="ru-RU"/>
                <w14:ligatures w14:val="standardContextual"/>
              </w:rPr>
              <w:t>Независимость</w:t>
            </w:r>
          </w:p>
        </w:tc>
        <w:tc>
          <w:tcPr>
            <w:tcW w:w="882" w:type="dxa"/>
            <w:tcBorders>
              <w:top w:val="single" w:sz="4" w:space="0" w:color="auto"/>
              <w:left w:val="single" w:sz="4" w:space="0" w:color="auto"/>
              <w:bottom w:val="single" w:sz="4" w:space="0" w:color="auto"/>
              <w:right w:val="single" w:sz="4" w:space="0" w:color="auto"/>
            </w:tcBorders>
            <w:noWrap/>
            <w:vAlign w:val="center"/>
            <w:hideMark/>
          </w:tcPr>
          <w:p w14:paraId="54494B0A"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0,427</w:t>
            </w:r>
          </w:p>
        </w:tc>
        <w:tc>
          <w:tcPr>
            <w:tcW w:w="952" w:type="dxa"/>
            <w:tcBorders>
              <w:top w:val="single" w:sz="4" w:space="0" w:color="auto"/>
              <w:left w:val="single" w:sz="4" w:space="0" w:color="auto"/>
              <w:bottom w:val="single" w:sz="4" w:space="0" w:color="auto"/>
              <w:right w:val="single" w:sz="4" w:space="0" w:color="auto"/>
            </w:tcBorders>
            <w:noWrap/>
            <w:vAlign w:val="center"/>
            <w:hideMark/>
          </w:tcPr>
          <w:p w14:paraId="1AD08F09"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8,957</w:t>
            </w:r>
          </w:p>
        </w:tc>
        <w:tc>
          <w:tcPr>
            <w:tcW w:w="1022" w:type="dxa"/>
            <w:tcBorders>
              <w:top w:val="single" w:sz="4" w:space="0" w:color="auto"/>
              <w:left w:val="single" w:sz="4" w:space="0" w:color="auto"/>
              <w:bottom w:val="single" w:sz="4" w:space="0" w:color="auto"/>
              <w:right w:val="single" w:sz="4" w:space="0" w:color="auto"/>
            </w:tcBorders>
            <w:noWrap/>
            <w:vAlign w:val="center"/>
            <w:hideMark/>
          </w:tcPr>
          <w:p w14:paraId="4E0BFBEC" w14:textId="77777777" w:rsidR="00416D02" w:rsidRPr="00E62B70" w:rsidRDefault="00416D02" w:rsidP="00B22445">
            <w:pPr>
              <w:jc w:val="center"/>
              <w:rPr>
                <w:rFonts w:ascii="Times New Roman" w:eastAsia="Times New Roman" w:hAnsi="Times New Roman" w:cs="Times New Roman"/>
                <w:color w:val="000000"/>
                <w:kern w:val="2"/>
                <w:lang w:eastAsia="ru-RU"/>
                <w14:ligatures w14:val="standardContextual"/>
              </w:rPr>
            </w:pPr>
            <w:r w:rsidRPr="00E62B70">
              <w:rPr>
                <w:rFonts w:ascii="Times New Roman" w:eastAsia="Times New Roman" w:hAnsi="Times New Roman" w:cs="Times New Roman"/>
                <w:color w:val="000000"/>
                <w:kern w:val="2"/>
                <w:lang w:eastAsia="ru-RU"/>
                <w14:ligatures w14:val="standardContextual"/>
              </w:rPr>
              <w:t>0,000</w:t>
            </w: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3CCC7AA8" w14:textId="77777777" w:rsidR="00416D02" w:rsidRPr="00E62B70" w:rsidRDefault="00416D02" w:rsidP="00416D02">
            <w:pPr>
              <w:rPr>
                <w:rFonts w:ascii="Times New Roman" w:eastAsia="Times New Roman" w:hAnsi="Times New Roman" w:cs="Times New Roman"/>
                <w:color w:val="000000"/>
                <w:kern w:val="2"/>
                <w:lang w:eastAsia="ru-RU"/>
                <w14:ligatures w14:val="standardContextual"/>
              </w:rPr>
            </w:pPr>
          </w:p>
        </w:tc>
      </w:tr>
      <w:tr w:rsidR="00600EC7" w:rsidRPr="00E62B70" w14:paraId="195B0AD1" w14:textId="77777777" w:rsidTr="00B22445">
        <w:trPr>
          <w:trHeight w:val="300"/>
        </w:trPr>
        <w:tc>
          <w:tcPr>
            <w:tcW w:w="9533" w:type="dxa"/>
            <w:gridSpan w:val="5"/>
            <w:tcBorders>
              <w:top w:val="single" w:sz="4" w:space="0" w:color="auto"/>
              <w:left w:val="single" w:sz="4" w:space="0" w:color="auto"/>
              <w:bottom w:val="single" w:sz="4" w:space="0" w:color="auto"/>
              <w:right w:val="single" w:sz="4" w:space="0" w:color="auto"/>
            </w:tcBorders>
            <w:noWrap/>
            <w:hideMark/>
          </w:tcPr>
          <w:p w14:paraId="526F77FD" w14:textId="77777777" w:rsidR="00600EC7" w:rsidRPr="00E62B70" w:rsidRDefault="00600EC7">
            <w:pPr>
              <w:rPr>
                <w:rFonts w:ascii="Times New Roman" w:eastAsia="Times New Roman" w:hAnsi="Times New Roman" w:cs="Times New Roman"/>
                <w:kern w:val="2"/>
                <w:lang w:eastAsia="ru-RU"/>
                <w14:ligatures w14:val="standardContextual"/>
              </w:rPr>
            </w:pPr>
            <w:r w:rsidRPr="00E62B70">
              <w:rPr>
                <w:rFonts w:ascii="Times New Roman" w:eastAsia="Times New Roman" w:hAnsi="Times New Roman" w:cs="Times New Roman"/>
                <w:i/>
                <w:iCs/>
                <w:color w:val="000000"/>
                <w:kern w:val="2"/>
                <w:lang w:eastAsia="ru-RU"/>
                <w14:ligatures w14:val="standardContextual"/>
              </w:rPr>
              <w:t>Множественный R = 0,709; Скорректированный R^2 = 0,499; Значение F=150,6</w:t>
            </w:r>
          </w:p>
        </w:tc>
      </w:tr>
      <w:tr w:rsidR="00EE6724" w:rsidRPr="00E62B70" w14:paraId="09F3DB21" w14:textId="77777777" w:rsidTr="00B22445">
        <w:trPr>
          <w:trHeight w:val="300"/>
        </w:trPr>
        <w:tc>
          <w:tcPr>
            <w:tcW w:w="9533" w:type="dxa"/>
            <w:gridSpan w:val="5"/>
            <w:tcBorders>
              <w:top w:val="single" w:sz="4" w:space="0" w:color="auto"/>
              <w:left w:val="single" w:sz="4" w:space="0" w:color="auto"/>
              <w:bottom w:val="single" w:sz="4" w:space="0" w:color="auto"/>
              <w:right w:val="single" w:sz="4" w:space="0" w:color="auto"/>
            </w:tcBorders>
            <w:noWrap/>
          </w:tcPr>
          <w:p w14:paraId="22F0C64A" w14:textId="3B914346" w:rsidR="00EE6724" w:rsidRPr="00E62B70" w:rsidRDefault="00EE6724" w:rsidP="00E62B70">
            <w:pPr>
              <w:rPr>
                <w:rFonts w:ascii="Times New Roman" w:eastAsia="Times New Roman" w:hAnsi="Times New Roman" w:cs="Times New Roman"/>
                <w:iCs/>
                <w:color w:val="000000"/>
                <w:kern w:val="2"/>
                <w:lang w:eastAsia="ru-RU"/>
                <w14:ligatures w14:val="standardContextual"/>
              </w:rPr>
            </w:pPr>
            <w:r w:rsidRPr="00E62B70">
              <w:rPr>
                <w:rFonts w:ascii="Times New Roman" w:eastAsia="Times New Roman" w:hAnsi="Times New Roman" w:cs="Times New Roman"/>
                <w:iCs/>
                <w:color w:val="000000"/>
                <w:kern w:val="2"/>
                <w:lang w:eastAsia="ru-RU"/>
                <w14:ligatures w14:val="standardContextual"/>
              </w:rPr>
              <w:t xml:space="preserve">   Примечание-Составлено автором</w:t>
            </w:r>
            <w:r w:rsidR="002A07B8" w:rsidRPr="00E62B70">
              <w:rPr>
                <w:rFonts w:ascii="Times New Roman" w:eastAsia="Times New Roman" w:hAnsi="Times New Roman" w:cs="Times New Roman"/>
                <w:iCs/>
                <w:color w:val="000000"/>
                <w:kern w:val="2"/>
                <w:lang w:eastAsia="ru-RU"/>
                <w14:ligatures w14:val="standardContextual"/>
              </w:rPr>
              <w:t xml:space="preserve"> </w:t>
            </w:r>
          </w:p>
        </w:tc>
      </w:tr>
    </w:tbl>
    <w:p w14:paraId="54BAA899" w14:textId="77777777" w:rsidR="00600EC7" w:rsidRPr="00E62B70" w:rsidRDefault="00600EC7" w:rsidP="003C10D1">
      <w:pPr>
        <w:spacing w:after="100" w:afterAutospacing="1"/>
        <w:ind w:firstLine="709"/>
        <w:contextualSpacing/>
        <w:jc w:val="both"/>
        <w:rPr>
          <w:rFonts w:ascii="Times New Roman" w:hAnsi="Times New Roman" w:cs="Times New Roman"/>
          <w:sz w:val="28"/>
          <w:szCs w:val="22"/>
        </w:rPr>
      </w:pPr>
    </w:p>
    <w:p w14:paraId="45B85D3D" w14:textId="11661F55" w:rsidR="00B22445" w:rsidRPr="00E62B70" w:rsidRDefault="00B22445" w:rsidP="00B22445">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В таблице 3</w:t>
      </w:r>
      <w:r w:rsidR="00EA4EC1" w:rsidRPr="00E62B70">
        <w:rPr>
          <w:rFonts w:ascii="Times New Roman" w:hAnsi="Times New Roman" w:cs="Times New Roman"/>
          <w:sz w:val="28"/>
        </w:rPr>
        <w:t>1</w:t>
      </w:r>
      <w:r w:rsidRPr="00E62B70">
        <w:rPr>
          <w:rFonts w:ascii="Times New Roman" w:hAnsi="Times New Roman" w:cs="Times New Roman"/>
          <w:sz w:val="28"/>
        </w:rPr>
        <w:t xml:space="preserve"> представлены результаты регрессии. Общая модель является значимой при p&lt;0,01 с скорректированным R2, равным 0,</w:t>
      </w:r>
      <w:r w:rsidRPr="00E62B70">
        <w:rPr>
          <w:rFonts w:ascii="Times New Roman" w:hAnsi="Times New Roman" w:cs="Times New Roman"/>
          <w:sz w:val="28"/>
          <w:lang w:val="kk-KZ"/>
        </w:rPr>
        <w:t>50</w:t>
      </w:r>
      <w:r w:rsidRPr="00E62B70">
        <w:rPr>
          <w:rFonts w:ascii="Times New Roman" w:hAnsi="Times New Roman" w:cs="Times New Roman"/>
          <w:sz w:val="28"/>
        </w:rPr>
        <w:t>. Коэффициент «</w:t>
      </w:r>
      <w:r w:rsidRPr="00E62B70">
        <w:rPr>
          <w:rFonts w:ascii="Times New Roman" w:hAnsi="Times New Roman" w:cs="Times New Roman"/>
          <w:sz w:val="28"/>
          <w:lang w:val="kk-KZ"/>
        </w:rPr>
        <w:t>Компетенции»</w:t>
      </w:r>
      <w:r w:rsidRPr="00E62B70">
        <w:rPr>
          <w:rFonts w:ascii="Times New Roman" w:hAnsi="Times New Roman" w:cs="Times New Roman"/>
          <w:sz w:val="28"/>
        </w:rPr>
        <w:t xml:space="preserve"> (</w:t>
      </w:r>
      <w:r w:rsidRPr="00E62B70">
        <w:rPr>
          <w:rFonts w:ascii="Times New Roman" w:hAnsi="Times New Roman" w:cs="Times New Roman"/>
          <w:sz w:val="28"/>
          <w:lang w:val="en-US"/>
        </w:rPr>
        <w:t>X</w:t>
      </w:r>
      <w:r w:rsidRPr="00E62B70">
        <w:rPr>
          <w:rFonts w:ascii="Times New Roman" w:hAnsi="Times New Roman" w:cs="Times New Roman"/>
          <w:sz w:val="28"/>
        </w:rPr>
        <w:t>1) показывает значительную положительную связь (поддерживающую H1), предполагая, что более высок</w:t>
      </w:r>
      <w:r w:rsidRPr="00E62B70">
        <w:rPr>
          <w:rFonts w:ascii="Times New Roman" w:hAnsi="Times New Roman" w:cs="Times New Roman"/>
          <w:sz w:val="28"/>
          <w:lang w:val="kk-KZ"/>
        </w:rPr>
        <w:t xml:space="preserve">ая эффективность </w:t>
      </w:r>
      <w:r w:rsidRPr="00E62B70">
        <w:rPr>
          <w:rFonts w:ascii="Times New Roman" w:hAnsi="Times New Roman" w:cs="Times New Roman"/>
          <w:sz w:val="28"/>
        </w:rPr>
        <w:t>(</w:t>
      </w:r>
      <w:r w:rsidRPr="00E62B70">
        <w:rPr>
          <w:rFonts w:ascii="Times New Roman" w:hAnsi="Times New Roman" w:cs="Times New Roman"/>
          <w:sz w:val="28"/>
          <w:lang w:val="en-US"/>
        </w:rPr>
        <w:t>Y</w:t>
      </w:r>
      <w:r w:rsidRPr="00E62B70">
        <w:rPr>
          <w:rFonts w:ascii="Times New Roman" w:hAnsi="Times New Roman" w:cs="Times New Roman"/>
          <w:sz w:val="28"/>
        </w:rPr>
        <w:t>) связана с большей компетентностью персонала. Результаты также указывают на положительную и значительную связь между эффективностью (</w:t>
      </w:r>
      <w:r w:rsidRPr="00E62B70">
        <w:rPr>
          <w:rFonts w:ascii="Times New Roman" w:hAnsi="Times New Roman" w:cs="Times New Roman"/>
          <w:sz w:val="28"/>
          <w:lang w:val="en-US"/>
        </w:rPr>
        <w:t>Y</w:t>
      </w:r>
      <w:r w:rsidRPr="00E62B70">
        <w:rPr>
          <w:rFonts w:ascii="Times New Roman" w:hAnsi="Times New Roman" w:cs="Times New Roman"/>
          <w:sz w:val="28"/>
        </w:rPr>
        <w:t>) и «В</w:t>
      </w:r>
      <w:r w:rsidRPr="00E62B70">
        <w:rPr>
          <w:rFonts w:ascii="Times New Roman" w:hAnsi="Times New Roman" w:cs="Times New Roman"/>
          <w:sz w:val="28"/>
          <w:lang w:val="kk-KZ"/>
        </w:rPr>
        <w:t xml:space="preserve">еличиной </w:t>
      </w:r>
      <w:r w:rsidRPr="00E62B70">
        <w:rPr>
          <w:rFonts w:ascii="Times New Roman" w:hAnsi="Times New Roman" w:cs="Times New Roman"/>
          <w:bCs/>
          <w:sz w:val="28"/>
        </w:rPr>
        <w:t>органов внутреннего государственного аудита»</w:t>
      </w:r>
      <w:r w:rsidRPr="00E62B70">
        <w:rPr>
          <w:rFonts w:ascii="Times New Roman" w:hAnsi="Times New Roman" w:cs="Times New Roman"/>
          <w:sz w:val="28"/>
          <w:lang w:val="kk-KZ"/>
        </w:rPr>
        <w:t xml:space="preserve"> </w:t>
      </w:r>
      <w:r w:rsidRPr="00E62B70">
        <w:rPr>
          <w:rFonts w:ascii="Times New Roman" w:hAnsi="Times New Roman" w:cs="Times New Roman"/>
          <w:sz w:val="28"/>
        </w:rPr>
        <w:t>(</w:t>
      </w:r>
      <w:r w:rsidRPr="00E62B70">
        <w:rPr>
          <w:rFonts w:ascii="Times New Roman" w:hAnsi="Times New Roman" w:cs="Times New Roman"/>
          <w:sz w:val="28"/>
          <w:lang w:val="en-US"/>
        </w:rPr>
        <w:t>X</w:t>
      </w:r>
      <w:r w:rsidRPr="00E62B70">
        <w:rPr>
          <w:rFonts w:ascii="Times New Roman" w:hAnsi="Times New Roman" w:cs="Times New Roman"/>
          <w:sz w:val="28"/>
        </w:rPr>
        <w:t>2) с p&lt;0,01 (поддерживает H2). Кроме того, результаты показывают положительную и значимую связь между эффективностью (</w:t>
      </w:r>
      <w:r w:rsidRPr="00E62B70">
        <w:rPr>
          <w:rFonts w:ascii="Times New Roman" w:hAnsi="Times New Roman" w:cs="Times New Roman"/>
          <w:sz w:val="28"/>
          <w:lang w:val="en-US"/>
        </w:rPr>
        <w:t>Y</w:t>
      </w:r>
      <w:r w:rsidRPr="00E62B70">
        <w:rPr>
          <w:rFonts w:ascii="Times New Roman" w:hAnsi="Times New Roman" w:cs="Times New Roman"/>
          <w:sz w:val="28"/>
        </w:rPr>
        <w:t>) и поддержкой руководства (Х4) с p &lt; 0,01 (поддерживает H4), предполагая, что более высокая эффективность (</w:t>
      </w:r>
      <w:r w:rsidRPr="00E62B70">
        <w:rPr>
          <w:rFonts w:ascii="Times New Roman" w:hAnsi="Times New Roman" w:cs="Times New Roman"/>
          <w:sz w:val="28"/>
          <w:lang w:val="en-US"/>
        </w:rPr>
        <w:t>Y</w:t>
      </w:r>
      <w:r w:rsidRPr="00E62B70">
        <w:rPr>
          <w:rFonts w:ascii="Times New Roman" w:hAnsi="Times New Roman" w:cs="Times New Roman"/>
          <w:sz w:val="28"/>
        </w:rPr>
        <w:t>) связана с наличием поддержки со стороны высшего руководства. Из основных рассматриваемых факторов «Поддержка руководства» вносит наибольший вклад в эффективность с β = 0.326. Коэффициент «Независимость» (Х5) также статистически значим при p&lt;0,05 (в поддержку H5), однако коэффициент, отражающий тесные взаимосвязи между внутренними и внешними государственными аудиторами (Х3) пока в стране не может положительно повлиять на эффективность (</w:t>
      </w:r>
      <w:r w:rsidRPr="00E62B70">
        <w:rPr>
          <w:rFonts w:ascii="Times New Roman" w:hAnsi="Times New Roman" w:cs="Times New Roman"/>
          <w:sz w:val="28"/>
          <w:lang w:val="en-US"/>
        </w:rPr>
        <w:t>Y</w:t>
      </w:r>
      <w:r w:rsidRPr="00E62B70">
        <w:rPr>
          <w:rFonts w:ascii="Times New Roman" w:hAnsi="Times New Roman" w:cs="Times New Roman"/>
          <w:sz w:val="28"/>
        </w:rPr>
        <w:t xml:space="preserve">), (не поддерживается H3). </w:t>
      </w:r>
    </w:p>
    <w:p w14:paraId="17E2EA06" w14:textId="0A43AB25"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Таким образом, результаты показывают положительную корреляцию между эффективностью и четырьмя независимыми переменными, кроме взаимосвязи между внутренними и внешними государственными аудиторами. Результаты также подчеркнули важность управленческой поддержки на эффективность. Анализ также показал, были ли показатели эффективности внутренних аудиторов аналогичны показателям эффективности руководителей. </w:t>
      </w:r>
    </w:p>
    <w:p w14:paraId="7738A5FE" w14:textId="77777777" w:rsidR="00600EC7" w:rsidRPr="00E62B70" w:rsidRDefault="00600EC7" w:rsidP="003C10D1">
      <w:pPr>
        <w:spacing w:after="100" w:afterAutospacing="1"/>
        <w:ind w:firstLine="709"/>
        <w:contextualSpacing/>
        <w:jc w:val="both"/>
        <w:rPr>
          <w:rFonts w:ascii="Times New Roman" w:hAnsi="Times New Roman" w:cs="Times New Roman"/>
          <w:sz w:val="28"/>
        </w:rPr>
      </w:pPr>
      <w:r w:rsidRPr="00E62B70">
        <w:rPr>
          <w:rFonts w:ascii="Times New Roman" w:hAnsi="Times New Roman" w:cs="Times New Roman"/>
          <w:sz w:val="28"/>
        </w:rPr>
        <w:t>В целом, наши результаты показывают, что исследованные факторы влияют на уровень эффективности внутреннего государственного аудита (</w:t>
      </w:r>
      <w:r w:rsidRPr="00E62B70">
        <w:rPr>
          <w:rFonts w:ascii="Times New Roman" w:hAnsi="Times New Roman" w:cs="Times New Roman"/>
          <w:sz w:val="28"/>
          <w:lang w:val="en-US"/>
        </w:rPr>
        <w:t>Y</w:t>
      </w:r>
      <w:r w:rsidRPr="00E62B70">
        <w:rPr>
          <w:rFonts w:ascii="Times New Roman" w:hAnsi="Times New Roman" w:cs="Times New Roman"/>
          <w:sz w:val="28"/>
        </w:rPr>
        <w:t>), причем поддержка руководства (Х4) и независимость (Х5) вносят наибольший вклад на эффективность (</w:t>
      </w:r>
      <w:r w:rsidRPr="00E62B70">
        <w:rPr>
          <w:rFonts w:ascii="Times New Roman" w:hAnsi="Times New Roman" w:cs="Times New Roman"/>
          <w:sz w:val="28"/>
          <w:lang w:val="en-US"/>
        </w:rPr>
        <w:t>Y</w:t>
      </w:r>
      <w:r w:rsidRPr="00E62B70">
        <w:rPr>
          <w:rFonts w:ascii="Times New Roman" w:hAnsi="Times New Roman" w:cs="Times New Roman"/>
          <w:sz w:val="28"/>
        </w:rPr>
        <w:t>).</w:t>
      </w:r>
    </w:p>
    <w:p w14:paraId="5344FBDB" w14:textId="4CAC2B59" w:rsidR="00600EC7" w:rsidRPr="00E62B70" w:rsidRDefault="00600EC7" w:rsidP="00B22445">
      <w:pPr>
        <w:ind w:firstLine="709"/>
        <w:contextualSpacing/>
        <w:jc w:val="both"/>
        <w:rPr>
          <w:rFonts w:ascii="Times New Roman" w:hAnsi="Times New Roman" w:cs="Times New Roman"/>
          <w:sz w:val="28"/>
        </w:rPr>
      </w:pPr>
      <w:r w:rsidRPr="00E62B70">
        <w:rPr>
          <w:rFonts w:ascii="Times New Roman" w:hAnsi="Times New Roman" w:cs="Times New Roman"/>
          <w:sz w:val="28"/>
        </w:rPr>
        <w:t xml:space="preserve">Без поддержки со стороны руководства внутренний </w:t>
      </w:r>
      <w:r w:rsidRPr="00E62B70">
        <w:rPr>
          <w:rFonts w:ascii="Times New Roman" w:hAnsi="Times New Roman" w:cs="Times New Roman"/>
          <w:sz w:val="28"/>
          <w:lang w:val="kk-KZ"/>
        </w:rPr>
        <w:t xml:space="preserve">государственный </w:t>
      </w:r>
      <w:r w:rsidRPr="00E62B70">
        <w:rPr>
          <w:rFonts w:ascii="Times New Roman" w:hAnsi="Times New Roman" w:cs="Times New Roman"/>
          <w:sz w:val="28"/>
        </w:rPr>
        <w:t>аудит недостаточно независим и огранич</w:t>
      </w:r>
      <w:r w:rsidRPr="00E62B70">
        <w:rPr>
          <w:rFonts w:ascii="Times New Roman" w:hAnsi="Times New Roman" w:cs="Times New Roman"/>
          <w:sz w:val="28"/>
          <w:lang w:val="kk-KZ"/>
        </w:rPr>
        <w:t xml:space="preserve">иваются временными и финансовыми </w:t>
      </w:r>
      <w:r w:rsidRPr="00E62B70">
        <w:rPr>
          <w:rFonts w:ascii="Times New Roman" w:hAnsi="Times New Roman" w:cs="Times New Roman"/>
          <w:sz w:val="28"/>
        </w:rPr>
        <w:t>ресурс</w:t>
      </w:r>
      <w:r w:rsidRPr="00E62B70">
        <w:rPr>
          <w:rFonts w:ascii="Times New Roman" w:hAnsi="Times New Roman" w:cs="Times New Roman"/>
          <w:sz w:val="28"/>
          <w:lang w:val="kk-KZ"/>
        </w:rPr>
        <w:t>ами</w:t>
      </w:r>
      <w:r w:rsidRPr="00E62B70">
        <w:rPr>
          <w:rFonts w:ascii="Times New Roman" w:hAnsi="Times New Roman" w:cs="Times New Roman"/>
          <w:sz w:val="28"/>
        </w:rPr>
        <w:t xml:space="preserve">. Результаты этого исследования также </w:t>
      </w:r>
      <w:r w:rsidR="00320A17" w:rsidRPr="00E62B70">
        <w:rPr>
          <w:rFonts w:ascii="Times New Roman" w:hAnsi="Times New Roman" w:cs="Times New Roman"/>
          <w:sz w:val="28"/>
          <w:lang w:val="kk-KZ"/>
        </w:rPr>
        <w:t xml:space="preserve">показывают, </w:t>
      </w:r>
      <w:r w:rsidRPr="00E62B70">
        <w:rPr>
          <w:rFonts w:ascii="Times New Roman" w:hAnsi="Times New Roman" w:cs="Times New Roman"/>
          <w:sz w:val="28"/>
          <w:lang w:val="kk-KZ"/>
        </w:rPr>
        <w:t xml:space="preserve">что </w:t>
      </w:r>
      <w:r w:rsidRPr="00E62B70">
        <w:rPr>
          <w:rFonts w:ascii="Times New Roman" w:hAnsi="Times New Roman" w:cs="Times New Roman"/>
          <w:sz w:val="28"/>
        </w:rPr>
        <w:t xml:space="preserve">взаимодействие между сотрудниками службы внутреннего аудита и высшим руководством важно для определения </w:t>
      </w:r>
      <w:r w:rsidR="00320A17" w:rsidRPr="00E62B70">
        <w:rPr>
          <w:rFonts w:ascii="Times New Roman" w:hAnsi="Times New Roman" w:cs="Times New Roman"/>
          <w:sz w:val="28"/>
        </w:rPr>
        <w:t xml:space="preserve">независимости </w:t>
      </w:r>
      <w:r w:rsidRPr="00E62B70">
        <w:rPr>
          <w:rFonts w:ascii="Times New Roman" w:hAnsi="Times New Roman" w:cs="Times New Roman"/>
          <w:sz w:val="28"/>
        </w:rPr>
        <w:t xml:space="preserve">и </w:t>
      </w:r>
      <w:r w:rsidR="00320A17" w:rsidRPr="00E62B70">
        <w:rPr>
          <w:rFonts w:ascii="Times New Roman" w:hAnsi="Times New Roman" w:cs="Times New Roman"/>
          <w:sz w:val="28"/>
        </w:rPr>
        <w:t xml:space="preserve">объективности </w:t>
      </w:r>
      <w:r w:rsidRPr="00E62B70">
        <w:rPr>
          <w:rFonts w:ascii="Times New Roman" w:hAnsi="Times New Roman" w:cs="Times New Roman"/>
          <w:sz w:val="28"/>
        </w:rPr>
        <w:t xml:space="preserve">внутренних аудиторов. Следовательно, можно утверждать, что поддержка со стороны высшего руководства является основой </w:t>
      </w:r>
      <w:r w:rsidRPr="00E62B70">
        <w:rPr>
          <w:rFonts w:ascii="Times New Roman" w:hAnsi="Times New Roman" w:cs="Times New Roman"/>
          <w:sz w:val="28"/>
          <w:lang w:val="kk-KZ"/>
        </w:rPr>
        <w:t>эффекти</w:t>
      </w:r>
      <w:r w:rsidR="00320A17" w:rsidRPr="00E62B70">
        <w:rPr>
          <w:rFonts w:ascii="Times New Roman" w:hAnsi="Times New Roman" w:cs="Times New Roman"/>
          <w:sz w:val="28"/>
          <w:lang w:val="kk-KZ"/>
        </w:rPr>
        <w:t>в</w:t>
      </w:r>
      <w:r w:rsidRPr="00E62B70">
        <w:rPr>
          <w:rFonts w:ascii="Times New Roman" w:hAnsi="Times New Roman" w:cs="Times New Roman"/>
          <w:sz w:val="28"/>
          <w:lang w:val="kk-KZ"/>
        </w:rPr>
        <w:t>ности внутреннего государственного аудита</w:t>
      </w:r>
      <w:r w:rsidRPr="00E62B70">
        <w:rPr>
          <w:rFonts w:ascii="Times New Roman" w:hAnsi="Times New Roman" w:cs="Times New Roman"/>
          <w:sz w:val="28"/>
        </w:rPr>
        <w:t>. Поддержка высшего руководства важна сама по себе, но также и через связи с ресурсами, компетенцией и квалификацией, независимостью и отношениями с внешним</w:t>
      </w:r>
      <w:r w:rsidRPr="00E62B70">
        <w:rPr>
          <w:rFonts w:ascii="Times New Roman" w:hAnsi="Times New Roman" w:cs="Times New Roman"/>
          <w:sz w:val="28"/>
          <w:lang w:val="kk-KZ"/>
        </w:rPr>
        <w:t>и</w:t>
      </w:r>
      <w:r w:rsidRPr="00E62B70">
        <w:rPr>
          <w:rFonts w:ascii="Times New Roman" w:hAnsi="Times New Roman" w:cs="Times New Roman"/>
          <w:sz w:val="28"/>
        </w:rPr>
        <w:t xml:space="preserve"> аудитор</w:t>
      </w:r>
      <w:r w:rsidRPr="00E62B70">
        <w:rPr>
          <w:rFonts w:ascii="Times New Roman" w:hAnsi="Times New Roman" w:cs="Times New Roman"/>
          <w:sz w:val="28"/>
          <w:lang w:val="kk-KZ"/>
        </w:rPr>
        <w:t>а</w:t>
      </w:r>
      <w:r w:rsidRPr="00E62B70">
        <w:rPr>
          <w:rFonts w:ascii="Times New Roman" w:hAnsi="Times New Roman" w:cs="Times New Roman"/>
          <w:sz w:val="28"/>
        </w:rPr>
        <w:t>м</w:t>
      </w:r>
      <w:r w:rsidRPr="00E62B70">
        <w:rPr>
          <w:rFonts w:ascii="Times New Roman" w:hAnsi="Times New Roman" w:cs="Times New Roman"/>
          <w:sz w:val="28"/>
          <w:lang w:val="kk-KZ"/>
        </w:rPr>
        <w:t>и</w:t>
      </w:r>
      <w:r w:rsidRPr="00E62B70">
        <w:rPr>
          <w:rFonts w:ascii="Times New Roman" w:hAnsi="Times New Roman" w:cs="Times New Roman"/>
          <w:sz w:val="28"/>
        </w:rPr>
        <w:t>.</w:t>
      </w:r>
    </w:p>
    <w:p w14:paraId="57E013C6" w14:textId="77777777" w:rsidR="00600EC7" w:rsidRPr="00E62B70" w:rsidRDefault="00600EC7" w:rsidP="00B22445">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Это исследование дало понятие, насколько в органах внутреннего государственного аудита Казахстана компетентность аудиторов, размер самого органа государственного аудита, взаимоотношения между внутренними и внешними аудиторами, независимость внутреннего аудита и степень поддержки со стороны руководства функции внутреннего аудита способствуют повышению эффективности внутреннего аудита. </w:t>
      </w:r>
    </w:p>
    <w:p w14:paraId="4A6380A0" w14:textId="3D52D767" w:rsidR="00600EC7" w:rsidRPr="00E62B70" w:rsidRDefault="00600EC7" w:rsidP="00B22445">
      <w:pPr>
        <w:ind w:firstLine="709"/>
        <w:jc w:val="both"/>
        <w:rPr>
          <w:rFonts w:ascii="Times New Roman" w:hAnsi="Times New Roman" w:cs="Times New Roman"/>
          <w:sz w:val="28"/>
          <w:szCs w:val="28"/>
        </w:rPr>
      </w:pPr>
      <w:r w:rsidRPr="00E62B70">
        <w:rPr>
          <w:rFonts w:ascii="Times New Roman" w:hAnsi="Times New Roman" w:cs="Times New Roman"/>
          <w:sz w:val="28"/>
          <w:szCs w:val="28"/>
        </w:rPr>
        <w:t>Результаты также подчеркивают роль поддержки руководства функции внутреннего аудита как ключевого фактора эффе</w:t>
      </w:r>
      <w:r w:rsidR="003C10D1" w:rsidRPr="00E62B70">
        <w:rPr>
          <w:rFonts w:ascii="Times New Roman" w:hAnsi="Times New Roman" w:cs="Times New Roman"/>
          <w:sz w:val="28"/>
          <w:szCs w:val="28"/>
        </w:rPr>
        <w:t>кта</w:t>
      </w:r>
      <w:r w:rsidR="00582502" w:rsidRPr="00E62B70">
        <w:rPr>
          <w:rFonts w:ascii="Times New Roman" w:hAnsi="Times New Roman" w:cs="Times New Roman"/>
          <w:sz w:val="28"/>
          <w:szCs w:val="28"/>
        </w:rPr>
        <w:t xml:space="preserve"> [11</w:t>
      </w:r>
      <w:r w:rsidR="00675639" w:rsidRPr="00E62B70">
        <w:rPr>
          <w:rFonts w:ascii="Times New Roman" w:hAnsi="Times New Roman" w:cs="Times New Roman"/>
          <w:sz w:val="28"/>
          <w:szCs w:val="28"/>
        </w:rPr>
        <w:t>8, р. 187-197</w:t>
      </w:r>
      <w:r w:rsidR="00582502" w:rsidRPr="00E62B70">
        <w:rPr>
          <w:rFonts w:ascii="Times New Roman" w:hAnsi="Times New Roman" w:cs="Times New Roman"/>
          <w:sz w:val="28"/>
          <w:szCs w:val="28"/>
        </w:rPr>
        <w:t>]</w:t>
      </w:r>
      <w:r w:rsidR="003C10D1" w:rsidRPr="00E62B70">
        <w:rPr>
          <w:rFonts w:ascii="Times New Roman" w:hAnsi="Times New Roman" w:cs="Times New Roman"/>
          <w:sz w:val="28"/>
          <w:szCs w:val="28"/>
        </w:rPr>
        <w:t>.</w:t>
      </w:r>
    </w:p>
    <w:bookmarkEnd w:id="66"/>
    <w:p w14:paraId="2146F311" w14:textId="1E7FB03C" w:rsidR="008D111B" w:rsidRPr="00E62B70" w:rsidRDefault="008D111B" w:rsidP="0033531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Автором по результатам исследования разработаны учебные модули по дисциплинам «Аудит финансовой отчетности», «Ведение бухгалтерского учета и составление финансовой отчетности в квазигосударственном секторе в соответствии с международными стандартами финансовой отчетности (МСФО), «Аудит эффективности», «Аудит соответствия», которые зарегистрированы под №24206, №24249, №24691, №24270 </w:t>
      </w:r>
      <w:r w:rsidR="00467A2F" w:rsidRPr="00E62B70">
        <w:rPr>
          <w:rFonts w:ascii="Times New Roman" w:hAnsi="Times New Roman" w:cs="Times New Roman"/>
          <w:sz w:val="28"/>
          <w:szCs w:val="28"/>
        </w:rPr>
        <w:t xml:space="preserve">(Приложение Б) </w:t>
      </w:r>
      <w:r w:rsidRPr="00E62B70">
        <w:rPr>
          <w:rFonts w:ascii="Times New Roman" w:hAnsi="Times New Roman" w:cs="Times New Roman"/>
          <w:sz w:val="28"/>
          <w:szCs w:val="28"/>
        </w:rPr>
        <w:t>и апробированы в Академии государственного управления при Президенте Республики Казахстан [10</w:t>
      </w:r>
      <w:r w:rsidR="00BD2298" w:rsidRPr="00E62B70">
        <w:rPr>
          <w:rFonts w:ascii="Times New Roman" w:hAnsi="Times New Roman" w:cs="Times New Roman"/>
          <w:sz w:val="28"/>
          <w:szCs w:val="28"/>
        </w:rPr>
        <w:t>9</w:t>
      </w:r>
      <w:r w:rsidRPr="00E62B70">
        <w:rPr>
          <w:rFonts w:ascii="Times New Roman" w:hAnsi="Times New Roman" w:cs="Times New Roman"/>
          <w:sz w:val="28"/>
          <w:szCs w:val="28"/>
        </w:rPr>
        <w:t>-11</w:t>
      </w:r>
      <w:r w:rsidR="00BD2298" w:rsidRPr="00E62B70">
        <w:rPr>
          <w:rFonts w:ascii="Times New Roman" w:hAnsi="Times New Roman" w:cs="Times New Roman"/>
          <w:sz w:val="28"/>
          <w:szCs w:val="28"/>
        </w:rPr>
        <w:t>2</w:t>
      </w:r>
      <w:r w:rsidRPr="00E62B70">
        <w:rPr>
          <w:rFonts w:ascii="Times New Roman" w:hAnsi="Times New Roman" w:cs="Times New Roman"/>
          <w:sz w:val="28"/>
          <w:szCs w:val="28"/>
        </w:rPr>
        <w:t>].</w:t>
      </w:r>
    </w:p>
    <w:p w14:paraId="39E7A1B4" w14:textId="77777777" w:rsidR="008D111B" w:rsidRPr="00E62B70" w:rsidRDefault="008D111B" w:rsidP="00B22445">
      <w:pPr>
        <w:ind w:firstLine="709"/>
        <w:jc w:val="both"/>
        <w:rPr>
          <w:rFonts w:ascii="Times New Roman" w:hAnsi="Times New Roman" w:cs="Times New Roman"/>
          <w:b/>
          <w:sz w:val="28"/>
          <w:szCs w:val="28"/>
        </w:rPr>
      </w:pPr>
    </w:p>
    <w:p w14:paraId="5BDE4019" w14:textId="4438FE7A" w:rsidR="00A11A70" w:rsidRPr="00E62B70" w:rsidRDefault="00A11A70" w:rsidP="00B22445">
      <w:pPr>
        <w:ind w:firstLine="709"/>
        <w:jc w:val="both"/>
        <w:rPr>
          <w:rFonts w:ascii="Times New Roman" w:hAnsi="Times New Roman" w:cs="Times New Roman"/>
          <w:b/>
          <w:sz w:val="28"/>
          <w:szCs w:val="28"/>
        </w:rPr>
      </w:pPr>
      <w:r w:rsidRPr="00E62B70">
        <w:rPr>
          <w:rFonts w:ascii="Times New Roman" w:hAnsi="Times New Roman" w:cs="Times New Roman"/>
          <w:b/>
          <w:sz w:val="28"/>
          <w:szCs w:val="28"/>
        </w:rPr>
        <w:t>3.</w:t>
      </w:r>
      <w:r w:rsidR="003C10D1" w:rsidRPr="00E62B70">
        <w:rPr>
          <w:rFonts w:ascii="Times New Roman" w:hAnsi="Times New Roman" w:cs="Times New Roman"/>
          <w:b/>
          <w:sz w:val="28"/>
          <w:szCs w:val="28"/>
        </w:rPr>
        <w:t>3</w:t>
      </w:r>
      <w:r w:rsidRPr="00E62B70">
        <w:rPr>
          <w:rFonts w:ascii="Times New Roman" w:hAnsi="Times New Roman" w:cs="Times New Roman"/>
          <w:b/>
          <w:sz w:val="28"/>
          <w:szCs w:val="28"/>
        </w:rPr>
        <w:t xml:space="preserve"> Совершенствование методологии оценки эффективности государственного аудита с применением современных информационных технологий</w:t>
      </w:r>
    </w:p>
    <w:p w14:paraId="61253DC3" w14:textId="66895F2F" w:rsidR="00A11A70" w:rsidRPr="00E62B70" w:rsidRDefault="00101E03" w:rsidP="00B22445">
      <w:pPr>
        <w:ind w:firstLine="709"/>
        <w:jc w:val="both"/>
        <w:rPr>
          <w:rFonts w:ascii="Times New Roman" w:hAnsi="Times New Roman" w:cs="Times New Roman"/>
          <w:sz w:val="28"/>
          <w:szCs w:val="28"/>
        </w:rPr>
      </w:pPr>
      <w:r w:rsidRPr="00E62B70">
        <w:rPr>
          <w:rFonts w:ascii="Times New Roman" w:hAnsi="Times New Roman" w:cs="Times New Roman"/>
          <w:sz w:val="28"/>
          <w:szCs w:val="28"/>
        </w:rPr>
        <w:t>В предыдущих главах раскрывалась значимость того</w:t>
      </w:r>
      <w:r w:rsidR="00A11A70" w:rsidRPr="00E62B70">
        <w:rPr>
          <w:rFonts w:ascii="Times New Roman" w:hAnsi="Times New Roman" w:cs="Times New Roman"/>
          <w:sz w:val="28"/>
          <w:szCs w:val="28"/>
        </w:rPr>
        <w:t xml:space="preserve">, что стандарты гармонизируются между собой и INTOSAI подписал меморандум о сближении и взаимном использовании стандартов с Международной федерацией бухгалтеров. Поэтому, по мнению экспертов, либерализация рынка в ЕАЭС в сфере аудита, бухгалтерского учета и оценочной деятельности ускорит применение международных стандартов. </w:t>
      </w:r>
    </w:p>
    <w:p w14:paraId="6CBF4AF6" w14:textId="74F90AFF" w:rsidR="00A11A70" w:rsidRPr="00E62B70" w:rsidRDefault="00A11A70" w:rsidP="00B22445">
      <w:pPr>
        <w:shd w:val="clear" w:color="auto" w:fill="FFFFFF"/>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Согласно ISSAI 3200 </w:t>
      </w:r>
      <w:r w:rsidRPr="00E62B70">
        <w:rPr>
          <w:rFonts w:ascii="Times New Roman" w:hAnsi="Times New Roman" w:cs="Times New Roman"/>
          <w:i/>
          <w:iCs/>
          <w:sz w:val="28"/>
          <w:szCs w:val="28"/>
        </w:rPr>
        <w:t xml:space="preserve">«Практическое руководство по аудиту эффективности» </w:t>
      </w:r>
      <w:r w:rsidRPr="00E62B70">
        <w:rPr>
          <w:rFonts w:ascii="Times New Roman" w:hAnsi="Times New Roman" w:cs="Times New Roman"/>
          <w:sz w:val="28"/>
          <w:szCs w:val="28"/>
        </w:rPr>
        <w:t xml:space="preserve">аудитор должен выбирать темы аудита посредством </w:t>
      </w:r>
      <w:r w:rsidRPr="00E62B70">
        <w:rPr>
          <w:rFonts w:ascii="Times New Roman" w:hAnsi="Times New Roman" w:cs="Times New Roman"/>
          <w:bCs/>
          <w:sz w:val="28"/>
          <w:szCs w:val="28"/>
        </w:rPr>
        <w:t>стратегического планирования</w:t>
      </w:r>
      <w:r w:rsidRPr="00E62B70">
        <w:rPr>
          <w:rFonts w:ascii="Times New Roman" w:hAnsi="Times New Roman" w:cs="Times New Roman"/>
          <w:sz w:val="28"/>
          <w:szCs w:val="28"/>
        </w:rPr>
        <w:t xml:space="preserve"> высшими аудиторскими органами, путем </w:t>
      </w:r>
      <w:r w:rsidRPr="00E62B70">
        <w:rPr>
          <w:rFonts w:ascii="Times New Roman" w:hAnsi="Times New Roman" w:cs="Times New Roman"/>
          <w:bCs/>
          <w:sz w:val="28"/>
          <w:szCs w:val="28"/>
        </w:rPr>
        <w:t>анализа потенциальных тем</w:t>
      </w:r>
      <w:r w:rsidRPr="00E62B70">
        <w:rPr>
          <w:rFonts w:ascii="Times New Roman" w:hAnsi="Times New Roman" w:cs="Times New Roman"/>
          <w:sz w:val="28"/>
          <w:szCs w:val="28"/>
        </w:rPr>
        <w:t xml:space="preserve"> и </w:t>
      </w:r>
      <w:r w:rsidR="000431B3" w:rsidRPr="00E62B70">
        <w:rPr>
          <w:rFonts w:ascii="Times New Roman" w:hAnsi="Times New Roman" w:cs="Times New Roman"/>
          <w:sz w:val="28"/>
          <w:szCs w:val="28"/>
        </w:rPr>
        <w:t>проведения исследований для выявления аудиторских рисков,</w:t>
      </w:r>
      <w:r w:rsidRPr="00E62B70">
        <w:rPr>
          <w:rFonts w:ascii="Times New Roman" w:hAnsi="Times New Roman" w:cs="Times New Roman"/>
          <w:sz w:val="28"/>
          <w:szCs w:val="28"/>
        </w:rPr>
        <w:t xml:space="preserve"> и проблем (ISSAI 3000/89 89) [1</w:t>
      </w:r>
      <w:r w:rsidR="00BD2298" w:rsidRPr="00E62B70">
        <w:rPr>
          <w:rFonts w:ascii="Times New Roman" w:hAnsi="Times New Roman" w:cs="Times New Roman"/>
          <w:sz w:val="28"/>
          <w:szCs w:val="28"/>
        </w:rPr>
        <w:t>20</w:t>
      </w:r>
      <w:r w:rsidRPr="00E62B70">
        <w:rPr>
          <w:rFonts w:ascii="Times New Roman" w:hAnsi="Times New Roman" w:cs="Times New Roman"/>
          <w:sz w:val="28"/>
          <w:szCs w:val="28"/>
        </w:rPr>
        <w:t>]. Аудитор должен выбирать темы аудита, которые являются содержательными и поддающимися проверке, а также соответствуют полномочиям органов аудита (ISSAI 3000/90 89). Аудитор должен провести процесс выбора тем для аудита, чтобы максимизировать ожидаемое воздействие аудита с учетом возможностей аудита (ISSAI 3000/91 89).</w:t>
      </w:r>
    </w:p>
    <w:p w14:paraId="01ABB981" w14:textId="77777777" w:rsidR="00A11A70" w:rsidRPr="00E62B70" w:rsidRDefault="00A11A70" w:rsidP="00B22445">
      <w:pPr>
        <w:shd w:val="clear" w:color="auto" w:fill="FFFFFF"/>
        <w:ind w:firstLine="709"/>
        <w:jc w:val="both"/>
        <w:rPr>
          <w:rFonts w:ascii="Times New Roman" w:hAnsi="Times New Roman" w:cs="Times New Roman"/>
          <w:sz w:val="28"/>
          <w:szCs w:val="28"/>
        </w:rPr>
      </w:pPr>
      <w:bookmarkStart w:id="74" w:name="_Hlk147067185"/>
      <w:r w:rsidRPr="00E62B70">
        <w:rPr>
          <w:rFonts w:ascii="Times New Roman" w:hAnsi="Times New Roman" w:cs="Times New Roman"/>
          <w:sz w:val="28"/>
          <w:szCs w:val="28"/>
        </w:rPr>
        <w:t xml:space="preserve">Учитывая изложенное, предлагается включить аудиторские заключения </w:t>
      </w:r>
      <w:r w:rsidRPr="00E62B70">
        <w:rPr>
          <w:rFonts w:ascii="Times New Roman" w:hAnsi="Times New Roman" w:cs="Times New Roman"/>
          <w:bCs/>
          <w:sz w:val="28"/>
          <w:szCs w:val="28"/>
        </w:rPr>
        <w:t>частных аудиторов с квалификацией в стандартную систему рисков</w:t>
      </w:r>
      <w:r w:rsidRPr="00E62B70">
        <w:rPr>
          <w:rFonts w:ascii="Times New Roman" w:hAnsi="Times New Roman" w:cs="Times New Roman"/>
          <w:sz w:val="28"/>
          <w:szCs w:val="28"/>
        </w:rPr>
        <w:t xml:space="preserve"> органов государственного аудита.</w:t>
      </w:r>
    </w:p>
    <w:bookmarkEnd w:id="74"/>
    <w:p w14:paraId="33F84056" w14:textId="77777777" w:rsidR="00A11A70" w:rsidRPr="00E62B70" w:rsidRDefault="00A11A70" w:rsidP="00B22445">
      <w:pPr>
        <w:pBdr>
          <w:bottom w:val="single" w:sz="4" w:space="0" w:color="FFFFFF"/>
        </w:pBdr>
        <w:ind w:firstLine="709"/>
        <w:jc w:val="both"/>
        <w:rPr>
          <w:rFonts w:ascii="Times New Roman" w:hAnsi="Times New Roman" w:cs="Times New Roman"/>
          <w:iCs/>
          <w:sz w:val="28"/>
          <w:szCs w:val="28"/>
          <w:lang w:eastAsia="ru-RU"/>
        </w:rPr>
      </w:pPr>
      <w:r w:rsidRPr="00E62B70">
        <w:rPr>
          <w:rFonts w:ascii="Times New Roman" w:hAnsi="Times New Roman" w:cs="Times New Roman"/>
          <w:iCs/>
          <w:sz w:val="28"/>
          <w:szCs w:val="28"/>
          <w:lang w:eastAsia="ru-RU"/>
        </w:rPr>
        <w:t xml:space="preserve">Планирование по системе управления рисками является важным требованием стандартов. </w:t>
      </w:r>
    </w:p>
    <w:p w14:paraId="55C8FF1B" w14:textId="791FB9E8" w:rsidR="00A11A70" w:rsidRPr="00E62B70" w:rsidRDefault="00A11A70" w:rsidP="00B22445">
      <w:pPr>
        <w:pBdr>
          <w:bottom w:val="single" w:sz="4" w:space="0" w:color="FFFFFF"/>
        </w:pBd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Всемирным Банком в 2017 году была запущена Программа </w:t>
      </w:r>
      <w:r w:rsidRPr="00E62B70">
        <w:rPr>
          <w:rFonts w:ascii="Times New Roman" w:hAnsi="Times New Roman" w:cs="Times New Roman"/>
          <w:sz w:val="28"/>
          <w:szCs w:val="28"/>
          <w:lang w:val="en-US"/>
        </w:rPr>
        <w:t>PULSAR</w:t>
      </w:r>
      <w:r w:rsidRPr="00E62B70">
        <w:rPr>
          <w:rFonts w:ascii="Times New Roman" w:hAnsi="Times New Roman" w:cs="Times New Roman"/>
          <w:sz w:val="28"/>
          <w:szCs w:val="28"/>
        </w:rPr>
        <w:t xml:space="preserve">, которая является региональной и страновой программой для 13 стран-бенефициаров в Европе и Центральной Азии. Целью Программы </w:t>
      </w:r>
      <w:r w:rsidRPr="00E62B70">
        <w:rPr>
          <w:rFonts w:ascii="Times New Roman" w:hAnsi="Times New Roman" w:cs="Times New Roman"/>
          <w:sz w:val="28"/>
          <w:szCs w:val="28"/>
          <w:lang w:val="en-US"/>
        </w:rPr>
        <w:t>PULSAR</w:t>
      </w:r>
      <w:r w:rsidRPr="00E62B70">
        <w:rPr>
          <w:rFonts w:ascii="Times New Roman" w:hAnsi="Times New Roman" w:cs="Times New Roman"/>
          <w:sz w:val="28"/>
          <w:szCs w:val="28"/>
        </w:rPr>
        <w:t xml:space="preserve"> является поддержка развития бухгалтерского учета в государственном секторе и систем финансовой отчетности в соответствии с международными стандартами.</w:t>
      </w:r>
    </w:p>
    <w:p w14:paraId="54900A83" w14:textId="766D1892" w:rsidR="00A11A70" w:rsidRPr="00E62B70" w:rsidRDefault="00A11A70" w:rsidP="00B22445">
      <w:pPr>
        <w:pBdr>
          <w:bottom w:val="single" w:sz="4" w:space="0" w:color="FFFFFF"/>
        </w:pBd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Технической записке, подготовленной сотрудниками Всемирного Банка на очередное заседание стран участников Программы </w:t>
      </w:r>
      <w:r w:rsidRPr="00E62B70">
        <w:rPr>
          <w:rFonts w:ascii="Times New Roman" w:hAnsi="Times New Roman" w:cs="Times New Roman"/>
          <w:sz w:val="28"/>
          <w:szCs w:val="28"/>
          <w:lang w:val="en-US"/>
        </w:rPr>
        <w:t>PULSAR</w:t>
      </w:r>
      <w:r w:rsidRPr="00E62B70">
        <w:rPr>
          <w:rFonts w:ascii="Times New Roman" w:hAnsi="Times New Roman" w:cs="Times New Roman"/>
          <w:sz w:val="28"/>
          <w:szCs w:val="28"/>
        </w:rPr>
        <w:t>, указано о важности оценки объема и ограничений контроля, осуществляемого государством. То есть необходимо оценить, контролируют ли органы государственного управления через свои единицы или организации другие организации, в том числе субнациональные органы управления, если это применимо. Для проведения данной оценки необходимо проверить соответствуют ли органы государственного управления 3 критериям контроля, а именно: имеют ли органы государственного управления полномочия в отношении других организаций, сохраняют ли они доступ или права на переменные выгоды от своего участия и могут ли они использовать свои полномочия для влияния на характер или размеры выгод от своего участия в другой организации.</w:t>
      </w:r>
    </w:p>
    <w:p w14:paraId="7D3FAC51" w14:textId="77777777" w:rsidR="00937172" w:rsidRPr="00E62B70" w:rsidRDefault="00937172" w:rsidP="00937172">
      <w:pPr>
        <w:shd w:val="clear" w:color="auto" w:fill="FFFFFF"/>
        <w:ind w:firstLine="709"/>
        <w:jc w:val="both"/>
        <w:rPr>
          <w:rFonts w:ascii="Times New Roman" w:eastAsia="ArialMT" w:hAnsi="Times New Roman" w:cs="Times New Roman"/>
          <w:sz w:val="28"/>
          <w:szCs w:val="28"/>
          <w:lang w:eastAsia="ru-RU"/>
        </w:rPr>
      </w:pPr>
      <w:r w:rsidRPr="00E62B70">
        <w:rPr>
          <w:rFonts w:ascii="Times New Roman" w:eastAsia="ArialMT" w:hAnsi="Times New Roman" w:cs="Times New Roman"/>
          <w:sz w:val="28"/>
          <w:szCs w:val="28"/>
          <w:lang w:eastAsia="ru-RU"/>
        </w:rPr>
        <w:t>Стандарты IPSAS разработаны с целью повышения качества и прозрачности и обеспечения единообразия финансовой отчетности в государственном секторе во всем мире (рисунок 38). Это стандарты учета на кассовой основе и по методу начисления, публикуемые Советом по Международным стандартам учета для государственного сектора (IPSASB) и используемые при составлении финансовой отчетности общего назначения государственными органами и другими организациями государственного сектора в различных странах мира. Соответственно, данную Программу можно использовать для повышения эффективности имплементации международных стандартов государственного аудита.</w:t>
      </w:r>
    </w:p>
    <w:p w14:paraId="665F9E10" w14:textId="2A467E9D" w:rsidR="00937172" w:rsidRPr="00E62B70" w:rsidRDefault="00937172" w:rsidP="00B22445">
      <w:pPr>
        <w:pBdr>
          <w:bottom w:val="single" w:sz="4" w:space="0" w:color="FFFFFF"/>
        </w:pBdr>
        <w:ind w:firstLine="709"/>
        <w:jc w:val="both"/>
        <w:rPr>
          <w:rFonts w:ascii="Times New Roman" w:hAnsi="Times New Roman" w:cs="Times New Roman"/>
          <w:sz w:val="28"/>
          <w:szCs w:val="28"/>
        </w:rPr>
      </w:pPr>
      <w:r w:rsidRPr="00E62B70">
        <w:rPr>
          <w:rFonts w:ascii="Times New Roman" w:hAnsi="Times New Roman" w:cs="Times New Roman"/>
          <w:noProof/>
          <w:sz w:val="28"/>
          <w:szCs w:val="28"/>
          <w:lang w:eastAsia="ru-RU"/>
        </w:rPr>
        <mc:AlternateContent>
          <mc:Choice Requires="wpg">
            <w:drawing>
              <wp:anchor distT="0" distB="0" distL="114300" distR="114300" simplePos="0" relativeHeight="252010496" behindDoc="0" locked="0" layoutInCell="1" allowOverlap="1" wp14:anchorId="67042C3B" wp14:editId="521EC0C5">
                <wp:simplePos x="0" y="0"/>
                <wp:positionH relativeFrom="column">
                  <wp:posOffset>291465</wp:posOffset>
                </wp:positionH>
                <wp:positionV relativeFrom="paragraph">
                  <wp:posOffset>194945</wp:posOffset>
                </wp:positionV>
                <wp:extent cx="5636895" cy="2190750"/>
                <wp:effectExtent l="0" t="0" r="20955" b="19050"/>
                <wp:wrapNone/>
                <wp:docPr id="662854666" name="Группа 662854666"/>
                <wp:cNvGraphicFramePr/>
                <a:graphic xmlns:a="http://schemas.openxmlformats.org/drawingml/2006/main">
                  <a:graphicData uri="http://schemas.microsoft.com/office/word/2010/wordprocessingGroup">
                    <wpg:wgp>
                      <wpg:cNvGrpSpPr/>
                      <wpg:grpSpPr>
                        <a:xfrm>
                          <a:off x="0" y="0"/>
                          <a:ext cx="5636895" cy="2190750"/>
                          <a:chOff x="0" y="0"/>
                          <a:chExt cx="5637122" cy="2107121"/>
                        </a:xfrm>
                      </wpg:grpSpPr>
                      <wps:wsp>
                        <wps:cNvPr id="369630309" name="Oval 4"/>
                        <wps:cNvSpPr/>
                        <wps:spPr>
                          <a:xfrm>
                            <a:off x="0" y="120769"/>
                            <a:ext cx="1628775" cy="889000"/>
                          </a:xfrm>
                          <a:prstGeom prst="ellipse">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64551747" w14:textId="77777777" w:rsidR="00175C7F" w:rsidRDefault="00175C7F" w:rsidP="00A11A70">
                              <w:pPr>
                                <w:jc w:val="center"/>
                                <w:rPr>
                                  <w:rFonts w:ascii="Times New Roman" w:hAnsi="Times New Roman" w:cs="Times New Roman"/>
                                  <w:color w:val="000000" w:themeColor="text1"/>
                                </w:rPr>
                              </w:pPr>
                              <w:r>
                                <w:rPr>
                                  <w:rFonts w:ascii="Times New Roman" w:hAnsi="Times New Roman" w:cs="Times New Roman"/>
                                  <w:color w:val="000000" w:themeColor="text1"/>
                                </w:rPr>
                                <w:t>Инструменты собственного</w:t>
                              </w:r>
                              <w:r>
                                <w:rPr>
                                  <w:color w:val="000000" w:themeColor="text1"/>
                                </w:rPr>
                                <w:t xml:space="preserve"> </w:t>
                              </w:r>
                              <w:r>
                                <w:rPr>
                                  <w:rFonts w:ascii="Times New Roman" w:hAnsi="Times New Roman" w:cs="Times New Roman"/>
                                  <w:color w:val="000000" w:themeColor="text1"/>
                                </w:rPr>
                                <w:t>капитала</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9630310" name="Rectangle 5"/>
                        <wps:cNvSpPr/>
                        <wps:spPr>
                          <a:xfrm>
                            <a:off x="2932981" y="8626"/>
                            <a:ext cx="1257300" cy="111760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014519B0" w14:textId="4B67F568" w:rsidR="00175C7F" w:rsidRDefault="00175C7F" w:rsidP="00A11A70">
                              <w:pPr>
                                <w:jc w:val="center"/>
                                <w:rPr>
                                  <w:rFonts w:ascii="Times New Roman" w:hAnsi="Times New Roman" w:cs="Times New Roman"/>
                                  <w:color w:val="000000" w:themeColor="text1"/>
                                </w:rPr>
                              </w:pPr>
                              <w:r>
                                <w:rPr>
                                  <w:rFonts w:ascii="Times New Roman" w:hAnsi="Times New Roman" w:cs="Times New Roman"/>
                                  <w:color w:val="000000" w:themeColor="text1"/>
                                </w:rPr>
                                <w:t>Положения законодательного или исполнительно</w:t>
                              </w:r>
                            </w:p>
                            <w:p w14:paraId="2F6AF28F" w14:textId="2F05817B" w:rsidR="00175C7F" w:rsidRDefault="00175C7F" w:rsidP="00A11A70">
                              <w:pPr>
                                <w:jc w:val="center"/>
                              </w:pPr>
                              <w:r>
                                <w:rPr>
                                  <w:rFonts w:ascii="Times New Roman" w:hAnsi="Times New Roman" w:cs="Times New Roman"/>
                                  <w:color w:val="000000" w:themeColor="text1"/>
                                </w:rPr>
                                <w:t>го органа</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9630311" name="Rectangle 6"/>
                        <wps:cNvSpPr/>
                        <wps:spPr>
                          <a:xfrm>
                            <a:off x="4252822" y="0"/>
                            <a:ext cx="1384300" cy="11239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34E823C7" w14:textId="6EB51B70" w:rsidR="00175C7F" w:rsidRDefault="00175C7F" w:rsidP="00A11A70">
                              <w:pPr>
                                <w:jc w:val="center"/>
                              </w:pPr>
                              <w:r>
                                <w:rPr>
                                  <w:rFonts w:ascii="Times New Roman" w:hAnsi="Times New Roman" w:cs="Times New Roman"/>
                                  <w:color w:val="000000" w:themeColor="text1"/>
                                </w:rPr>
                                <w:t>Административ ные или договорные положения</w:t>
                              </w:r>
                            </w:p>
                            <w:p w14:paraId="48B15C3D" w14:textId="77777777" w:rsidR="00175C7F" w:rsidRDefault="00175C7F" w:rsidP="00A11A70">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9630312" name="Rectangle 7"/>
                        <wps:cNvSpPr/>
                        <wps:spPr>
                          <a:xfrm>
                            <a:off x="4252822" y="1199071"/>
                            <a:ext cx="1384300" cy="9080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572C6CEC" w14:textId="77777777" w:rsidR="00175C7F" w:rsidRDefault="00175C7F" w:rsidP="00A11A70">
                              <w:pPr>
                                <w:jc w:val="center"/>
                              </w:pPr>
                              <w:r>
                                <w:rPr>
                                  <w:rFonts w:ascii="Times New Roman" w:hAnsi="Times New Roman" w:cs="Times New Roman"/>
                                  <w:color w:val="000000" w:themeColor="text1"/>
                                </w:rPr>
                                <w:t>Учредительные документы</w:t>
                              </w:r>
                            </w:p>
                            <w:p w14:paraId="5E5B6EA0" w14:textId="77777777" w:rsidR="00175C7F" w:rsidRDefault="00175C7F" w:rsidP="00A11A70">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9630313" name="Rectangle 8"/>
                        <wps:cNvSpPr/>
                        <wps:spPr>
                          <a:xfrm>
                            <a:off x="2932981" y="1199071"/>
                            <a:ext cx="1257300" cy="9080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14:paraId="74AFE89B" w14:textId="77777777" w:rsidR="00175C7F" w:rsidRDefault="00175C7F" w:rsidP="00A11A70">
                              <w:pPr>
                                <w:jc w:val="center"/>
                              </w:pPr>
                              <w:r>
                                <w:rPr>
                                  <w:rFonts w:ascii="Times New Roman" w:hAnsi="Times New Roman" w:cs="Times New Roman"/>
                                  <w:color w:val="000000" w:themeColor="text1"/>
                                </w:rPr>
                                <w:t>Обязывающие соглашения</w:t>
                              </w:r>
                            </w:p>
                            <w:p w14:paraId="1B7B8583" w14:textId="77777777" w:rsidR="00175C7F" w:rsidRDefault="00175C7F" w:rsidP="00A11A70">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9630314" name="Oval 13"/>
                        <wps:cNvSpPr/>
                        <wps:spPr>
                          <a:xfrm>
                            <a:off x="198407" y="1544128"/>
                            <a:ext cx="1333500" cy="520700"/>
                          </a:xfrm>
                          <a:prstGeom prst="ellipse">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14:paraId="05B91250" w14:textId="77777777" w:rsidR="00175C7F" w:rsidRDefault="00175C7F" w:rsidP="00A11A70">
                              <w:pPr>
                                <w:jc w:val="center"/>
                                <w:rPr>
                                  <w:rFonts w:ascii="Times New Roman" w:hAnsi="Times New Roman" w:cs="Times New Roman"/>
                                  <w:color w:val="000000" w:themeColor="text1"/>
                                </w:rPr>
                              </w:pPr>
                              <w:r>
                                <w:rPr>
                                  <w:rFonts w:ascii="Times New Roman" w:hAnsi="Times New Roman" w:cs="Times New Roman"/>
                                  <w:color w:val="000000" w:themeColor="text1"/>
                                </w:rPr>
                                <w:t>Акции</w:t>
                              </w:r>
                            </w:p>
                            <w:p w14:paraId="2800475A" w14:textId="77777777" w:rsidR="00175C7F" w:rsidRDefault="00175C7F" w:rsidP="00A11A70">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369630315" name="Rectangle: Rounded Corners 14"/>
                        <wps:cNvSpPr/>
                        <wps:spPr>
                          <a:xfrm>
                            <a:off x="1656271" y="793630"/>
                            <a:ext cx="1111250" cy="869950"/>
                          </a:xfrm>
                          <a:prstGeom prst="roundRect">
                            <a:avLst/>
                          </a:prstGeom>
                          <a:gradFill rotWithShape="1">
                            <a:gsLst>
                              <a:gs pos="0">
                                <a:srgbClr val="4472C4">
                                  <a:lumMod val="110000"/>
                                  <a:satMod val="105000"/>
                                  <a:tint val="67000"/>
                                </a:srgbClr>
                              </a:gs>
                              <a:gs pos="50000">
                                <a:srgbClr val="4472C4">
                                  <a:lumMod val="105000"/>
                                  <a:satMod val="103000"/>
                                  <a:tint val="73000"/>
                                </a:srgbClr>
                              </a:gs>
                              <a:gs pos="100000">
                                <a:srgbClr val="4472C4">
                                  <a:lumMod val="105000"/>
                                  <a:satMod val="109000"/>
                                  <a:tint val="81000"/>
                                </a:srgbClr>
                              </a:gs>
                            </a:gsLst>
                            <a:lin ang="5400000" scaled="0"/>
                          </a:gradFill>
                          <a:ln w="6350" cap="flat" cmpd="sng" algn="ctr">
                            <a:solidFill>
                              <a:srgbClr val="4472C4"/>
                            </a:solidFill>
                            <a:prstDash val="solid"/>
                            <a:miter lim="800000"/>
                          </a:ln>
                          <a:effectLst/>
                        </wps:spPr>
                        <wps:txbx>
                          <w:txbxContent>
                            <w:p w14:paraId="6CBDA829" w14:textId="77777777" w:rsidR="00175C7F" w:rsidRDefault="00175C7F" w:rsidP="00A11A70">
                              <w:pPr>
                                <w:jc w:val="center"/>
                                <w:rPr>
                                  <w:rFonts w:ascii="Times New Roman" w:hAnsi="Times New Roman" w:cs="Times New Roman"/>
                                  <w:color w:val="000000" w:themeColor="text1"/>
                                </w:rPr>
                              </w:pPr>
                              <w:r w:rsidRPr="002B38C0">
                                <w:rPr>
                                  <w:rFonts w:ascii="Times New Roman" w:hAnsi="Times New Roman" w:cs="Times New Roman"/>
                                  <w:color w:val="000000" w:themeColor="text1"/>
                                </w:rPr>
                                <w:t>Оценка полномочий</w:t>
                              </w:r>
                            </w:p>
                            <w:p w14:paraId="42E9283A" w14:textId="77777777" w:rsidR="00175C7F" w:rsidRDefault="00175C7F" w:rsidP="00A11A70">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67042C3B" id="Группа 662854666" o:spid="_x0000_s1124" style="position:absolute;left:0;text-align:left;margin-left:22.95pt;margin-top:15.35pt;width:443.85pt;height:172.5pt;z-index:252010496;mso-height-relative:margin" coordsize="56371,21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">
                <v:oval id="Oval 4" o:spid="_x0000_s1125" style="position:absolute;top:1207;width:16287;height:88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" fillcolor="#ffdd9c" strokecolor="#ffc000" strokeweight=".5pt">
                  <v:fill color2="#ffd479" rotate="t" colors="0 #ffdd9c;.5 #ffd78e;1 #ffd479" focus="100%" type="gradient">
                    <o:fill v:ext="view" type="gradientUnscaled"/>
                  </v:fill>
                  <v:stroke joinstyle="miter"/>
                  <v:textbox>
                    <w:txbxContent>
                      <w:p w14:paraId="64551747" w14:textId="77777777" w:rsidR="00175C7F" w:rsidRDefault="00175C7F" w:rsidP="00A11A70">
                        <w:pPr>
                          <w:jc w:val="center"/>
                          <w:rPr>
                            <w:rFonts w:ascii="Times New Roman" w:hAnsi="Times New Roman" w:cs="Times New Roman"/>
                            <w:color w:val="000000" w:themeColor="text1"/>
                          </w:rPr>
                        </w:pPr>
                        <w:r>
                          <w:rPr>
                            <w:rFonts w:ascii="Times New Roman" w:hAnsi="Times New Roman" w:cs="Times New Roman"/>
                            <w:color w:val="000000" w:themeColor="text1"/>
                          </w:rPr>
                          <w:t>Инструменты собственного</w:t>
                        </w:r>
                        <w:r>
                          <w:rPr>
                            <w:color w:val="000000" w:themeColor="text1"/>
                          </w:rPr>
                          <w:t xml:space="preserve"> </w:t>
                        </w:r>
                        <w:r>
                          <w:rPr>
                            <w:rFonts w:ascii="Times New Roman" w:hAnsi="Times New Roman" w:cs="Times New Roman"/>
                            <w:color w:val="000000" w:themeColor="text1"/>
                          </w:rPr>
                          <w:t>капитала</w:t>
                        </w:r>
                      </w:p>
                    </w:txbxContent>
                  </v:textbox>
                </v:oval>
                <v:rect id="Rectangle 5" o:spid="_x0000_s1126" style="position:absolute;left:29329;top:86;width:12573;height:111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" fillcolor="#d2d2d2" strokecolor="#a5a5a5" strokeweight=".5pt">
                  <v:fill color2="silver" rotate="t" colors="0 #d2d2d2;.5 #c8c8c8;1 silver" focus="100%" type="gradient">
                    <o:fill v:ext="view" type="gradientUnscaled"/>
                  </v:fill>
                  <v:textbox>
                    <w:txbxContent>
                      <w:p w14:paraId="014519B0" w14:textId="4B67F568" w:rsidR="00175C7F" w:rsidRDefault="00175C7F" w:rsidP="00A11A70">
                        <w:pPr>
                          <w:jc w:val="center"/>
                          <w:rPr>
                            <w:rFonts w:ascii="Times New Roman" w:hAnsi="Times New Roman" w:cs="Times New Roman"/>
                            <w:color w:val="000000" w:themeColor="text1"/>
                          </w:rPr>
                        </w:pPr>
                        <w:r>
                          <w:rPr>
                            <w:rFonts w:ascii="Times New Roman" w:hAnsi="Times New Roman" w:cs="Times New Roman"/>
                            <w:color w:val="000000" w:themeColor="text1"/>
                          </w:rPr>
                          <w:t>Положения законодательного или исполнительно</w:t>
                        </w:r>
                      </w:p>
                      <w:p w14:paraId="2F6AF28F" w14:textId="2F05817B" w:rsidR="00175C7F" w:rsidRDefault="00175C7F" w:rsidP="00A11A70">
                        <w:pPr>
                          <w:jc w:val="center"/>
                        </w:pPr>
                        <w:r>
                          <w:rPr>
                            <w:rFonts w:ascii="Times New Roman" w:hAnsi="Times New Roman" w:cs="Times New Roman"/>
                            <w:color w:val="000000" w:themeColor="text1"/>
                          </w:rPr>
                          <w:t>го органа</w:t>
                        </w:r>
                      </w:p>
                    </w:txbxContent>
                  </v:textbox>
                </v:rect>
                <v:rect id="Rectangle 6" o:spid="_x0000_s1127" style="position:absolute;left:42528;width:13843;height:11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" fillcolor="#d2d2d2" strokecolor="#a5a5a5" strokeweight=".5pt">
                  <v:fill color2="silver" rotate="t" colors="0 #d2d2d2;.5 #c8c8c8;1 silver" focus="100%" type="gradient">
                    <o:fill v:ext="view" type="gradientUnscaled"/>
                  </v:fill>
                  <v:textbox>
                    <w:txbxContent>
                      <w:p w14:paraId="34E823C7" w14:textId="6EB51B70" w:rsidR="00175C7F" w:rsidRDefault="00175C7F" w:rsidP="00A11A70">
                        <w:pPr>
                          <w:jc w:val="center"/>
                        </w:pPr>
                        <w:r>
                          <w:rPr>
                            <w:rFonts w:ascii="Times New Roman" w:hAnsi="Times New Roman" w:cs="Times New Roman"/>
                            <w:color w:val="000000" w:themeColor="text1"/>
                          </w:rPr>
                          <w:t>Административ ные или договорные положения</w:t>
                        </w:r>
                      </w:p>
                      <w:p w14:paraId="48B15C3D" w14:textId="77777777" w:rsidR="00175C7F" w:rsidRDefault="00175C7F" w:rsidP="00A11A70">
                        <w:pPr>
                          <w:jc w:val="center"/>
                        </w:pPr>
                      </w:p>
                    </w:txbxContent>
                  </v:textbox>
                </v:rect>
                <v:rect id="Rectangle 7" o:spid="_x0000_s1128" style="position:absolute;left:42528;top:11990;width:13843;height:9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" fillcolor="#d2d2d2" strokecolor="#a5a5a5" strokeweight=".5pt">
                  <v:fill color2="silver" rotate="t" colors="0 #d2d2d2;.5 #c8c8c8;1 silver" focus="100%" type="gradient">
                    <o:fill v:ext="view" type="gradientUnscaled"/>
                  </v:fill>
                  <v:textbox>
                    <w:txbxContent>
                      <w:p w14:paraId="572C6CEC" w14:textId="77777777" w:rsidR="00175C7F" w:rsidRDefault="00175C7F" w:rsidP="00A11A70">
                        <w:pPr>
                          <w:jc w:val="center"/>
                        </w:pPr>
                        <w:r>
                          <w:rPr>
                            <w:rFonts w:ascii="Times New Roman" w:hAnsi="Times New Roman" w:cs="Times New Roman"/>
                            <w:color w:val="000000" w:themeColor="text1"/>
                          </w:rPr>
                          <w:t>Учредительные документы</w:t>
                        </w:r>
                      </w:p>
                      <w:p w14:paraId="5E5B6EA0" w14:textId="77777777" w:rsidR="00175C7F" w:rsidRDefault="00175C7F" w:rsidP="00A11A70">
                        <w:pPr>
                          <w:jc w:val="center"/>
                        </w:pPr>
                      </w:p>
                    </w:txbxContent>
                  </v:textbox>
                </v:rect>
                <v:rect id="Rectangle 8" o:spid="_x0000_s1129" style="position:absolute;left:29329;top:11990;width:12573;height:90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" fillcolor="#d2d2d2" strokecolor="#a5a5a5" strokeweight=".5pt">
                  <v:fill color2="silver" rotate="t" colors="0 #d2d2d2;.5 #c8c8c8;1 silver" focus="100%" type="gradient">
                    <o:fill v:ext="view" type="gradientUnscaled"/>
                  </v:fill>
                  <v:textbox>
                    <w:txbxContent>
                      <w:p w14:paraId="74AFE89B" w14:textId="77777777" w:rsidR="00175C7F" w:rsidRDefault="00175C7F" w:rsidP="00A11A70">
                        <w:pPr>
                          <w:jc w:val="center"/>
                        </w:pPr>
                        <w:r>
                          <w:rPr>
                            <w:rFonts w:ascii="Times New Roman" w:hAnsi="Times New Roman" w:cs="Times New Roman"/>
                            <w:color w:val="000000" w:themeColor="text1"/>
                          </w:rPr>
                          <w:t>Обязывающие соглашения</w:t>
                        </w:r>
                      </w:p>
                      <w:p w14:paraId="1B7B8583" w14:textId="77777777" w:rsidR="00175C7F" w:rsidRDefault="00175C7F" w:rsidP="00A11A70">
                        <w:pPr>
                          <w:jc w:val="center"/>
                        </w:pPr>
                      </w:p>
                    </w:txbxContent>
                  </v:textbox>
                </v:rect>
                <v:oval id="Oval 13" o:spid="_x0000_s1130" style="position:absolute;left:1984;top:15441;width:13335;height:52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" fillcolor="#ffdd9c" strokecolor="#ffc000" strokeweight=".5pt">
                  <v:fill color2="#ffd479" rotate="t" colors="0 #ffdd9c;.5 #ffd78e;1 #ffd479" focus="100%" type="gradient">
                    <o:fill v:ext="view" type="gradientUnscaled"/>
                  </v:fill>
                  <v:stroke joinstyle="miter"/>
                  <v:textbox>
                    <w:txbxContent>
                      <w:p w14:paraId="05B91250" w14:textId="77777777" w:rsidR="00175C7F" w:rsidRDefault="00175C7F" w:rsidP="00A11A70">
                        <w:pPr>
                          <w:jc w:val="center"/>
                          <w:rPr>
                            <w:rFonts w:ascii="Times New Roman" w:hAnsi="Times New Roman" w:cs="Times New Roman"/>
                            <w:color w:val="000000" w:themeColor="text1"/>
                          </w:rPr>
                        </w:pPr>
                        <w:r>
                          <w:rPr>
                            <w:rFonts w:ascii="Times New Roman" w:hAnsi="Times New Roman" w:cs="Times New Roman"/>
                            <w:color w:val="000000" w:themeColor="text1"/>
                          </w:rPr>
                          <w:t>Акции</w:t>
                        </w:r>
                      </w:p>
                      <w:p w14:paraId="2800475A" w14:textId="77777777" w:rsidR="00175C7F" w:rsidRDefault="00175C7F" w:rsidP="00A11A70">
                        <w:pPr>
                          <w:jc w:val="center"/>
                        </w:pPr>
                      </w:p>
                    </w:txbxContent>
                  </v:textbox>
                </v:oval>
                <v:roundrect id="Rectangle: Rounded Corners 14" o:spid="_x0000_s1131" style="position:absolute;left:16562;top:7936;width:11113;height:8699;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" fillcolor="#a8b7df" strokecolor="#4472c4" strokeweight=".5pt">
                  <v:fill color2="#879ed7" rotate="t" colors="0 #a8b7df;.5 #9aabd9;1 #879ed7" focus="100%" type="gradient">
                    <o:fill v:ext="view" type="gradientUnscaled"/>
                  </v:fill>
                  <v:stroke joinstyle="miter"/>
                  <v:textbox>
                    <w:txbxContent>
                      <w:p w14:paraId="6CBDA829" w14:textId="77777777" w:rsidR="00175C7F" w:rsidRDefault="00175C7F" w:rsidP="00A11A70">
                        <w:pPr>
                          <w:jc w:val="center"/>
                          <w:rPr>
                            <w:rFonts w:ascii="Times New Roman" w:hAnsi="Times New Roman" w:cs="Times New Roman"/>
                            <w:color w:val="000000" w:themeColor="text1"/>
                          </w:rPr>
                        </w:pPr>
                        <w:r w:rsidRPr="002B38C0">
                          <w:rPr>
                            <w:rFonts w:ascii="Times New Roman" w:hAnsi="Times New Roman" w:cs="Times New Roman"/>
                            <w:color w:val="000000" w:themeColor="text1"/>
                          </w:rPr>
                          <w:t>Оценка полномочий</w:t>
                        </w:r>
                      </w:p>
                      <w:p w14:paraId="42E9283A" w14:textId="77777777" w:rsidR="00175C7F" w:rsidRDefault="00175C7F" w:rsidP="00A11A70">
                        <w:pPr>
                          <w:jc w:val="center"/>
                        </w:pPr>
                      </w:p>
                    </w:txbxContent>
                  </v:textbox>
                </v:roundrect>
              </v:group>
            </w:pict>
          </mc:Fallback>
        </mc:AlternateContent>
      </w:r>
    </w:p>
    <w:p w14:paraId="7B2A10AE" w14:textId="37A0AE2B" w:rsidR="00A11A70" w:rsidRPr="00E62B70" w:rsidRDefault="00A11A70" w:rsidP="008F6DEF">
      <w:pPr>
        <w:pBdr>
          <w:bottom w:val="single" w:sz="4" w:space="0" w:color="FFFFFF"/>
        </w:pBdr>
        <w:ind w:firstLine="709"/>
        <w:jc w:val="both"/>
        <w:rPr>
          <w:rFonts w:ascii="Times New Roman" w:hAnsi="Times New Roman" w:cs="Times New Roman"/>
          <w:sz w:val="28"/>
          <w:szCs w:val="28"/>
        </w:rPr>
      </w:pPr>
    </w:p>
    <w:p w14:paraId="3F618416" w14:textId="77777777" w:rsidR="008F6DEF" w:rsidRPr="00E62B70" w:rsidRDefault="008F6DEF" w:rsidP="008F6DEF">
      <w:pPr>
        <w:pBdr>
          <w:bottom w:val="single" w:sz="4" w:space="0" w:color="FFFFFF"/>
        </w:pBdr>
        <w:ind w:firstLine="709"/>
        <w:jc w:val="both"/>
        <w:rPr>
          <w:rFonts w:ascii="Times New Roman" w:hAnsi="Times New Roman" w:cs="Times New Roman"/>
          <w:sz w:val="28"/>
          <w:szCs w:val="28"/>
        </w:rPr>
      </w:pPr>
    </w:p>
    <w:p w14:paraId="17CEE537" w14:textId="77777777" w:rsidR="00A11A70" w:rsidRPr="00E62B70" w:rsidRDefault="00A11A70" w:rsidP="00A11A70"/>
    <w:p w14:paraId="773C2826" w14:textId="77777777" w:rsidR="00A11A70" w:rsidRPr="00E62B70" w:rsidRDefault="00A11A70" w:rsidP="00A11A70"/>
    <w:p w14:paraId="59DD2A59" w14:textId="77777777" w:rsidR="00A11A70" w:rsidRPr="00E62B70" w:rsidRDefault="00A11A70" w:rsidP="00A11A70"/>
    <w:p w14:paraId="14AE6B95" w14:textId="77777777" w:rsidR="00A11A70" w:rsidRPr="00E62B70" w:rsidRDefault="00A11A70" w:rsidP="00A11A70"/>
    <w:p w14:paraId="0261DF0A" w14:textId="77777777" w:rsidR="00A11A70" w:rsidRPr="00E62B70" w:rsidRDefault="00A11A70" w:rsidP="00A11A70"/>
    <w:p w14:paraId="7FB6470A" w14:textId="77777777" w:rsidR="00A11A70" w:rsidRPr="00E62B70" w:rsidRDefault="00A11A70" w:rsidP="00A11A70"/>
    <w:p w14:paraId="0ED0449F" w14:textId="77777777" w:rsidR="00A11A70" w:rsidRPr="00E62B70" w:rsidRDefault="00A11A70" w:rsidP="00A11A70"/>
    <w:p w14:paraId="66E54739" w14:textId="235C7F69" w:rsidR="00A11A70" w:rsidRPr="00E62B70" w:rsidRDefault="00A11A70" w:rsidP="00A11A70"/>
    <w:p w14:paraId="04EA5025" w14:textId="77777777" w:rsidR="00A11A70" w:rsidRPr="00E62B70" w:rsidRDefault="00A11A70" w:rsidP="00A11A70"/>
    <w:p w14:paraId="2C114747" w14:textId="77777777" w:rsidR="00A11A70" w:rsidRPr="00E62B70" w:rsidRDefault="00A11A70" w:rsidP="00A11A70"/>
    <w:p w14:paraId="77746981" w14:textId="102C102F" w:rsidR="00A11A70" w:rsidRPr="00E62B70" w:rsidRDefault="00A11A70" w:rsidP="000431B3">
      <w:pPr>
        <w:rPr>
          <w:rFonts w:ascii="Times New Roman" w:hAnsi="Times New Roman" w:cs="Times New Roman"/>
          <w:sz w:val="28"/>
          <w:szCs w:val="28"/>
        </w:rPr>
      </w:pPr>
      <w:r w:rsidRPr="00E62B70">
        <w:rPr>
          <w:rFonts w:ascii="Times New Roman" w:hAnsi="Times New Roman" w:cs="Times New Roman"/>
          <w:sz w:val="28"/>
          <w:szCs w:val="28"/>
        </w:rPr>
        <w:t>Рисунок 3</w:t>
      </w:r>
      <w:r w:rsidR="00854B6C" w:rsidRPr="00E62B70">
        <w:rPr>
          <w:rFonts w:ascii="Times New Roman" w:hAnsi="Times New Roman" w:cs="Times New Roman"/>
          <w:sz w:val="28"/>
          <w:szCs w:val="28"/>
        </w:rPr>
        <w:t>8</w:t>
      </w:r>
      <w:r w:rsidRPr="00E62B70">
        <w:rPr>
          <w:rFonts w:ascii="Times New Roman" w:hAnsi="Times New Roman" w:cs="Times New Roman"/>
          <w:sz w:val="28"/>
          <w:szCs w:val="28"/>
        </w:rPr>
        <w:t xml:space="preserve"> – Способы оценки полномочий согласно </w:t>
      </w:r>
      <w:r w:rsidRPr="00E62B70">
        <w:rPr>
          <w:rFonts w:ascii="Times New Roman" w:hAnsi="Times New Roman" w:cs="Times New Roman"/>
          <w:sz w:val="28"/>
          <w:szCs w:val="28"/>
          <w:lang w:val="en-US"/>
        </w:rPr>
        <w:t>IPSAS</w:t>
      </w:r>
      <w:r w:rsidRPr="00E62B70">
        <w:rPr>
          <w:rFonts w:ascii="Times New Roman" w:hAnsi="Times New Roman" w:cs="Times New Roman"/>
          <w:sz w:val="28"/>
          <w:szCs w:val="28"/>
        </w:rPr>
        <w:t xml:space="preserve"> 35</w:t>
      </w:r>
    </w:p>
    <w:p w14:paraId="6D213BF7" w14:textId="77777777" w:rsidR="006B3C41" w:rsidRPr="00E62B70" w:rsidRDefault="006B3C41" w:rsidP="006B3C41">
      <w:pPr>
        <w:ind w:firstLine="709"/>
        <w:jc w:val="both"/>
        <w:rPr>
          <w:rFonts w:ascii="Times New Roman" w:hAnsi="Times New Roman" w:cs="Times New Roman"/>
          <w:sz w:val="16"/>
          <w:szCs w:val="16"/>
        </w:rPr>
      </w:pPr>
    </w:p>
    <w:p w14:paraId="0EB71C1C" w14:textId="3432E8A1" w:rsidR="006B3C41" w:rsidRPr="00E62B70" w:rsidRDefault="00A11A70" w:rsidP="000431B3">
      <w:pPr>
        <w:ind w:firstLine="709"/>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6B3C41" w:rsidRPr="00E62B70">
        <w:rPr>
          <w:rFonts w:ascii="Times New Roman" w:hAnsi="Times New Roman" w:cs="Times New Roman"/>
          <w:lang w:val="kk-KZ"/>
        </w:rPr>
        <w:t>–</w:t>
      </w:r>
      <w:r w:rsidRPr="00E62B70">
        <w:rPr>
          <w:rFonts w:ascii="Times New Roman" w:hAnsi="Times New Roman" w:cs="Times New Roman"/>
        </w:rPr>
        <w:t xml:space="preserve"> Составлено на основе источника [1</w:t>
      </w:r>
      <w:r w:rsidR="008D111B" w:rsidRPr="00E62B70">
        <w:rPr>
          <w:rFonts w:ascii="Times New Roman" w:hAnsi="Times New Roman" w:cs="Times New Roman"/>
        </w:rPr>
        <w:t>2</w:t>
      </w:r>
      <w:r w:rsidR="00BD2298" w:rsidRPr="00E62B70">
        <w:rPr>
          <w:rFonts w:ascii="Times New Roman" w:hAnsi="Times New Roman" w:cs="Times New Roman"/>
        </w:rPr>
        <w:t>1</w:t>
      </w:r>
      <w:r w:rsidRPr="00E62B70">
        <w:rPr>
          <w:rFonts w:ascii="Times New Roman" w:hAnsi="Times New Roman" w:cs="Times New Roman"/>
        </w:rPr>
        <w:t>]</w:t>
      </w:r>
    </w:p>
    <w:p w14:paraId="43FB5F15" w14:textId="77777777" w:rsidR="008F6DEF" w:rsidRPr="00E62B70" w:rsidRDefault="008F6DEF" w:rsidP="008F6DEF">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Учитывая уже выявленные проблемы, а также необходимость дальнейших исследований и размышлений для продвижения вперед и реализации концепции INTOSAI в отношении IFPP (</w:t>
      </w:r>
      <w:r w:rsidRPr="00E62B70">
        <w:rPr>
          <w:rFonts w:ascii="Times New Roman" w:hAnsi="Times New Roman" w:cs="Times New Roman"/>
          <w:sz w:val="28"/>
          <w:szCs w:val="28"/>
          <w:lang w:val="en-US"/>
        </w:rPr>
        <w:t>Framework</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of</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Professional</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Pronouncements</w:t>
      </w:r>
      <w:r w:rsidRPr="00E62B70">
        <w:rPr>
          <w:rFonts w:ascii="Times New Roman" w:hAnsi="Times New Roman" w:cs="Times New Roman"/>
          <w:sz w:val="28"/>
          <w:szCs w:val="28"/>
        </w:rPr>
        <w:t>)</w:t>
      </w:r>
      <w:r w:rsidRPr="00E62B70">
        <w:rPr>
          <w:rFonts w:ascii="Times New Roman" w:eastAsia="TimesNewRomanPSMT" w:hAnsi="Times New Roman" w:cs="Times New Roman"/>
          <w:sz w:val="28"/>
          <w:szCs w:val="28"/>
          <w:lang w:eastAsia="ru-RU"/>
        </w:rPr>
        <w:t xml:space="preserve">, предлагаем разработать комплексный план развития, который предусматривает всесторонний пересмотр существующей структуры в целом (рисунок 39). </w:t>
      </w:r>
    </w:p>
    <w:p w14:paraId="02D7A8A6" w14:textId="77777777" w:rsidR="00937172" w:rsidRPr="00E62B70" w:rsidRDefault="00937172" w:rsidP="00937172">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Основным результатом комплексного плана развития станет предложение по пересмотру IFPP и перечень проектов, приоритетных по необходимости, для реализации изменений в ближайшие годы.</w:t>
      </w:r>
    </w:p>
    <w:p w14:paraId="3E5B8258" w14:textId="77777777" w:rsidR="0053258A" w:rsidRPr="00E62B70" w:rsidRDefault="00937172" w:rsidP="0053258A">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Предложение будет отражать долгосрочные цели IFPP и приведет к созданию системы, последовательной в своей концепции, согласованной в своей структуре и более четкой в своем содержании. Список проектов станет результатом тщательной подготовки, основанной на достоверных данных о существующей практике и проблемах, с которыми сталкиваются ВОФК, что позволит обеспечить четкий масштаб и цель каждого проекта и удовлетворить соответствующие потребности</w:t>
      </w:r>
    </w:p>
    <w:p w14:paraId="4B5D61BF" w14:textId="6CF2EC2E" w:rsidR="00937172" w:rsidRPr="00E62B70" w:rsidRDefault="00335312" w:rsidP="0053258A">
      <w:pPr>
        <w:ind w:firstLine="709"/>
        <w:jc w:val="both"/>
        <w:rPr>
          <w:rFonts w:ascii="Times New Roman" w:eastAsia="TimesNewRomanPSMT" w:hAnsi="Times New Roman" w:cs="Times New Roman"/>
          <w:sz w:val="28"/>
          <w:szCs w:val="28"/>
          <w:lang w:eastAsia="ru-RU"/>
        </w:rPr>
      </w:pPr>
      <w:r w:rsidRPr="00E62B70">
        <w:rPr>
          <w:rFonts w:ascii="Times New Roman" w:eastAsia="ArialMT" w:hAnsi="Times New Roman" w:cs="Times New Roman"/>
          <w:noProof/>
          <w:sz w:val="28"/>
          <w:szCs w:val="28"/>
          <w:lang w:eastAsia="ru-RU"/>
        </w:rPr>
        <mc:AlternateContent>
          <mc:Choice Requires="wpg">
            <w:drawing>
              <wp:anchor distT="0" distB="0" distL="114300" distR="114300" simplePos="0" relativeHeight="252051456" behindDoc="0" locked="0" layoutInCell="1" allowOverlap="1" wp14:anchorId="4D5FDA98" wp14:editId="6DD61F26">
                <wp:simplePos x="0" y="0"/>
                <wp:positionH relativeFrom="column">
                  <wp:posOffset>-56878</wp:posOffset>
                </wp:positionH>
                <wp:positionV relativeFrom="paragraph">
                  <wp:posOffset>205196</wp:posOffset>
                </wp:positionV>
                <wp:extent cx="6075680" cy="4200525"/>
                <wp:effectExtent l="0" t="0" r="20320" b="28575"/>
                <wp:wrapNone/>
                <wp:docPr id="662854668" name="Группа 662854668"/>
                <wp:cNvGraphicFramePr/>
                <a:graphic xmlns:a="http://schemas.openxmlformats.org/drawingml/2006/main">
                  <a:graphicData uri="http://schemas.microsoft.com/office/word/2010/wordprocessingGroup">
                    <wpg:wgp>
                      <wpg:cNvGrpSpPr/>
                      <wpg:grpSpPr>
                        <a:xfrm>
                          <a:off x="0" y="0"/>
                          <a:ext cx="6075680" cy="4200525"/>
                          <a:chOff x="0" y="-62972"/>
                          <a:chExt cx="6373361" cy="3924044"/>
                        </a:xfrm>
                      </wpg:grpSpPr>
                      <wps:wsp>
                        <wps:cNvPr id="369630330" name="Двойная волна 369630330"/>
                        <wps:cNvSpPr/>
                        <wps:spPr>
                          <a:xfrm>
                            <a:off x="4370519" y="3286246"/>
                            <a:ext cx="1913570" cy="574826"/>
                          </a:xfrm>
                          <a:prstGeom prst="doubleWave">
                            <a:avLst/>
                          </a:prstGeom>
                          <a:solidFill>
                            <a:sysClr val="window" lastClr="FFFFFF"/>
                          </a:solidFill>
                          <a:ln w="12700" cap="flat" cmpd="sng" algn="ctr">
                            <a:solidFill>
                              <a:srgbClr val="70AD47"/>
                            </a:solidFill>
                            <a:prstDash val="solid"/>
                            <a:miter lim="800000"/>
                          </a:ln>
                          <a:effectLst/>
                        </wps:spPr>
                        <wps:txbx>
                          <w:txbxContent>
                            <w:p w14:paraId="0A76E635" w14:textId="77777777" w:rsidR="00175C7F" w:rsidRPr="006B3C41" w:rsidRDefault="00175C7F" w:rsidP="006B3C41">
                              <w:pPr>
                                <w:jc w:val="center"/>
                                <w:rPr>
                                  <w:rFonts w:ascii="Times New Roman" w:hAnsi="Times New Roman" w:cs="Times New Roman"/>
                                  <w:lang w:val="en-US"/>
                                </w:rPr>
                              </w:pPr>
                              <w:r w:rsidRPr="006B3C41">
                                <w:rPr>
                                  <w:rFonts w:ascii="Times New Roman" w:hAnsi="Times New Roman" w:cs="Times New Roman"/>
                                </w:rPr>
                                <w:t xml:space="preserve">Международные стандарты аудита </w:t>
                              </w:r>
                              <w:r w:rsidRPr="006B3C41">
                                <w:rPr>
                                  <w:rFonts w:ascii="Times New Roman" w:hAnsi="Times New Roman" w:cs="Times New Roman"/>
                                  <w:lang w:val="en-US"/>
                                </w:rPr>
                                <w:t>(ISA)</w:t>
                              </w:r>
                            </w:p>
                            <w:p w14:paraId="0E6A2B2A"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62854667" name="Группа 662854667"/>
                        <wpg:cNvGrpSpPr/>
                        <wpg:grpSpPr>
                          <a:xfrm>
                            <a:off x="0" y="-62972"/>
                            <a:ext cx="6373361" cy="3882789"/>
                            <a:chOff x="0" y="-75073"/>
                            <a:chExt cx="6906319" cy="4628943"/>
                          </a:xfrm>
                        </wpg:grpSpPr>
                        <wps:wsp>
                          <wps:cNvPr id="662854656" name="Прямоугольник 662854656"/>
                          <wps:cNvSpPr/>
                          <wps:spPr>
                            <a:xfrm>
                              <a:off x="517586" y="272686"/>
                              <a:ext cx="2987287" cy="557935"/>
                            </a:xfrm>
                            <a:prstGeom prst="rect">
                              <a:avLst/>
                            </a:prstGeom>
                            <a:solidFill>
                              <a:sysClr val="window" lastClr="FFFFFF"/>
                            </a:solidFill>
                            <a:ln w="12700" cap="flat" cmpd="sng" algn="ctr">
                              <a:solidFill>
                                <a:srgbClr val="70AD47"/>
                              </a:solidFill>
                              <a:prstDash val="solid"/>
                              <a:miter lim="800000"/>
                            </a:ln>
                            <a:effectLst/>
                          </wps:spPr>
                          <wps:txbx>
                            <w:txbxContent>
                              <w:p w14:paraId="019ED284"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Руководство Подкомитета по финансовому аудиту (</w:t>
                                </w:r>
                                <w:r w:rsidRPr="006B3C41">
                                  <w:rPr>
                                    <w:rFonts w:ascii="Times New Roman" w:hAnsi="Times New Roman" w:cs="Times New Roman"/>
                                    <w:lang w:val="en-US"/>
                                  </w:rPr>
                                  <w:t>FAS</w:t>
                                </w:r>
                                <w:r w:rsidRPr="006B3C41">
                                  <w:rPr>
                                    <w:rFonts w:ascii="Times New Roman" w:hAnsi="Times New Roman" w:cs="Times New Roma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64" name="Прямоугольник 662854664"/>
                          <wps:cNvSpPr/>
                          <wps:spPr>
                            <a:xfrm>
                              <a:off x="3884612" y="272597"/>
                              <a:ext cx="1152525" cy="278398"/>
                            </a:xfrm>
                            <a:prstGeom prst="rect">
                              <a:avLst/>
                            </a:prstGeom>
                            <a:solidFill>
                              <a:sysClr val="window" lastClr="FFFFFF"/>
                            </a:solidFill>
                            <a:ln w="12700" cap="flat" cmpd="sng" algn="ctr">
                              <a:solidFill>
                                <a:srgbClr val="70AD47"/>
                              </a:solidFill>
                              <a:prstDash val="solid"/>
                              <a:miter lim="800000"/>
                            </a:ln>
                            <a:effectLst/>
                          </wps:spPr>
                          <wps:txbx>
                            <w:txbxContent>
                              <w:p w14:paraId="76DEFE6E" w14:textId="77777777" w:rsidR="00175C7F" w:rsidRPr="006B3C41" w:rsidRDefault="00175C7F" w:rsidP="006B3C41">
                                <w:pPr>
                                  <w:jc w:val="center"/>
                                  <w:rPr>
                                    <w:rFonts w:ascii="Times New Roman" w:hAnsi="Times New Roman" w:cs="Times New Roman"/>
                                    <w:lang w:val="en-US"/>
                                  </w:rPr>
                                </w:pPr>
                                <w:r w:rsidRPr="006B3C41">
                                  <w:rPr>
                                    <w:rFonts w:ascii="Times New Roman" w:hAnsi="Times New Roman" w:cs="Times New Roman"/>
                                    <w:lang w:val="en-US"/>
                                  </w:rPr>
                                  <w:t>IAASB</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35" name="Прямоугольник 369630335"/>
                          <wps:cNvSpPr/>
                          <wps:spPr>
                            <a:xfrm>
                              <a:off x="1019046" y="957527"/>
                              <a:ext cx="2384693" cy="400880"/>
                            </a:xfrm>
                            <a:prstGeom prst="rect">
                              <a:avLst/>
                            </a:prstGeom>
                            <a:solidFill>
                              <a:sysClr val="window" lastClr="FFFFFF"/>
                            </a:solidFill>
                            <a:ln w="12700" cap="flat" cmpd="sng" algn="ctr">
                              <a:solidFill>
                                <a:srgbClr val="70AD47"/>
                              </a:solidFill>
                              <a:prstDash val="solid"/>
                              <a:miter lim="800000"/>
                            </a:ln>
                            <a:effectLst/>
                          </wps:spPr>
                          <wps:txbx>
                            <w:txbxContent>
                              <w:p w14:paraId="2D611CE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Проектный секретариат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65" name="Прямоугольник 662854665"/>
                          <wps:cNvSpPr/>
                          <wps:spPr>
                            <a:xfrm>
                              <a:off x="0" y="1561374"/>
                              <a:ext cx="1918299" cy="431321"/>
                            </a:xfrm>
                            <a:prstGeom prst="rect">
                              <a:avLst/>
                            </a:prstGeom>
                            <a:solidFill>
                              <a:sysClr val="window" lastClr="FFFFFF"/>
                            </a:solidFill>
                            <a:ln w="12700" cap="flat" cmpd="sng" algn="ctr">
                              <a:solidFill>
                                <a:srgbClr val="70AD47"/>
                              </a:solidFill>
                              <a:prstDash val="solid"/>
                              <a:miter lim="800000"/>
                            </a:ln>
                            <a:effectLst/>
                          </wps:spPr>
                          <wps:txbx>
                            <w:txbxContent>
                              <w:p w14:paraId="63D3A8E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Контрольная панель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8" name="Прямоугольник 369630328"/>
                          <wps:cNvSpPr/>
                          <wps:spPr>
                            <a:xfrm>
                              <a:off x="4554582" y="1198908"/>
                              <a:ext cx="2034661" cy="295275"/>
                            </a:xfrm>
                            <a:prstGeom prst="rect">
                              <a:avLst/>
                            </a:prstGeom>
                            <a:solidFill>
                              <a:sysClr val="window" lastClr="FFFFFF"/>
                            </a:solidFill>
                            <a:ln w="12700" cap="flat" cmpd="sng" algn="ctr">
                              <a:solidFill>
                                <a:srgbClr val="70AD47"/>
                              </a:solidFill>
                              <a:prstDash val="solid"/>
                              <a:miter lim="800000"/>
                            </a:ln>
                            <a:effectLst/>
                          </wps:spPr>
                          <wps:txbx>
                            <w:txbxContent>
                              <w:p w14:paraId="0E9D7FA5"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Руководящий комитет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7" name="Прямоугольник 369630327"/>
                          <wps:cNvSpPr/>
                          <wps:spPr>
                            <a:xfrm>
                              <a:off x="5236091" y="347538"/>
                              <a:ext cx="1670228" cy="804543"/>
                            </a:xfrm>
                            <a:prstGeom prst="rect">
                              <a:avLst/>
                            </a:prstGeom>
                            <a:solidFill>
                              <a:sysClr val="window" lastClr="FFFFFF"/>
                            </a:solidFill>
                            <a:ln w="12700" cap="flat" cmpd="sng" algn="ctr">
                              <a:solidFill>
                                <a:srgbClr val="70AD47"/>
                              </a:solidFill>
                              <a:prstDash val="solid"/>
                              <a:miter lim="800000"/>
                            </a:ln>
                            <a:effectLst/>
                          </wps:spPr>
                          <wps:txbx>
                            <w:txbxContent>
                              <w:p w14:paraId="243C5C03"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Консультативно-совещательная группа</w:t>
                                </w:r>
                              </w:p>
                              <w:p w14:paraId="3AA2B243"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63" name="Прямоугольник 662854663"/>
                          <wps:cNvSpPr/>
                          <wps:spPr>
                            <a:xfrm>
                              <a:off x="4666551" y="1698948"/>
                              <a:ext cx="1922931" cy="295275"/>
                            </a:xfrm>
                            <a:prstGeom prst="rect">
                              <a:avLst/>
                            </a:prstGeom>
                            <a:solidFill>
                              <a:sysClr val="window" lastClr="FFFFFF"/>
                            </a:solidFill>
                            <a:ln w="12700" cap="flat" cmpd="sng" algn="ctr">
                              <a:solidFill>
                                <a:srgbClr val="70AD47"/>
                              </a:solidFill>
                              <a:prstDash val="solid"/>
                              <a:miter lim="800000"/>
                            </a:ln>
                            <a:effectLst/>
                          </wps:spPr>
                          <wps:txbx>
                            <w:txbxContent>
                              <w:p w14:paraId="7634FD98"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 xml:space="preserve">IAASB </w:t>
                                </w:r>
                                <w:r w:rsidRPr="006B3C41">
                                  <w:rPr>
                                    <w:rFonts w:ascii="Times New Roman" w:hAnsi="Times New Roman" w:cs="Times New Roman"/>
                                  </w:rPr>
                                  <w:t>секретариат</w:t>
                                </w:r>
                              </w:p>
                              <w:p w14:paraId="69F1A8A0"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4" name="Прямоугольник 369630324"/>
                          <wps:cNvSpPr/>
                          <wps:spPr>
                            <a:xfrm>
                              <a:off x="5393177" y="2311598"/>
                              <a:ext cx="1488126" cy="600794"/>
                            </a:xfrm>
                            <a:prstGeom prst="rect">
                              <a:avLst/>
                            </a:prstGeom>
                            <a:solidFill>
                              <a:sysClr val="window" lastClr="FFFFFF"/>
                            </a:solidFill>
                            <a:ln w="12700" cap="flat" cmpd="sng" algn="ctr">
                              <a:solidFill>
                                <a:srgbClr val="70AD47"/>
                              </a:solidFill>
                              <a:prstDash val="solid"/>
                              <a:miter lim="800000"/>
                            </a:ln>
                            <a:effectLst/>
                          </wps:spPr>
                          <wps:txbx>
                            <w:txbxContent>
                              <w:p w14:paraId="4A3DA406" w14:textId="7D5B633E"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 xml:space="preserve">IAASB </w:t>
                                </w:r>
                                <w:r w:rsidRPr="006B3C41">
                                  <w:rPr>
                                    <w:rFonts w:ascii="Times New Roman" w:hAnsi="Times New Roman" w:cs="Times New Roman"/>
                                  </w:rPr>
                                  <w:t>рабочие группы</w:t>
                                </w:r>
                              </w:p>
                              <w:p w14:paraId="39CA62C8"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0" name="Прямоугольник 369630320"/>
                          <wps:cNvSpPr/>
                          <wps:spPr>
                            <a:xfrm>
                              <a:off x="3931952" y="2337736"/>
                              <a:ext cx="1161050" cy="716000"/>
                            </a:xfrm>
                            <a:prstGeom prst="rect">
                              <a:avLst/>
                            </a:prstGeom>
                            <a:solidFill>
                              <a:sysClr val="window" lastClr="FFFFFF"/>
                            </a:solidFill>
                            <a:ln w="12700" cap="flat" cmpd="sng" algn="ctr">
                              <a:solidFill>
                                <a:srgbClr val="70AD47"/>
                              </a:solidFill>
                              <a:prstDash val="solid"/>
                              <a:miter lim="800000"/>
                            </a:ln>
                            <a:effectLst/>
                          </wps:spPr>
                          <wps:txbx>
                            <w:txbxContent>
                              <w:p w14:paraId="2DBE1BB1" w14:textId="07201130"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IAASB</w:t>
                                </w:r>
                                <w:r>
                                  <w:rPr>
                                    <w:rFonts w:ascii="Times New Roman" w:hAnsi="Times New Roman" w:cs="Times New Roman"/>
                                  </w:rPr>
                                  <w:t xml:space="preserve"> </w:t>
                                </w:r>
                                <w:r w:rsidRPr="006B3C41">
                                  <w:rPr>
                                    <w:rFonts w:ascii="Times New Roman" w:hAnsi="Times New Roman" w:cs="Times New Roman"/>
                                  </w:rPr>
                                  <w:t>целевые группы</w:t>
                                </w:r>
                              </w:p>
                              <w:p w14:paraId="71392087"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1" name="Прямоугольник 369630321"/>
                          <wps:cNvSpPr/>
                          <wps:spPr>
                            <a:xfrm>
                              <a:off x="4611103" y="1969331"/>
                              <a:ext cx="782075" cy="324529"/>
                            </a:xfrm>
                            <a:prstGeom prst="rect">
                              <a:avLst/>
                            </a:prstGeom>
                            <a:noFill/>
                            <a:ln w="12700" cap="flat" cmpd="sng" algn="ctr">
                              <a:solidFill>
                                <a:sysClr val="window" lastClr="FFFFFF"/>
                              </a:solidFill>
                              <a:prstDash val="solid"/>
                              <a:miter lim="800000"/>
                            </a:ln>
                            <a:effectLst/>
                          </wps:spPr>
                          <wps:txbx>
                            <w:txbxContent>
                              <w:p w14:paraId="37A1C2F8" w14:textId="77777777" w:rsidR="00175C7F" w:rsidRPr="006B3C41" w:rsidRDefault="00175C7F" w:rsidP="00EA0E1D">
                                <w:pPr>
                                  <w:ind w:left="-142" w:right="-219"/>
                                  <w:jc w:val="center"/>
                                  <w:rPr>
                                    <w:rFonts w:ascii="Times New Roman" w:hAnsi="Times New Roman" w:cs="Times New Roman"/>
                                  </w:rPr>
                                </w:pPr>
                                <w:r w:rsidRPr="006B3C41">
                                  <w:rPr>
                                    <w:rFonts w:ascii="Times New Roman" w:hAnsi="Times New Roman" w:cs="Times New Roman"/>
                                  </w:rPr>
                                  <w:t>Участие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3" name="Прямоугольник 369630323"/>
                          <wps:cNvSpPr/>
                          <wps:spPr>
                            <a:xfrm>
                              <a:off x="2665117" y="2329116"/>
                              <a:ext cx="1168828" cy="724619"/>
                            </a:xfrm>
                            <a:prstGeom prst="rect">
                              <a:avLst/>
                            </a:prstGeom>
                            <a:solidFill>
                              <a:sysClr val="window" lastClr="FFFFFF"/>
                            </a:solidFill>
                            <a:ln w="12700" cap="flat" cmpd="sng" algn="ctr">
                              <a:solidFill>
                                <a:srgbClr val="70AD47"/>
                              </a:solidFill>
                              <a:prstDash val="solid"/>
                              <a:miter lim="800000"/>
                            </a:ln>
                            <a:effectLst/>
                          </wps:spPr>
                          <wps:txbx>
                            <w:txbxContent>
                              <w:p w14:paraId="53C17B8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Суд экспертной группы</w:t>
                                </w:r>
                              </w:p>
                              <w:p w14:paraId="40AD0FA3"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33" name="Прямоугольник 369630333"/>
                          <wps:cNvSpPr/>
                          <wps:spPr>
                            <a:xfrm>
                              <a:off x="1138687" y="2329118"/>
                              <a:ext cx="1371591" cy="724623"/>
                            </a:xfrm>
                            <a:prstGeom prst="rect">
                              <a:avLst/>
                            </a:prstGeom>
                            <a:solidFill>
                              <a:sysClr val="window" lastClr="FFFFFF"/>
                            </a:solidFill>
                            <a:ln w="12700" cap="flat" cmpd="sng" algn="ctr">
                              <a:solidFill>
                                <a:srgbClr val="70AD47"/>
                              </a:solidFill>
                              <a:prstDash val="solid"/>
                              <a:miter lim="800000"/>
                            </a:ln>
                            <a:effectLst/>
                          </wps:spPr>
                          <wps:txbx>
                            <w:txbxContent>
                              <w:p w14:paraId="3EDBFE19" w14:textId="6B46D481"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INT</w:t>
                                </w:r>
                                <w:r w:rsidRPr="006B3C41">
                                  <w:rPr>
                                    <w:rFonts w:ascii="Times New Roman" w:hAnsi="Times New Roman" w:cs="Times New Roman"/>
                                  </w:rPr>
                                  <w:t>О</w:t>
                                </w:r>
                                <w:r w:rsidRPr="006B3C41">
                                  <w:rPr>
                                    <w:rFonts w:ascii="Times New Roman" w:hAnsi="Times New Roman" w:cs="Times New Roman"/>
                                    <w:lang w:val="en-US"/>
                                  </w:rPr>
                                  <w:t xml:space="preserve">SAI PN </w:t>
                                </w:r>
                                <w:r w:rsidRPr="006B3C41">
                                  <w:rPr>
                                    <w:rFonts w:ascii="Times New Roman" w:hAnsi="Times New Roman" w:cs="Times New Roman"/>
                                  </w:rPr>
                                  <w:t>целевые группы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34" name="Прямоугольник 369630334"/>
                          <wps:cNvSpPr/>
                          <wps:spPr>
                            <a:xfrm>
                              <a:off x="0" y="2329117"/>
                              <a:ext cx="1019175" cy="1555274"/>
                            </a:xfrm>
                            <a:prstGeom prst="rect">
                              <a:avLst/>
                            </a:prstGeom>
                            <a:solidFill>
                              <a:sysClr val="window" lastClr="FFFFFF"/>
                            </a:solidFill>
                            <a:ln w="12700" cap="flat" cmpd="sng" algn="ctr">
                              <a:solidFill>
                                <a:srgbClr val="70AD47"/>
                              </a:solidFill>
                              <a:prstDash val="solid"/>
                              <a:miter lim="800000"/>
                            </a:ln>
                            <a:effectLst/>
                          </wps:spPr>
                          <wps:txbx>
                            <w:txbxContent>
                              <w:p w14:paraId="18AFDA94" w14:textId="61740A94"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Контрольная группа аудита соответ</w:t>
                                </w:r>
                                <w:r>
                                  <w:rPr>
                                    <w:rFonts w:ascii="Times New Roman" w:hAnsi="Times New Roman" w:cs="Times New Roman"/>
                                  </w:rPr>
                                  <w:t xml:space="preserve"> </w:t>
                                </w:r>
                                <w:r w:rsidRPr="006B3C41">
                                  <w:rPr>
                                    <w:rFonts w:ascii="Times New Roman" w:hAnsi="Times New Roman" w:cs="Times New Roman"/>
                                  </w:rPr>
                                  <w:t>ствия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9" name="Прямоугольник 369630329"/>
                          <wps:cNvSpPr/>
                          <wps:spPr>
                            <a:xfrm>
                              <a:off x="1319873" y="3119052"/>
                              <a:ext cx="1794263" cy="576384"/>
                            </a:xfrm>
                            <a:prstGeom prst="rect">
                              <a:avLst/>
                            </a:prstGeom>
                            <a:solidFill>
                              <a:sysClr val="window" lastClr="FFFFFF"/>
                            </a:solidFill>
                            <a:ln w="12700" cap="flat" cmpd="sng" algn="ctr">
                              <a:solidFill>
                                <a:srgbClr val="70AD47"/>
                              </a:solidFill>
                              <a:prstDash val="solid"/>
                              <a:miter lim="800000"/>
                            </a:ln>
                            <a:effectLst/>
                          </wps:spPr>
                          <wps:txbx>
                            <w:txbxContent>
                              <w:p w14:paraId="4B36A57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Определенная контрольная группа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62" name="Прямоугольник 662854662"/>
                          <wps:cNvSpPr/>
                          <wps:spPr>
                            <a:xfrm>
                              <a:off x="3193797" y="3197837"/>
                              <a:ext cx="1019174" cy="550279"/>
                            </a:xfrm>
                            <a:prstGeom prst="rect">
                              <a:avLst/>
                            </a:prstGeom>
                            <a:solidFill>
                              <a:sysClr val="window" lastClr="FFFFFF"/>
                            </a:solidFill>
                            <a:ln w="12700" cap="flat" cmpd="sng" algn="ctr">
                              <a:solidFill>
                                <a:srgbClr val="70AD47"/>
                              </a:solidFill>
                              <a:prstDash val="solid"/>
                              <a:miter lim="800000"/>
                            </a:ln>
                            <a:effectLst/>
                          </wps:spPr>
                          <wps:txbx>
                            <w:txbxContent>
                              <w:p w14:paraId="679C6754"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Фокус группа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32" name="Двойная волна 369630332"/>
                          <wps:cNvSpPr/>
                          <wps:spPr>
                            <a:xfrm>
                              <a:off x="627560" y="3975994"/>
                              <a:ext cx="2486576" cy="504825"/>
                            </a:xfrm>
                            <a:prstGeom prst="doubleWave">
                              <a:avLst/>
                            </a:prstGeom>
                            <a:solidFill>
                              <a:sysClr val="window" lastClr="FFFFFF"/>
                            </a:solidFill>
                            <a:ln w="12700" cap="flat" cmpd="sng" algn="ctr">
                              <a:solidFill>
                                <a:srgbClr val="70AD47"/>
                              </a:solidFill>
                              <a:prstDash val="solid"/>
                              <a:miter lim="800000"/>
                            </a:ln>
                            <a:effectLst/>
                          </wps:spPr>
                          <wps:txbx>
                            <w:txbxContent>
                              <w:p w14:paraId="5CE7ACC6" w14:textId="77777777" w:rsidR="00175C7F" w:rsidRPr="006B3C41" w:rsidRDefault="00175C7F" w:rsidP="006B3C41">
                                <w:pPr>
                                  <w:jc w:val="center"/>
                                  <w:rPr>
                                    <w:rFonts w:ascii="Times New Roman" w:hAnsi="Times New Roman" w:cs="Times New Roman"/>
                                    <w:lang w:val="en-US"/>
                                  </w:rPr>
                                </w:pPr>
                                <w:r w:rsidRPr="006B3C41">
                                  <w:rPr>
                                    <w:rFonts w:ascii="Times New Roman" w:hAnsi="Times New Roman" w:cs="Times New Roman"/>
                                  </w:rPr>
                                  <w:t xml:space="preserve">Практические заметки </w:t>
                                </w:r>
                                <w:r w:rsidRPr="006B3C41">
                                  <w:rPr>
                                    <w:rFonts w:ascii="Times New Roman" w:hAnsi="Times New Roman" w:cs="Times New Roman"/>
                                    <w:lang w:val="en-US"/>
                                  </w:rPr>
                                  <w:t>(PN)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31" name="Двойная волна 369630331"/>
                          <wps:cNvSpPr/>
                          <wps:spPr>
                            <a:xfrm>
                              <a:off x="3193397" y="3912461"/>
                              <a:ext cx="1417514" cy="641409"/>
                            </a:xfrm>
                            <a:prstGeom prst="doubleWave">
                              <a:avLst/>
                            </a:prstGeom>
                            <a:solidFill>
                              <a:sysClr val="window" lastClr="FFFFFF"/>
                            </a:solidFill>
                            <a:ln w="12700" cap="flat" cmpd="sng" algn="ctr">
                              <a:solidFill>
                                <a:srgbClr val="70AD47"/>
                              </a:solidFill>
                              <a:prstDash val="solid"/>
                              <a:miter lim="800000"/>
                            </a:ln>
                            <a:effectLst/>
                          </wps:spPr>
                          <wps:txbx>
                            <w:txbxContent>
                              <w:p w14:paraId="1A06AEAC" w14:textId="77777777" w:rsidR="00175C7F" w:rsidRPr="006B3C41" w:rsidRDefault="00175C7F" w:rsidP="001F05EC">
                                <w:pPr>
                                  <w:spacing w:line="228" w:lineRule="auto"/>
                                  <w:jc w:val="center"/>
                                  <w:rPr>
                                    <w:rFonts w:ascii="Times New Roman" w:hAnsi="Times New Roman" w:cs="Times New Roman"/>
                                    <w:lang w:val="en-US"/>
                                  </w:rPr>
                                </w:pPr>
                                <w:r w:rsidRPr="006B3C41">
                                  <w:rPr>
                                    <w:rFonts w:ascii="Times New Roman" w:hAnsi="Times New Roman" w:cs="Times New Roman"/>
                                  </w:rPr>
                                  <w:t xml:space="preserve">Практические заметки </w:t>
                                </w:r>
                                <w:r w:rsidRPr="006B3C41">
                                  <w:rPr>
                                    <w:rFonts w:ascii="Times New Roman" w:hAnsi="Times New Roman" w:cs="Times New Roman"/>
                                    <w:lang w:val="en-US"/>
                                  </w:rPr>
                                  <w:t>(PN)</w:t>
                                </w:r>
                              </w:p>
                              <w:p w14:paraId="0D67A9BF"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61" name="Прямоугольник 662854661"/>
                          <wps:cNvSpPr/>
                          <wps:spPr>
                            <a:xfrm>
                              <a:off x="1576295" y="3685288"/>
                              <a:ext cx="1196737" cy="315982"/>
                            </a:xfrm>
                            <a:prstGeom prst="rect">
                              <a:avLst/>
                            </a:prstGeom>
                            <a:noFill/>
                            <a:ln w="12700" cap="flat" cmpd="sng" algn="ctr">
                              <a:noFill/>
                              <a:prstDash val="solid"/>
                              <a:miter lim="800000"/>
                            </a:ln>
                            <a:effectLst/>
                          </wps:spPr>
                          <wps:txbx>
                            <w:txbxContent>
                              <w:p w14:paraId="531F01FF"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Развитие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60" name="Прямоугольник 662854660"/>
                          <wps:cNvSpPr/>
                          <wps:spPr>
                            <a:xfrm>
                              <a:off x="4294511" y="3584814"/>
                              <a:ext cx="1455833" cy="298581"/>
                            </a:xfrm>
                            <a:prstGeom prst="rect">
                              <a:avLst/>
                            </a:prstGeom>
                            <a:solidFill>
                              <a:sysClr val="window" lastClr="FFFFFF"/>
                            </a:solidFill>
                            <a:ln w="12700" cap="flat" cmpd="sng" algn="ctr">
                              <a:solidFill>
                                <a:sysClr val="window" lastClr="FFFFFF"/>
                              </a:solidFill>
                              <a:prstDash val="solid"/>
                              <a:miter lim="800000"/>
                            </a:ln>
                            <a:effectLst/>
                          </wps:spPr>
                          <wps:txbx>
                            <w:txbxContent>
                              <w:p w14:paraId="4EB3465E"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Развитие</w:t>
                                </w:r>
                              </w:p>
                              <w:p w14:paraId="4E9F5F7C"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59" name="Прямоугольник 662854659"/>
                          <wps:cNvSpPr/>
                          <wps:spPr>
                            <a:xfrm>
                              <a:off x="5849662" y="3349023"/>
                              <a:ext cx="1009067" cy="534365"/>
                            </a:xfrm>
                            <a:prstGeom prst="rect">
                              <a:avLst/>
                            </a:prstGeom>
                            <a:solidFill>
                              <a:sysClr val="window" lastClr="FFFFFF"/>
                            </a:solidFill>
                            <a:ln w="12700" cap="flat" cmpd="sng" algn="ctr">
                              <a:solidFill>
                                <a:sysClr val="window" lastClr="FFFFFF"/>
                              </a:solidFill>
                              <a:prstDash val="solid"/>
                              <a:miter lim="800000"/>
                            </a:ln>
                            <a:effectLst/>
                          </wps:spPr>
                          <wps:txbx>
                            <w:txbxContent>
                              <w:p w14:paraId="691F8861" w14:textId="77777777" w:rsidR="00175C7F" w:rsidRPr="006B3C41" w:rsidRDefault="00175C7F" w:rsidP="00EA0E1D">
                                <w:pPr>
                                  <w:ind w:right="-48"/>
                                  <w:jc w:val="center"/>
                                  <w:rPr>
                                    <w:rFonts w:ascii="Times New Roman" w:hAnsi="Times New Roman" w:cs="Times New Roman"/>
                                  </w:rPr>
                                </w:pPr>
                                <w:r w:rsidRPr="006B3C41">
                                  <w:rPr>
                                    <w:rFonts w:ascii="Times New Roman" w:hAnsi="Times New Roman" w:cs="Times New Roman"/>
                                  </w:rPr>
                                  <w:t>Пересмотр/ Развитие</w:t>
                                </w:r>
                              </w:p>
                              <w:p w14:paraId="79BFD09E" w14:textId="77777777" w:rsidR="00175C7F" w:rsidRPr="006B3C41" w:rsidRDefault="00175C7F" w:rsidP="006B3C41">
                                <w:pPr>
                                  <w:jc w:val="center"/>
                                  <w:rPr>
                                    <w:rFonts w:ascii="Times New Roman" w:hAnsi="Times New Roman" w:cs="Times New Roma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58" name="Прямоугольник 662854658"/>
                          <wps:cNvSpPr/>
                          <wps:spPr>
                            <a:xfrm>
                              <a:off x="1561741" y="-75073"/>
                              <a:ext cx="1114425" cy="293214"/>
                            </a:xfrm>
                            <a:prstGeom prst="rect">
                              <a:avLst/>
                            </a:prstGeom>
                            <a:noFill/>
                            <a:ln w="12700" cap="flat" cmpd="sng" algn="ctr">
                              <a:solidFill>
                                <a:sysClr val="window" lastClr="FFFFFF"/>
                              </a:solidFill>
                              <a:prstDash val="solid"/>
                              <a:miter lim="800000"/>
                            </a:ln>
                            <a:effectLst/>
                          </wps:spPr>
                          <wps:txbx>
                            <w:txbxContent>
                              <w:p w14:paraId="7DA975F7"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Участие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2854657" name="Прямоугольник 662854657"/>
                          <wps:cNvSpPr/>
                          <wps:spPr>
                            <a:xfrm>
                              <a:off x="4638261" y="-75014"/>
                              <a:ext cx="1114425" cy="293154"/>
                            </a:xfrm>
                            <a:prstGeom prst="rect">
                              <a:avLst/>
                            </a:prstGeom>
                            <a:noFill/>
                            <a:ln w="12700" cap="flat" cmpd="sng" algn="ctr">
                              <a:solidFill>
                                <a:sysClr val="window" lastClr="FFFFFF"/>
                              </a:solidFill>
                              <a:prstDash val="solid"/>
                              <a:miter lim="800000"/>
                            </a:ln>
                            <a:effectLst/>
                          </wps:spPr>
                          <wps:txbx>
                            <w:txbxContent>
                              <w:p w14:paraId="44FECA73" w14:textId="7FA0C66B"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IFA</w:t>
                                </w:r>
                                <w:r w:rsidRPr="006B3C41">
                                  <w:rPr>
                                    <w:rFonts w:ascii="Times New Roman" w:hAnsi="Times New Roman" w:cs="Times New Roman"/>
                                  </w:rPr>
                                  <w:t>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9630326" name="Прямая соединительная линия 369630326"/>
                          <wps:cNvCnPr/>
                          <wps:spPr>
                            <a:xfrm>
                              <a:off x="2665563" y="827455"/>
                              <a:ext cx="0" cy="128754"/>
                            </a:xfrm>
                            <a:prstGeom prst="line">
                              <a:avLst/>
                            </a:prstGeom>
                            <a:noFill/>
                            <a:ln w="12700" cap="flat" cmpd="sng" algn="ctr">
                              <a:solidFill>
                                <a:srgbClr val="70AD47"/>
                              </a:solidFill>
                              <a:prstDash val="solid"/>
                              <a:miter lim="800000"/>
                            </a:ln>
                            <a:effectLst/>
                          </wps:spPr>
                          <wps:bodyPr/>
                        </wps:wsp>
                        <wps:wsp>
                          <wps:cNvPr id="369630322" name="Прямая соединительная линия 369630322"/>
                          <wps:cNvCnPr/>
                          <wps:spPr>
                            <a:xfrm flipH="1">
                              <a:off x="2596646" y="1358407"/>
                              <a:ext cx="9633" cy="1760643"/>
                            </a:xfrm>
                            <a:prstGeom prst="line">
                              <a:avLst/>
                            </a:prstGeom>
                            <a:noFill/>
                            <a:ln w="12700" cap="flat" cmpd="sng" algn="ctr">
                              <a:solidFill>
                                <a:srgbClr val="70AD47"/>
                              </a:solidFill>
                              <a:prstDash val="solid"/>
                              <a:miter lim="800000"/>
                            </a:ln>
                            <a:effectLst/>
                          </wps:spPr>
                          <wps:bodyPr/>
                        </wps:wsp>
                        <wps:wsp>
                          <wps:cNvPr id="369630325" name="Прямая соединительная линия 369630325"/>
                          <wps:cNvCnPr/>
                          <wps:spPr>
                            <a:xfrm>
                              <a:off x="1923612" y="1725281"/>
                              <a:ext cx="673034" cy="0"/>
                            </a:xfrm>
                            <a:prstGeom prst="line">
                              <a:avLst/>
                            </a:prstGeom>
                            <a:noFill/>
                            <a:ln w="12700" cap="flat" cmpd="sng" algn="ctr">
                              <a:solidFill>
                                <a:srgbClr val="70AD47"/>
                              </a:solidFill>
                              <a:prstDash val="solid"/>
                              <a:miter lim="800000"/>
                            </a:ln>
                            <a:effectLst/>
                          </wps:spPr>
                          <wps:bodyPr/>
                        </wps:wsp>
                        <wps:wsp>
                          <wps:cNvPr id="369630319" name="Прямая соединительная линия 369630319"/>
                          <wps:cNvCnPr/>
                          <wps:spPr>
                            <a:xfrm flipH="1">
                              <a:off x="1630393" y="2113471"/>
                              <a:ext cx="0" cy="200025"/>
                            </a:xfrm>
                            <a:prstGeom prst="line">
                              <a:avLst/>
                            </a:prstGeom>
                            <a:noFill/>
                            <a:ln w="12700" cap="flat" cmpd="sng" algn="ctr">
                              <a:solidFill>
                                <a:srgbClr val="70AD47"/>
                              </a:solidFill>
                              <a:prstDash val="solid"/>
                              <a:miter lim="800000"/>
                            </a:ln>
                            <a:effectLst/>
                          </wps:spPr>
                          <wps:bodyPr/>
                        </wps:wsp>
                        <wps:wsp>
                          <wps:cNvPr id="32" name="Прямая соединительная линия 32"/>
                          <wps:cNvCnPr/>
                          <wps:spPr>
                            <a:xfrm flipH="1">
                              <a:off x="3019246" y="2130724"/>
                              <a:ext cx="0" cy="190500"/>
                            </a:xfrm>
                            <a:prstGeom prst="line">
                              <a:avLst/>
                            </a:prstGeom>
                            <a:noFill/>
                            <a:ln w="12700" cap="flat" cmpd="sng" algn="ctr">
                              <a:solidFill>
                                <a:srgbClr val="70AD47"/>
                              </a:solidFill>
                              <a:prstDash val="solid"/>
                              <a:miter lim="800000"/>
                            </a:ln>
                            <a:effectLst/>
                          </wps:spPr>
                          <wps:bodyPr/>
                        </wps:wsp>
                        <wps:wsp>
                          <wps:cNvPr id="33" name="Прямая соединительная линия 33"/>
                          <wps:cNvCnPr/>
                          <wps:spPr>
                            <a:xfrm flipH="1">
                              <a:off x="4201064" y="2130724"/>
                              <a:ext cx="0" cy="190500"/>
                            </a:xfrm>
                            <a:prstGeom prst="line">
                              <a:avLst/>
                            </a:prstGeom>
                            <a:noFill/>
                            <a:ln w="12700" cap="flat" cmpd="sng" algn="ctr">
                              <a:solidFill>
                                <a:srgbClr val="70AD47"/>
                              </a:solidFill>
                              <a:prstDash val="solid"/>
                              <a:miter lim="800000"/>
                            </a:ln>
                            <a:effectLst/>
                          </wps:spPr>
                          <wps:bodyPr/>
                        </wps:wsp>
                        <wps:wsp>
                          <wps:cNvPr id="34" name="Прямая соединительная линия 34"/>
                          <wps:cNvCnPr/>
                          <wps:spPr>
                            <a:xfrm>
                              <a:off x="492837" y="2104845"/>
                              <a:ext cx="3676650" cy="19050"/>
                            </a:xfrm>
                            <a:prstGeom prst="line">
                              <a:avLst/>
                            </a:prstGeom>
                            <a:noFill/>
                            <a:ln w="12700" cap="flat" cmpd="sng" algn="ctr">
                              <a:solidFill>
                                <a:srgbClr val="70AD47"/>
                              </a:solidFill>
                              <a:prstDash val="solid"/>
                              <a:miter lim="800000"/>
                            </a:ln>
                            <a:effectLst/>
                          </wps:spPr>
                          <wps:bodyPr/>
                        </wps:wsp>
                        <wps:wsp>
                          <wps:cNvPr id="35" name="Прямая соединительная линия 35"/>
                          <wps:cNvCnPr/>
                          <wps:spPr>
                            <a:xfrm>
                              <a:off x="4830763" y="551128"/>
                              <a:ext cx="1762" cy="601321"/>
                            </a:xfrm>
                            <a:prstGeom prst="line">
                              <a:avLst/>
                            </a:prstGeom>
                            <a:noFill/>
                            <a:ln w="12700" cap="flat" cmpd="sng" algn="ctr">
                              <a:solidFill>
                                <a:srgbClr val="70AD47"/>
                              </a:solidFill>
                              <a:prstDash val="solid"/>
                              <a:miter lim="800000"/>
                            </a:ln>
                            <a:effectLst/>
                          </wps:spPr>
                          <wps:bodyPr/>
                        </wps:wsp>
                        <wps:wsp>
                          <wps:cNvPr id="36" name="Прямая соединительная линия 36"/>
                          <wps:cNvCnPr/>
                          <wps:spPr>
                            <a:xfrm>
                              <a:off x="4832525" y="885769"/>
                              <a:ext cx="368296" cy="0"/>
                            </a:xfrm>
                            <a:prstGeom prst="line">
                              <a:avLst/>
                            </a:prstGeom>
                            <a:noFill/>
                            <a:ln w="12700" cap="flat" cmpd="sng" algn="ctr">
                              <a:solidFill>
                                <a:srgbClr val="70AD47"/>
                              </a:solidFill>
                              <a:prstDash val="solid"/>
                              <a:miter lim="800000"/>
                            </a:ln>
                            <a:effectLst/>
                          </wps:spPr>
                          <wps:bodyPr/>
                        </wps:wsp>
                        <wps:wsp>
                          <wps:cNvPr id="38" name="Прямая соединительная линия 38"/>
                          <wps:cNvCnPr/>
                          <wps:spPr>
                            <a:xfrm>
                              <a:off x="5193102" y="1483743"/>
                              <a:ext cx="0" cy="200025"/>
                            </a:xfrm>
                            <a:prstGeom prst="line">
                              <a:avLst/>
                            </a:prstGeom>
                            <a:noFill/>
                            <a:ln w="12700" cap="flat" cmpd="sng" algn="ctr">
                              <a:solidFill>
                                <a:srgbClr val="70AD47"/>
                              </a:solidFill>
                              <a:prstDash val="solid"/>
                              <a:miter lim="800000"/>
                            </a:ln>
                            <a:effectLst/>
                          </wps:spPr>
                          <wps:bodyPr/>
                        </wps:wsp>
                        <wps:wsp>
                          <wps:cNvPr id="39" name="Прямая соединительная линия 39"/>
                          <wps:cNvCnPr/>
                          <wps:spPr>
                            <a:xfrm>
                              <a:off x="5584154" y="2000069"/>
                              <a:ext cx="0" cy="323850"/>
                            </a:xfrm>
                            <a:prstGeom prst="line">
                              <a:avLst/>
                            </a:prstGeom>
                            <a:noFill/>
                            <a:ln w="12700" cap="flat" cmpd="sng" algn="ctr">
                              <a:solidFill>
                                <a:srgbClr val="70AD47"/>
                              </a:solidFill>
                              <a:prstDash val="solid"/>
                              <a:miter lim="800000"/>
                            </a:ln>
                            <a:effectLst/>
                          </wps:spPr>
                          <wps:bodyPr/>
                        </wps:wsp>
                        <wps:wsp>
                          <wps:cNvPr id="40" name="Прямая соединительная линия 40"/>
                          <wps:cNvCnPr/>
                          <wps:spPr>
                            <a:xfrm>
                              <a:off x="3579814" y="2130722"/>
                              <a:ext cx="9525" cy="182771"/>
                            </a:xfrm>
                            <a:prstGeom prst="line">
                              <a:avLst/>
                            </a:prstGeom>
                            <a:noFill/>
                            <a:ln w="12700" cap="flat" cmpd="sng" algn="ctr">
                              <a:solidFill>
                                <a:srgbClr val="70AD47"/>
                              </a:solidFill>
                              <a:prstDash val="solid"/>
                              <a:miter lim="800000"/>
                            </a:ln>
                            <a:effectLst/>
                          </wps:spPr>
                          <wps:bodyPr/>
                        </wps:wsp>
                        <wps:wsp>
                          <wps:cNvPr id="42" name="Прямая соединительная линия 42"/>
                          <wps:cNvCnPr/>
                          <wps:spPr>
                            <a:xfrm>
                              <a:off x="534838" y="2104845"/>
                              <a:ext cx="0" cy="219075"/>
                            </a:xfrm>
                            <a:prstGeom prst="line">
                              <a:avLst/>
                            </a:prstGeom>
                            <a:noFill/>
                            <a:ln w="12700" cap="flat" cmpd="sng" algn="ctr">
                              <a:solidFill>
                                <a:srgbClr val="70AD47"/>
                              </a:solidFill>
                              <a:prstDash val="solid"/>
                              <a:miter lim="800000"/>
                            </a:ln>
                            <a:effectLst/>
                          </wps:spPr>
                          <wps:bodyPr/>
                        </wps:wsp>
                        <wps:wsp>
                          <wps:cNvPr id="43" name="Прямая со стрелкой 43"/>
                          <wps:cNvCnPr/>
                          <wps:spPr>
                            <a:xfrm>
                              <a:off x="1259377" y="3123726"/>
                              <a:ext cx="0" cy="860056"/>
                            </a:xfrm>
                            <a:prstGeom prst="straightConnector1">
                              <a:avLst/>
                            </a:prstGeom>
                            <a:noFill/>
                            <a:ln w="6350" cap="flat" cmpd="sng" algn="ctr">
                              <a:solidFill>
                                <a:srgbClr val="92D050"/>
                              </a:solidFill>
                              <a:prstDash val="sysDash"/>
                              <a:miter lim="800000"/>
                              <a:tailEnd type="triangle"/>
                            </a:ln>
                            <a:effectLst/>
                          </wps:spPr>
                          <wps:bodyPr/>
                        </wps:wsp>
                        <wps:wsp>
                          <wps:cNvPr id="44" name="Прямая со стрелкой 44"/>
                          <wps:cNvCnPr/>
                          <wps:spPr>
                            <a:xfrm>
                              <a:off x="4313165" y="3119046"/>
                              <a:ext cx="0" cy="848377"/>
                            </a:xfrm>
                            <a:prstGeom prst="straightConnector1">
                              <a:avLst/>
                            </a:prstGeom>
                            <a:noFill/>
                            <a:ln w="6350" cap="flat" cmpd="sng" algn="ctr">
                              <a:solidFill>
                                <a:srgbClr val="92D050"/>
                              </a:solidFill>
                              <a:prstDash val="sysDash"/>
                              <a:miter lim="800000"/>
                              <a:tailEnd type="triangle"/>
                            </a:ln>
                            <a:effectLst/>
                          </wps:spPr>
                          <wps:bodyPr/>
                        </wps:wsp>
                        <wps:wsp>
                          <wps:cNvPr id="46" name="Прямая со стрелкой 46"/>
                          <wps:cNvCnPr/>
                          <wps:spPr>
                            <a:xfrm>
                              <a:off x="5857864" y="2979636"/>
                              <a:ext cx="0" cy="987791"/>
                            </a:xfrm>
                            <a:prstGeom prst="straightConnector1">
                              <a:avLst/>
                            </a:prstGeom>
                            <a:noFill/>
                            <a:ln w="6350" cap="flat" cmpd="sng" algn="ctr">
                              <a:solidFill>
                                <a:srgbClr val="92D050"/>
                              </a:solidFill>
                              <a:prstDash val="sysDash"/>
                              <a:miter lim="800000"/>
                              <a:tailEnd type="triangle"/>
                            </a:ln>
                            <a:effectLst/>
                          </wps:spPr>
                          <wps:bodyPr/>
                        </wps:wsp>
                        <wps:wsp>
                          <wps:cNvPr id="47" name="Прямая со стрелкой 47"/>
                          <wps:cNvCnPr/>
                          <wps:spPr>
                            <a:xfrm>
                              <a:off x="5094055" y="2614971"/>
                              <a:ext cx="298887" cy="0"/>
                            </a:xfrm>
                            <a:prstGeom prst="straightConnector1">
                              <a:avLst/>
                            </a:prstGeom>
                            <a:noFill/>
                            <a:ln w="6350" cap="flat" cmpd="sng" algn="ctr">
                              <a:solidFill>
                                <a:srgbClr val="92D050"/>
                              </a:solidFill>
                              <a:prstDash val="sysDash"/>
                              <a:miter lim="800000"/>
                              <a:tailEnd type="triangle"/>
                            </a:ln>
                            <a:effectLst/>
                          </wps:spPr>
                          <wps:bodyPr/>
                        </wps:wsp>
                      </wpg:grpSp>
                    </wpg:wgp>
                  </a:graphicData>
                </a:graphic>
                <wp14:sizeRelH relativeFrom="margin">
                  <wp14:pctWidth>0</wp14:pctWidth>
                </wp14:sizeRelH>
                <wp14:sizeRelV relativeFrom="margin">
                  <wp14:pctHeight>0</wp14:pctHeight>
                </wp14:sizeRelV>
              </wp:anchor>
            </w:drawing>
          </mc:Choice>
          <mc:Fallback xmlns:w16se="http://schemas.microsoft.com/office/word/2015/wordml/symex" xmlns:cx1="http://schemas.microsoft.com/office/drawing/2015/9/8/chartex" xmlns:cx="http://schemas.microsoft.com/office/drawing/2014/chartex">
            <w:pict>
              <v:group w14:anchorId="4D5FDA98" id="Группа 662854668" o:spid="_x0000_s1132" style="position:absolute;left:0;text-align:left;margin-left:-4.5pt;margin-top:16.15pt;width:478.4pt;height:330.75pt;z-index:252051456;mso-width-relative:margin;mso-height-relative:margin" coordorigin=",-629" coordsize="63733,3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">
                <v:shapetype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Двойная волна 369630330" o:spid="_x0000_s1133" type="#_x0000_t188" style="position:absolute;left:43705;top:32862;width:19135;height:57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" adj="1350" fillcolor="window" strokecolor="#70ad47" strokeweight="1pt">
                  <v:textbox>
                    <w:txbxContent>
                      <w:p w14:paraId="0A76E635" w14:textId="77777777" w:rsidR="00175C7F" w:rsidRPr="006B3C41" w:rsidRDefault="00175C7F" w:rsidP="006B3C41">
                        <w:pPr>
                          <w:jc w:val="center"/>
                          <w:rPr>
                            <w:rFonts w:ascii="Times New Roman" w:hAnsi="Times New Roman" w:cs="Times New Roman"/>
                            <w:lang w:val="en-US"/>
                          </w:rPr>
                        </w:pPr>
                        <w:r w:rsidRPr="006B3C41">
                          <w:rPr>
                            <w:rFonts w:ascii="Times New Roman" w:hAnsi="Times New Roman" w:cs="Times New Roman"/>
                          </w:rPr>
                          <w:t xml:space="preserve">Международные стандарты аудита </w:t>
                        </w:r>
                        <w:r w:rsidRPr="006B3C41">
                          <w:rPr>
                            <w:rFonts w:ascii="Times New Roman" w:hAnsi="Times New Roman" w:cs="Times New Roman"/>
                            <w:lang w:val="en-US"/>
                          </w:rPr>
                          <w:t>(ISA)</w:t>
                        </w:r>
                      </w:p>
                      <w:p w14:paraId="0E6A2B2A" w14:textId="77777777" w:rsidR="00175C7F" w:rsidRPr="006B3C41" w:rsidRDefault="00175C7F" w:rsidP="006B3C41">
                        <w:pPr>
                          <w:jc w:val="center"/>
                          <w:rPr>
                            <w:rFonts w:ascii="Times New Roman" w:hAnsi="Times New Roman" w:cs="Times New Roman"/>
                          </w:rPr>
                        </w:pPr>
                      </w:p>
                    </w:txbxContent>
                  </v:textbox>
                </v:shape>
                <v:group id="Группа 662854667" o:spid="_x0000_s1134" style="position:absolute;top:-629;width:63733;height:38827" coordorigin=",-750" coordsize="69063,462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">
                  <v:rect id="Прямоугольник 662854656" o:spid="_x0000_s1135" style="position:absolute;left:5175;top:2726;width:29873;height:55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" fillcolor="window" strokecolor="#70ad47" strokeweight="1pt">
                    <v:textbox>
                      <w:txbxContent>
                        <w:p w14:paraId="019ED284"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Руководство Подкомитета по финансовому аудиту (</w:t>
                          </w:r>
                          <w:r w:rsidRPr="006B3C41">
                            <w:rPr>
                              <w:rFonts w:ascii="Times New Roman" w:hAnsi="Times New Roman" w:cs="Times New Roman"/>
                              <w:lang w:val="en-US"/>
                            </w:rPr>
                            <w:t>FAS</w:t>
                          </w:r>
                          <w:r w:rsidRPr="006B3C41">
                            <w:rPr>
                              <w:rFonts w:ascii="Times New Roman" w:hAnsi="Times New Roman" w:cs="Times New Roman"/>
                            </w:rPr>
                            <w:t>)</w:t>
                          </w:r>
                        </w:p>
                      </w:txbxContent>
                    </v:textbox>
                  </v:rect>
                  <v:rect id="Прямоугольник 662854664" o:spid="_x0000_s1136" style="position:absolute;left:38846;top:2725;width:11525;height:27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" fillcolor="window" strokecolor="#70ad47" strokeweight="1pt">
                    <v:textbox>
                      <w:txbxContent>
                        <w:p w14:paraId="76DEFE6E" w14:textId="77777777" w:rsidR="00175C7F" w:rsidRPr="006B3C41" w:rsidRDefault="00175C7F" w:rsidP="006B3C41">
                          <w:pPr>
                            <w:jc w:val="center"/>
                            <w:rPr>
                              <w:rFonts w:ascii="Times New Roman" w:hAnsi="Times New Roman" w:cs="Times New Roman"/>
                              <w:lang w:val="en-US"/>
                            </w:rPr>
                          </w:pPr>
                          <w:r w:rsidRPr="006B3C41">
                            <w:rPr>
                              <w:rFonts w:ascii="Times New Roman" w:hAnsi="Times New Roman" w:cs="Times New Roman"/>
                              <w:lang w:val="en-US"/>
                            </w:rPr>
                            <w:t>IAASB</w:t>
                          </w:r>
                        </w:p>
                      </w:txbxContent>
                    </v:textbox>
                  </v:rect>
                  <v:rect id="Прямоугольник 369630335" o:spid="_x0000_s1137" style="position:absolute;left:10190;top:9575;width:23847;height:40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" fillcolor="window" strokecolor="#70ad47" strokeweight="1pt">
                    <v:textbox>
                      <w:txbxContent>
                        <w:p w14:paraId="2D611CE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Проектный секретариат</w:t>
                          </w:r>
                        </w:p>
                      </w:txbxContent>
                    </v:textbox>
                  </v:rect>
                  <v:rect id="Прямоугольник 662854665" o:spid="_x0000_s1138" style="position:absolute;top:15613;width:19182;height:4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" fillcolor="window" strokecolor="#70ad47" strokeweight="1pt">
                    <v:textbox>
                      <w:txbxContent>
                        <w:p w14:paraId="63D3A8E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Контрольная панель</w:t>
                          </w:r>
                        </w:p>
                      </w:txbxContent>
                    </v:textbox>
                  </v:rect>
                  <v:rect id="Прямоугольник 369630328" o:spid="_x0000_s1139" style="position:absolute;left:45545;top:11989;width:20347;height:29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" fillcolor="window" strokecolor="#70ad47" strokeweight="1pt">
                    <v:textbox>
                      <w:txbxContent>
                        <w:p w14:paraId="0E9D7FA5"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Руководящий комитет</w:t>
                          </w:r>
                        </w:p>
                      </w:txbxContent>
                    </v:textbox>
                  </v:rect>
                  <v:rect id="Прямоугольник 369630327" o:spid="_x0000_s1140" style="position:absolute;left:52360;top:3475;width:16703;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" fillcolor="window" strokecolor="#70ad47" strokeweight="1pt">
                    <v:textbox>
                      <w:txbxContent>
                        <w:p w14:paraId="243C5C03"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Консультативно-совещательная группа</w:t>
                          </w:r>
                        </w:p>
                        <w:p w14:paraId="3AA2B243" w14:textId="77777777" w:rsidR="00175C7F" w:rsidRPr="006B3C41" w:rsidRDefault="00175C7F" w:rsidP="006B3C41">
                          <w:pPr>
                            <w:jc w:val="center"/>
                            <w:rPr>
                              <w:rFonts w:ascii="Times New Roman" w:hAnsi="Times New Roman" w:cs="Times New Roman"/>
                            </w:rPr>
                          </w:pPr>
                        </w:p>
                      </w:txbxContent>
                    </v:textbox>
                  </v:rect>
                  <v:rect id="Прямоугольник 662854663" o:spid="_x0000_s1141" style="position:absolute;left:46665;top:16989;width:19229;height:2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" fillcolor="window" strokecolor="#70ad47" strokeweight="1pt">
                    <v:textbox>
                      <w:txbxContent>
                        <w:p w14:paraId="7634FD98"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 xml:space="preserve">IAASB </w:t>
                          </w:r>
                          <w:r w:rsidRPr="006B3C41">
                            <w:rPr>
                              <w:rFonts w:ascii="Times New Roman" w:hAnsi="Times New Roman" w:cs="Times New Roman"/>
                            </w:rPr>
                            <w:t>секретариат</w:t>
                          </w:r>
                        </w:p>
                        <w:p w14:paraId="69F1A8A0" w14:textId="77777777" w:rsidR="00175C7F" w:rsidRPr="006B3C41" w:rsidRDefault="00175C7F" w:rsidP="006B3C41">
                          <w:pPr>
                            <w:jc w:val="center"/>
                            <w:rPr>
                              <w:rFonts w:ascii="Times New Roman" w:hAnsi="Times New Roman" w:cs="Times New Roman"/>
                            </w:rPr>
                          </w:pPr>
                        </w:p>
                      </w:txbxContent>
                    </v:textbox>
                  </v:rect>
                  <v:rect id="Прямоугольник 369630324" o:spid="_x0000_s1142" style="position:absolute;left:53931;top:23115;width:14882;height:60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" fillcolor="window" strokecolor="#70ad47" strokeweight="1pt">
                    <v:textbox>
                      <w:txbxContent>
                        <w:p w14:paraId="4A3DA406" w14:textId="7D5B633E"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 xml:space="preserve">IAASB </w:t>
                          </w:r>
                          <w:r w:rsidRPr="006B3C41">
                            <w:rPr>
                              <w:rFonts w:ascii="Times New Roman" w:hAnsi="Times New Roman" w:cs="Times New Roman"/>
                            </w:rPr>
                            <w:t>рабочие группы</w:t>
                          </w:r>
                        </w:p>
                        <w:p w14:paraId="39CA62C8" w14:textId="77777777" w:rsidR="00175C7F" w:rsidRPr="006B3C41" w:rsidRDefault="00175C7F" w:rsidP="006B3C41">
                          <w:pPr>
                            <w:jc w:val="center"/>
                            <w:rPr>
                              <w:rFonts w:ascii="Times New Roman" w:hAnsi="Times New Roman" w:cs="Times New Roman"/>
                            </w:rPr>
                          </w:pPr>
                        </w:p>
                      </w:txbxContent>
                    </v:textbox>
                  </v:rect>
                  <v:rect id="Прямоугольник 369630320" o:spid="_x0000_s1143" style="position:absolute;left:39319;top:23377;width:11611;height:7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" fillcolor="window" strokecolor="#70ad47" strokeweight="1pt">
                    <v:textbox>
                      <w:txbxContent>
                        <w:p w14:paraId="2DBE1BB1" w14:textId="07201130"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IAASB</w:t>
                          </w:r>
                          <w:r>
                            <w:rPr>
                              <w:rFonts w:ascii="Times New Roman" w:hAnsi="Times New Roman" w:cs="Times New Roman"/>
                            </w:rPr>
                            <w:t xml:space="preserve"> </w:t>
                          </w:r>
                          <w:r w:rsidRPr="006B3C41">
                            <w:rPr>
                              <w:rFonts w:ascii="Times New Roman" w:hAnsi="Times New Roman" w:cs="Times New Roman"/>
                            </w:rPr>
                            <w:t>целевые группы</w:t>
                          </w:r>
                        </w:p>
                        <w:p w14:paraId="71392087" w14:textId="77777777" w:rsidR="00175C7F" w:rsidRPr="006B3C41" w:rsidRDefault="00175C7F" w:rsidP="006B3C41">
                          <w:pPr>
                            <w:jc w:val="center"/>
                            <w:rPr>
                              <w:rFonts w:ascii="Times New Roman" w:hAnsi="Times New Roman" w:cs="Times New Roman"/>
                            </w:rPr>
                          </w:pPr>
                        </w:p>
                      </w:txbxContent>
                    </v:textbox>
                  </v:rect>
                  <v:rect id="Прямоугольник 369630321" o:spid="_x0000_s1144" style="position:absolute;left:46111;top:19693;width:7820;height:3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" filled="f" strokecolor="window" strokeweight="1pt">
                    <v:textbox>
                      <w:txbxContent>
                        <w:p w14:paraId="37A1C2F8" w14:textId="77777777" w:rsidR="00175C7F" w:rsidRPr="006B3C41" w:rsidRDefault="00175C7F" w:rsidP="00EA0E1D">
                          <w:pPr>
                            <w:ind w:left="-142" w:right="-219"/>
                            <w:jc w:val="center"/>
                            <w:rPr>
                              <w:rFonts w:ascii="Times New Roman" w:hAnsi="Times New Roman" w:cs="Times New Roman"/>
                            </w:rPr>
                          </w:pPr>
                          <w:r w:rsidRPr="006B3C41">
                            <w:rPr>
                              <w:rFonts w:ascii="Times New Roman" w:hAnsi="Times New Roman" w:cs="Times New Roman"/>
                            </w:rPr>
                            <w:t>Участие</w:t>
                          </w:r>
                        </w:p>
                      </w:txbxContent>
                    </v:textbox>
                  </v:rect>
                  <v:rect id="Прямоугольник 369630323" o:spid="_x0000_s1145" style="position:absolute;left:26651;top:23291;width:11688;height:7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" fillcolor="window" strokecolor="#70ad47" strokeweight="1pt">
                    <v:textbox>
                      <w:txbxContent>
                        <w:p w14:paraId="53C17B8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Суд экспертной группы</w:t>
                          </w:r>
                        </w:p>
                        <w:p w14:paraId="40AD0FA3" w14:textId="77777777" w:rsidR="00175C7F" w:rsidRPr="006B3C41" w:rsidRDefault="00175C7F" w:rsidP="006B3C41">
                          <w:pPr>
                            <w:jc w:val="center"/>
                            <w:rPr>
                              <w:rFonts w:ascii="Times New Roman" w:hAnsi="Times New Roman" w:cs="Times New Roman"/>
                            </w:rPr>
                          </w:pPr>
                        </w:p>
                      </w:txbxContent>
                    </v:textbox>
                  </v:rect>
                  <v:rect id="Прямоугольник 369630333" o:spid="_x0000_s1146" style="position:absolute;left:11386;top:23291;width:13716;height:72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" fillcolor="window" strokecolor="#70ad47" strokeweight="1pt">
                    <v:textbox>
                      <w:txbxContent>
                        <w:p w14:paraId="3EDBFE19" w14:textId="6B46D481"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INT</w:t>
                          </w:r>
                          <w:r w:rsidRPr="006B3C41">
                            <w:rPr>
                              <w:rFonts w:ascii="Times New Roman" w:hAnsi="Times New Roman" w:cs="Times New Roman"/>
                            </w:rPr>
                            <w:t>О</w:t>
                          </w:r>
                          <w:r w:rsidRPr="006B3C41">
                            <w:rPr>
                              <w:rFonts w:ascii="Times New Roman" w:hAnsi="Times New Roman" w:cs="Times New Roman"/>
                              <w:lang w:val="en-US"/>
                            </w:rPr>
                            <w:t xml:space="preserve">SAI PN </w:t>
                          </w:r>
                          <w:r w:rsidRPr="006B3C41">
                            <w:rPr>
                              <w:rFonts w:ascii="Times New Roman" w:hAnsi="Times New Roman" w:cs="Times New Roman"/>
                            </w:rPr>
                            <w:t>целевые группы</w:t>
                          </w:r>
                        </w:p>
                      </w:txbxContent>
                    </v:textbox>
                  </v:rect>
                  <v:rect id="Прямоугольник 369630334" o:spid="_x0000_s1147" style="position:absolute;top:23291;width:10191;height:155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" fillcolor="window" strokecolor="#70ad47" strokeweight="1pt">
                    <v:textbox>
                      <w:txbxContent>
                        <w:p w14:paraId="18AFDA94" w14:textId="61740A94"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Контрольная группа аудита соответ</w:t>
                          </w:r>
                          <w:r>
                            <w:rPr>
                              <w:rFonts w:ascii="Times New Roman" w:hAnsi="Times New Roman" w:cs="Times New Roman"/>
                            </w:rPr>
                            <w:t xml:space="preserve"> </w:t>
                          </w:r>
                          <w:r w:rsidRPr="006B3C41">
                            <w:rPr>
                              <w:rFonts w:ascii="Times New Roman" w:hAnsi="Times New Roman" w:cs="Times New Roman"/>
                            </w:rPr>
                            <w:t>ствия</w:t>
                          </w:r>
                        </w:p>
                      </w:txbxContent>
                    </v:textbox>
                  </v:rect>
                  <v:rect id="Прямоугольник 369630329" o:spid="_x0000_s1148" style="position:absolute;left:13198;top:31190;width:17943;height:57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" fillcolor="window" strokecolor="#70ad47" strokeweight="1pt">
                    <v:textbox>
                      <w:txbxContent>
                        <w:p w14:paraId="4B36A579"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Определенная контрольная группа</w:t>
                          </w:r>
                        </w:p>
                      </w:txbxContent>
                    </v:textbox>
                  </v:rect>
                  <v:rect id="Прямоугольник 662854662" o:spid="_x0000_s1149" style="position:absolute;left:31937;top:31978;width:10192;height:55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" fillcolor="window" strokecolor="#70ad47" strokeweight="1pt">
                    <v:textbox>
                      <w:txbxContent>
                        <w:p w14:paraId="679C6754"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Фокус группа</w:t>
                          </w:r>
                        </w:p>
                      </w:txbxContent>
                    </v:textbox>
                  </v:rect>
                  <v:shape id="Двойная волна 369630332" o:spid="_x0000_s1150" type="#_x0000_t188" style="position:absolute;left:6275;top:39759;width:24866;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" adj="1350" fillcolor="window" strokecolor="#70ad47" strokeweight="1pt">
                    <v:textbox>
                      <w:txbxContent>
                        <w:p w14:paraId="5CE7ACC6" w14:textId="77777777" w:rsidR="00175C7F" w:rsidRPr="006B3C41" w:rsidRDefault="00175C7F" w:rsidP="006B3C41">
                          <w:pPr>
                            <w:jc w:val="center"/>
                            <w:rPr>
                              <w:rFonts w:ascii="Times New Roman" w:hAnsi="Times New Roman" w:cs="Times New Roman"/>
                              <w:lang w:val="en-US"/>
                            </w:rPr>
                          </w:pPr>
                          <w:r w:rsidRPr="006B3C41">
                            <w:rPr>
                              <w:rFonts w:ascii="Times New Roman" w:hAnsi="Times New Roman" w:cs="Times New Roman"/>
                            </w:rPr>
                            <w:t xml:space="preserve">Практические заметки </w:t>
                          </w:r>
                          <w:r w:rsidRPr="006B3C41">
                            <w:rPr>
                              <w:rFonts w:ascii="Times New Roman" w:hAnsi="Times New Roman" w:cs="Times New Roman"/>
                              <w:lang w:val="en-US"/>
                            </w:rPr>
                            <w:t>(PN)</w:t>
                          </w:r>
                        </w:p>
                      </w:txbxContent>
                    </v:textbox>
                  </v:shape>
                  <v:shape id="Двойная волна 369630331" o:spid="_x0000_s1151" type="#_x0000_t188" style="position:absolute;left:31933;top:39124;width:14176;height:64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" adj="1350" fillcolor="window" strokecolor="#70ad47" strokeweight="1pt">
                    <v:textbox>
                      <w:txbxContent>
                        <w:p w14:paraId="1A06AEAC" w14:textId="77777777" w:rsidR="00175C7F" w:rsidRPr="006B3C41" w:rsidRDefault="00175C7F" w:rsidP="001F05EC">
                          <w:pPr>
                            <w:spacing w:line="228" w:lineRule="auto"/>
                            <w:jc w:val="center"/>
                            <w:rPr>
                              <w:rFonts w:ascii="Times New Roman" w:hAnsi="Times New Roman" w:cs="Times New Roman"/>
                              <w:lang w:val="en-US"/>
                            </w:rPr>
                          </w:pPr>
                          <w:r w:rsidRPr="006B3C41">
                            <w:rPr>
                              <w:rFonts w:ascii="Times New Roman" w:hAnsi="Times New Roman" w:cs="Times New Roman"/>
                            </w:rPr>
                            <w:t xml:space="preserve">Практические заметки </w:t>
                          </w:r>
                          <w:r w:rsidRPr="006B3C41">
                            <w:rPr>
                              <w:rFonts w:ascii="Times New Roman" w:hAnsi="Times New Roman" w:cs="Times New Roman"/>
                              <w:lang w:val="en-US"/>
                            </w:rPr>
                            <w:t>(PN)</w:t>
                          </w:r>
                        </w:p>
                        <w:p w14:paraId="0D67A9BF" w14:textId="77777777" w:rsidR="00175C7F" w:rsidRPr="006B3C41" w:rsidRDefault="00175C7F" w:rsidP="006B3C41">
                          <w:pPr>
                            <w:jc w:val="center"/>
                            <w:rPr>
                              <w:rFonts w:ascii="Times New Roman" w:hAnsi="Times New Roman" w:cs="Times New Roman"/>
                            </w:rPr>
                          </w:pPr>
                        </w:p>
                      </w:txbxContent>
                    </v:textbox>
                  </v:shape>
                  <v:rect id="Прямоугольник 662854661" o:spid="_x0000_s1152" style="position:absolute;left:15762;top:36852;width:11968;height:31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" filled="f" stroked="f" strokeweight="1pt">
                    <v:textbox>
                      <w:txbxContent>
                        <w:p w14:paraId="531F01FF"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Развитие</w:t>
                          </w:r>
                        </w:p>
                      </w:txbxContent>
                    </v:textbox>
                  </v:rect>
                  <v:rect id="Прямоугольник 662854660" o:spid="_x0000_s1153" style="position:absolute;left:42945;top:35848;width:14558;height:29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" fillcolor="window" strokecolor="window" strokeweight="1pt">
                    <v:textbox>
                      <w:txbxContent>
                        <w:p w14:paraId="4EB3465E"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Развитие</w:t>
                          </w:r>
                        </w:p>
                        <w:p w14:paraId="4E9F5F7C" w14:textId="77777777" w:rsidR="00175C7F" w:rsidRPr="006B3C41" w:rsidRDefault="00175C7F" w:rsidP="006B3C41">
                          <w:pPr>
                            <w:jc w:val="center"/>
                            <w:rPr>
                              <w:rFonts w:ascii="Times New Roman" w:hAnsi="Times New Roman" w:cs="Times New Roman"/>
                            </w:rPr>
                          </w:pPr>
                        </w:p>
                      </w:txbxContent>
                    </v:textbox>
                  </v:rect>
                  <v:rect id="Прямоугольник 662854659" o:spid="_x0000_s1154" style="position:absolute;left:58496;top:33490;width:10091;height:53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" fillcolor="window" strokecolor="window" strokeweight="1pt">
                    <v:textbox>
                      <w:txbxContent>
                        <w:p w14:paraId="691F8861" w14:textId="77777777" w:rsidR="00175C7F" w:rsidRPr="006B3C41" w:rsidRDefault="00175C7F" w:rsidP="00EA0E1D">
                          <w:pPr>
                            <w:ind w:right="-48"/>
                            <w:jc w:val="center"/>
                            <w:rPr>
                              <w:rFonts w:ascii="Times New Roman" w:hAnsi="Times New Roman" w:cs="Times New Roman"/>
                            </w:rPr>
                          </w:pPr>
                          <w:r w:rsidRPr="006B3C41">
                            <w:rPr>
                              <w:rFonts w:ascii="Times New Roman" w:hAnsi="Times New Roman" w:cs="Times New Roman"/>
                            </w:rPr>
                            <w:t>Пересмотр/ Развитие</w:t>
                          </w:r>
                        </w:p>
                        <w:p w14:paraId="79BFD09E" w14:textId="77777777" w:rsidR="00175C7F" w:rsidRPr="006B3C41" w:rsidRDefault="00175C7F" w:rsidP="006B3C41">
                          <w:pPr>
                            <w:jc w:val="center"/>
                            <w:rPr>
                              <w:rFonts w:ascii="Times New Roman" w:hAnsi="Times New Roman" w:cs="Times New Roman"/>
                            </w:rPr>
                          </w:pPr>
                        </w:p>
                      </w:txbxContent>
                    </v:textbox>
                  </v:rect>
                  <v:rect id="Прямоугольник 662854658" o:spid="_x0000_s1155" style="position:absolute;left:15617;top:-750;width:1114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" filled="f" strokecolor="window" strokeweight="1pt">
                    <v:textbox>
                      <w:txbxContent>
                        <w:p w14:paraId="7DA975F7" w14:textId="77777777" w:rsidR="00175C7F" w:rsidRPr="006B3C41" w:rsidRDefault="00175C7F" w:rsidP="006B3C41">
                          <w:pPr>
                            <w:jc w:val="center"/>
                            <w:rPr>
                              <w:rFonts w:ascii="Times New Roman" w:hAnsi="Times New Roman" w:cs="Times New Roman"/>
                            </w:rPr>
                          </w:pPr>
                          <w:r w:rsidRPr="006B3C41">
                            <w:rPr>
                              <w:rFonts w:ascii="Times New Roman" w:hAnsi="Times New Roman" w:cs="Times New Roman"/>
                            </w:rPr>
                            <w:t>Участие</w:t>
                          </w:r>
                        </w:p>
                      </w:txbxContent>
                    </v:textbox>
                  </v:rect>
                  <v:rect id="Прямоугольник 662854657" o:spid="_x0000_s1156" style="position:absolute;left:46382;top:-750;width:11144;height:29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" filled="f" strokecolor="window" strokeweight="1pt">
                    <v:textbox>
                      <w:txbxContent>
                        <w:p w14:paraId="44FECA73" w14:textId="7FA0C66B" w:rsidR="00175C7F" w:rsidRPr="006B3C41" w:rsidRDefault="00175C7F" w:rsidP="006B3C41">
                          <w:pPr>
                            <w:jc w:val="center"/>
                            <w:rPr>
                              <w:rFonts w:ascii="Times New Roman" w:hAnsi="Times New Roman" w:cs="Times New Roman"/>
                            </w:rPr>
                          </w:pPr>
                          <w:r w:rsidRPr="006B3C41">
                            <w:rPr>
                              <w:rFonts w:ascii="Times New Roman" w:hAnsi="Times New Roman" w:cs="Times New Roman"/>
                              <w:lang w:val="en-US"/>
                            </w:rPr>
                            <w:t>IFA</w:t>
                          </w:r>
                          <w:r w:rsidRPr="006B3C41">
                            <w:rPr>
                              <w:rFonts w:ascii="Times New Roman" w:hAnsi="Times New Roman" w:cs="Times New Roman"/>
                            </w:rPr>
                            <w:t>С</w:t>
                          </w:r>
                        </w:p>
                      </w:txbxContent>
                    </v:textbox>
                  </v:rect>
                  <v:line id="Прямая соединительная линия 369630326" o:spid="_x0000_s1157" style="position:absolute;visibility:visible;mso-wrap-style:square" from="26655,8274" to="26655,9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" strokecolor="#70ad47" strokeweight="1pt">
                    <v:stroke joinstyle="miter"/>
                  </v:line>
                  <v:line id="Прямая соединительная линия 369630322" o:spid="_x0000_s1158" style="position:absolute;flip:x;visibility:visible;mso-wrap-style:square" from="25966,13584" to="26062,31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" strokecolor="#70ad47" strokeweight="1pt">
                    <v:stroke joinstyle="miter"/>
                  </v:line>
                  <v:line id="Прямая соединительная линия 369630325" o:spid="_x0000_s1159" style="position:absolute;visibility:visible;mso-wrap-style:square" from="19236,17252" to="25966,172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" strokecolor="#70ad47" strokeweight="1pt">
                    <v:stroke joinstyle="miter"/>
                  </v:line>
                  <v:line id="Прямая соединительная линия 369630319" o:spid="_x0000_s1160" style="position:absolute;flip:x;visibility:visible;mso-wrap-style:square" from="16303,21134" to="16303,23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" strokecolor="#70ad47" strokeweight="1pt">
                    <v:stroke joinstyle="miter"/>
                  </v:line>
                  <v:line id="Прямая соединительная линия 32" o:spid="_x0000_s1161" style="position:absolute;flip:x;visibility:visible;mso-wrap-style:square" from="30192,21307" to="30192,2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" strokecolor="#70ad47" strokeweight="1pt">
                    <v:stroke joinstyle="miter"/>
                  </v:line>
                  <v:line id="Прямая соединительная линия 33" o:spid="_x0000_s1162" style="position:absolute;flip:x;visibility:visible;mso-wrap-style:square" from="42010,21307" to="42010,2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" strokecolor="#70ad47" strokeweight="1pt">
                    <v:stroke joinstyle="miter"/>
                  </v:line>
                  <v:line id="Прямая соединительная линия 34" o:spid="_x0000_s1163" style="position:absolute;visibility:visible;mso-wrap-style:square" from="4928,21048" to="41694,21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" strokecolor="#70ad47" strokeweight="1pt">
                    <v:stroke joinstyle="miter"/>
                  </v:line>
                  <v:line id="Прямая соединительная линия 35" o:spid="_x0000_s1164" style="position:absolute;visibility:visible;mso-wrap-style:square" from="48307,5511" to="48325,1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" strokecolor="#70ad47" strokeweight="1pt">
                    <v:stroke joinstyle="miter"/>
                  </v:line>
                  <v:line id="Прямая соединительная линия 36" o:spid="_x0000_s1165" style="position:absolute;visibility:visible;mso-wrap-style:square" from="48325,8857" to="52008,88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" strokecolor="#70ad47" strokeweight="1pt">
                    <v:stroke joinstyle="miter"/>
                  </v:line>
                  <v:line id="Прямая соединительная линия 38" o:spid="_x0000_s1166" style="position:absolute;visibility:visible;mso-wrap-style:square" from="51931,14837" to="51931,16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" strokecolor="#70ad47" strokeweight="1pt">
                    <v:stroke joinstyle="miter"/>
                  </v:line>
                  <v:line id="Прямая соединительная линия 39" o:spid="_x0000_s1167" style="position:absolute;visibility:visible;mso-wrap-style:square" from="55841,20000" to="55841,2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" strokecolor="#70ad47" strokeweight="1pt">
                    <v:stroke joinstyle="miter"/>
                  </v:line>
                  <v:line id="Прямая соединительная линия 40" o:spid="_x0000_s1168" style="position:absolute;visibility:visible;mso-wrap-style:square" from="35798,21307" to="35893,231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" strokecolor="#70ad47" strokeweight="1pt">
                    <v:stroke joinstyle="miter"/>
                  </v:line>
                  <v:line id="Прямая соединительная линия 42" o:spid="_x0000_s1169" style="position:absolute;visibility:visible;mso-wrap-style:square" from="5348,21048" to="5348,2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" strokecolor="#70ad47" strokeweight="1pt">
                    <v:stroke joinstyle="miter"/>
                  </v:line>
                  <v:shape id="Прямая со стрелкой 43" o:spid="_x0000_s1170" type="#_x0000_t32" style="position:absolute;left:12593;top:31237;width:0;height:86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" strokecolor="#92d050" strokeweight=".5pt">
                    <v:stroke dashstyle="3 1" endarrow="block" joinstyle="miter"/>
                  </v:shape>
                  <v:shape id="Прямая со стрелкой 44" o:spid="_x0000_s1171" type="#_x0000_t32" style="position:absolute;left:43131;top:31190;width:0;height:84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" strokecolor="#92d050" strokeweight=".5pt">
                    <v:stroke dashstyle="3 1" endarrow="block" joinstyle="miter"/>
                  </v:shape>
                  <v:shape id="Прямая со стрелкой 46" o:spid="_x0000_s1172" type="#_x0000_t32" style="position:absolute;left:58578;top:29796;width:0;height:987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" strokecolor="#92d050" strokeweight=".5pt">
                    <v:stroke dashstyle="3 1" endarrow="block" joinstyle="miter"/>
                  </v:shape>
                  <v:shape id="Прямая со стрелкой 47" o:spid="_x0000_s1173" type="#_x0000_t32" style="position:absolute;left:50940;top:26149;width:298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" strokecolor="#92d050" strokeweight=".5pt">
                    <v:stroke dashstyle="3 1" endarrow="block" joinstyle="miter"/>
                  </v:shape>
                </v:group>
              </v:group>
            </w:pict>
          </mc:Fallback>
        </mc:AlternateContent>
      </w:r>
    </w:p>
    <w:p w14:paraId="6AAA89C2" w14:textId="7986CCBE" w:rsidR="00A11A70" w:rsidRPr="00E62B70" w:rsidRDefault="00A11A70" w:rsidP="00937172">
      <w:pPr>
        <w:shd w:val="clear" w:color="auto" w:fill="FFFFFF"/>
        <w:ind w:firstLine="709"/>
        <w:jc w:val="both"/>
      </w:pPr>
    </w:p>
    <w:p w14:paraId="2B73CCBE" w14:textId="77777777" w:rsidR="00A11A70" w:rsidRPr="00E62B70" w:rsidRDefault="00A11A70" w:rsidP="00A11A70">
      <w:pPr>
        <w:ind w:firstLine="709"/>
        <w:jc w:val="both"/>
        <w:rPr>
          <w:rFonts w:ascii="Times New Roman" w:eastAsia="TimesNewRomanPSMT" w:hAnsi="Times New Roman" w:cs="Times New Roman"/>
          <w:sz w:val="28"/>
          <w:szCs w:val="28"/>
          <w:lang w:eastAsia="ru-RU"/>
        </w:rPr>
      </w:pPr>
    </w:p>
    <w:p w14:paraId="148252C4" w14:textId="132A882B" w:rsidR="00A11A70" w:rsidRPr="00E62B70" w:rsidRDefault="00A11A70" w:rsidP="00A11A70">
      <w:pPr>
        <w:jc w:val="center"/>
        <w:rPr>
          <w:noProof/>
          <w:lang w:eastAsia="ru-RU"/>
          <w14:ligatures w14:val="standardContextual"/>
        </w:rPr>
      </w:pPr>
    </w:p>
    <w:p w14:paraId="66ADF674" w14:textId="77777777" w:rsidR="00A11A70" w:rsidRPr="00E62B70" w:rsidRDefault="00A11A70" w:rsidP="00A11A70">
      <w:pPr>
        <w:jc w:val="center"/>
        <w:rPr>
          <w:noProof/>
          <w:lang w:eastAsia="ru-RU"/>
          <w14:ligatures w14:val="standardContextual"/>
        </w:rPr>
      </w:pPr>
    </w:p>
    <w:p w14:paraId="3AD4A465" w14:textId="77777777" w:rsidR="00A11A70" w:rsidRPr="00E62B70" w:rsidRDefault="00A11A70" w:rsidP="00A11A70">
      <w:pPr>
        <w:jc w:val="center"/>
        <w:rPr>
          <w:noProof/>
          <w:lang w:eastAsia="ru-RU"/>
          <w14:ligatures w14:val="standardContextual"/>
        </w:rPr>
      </w:pPr>
    </w:p>
    <w:p w14:paraId="0AB391E2" w14:textId="77777777" w:rsidR="00A11A70" w:rsidRPr="00E62B70" w:rsidRDefault="00A11A70" w:rsidP="00A11A70">
      <w:pPr>
        <w:jc w:val="center"/>
        <w:rPr>
          <w:noProof/>
          <w:lang w:eastAsia="ru-RU"/>
          <w14:ligatures w14:val="standardContextual"/>
        </w:rPr>
      </w:pPr>
    </w:p>
    <w:p w14:paraId="25F040C1" w14:textId="77777777" w:rsidR="00A11A70" w:rsidRPr="00E62B70" w:rsidRDefault="00A11A70" w:rsidP="00A11A70">
      <w:pPr>
        <w:jc w:val="center"/>
        <w:rPr>
          <w:noProof/>
          <w:lang w:eastAsia="ru-RU"/>
          <w14:ligatures w14:val="standardContextual"/>
        </w:rPr>
      </w:pPr>
    </w:p>
    <w:p w14:paraId="0CF0E1B1" w14:textId="77777777" w:rsidR="00A11A70" w:rsidRPr="00E62B70" w:rsidRDefault="00A11A70" w:rsidP="00A11A70">
      <w:pPr>
        <w:jc w:val="center"/>
        <w:rPr>
          <w:noProof/>
          <w:lang w:eastAsia="ru-RU"/>
          <w14:ligatures w14:val="standardContextual"/>
        </w:rPr>
      </w:pPr>
    </w:p>
    <w:p w14:paraId="7902E73F" w14:textId="6456DD4D" w:rsidR="004B4467" w:rsidRPr="00E62B70" w:rsidRDefault="004B4467" w:rsidP="00335312">
      <w:pPr>
        <w:rPr>
          <w:rFonts w:ascii="Times New Roman" w:hAnsi="Times New Roman" w:cs="Times New Roman"/>
          <w:sz w:val="28"/>
          <w:szCs w:val="28"/>
        </w:rPr>
      </w:pPr>
    </w:p>
    <w:p w14:paraId="15BC596D" w14:textId="77777777" w:rsidR="00937172" w:rsidRPr="00E62B70" w:rsidRDefault="00937172" w:rsidP="00A11A70">
      <w:pPr>
        <w:jc w:val="center"/>
        <w:rPr>
          <w:rFonts w:ascii="Times New Roman" w:hAnsi="Times New Roman" w:cs="Times New Roman"/>
          <w:sz w:val="28"/>
          <w:szCs w:val="28"/>
        </w:rPr>
      </w:pPr>
    </w:p>
    <w:p w14:paraId="72059E13" w14:textId="77777777" w:rsidR="00335312" w:rsidRPr="00E62B70" w:rsidRDefault="00335312" w:rsidP="00335312">
      <w:pPr>
        <w:jc w:val="center"/>
        <w:rPr>
          <w:rFonts w:ascii="Times New Roman" w:hAnsi="Times New Roman" w:cs="Times New Roman"/>
          <w:sz w:val="28"/>
          <w:szCs w:val="28"/>
        </w:rPr>
      </w:pPr>
    </w:p>
    <w:p w14:paraId="774A104D" w14:textId="77777777" w:rsidR="00335312" w:rsidRPr="00E62B70" w:rsidRDefault="00335312" w:rsidP="00335312">
      <w:pPr>
        <w:jc w:val="center"/>
        <w:rPr>
          <w:rFonts w:ascii="Times New Roman" w:hAnsi="Times New Roman" w:cs="Times New Roman"/>
          <w:sz w:val="28"/>
          <w:szCs w:val="28"/>
        </w:rPr>
      </w:pPr>
    </w:p>
    <w:p w14:paraId="6F9308C4" w14:textId="77777777" w:rsidR="00335312" w:rsidRPr="00E62B70" w:rsidRDefault="00335312" w:rsidP="00335312">
      <w:pPr>
        <w:jc w:val="center"/>
        <w:rPr>
          <w:rFonts w:ascii="Times New Roman" w:hAnsi="Times New Roman" w:cs="Times New Roman"/>
          <w:sz w:val="28"/>
          <w:szCs w:val="28"/>
        </w:rPr>
      </w:pPr>
    </w:p>
    <w:p w14:paraId="7FD56032" w14:textId="77777777" w:rsidR="00335312" w:rsidRPr="00E62B70" w:rsidRDefault="00335312" w:rsidP="00335312">
      <w:pPr>
        <w:jc w:val="center"/>
        <w:rPr>
          <w:rFonts w:ascii="Times New Roman" w:hAnsi="Times New Roman" w:cs="Times New Roman"/>
          <w:sz w:val="28"/>
          <w:szCs w:val="28"/>
        </w:rPr>
      </w:pPr>
    </w:p>
    <w:p w14:paraId="29255076" w14:textId="77777777" w:rsidR="00335312" w:rsidRPr="00E62B70" w:rsidRDefault="00335312" w:rsidP="00335312">
      <w:pPr>
        <w:jc w:val="center"/>
        <w:rPr>
          <w:rFonts w:ascii="Times New Roman" w:hAnsi="Times New Roman" w:cs="Times New Roman"/>
          <w:sz w:val="28"/>
          <w:szCs w:val="28"/>
        </w:rPr>
      </w:pPr>
    </w:p>
    <w:p w14:paraId="2953BEFD" w14:textId="77777777" w:rsidR="00335312" w:rsidRPr="00E62B70" w:rsidRDefault="00335312" w:rsidP="00335312">
      <w:pPr>
        <w:jc w:val="center"/>
        <w:rPr>
          <w:rFonts w:ascii="Times New Roman" w:hAnsi="Times New Roman" w:cs="Times New Roman"/>
          <w:sz w:val="28"/>
          <w:szCs w:val="28"/>
        </w:rPr>
      </w:pPr>
    </w:p>
    <w:p w14:paraId="756F43C6" w14:textId="77777777" w:rsidR="00335312" w:rsidRPr="00E62B70" w:rsidRDefault="00335312" w:rsidP="00335312">
      <w:pPr>
        <w:jc w:val="center"/>
        <w:rPr>
          <w:rFonts w:ascii="Times New Roman" w:hAnsi="Times New Roman" w:cs="Times New Roman"/>
          <w:sz w:val="28"/>
          <w:szCs w:val="28"/>
        </w:rPr>
      </w:pPr>
    </w:p>
    <w:p w14:paraId="27C9B2FB" w14:textId="77777777" w:rsidR="00335312" w:rsidRPr="00E62B70" w:rsidRDefault="00335312" w:rsidP="00335312">
      <w:pPr>
        <w:jc w:val="center"/>
        <w:rPr>
          <w:rFonts w:ascii="Times New Roman" w:hAnsi="Times New Roman" w:cs="Times New Roman"/>
          <w:sz w:val="28"/>
          <w:szCs w:val="28"/>
        </w:rPr>
      </w:pPr>
    </w:p>
    <w:p w14:paraId="2A196633" w14:textId="77777777" w:rsidR="00335312" w:rsidRPr="00E62B70" w:rsidRDefault="00335312" w:rsidP="00335312">
      <w:pPr>
        <w:jc w:val="center"/>
        <w:rPr>
          <w:rFonts w:ascii="Times New Roman" w:hAnsi="Times New Roman" w:cs="Times New Roman"/>
          <w:sz w:val="28"/>
          <w:szCs w:val="28"/>
        </w:rPr>
      </w:pPr>
    </w:p>
    <w:p w14:paraId="54A15A70" w14:textId="77777777" w:rsidR="00335312" w:rsidRPr="00E62B70" w:rsidRDefault="00335312" w:rsidP="00335312">
      <w:pPr>
        <w:jc w:val="center"/>
        <w:rPr>
          <w:rFonts w:ascii="Times New Roman" w:hAnsi="Times New Roman" w:cs="Times New Roman"/>
          <w:sz w:val="28"/>
          <w:szCs w:val="28"/>
        </w:rPr>
      </w:pPr>
    </w:p>
    <w:p w14:paraId="7BECC5EC" w14:textId="77777777" w:rsidR="00335312" w:rsidRPr="00E62B70" w:rsidRDefault="00335312" w:rsidP="00335312">
      <w:pPr>
        <w:jc w:val="center"/>
        <w:rPr>
          <w:rFonts w:ascii="Times New Roman" w:hAnsi="Times New Roman" w:cs="Times New Roman"/>
          <w:sz w:val="28"/>
          <w:szCs w:val="28"/>
        </w:rPr>
      </w:pPr>
    </w:p>
    <w:p w14:paraId="20CB52E1" w14:textId="77777777" w:rsidR="00335312" w:rsidRPr="00E62B70" w:rsidRDefault="00335312" w:rsidP="00335312">
      <w:pPr>
        <w:jc w:val="center"/>
        <w:rPr>
          <w:rFonts w:ascii="Times New Roman" w:hAnsi="Times New Roman" w:cs="Times New Roman"/>
          <w:sz w:val="28"/>
          <w:szCs w:val="28"/>
        </w:rPr>
      </w:pPr>
    </w:p>
    <w:p w14:paraId="7FEDD662" w14:textId="749F5D4D" w:rsidR="00335312" w:rsidRPr="00E62B70" w:rsidRDefault="00A11A70" w:rsidP="00335312">
      <w:pPr>
        <w:jc w:val="center"/>
        <w:rPr>
          <w:rFonts w:ascii="Times New Roman" w:hAnsi="Times New Roman" w:cs="Times New Roman"/>
          <w:sz w:val="28"/>
          <w:szCs w:val="28"/>
        </w:rPr>
      </w:pPr>
      <w:r w:rsidRPr="00E62B70">
        <w:rPr>
          <w:rFonts w:ascii="Times New Roman" w:hAnsi="Times New Roman" w:cs="Times New Roman"/>
          <w:sz w:val="28"/>
          <w:szCs w:val="28"/>
        </w:rPr>
        <w:t>Рисунок 3</w:t>
      </w:r>
      <w:r w:rsidR="00854B6C" w:rsidRPr="00E62B70">
        <w:rPr>
          <w:rFonts w:ascii="Times New Roman" w:hAnsi="Times New Roman" w:cs="Times New Roman"/>
          <w:sz w:val="28"/>
          <w:szCs w:val="28"/>
        </w:rPr>
        <w:t>9</w:t>
      </w:r>
      <w:r w:rsidRPr="00E62B70">
        <w:rPr>
          <w:rFonts w:ascii="Times New Roman" w:hAnsi="Times New Roman" w:cs="Times New Roman"/>
          <w:sz w:val="28"/>
          <w:szCs w:val="28"/>
        </w:rPr>
        <w:t xml:space="preserve"> – Схема согласования руководящих принципов </w:t>
      </w:r>
    </w:p>
    <w:p w14:paraId="3AE8284F" w14:textId="77777777" w:rsidR="00A11A70" w:rsidRPr="00E62B70" w:rsidRDefault="00A11A70" w:rsidP="00A11A70">
      <w:pPr>
        <w:jc w:val="center"/>
        <w:rPr>
          <w:rFonts w:ascii="Times New Roman" w:hAnsi="Times New Roman" w:cs="Times New Roman"/>
          <w:sz w:val="28"/>
          <w:szCs w:val="28"/>
        </w:rPr>
      </w:pPr>
      <w:r w:rsidRPr="00E62B70">
        <w:rPr>
          <w:rFonts w:ascii="Times New Roman" w:hAnsi="Times New Roman" w:cs="Times New Roman"/>
          <w:sz w:val="28"/>
          <w:szCs w:val="28"/>
        </w:rPr>
        <w:t>финансового аудита и МСА</w:t>
      </w:r>
    </w:p>
    <w:p w14:paraId="4F11D971" w14:textId="77777777" w:rsidR="006B3C41" w:rsidRPr="00E62B70" w:rsidRDefault="006B3C41" w:rsidP="001C00D4">
      <w:pPr>
        <w:ind w:firstLine="708"/>
        <w:jc w:val="both"/>
        <w:rPr>
          <w:rFonts w:ascii="Times New Roman" w:hAnsi="Times New Roman" w:cs="Times New Roman"/>
          <w:sz w:val="16"/>
          <w:szCs w:val="16"/>
        </w:rPr>
      </w:pPr>
    </w:p>
    <w:p w14:paraId="3313DB5B" w14:textId="4EC9EF0C" w:rsidR="00335312" w:rsidRPr="00E62B70" w:rsidRDefault="00A11A70" w:rsidP="00335312">
      <w:pPr>
        <w:ind w:firstLine="708"/>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6B3C41" w:rsidRPr="00E62B70">
        <w:rPr>
          <w:rFonts w:ascii="Times New Roman" w:hAnsi="Times New Roman" w:cs="Times New Roman"/>
          <w:lang w:val="kk-KZ"/>
        </w:rPr>
        <w:t>–</w:t>
      </w:r>
      <w:r w:rsidRPr="00E62B70">
        <w:rPr>
          <w:rFonts w:ascii="Times New Roman" w:hAnsi="Times New Roman" w:cs="Times New Roman"/>
        </w:rPr>
        <w:t xml:space="preserve"> Составлено </w:t>
      </w:r>
      <w:r w:rsidR="00854B6C" w:rsidRPr="00E62B70">
        <w:rPr>
          <w:rFonts w:ascii="Times New Roman" w:hAnsi="Times New Roman" w:cs="Times New Roman"/>
        </w:rPr>
        <w:t>на основе</w:t>
      </w:r>
      <w:r w:rsidRPr="00E62B70">
        <w:rPr>
          <w:rFonts w:ascii="Times New Roman" w:hAnsi="Times New Roman" w:cs="Times New Roman"/>
        </w:rPr>
        <w:t xml:space="preserve"> источника [37</w:t>
      </w:r>
      <w:r w:rsidR="00DF0D77" w:rsidRPr="00E62B70">
        <w:rPr>
          <w:rFonts w:ascii="Times New Roman" w:hAnsi="Times New Roman" w:cs="Times New Roman"/>
        </w:rPr>
        <w:t>, р</w:t>
      </w:r>
      <w:r w:rsidR="00441A01" w:rsidRPr="00E62B70">
        <w:rPr>
          <w:rFonts w:ascii="Times New Roman" w:hAnsi="Times New Roman" w:cs="Times New Roman"/>
        </w:rPr>
        <w:t>.</w:t>
      </w:r>
      <w:r w:rsidR="00DF0D77" w:rsidRPr="00E62B70">
        <w:rPr>
          <w:rFonts w:ascii="Times New Roman" w:hAnsi="Times New Roman" w:cs="Times New Roman"/>
        </w:rPr>
        <w:t xml:space="preserve"> 77-96</w:t>
      </w:r>
      <w:r w:rsidRPr="00E62B70">
        <w:rPr>
          <w:rFonts w:ascii="Times New Roman" w:hAnsi="Times New Roman" w:cs="Times New Roman"/>
        </w:rPr>
        <w:t>]</w:t>
      </w:r>
    </w:p>
    <w:p w14:paraId="33E47321" w14:textId="77777777" w:rsidR="00335312" w:rsidRPr="00E62B70" w:rsidRDefault="00335312" w:rsidP="00335312">
      <w:pPr>
        <w:ind w:firstLine="708"/>
        <w:jc w:val="both"/>
        <w:rPr>
          <w:rFonts w:ascii="Times New Roman" w:hAnsi="Times New Roman" w:cs="Times New Roman"/>
          <w:b/>
          <w:bCs/>
        </w:rPr>
      </w:pPr>
    </w:p>
    <w:p w14:paraId="0028FCAD" w14:textId="77777777" w:rsidR="00A11A70" w:rsidRPr="00E62B70" w:rsidRDefault="00A11A70" w:rsidP="00A11A70">
      <w:pPr>
        <w:ind w:firstLine="709"/>
        <w:jc w:val="both"/>
        <w:rPr>
          <w:rFonts w:ascii="Times New Roman" w:eastAsia="TimesNewRomanPSMT" w:hAnsi="Times New Roman" w:cs="Times New Roman"/>
          <w:sz w:val="28"/>
          <w:szCs w:val="28"/>
          <w:lang w:eastAsia="ru-RU"/>
        </w:rPr>
      </w:pPr>
      <w:r w:rsidRPr="00E62B70">
        <w:rPr>
          <w:noProof/>
          <w:lang w:eastAsia="ru-RU"/>
          <w14:ligatures w14:val="standardContextual"/>
        </w:rPr>
        <w:drawing>
          <wp:inline distT="0" distB="0" distL="0" distR="0" wp14:anchorId="705B3C45" wp14:editId="5C5D6F23">
            <wp:extent cx="5486400" cy="2590800"/>
            <wp:effectExtent l="0" t="38100" r="0" b="38100"/>
            <wp:docPr id="369630316"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2" r:lo="rId113" r:qs="rId114" r:cs="rId115"/>
              </a:graphicData>
            </a:graphic>
          </wp:inline>
        </w:drawing>
      </w:r>
    </w:p>
    <w:p w14:paraId="5B95D6B9" w14:textId="77777777" w:rsidR="001F05EC" w:rsidRPr="00E62B70" w:rsidRDefault="001F05EC" w:rsidP="00A11A70">
      <w:pPr>
        <w:jc w:val="center"/>
        <w:rPr>
          <w:rFonts w:ascii="Times New Roman" w:eastAsia="TimesNewRomanPSMT" w:hAnsi="Times New Roman" w:cs="Times New Roman"/>
          <w:sz w:val="16"/>
          <w:szCs w:val="16"/>
          <w:lang w:eastAsia="ru-RU"/>
        </w:rPr>
      </w:pPr>
    </w:p>
    <w:p w14:paraId="3F7231DE" w14:textId="562F5ABC" w:rsidR="00A11A70" w:rsidRPr="00E62B70" w:rsidRDefault="00A11A70" w:rsidP="00A11A70">
      <w:pPr>
        <w:jc w:val="center"/>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Рисунок </w:t>
      </w:r>
      <w:r w:rsidR="00854B6C" w:rsidRPr="00E62B70">
        <w:rPr>
          <w:rFonts w:ascii="Times New Roman" w:eastAsia="TimesNewRomanPSMT" w:hAnsi="Times New Roman" w:cs="Times New Roman"/>
          <w:sz w:val="28"/>
          <w:szCs w:val="28"/>
          <w:lang w:eastAsia="ru-RU"/>
        </w:rPr>
        <w:t>40</w:t>
      </w:r>
      <w:r w:rsidRPr="00E62B70">
        <w:rPr>
          <w:rFonts w:ascii="Times New Roman" w:eastAsia="TimesNewRomanPSMT" w:hAnsi="Times New Roman" w:cs="Times New Roman"/>
          <w:sz w:val="28"/>
          <w:szCs w:val="28"/>
          <w:lang w:eastAsia="ru-RU"/>
        </w:rPr>
        <w:t xml:space="preserve"> – Этапы осуществления инициатив</w:t>
      </w:r>
    </w:p>
    <w:p w14:paraId="7AA9237E" w14:textId="77777777" w:rsidR="001F05EC" w:rsidRPr="00E62B70" w:rsidRDefault="001F05EC" w:rsidP="001C00D4">
      <w:pPr>
        <w:ind w:firstLine="708"/>
        <w:jc w:val="both"/>
        <w:rPr>
          <w:rFonts w:ascii="Times New Roman" w:hAnsi="Times New Roman" w:cs="Times New Roman"/>
          <w:sz w:val="16"/>
          <w:szCs w:val="16"/>
        </w:rPr>
      </w:pPr>
    </w:p>
    <w:p w14:paraId="1AEFF442" w14:textId="6BE1E9EC" w:rsidR="00A11A70" w:rsidRPr="00E62B70" w:rsidRDefault="00A11A70" w:rsidP="001C00D4">
      <w:pPr>
        <w:ind w:firstLine="708"/>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1F05EC" w:rsidRPr="00E62B70">
        <w:rPr>
          <w:rFonts w:ascii="Times New Roman" w:hAnsi="Times New Roman" w:cs="Times New Roman"/>
          <w:lang w:val="kk-KZ"/>
        </w:rPr>
        <w:t>–</w:t>
      </w:r>
      <w:r w:rsidRPr="00E62B70">
        <w:rPr>
          <w:rFonts w:ascii="Times New Roman" w:hAnsi="Times New Roman" w:cs="Times New Roman"/>
        </w:rPr>
        <w:t xml:space="preserve"> Составлено автором </w:t>
      </w:r>
    </w:p>
    <w:p w14:paraId="54D7FF1D" w14:textId="77777777" w:rsidR="00335312" w:rsidRPr="00E62B70" w:rsidRDefault="00335312" w:rsidP="001C00D4">
      <w:pPr>
        <w:ind w:firstLine="708"/>
        <w:jc w:val="both"/>
        <w:rPr>
          <w:rFonts w:ascii="Times New Roman" w:hAnsi="Times New Roman" w:cs="Times New Roman"/>
          <w:b/>
          <w:bCs/>
        </w:rPr>
      </w:pPr>
    </w:p>
    <w:p w14:paraId="28A90766" w14:textId="345F2393" w:rsidR="00A11A70" w:rsidRPr="00E62B70" w:rsidRDefault="001F05EC" w:rsidP="006E68D3">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В соответствии с рисунком </w:t>
      </w:r>
      <w:r w:rsidR="00854B6C" w:rsidRPr="00E62B70">
        <w:rPr>
          <w:rFonts w:ascii="Times New Roman" w:eastAsia="TimesNewRomanPSMT" w:hAnsi="Times New Roman" w:cs="Times New Roman"/>
          <w:sz w:val="28"/>
          <w:szCs w:val="28"/>
          <w:lang w:eastAsia="ru-RU"/>
        </w:rPr>
        <w:t>40</w:t>
      </w:r>
      <w:r w:rsidRPr="00E62B70">
        <w:rPr>
          <w:rFonts w:ascii="Times New Roman" w:eastAsia="TimesNewRomanPSMT" w:hAnsi="Times New Roman" w:cs="Times New Roman"/>
          <w:sz w:val="28"/>
          <w:szCs w:val="28"/>
          <w:lang w:eastAsia="ru-RU"/>
        </w:rPr>
        <w:t xml:space="preserve">, инициативы </w:t>
      </w:r>
      <w:r w:rsidR="00A11A70" w:rsidRPr="00E62B70">
        <w:rPr>
          <w:rFonts w:ascii="Times New Roman" w:eastAsia="TimesNewRomanPSMT" w:hAnsi="Times New Roman" w:cs="Times New Roman"/>
          <w:sz w:val="28"/>
          <w:szCs w:val="28"/>
          <w:lang w:eastAsia="ru-RU"/>
        </w:rPr>
        <w:t>будут осуществляться в два этапа:</w:t>
      </w:r>
    </w:p>
    <w:p w14:paraId="778D8FC6" w14:textId="52B85E10" w:rsidR="00A11A70" w:rsidRPr="00E62B70" w:rsidRDefault="00A11A70" w:rsidP="006E68D3">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1-я фаза </w:t>
      </w:r>
      <w:r w:rsidR="001F05EC"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уточнение концептуальных основ: определение и согласование того, зачем нам стандарты и материал, который их поддерживает, а также принципов, лежащих в основе подхода, структуры и содержания.</w:t>
      </w:r>
    </w:p>
    <w:p w14:paraId="0CD186DC" w14:textId="65E0E173" w:rsidR="00A11A70" w:rsidRPr="00E62B70" w:rsidRDefault="00A11A70" w:rsidP="006E68D3">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2-й этап </w:t>
      </w:r>
      <w:r w:rsidR="001F05EC" w:rsidRPr="00E62B70">
        <w:rPr>
          <w:rFonts w:ascii="Times New Roman" w:eastAsia="TimesNewRomanPSMT" w:hAnsi="Times New Roman" w:cs="Times New Roman"/>
          <w:sz w:val="28"/>
          <w:szCs w:val="28"/>
          <w:lang w:eastAsia="ru-RU"/>
        </w:rPr>
        <w:t>–</w:t>
      </w:r>
      <w:r w:rsidRPr="00E62B70">
        <w:rPr>
          <w:rFonts w:ascii="Times New Roman" w:eastAsia="TimesNewRomanPSMT" w:hAnsi="Times New Roman" w:cs="Times New Roman"/>
          <w:sz w:val="28"/>
          <w:szCs w:val="28"/>
          <w:lang w:eastAsia="ru-RU"/>
        </w:rPr>
        <w:t xml:space="preserve"> определение конкретных проектов и инициатив, необходимых для реализации концептуальных основ, их последовательность и приоритетность.</w:t>
      </w:r>
      <w:r w:rsidRPr="00E62B70">
        <w:t xml:space="preserve"> </w:t>
      </w:r>
    </w:p>
    <w:p w14:paraId="5D2F5700" w14:textId="77777777" w:rsidR="00A11A70" w:rsidRPr="00E62B70" w:rsidRDefault="00A11A70" w:rsidP="006E68D3">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Параллельно будет начата разработка компетентностных деклараций, отдельные проекты которых будут проходить соответствующие этапы.</w:t>
      </w:r>
    </w:p>
    <w:p w14:paraId="7C2973DD" w14:textId="77777777" w:rsidR="00A11A70" w:rsidRPr="00E62B70" w:rsidRDefault="00A11A70" w:rsidP="006E68D3">
      <w:pPr>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Эти цели и стратегии тесно связаны с целями и сквозными приоритетами текущего стратегического плана INTOSAI. Данный трехлетний план также направлен на согласование процесса планирования нормотворчества с общим стратегическим планированием INTOSAI, с тем чтобы результаты и будущие потребности нормотворчества учитывались в нем, а будущие стратегические цели INTOSAI отражались в приоритетах нормотворчества.</w:t>
      </w:r>
    </w:p>
    <w:p w14:paraId="5D4ECF75" w14:textId="62DB819F" w:rsidR="00A11A70" w:rsidRPr="00E62B70" w:rsidRDefault="00A11A70" w:rsidP="006E68D3">
      <w:pPr>
        <w:ind w:firstLine="709"/>
        <w:jc w:val="both"/>
        <w:rPr>
          <w:rFonts w:ascii="Times New Roman" w:hAnsi="Times New Roman" w:cs="Times New Roman"/>
          <w:sz w:val="28"/>
          <w:szCs w:val="28"/>
        </w:rPr>
      </w:pPr>
      <w:r w:rsidRPr="00E62B70">
        <w:rPr>
          <w:rFonts w:ascii="Times New Roman" w:hAnsi="Times New Roman" w:cs="Times New Roman"/>
          <w:sz w:val="28"/>
          <w:szCs w:val="28"/>
        </w:rPr>
        <w:t>Реализация Плана потребует создания временных механизмов, использующих ресурсы всех органов INTOSAI. При этом будет признано, что органы INTOSAI являются центрами передового опыта в конкретных вопросах, но также отвечают за вклад в реализацию сквозных инициатив в интересах INTOSAI</w:t>
      </w:r>
      <w:r w:rsidR="00EA4EC1" w:rsidRPr="00E62B70">
        <w:rPr>
          <w:rFonts w:ascii="Times New Roman" w:hAnsi="Times New Roman" w:cs="Times New Roman"/>
          <w:sz w:val="28"/>
          <w:szCs w:val="28"/>
        </w:rPr>
        <w:t xml:space="preserve"> (таблица 32)</w:t>
      </w:r>
      <w:r w:rsidRPr="00E62B70">
        <w:rPr>
          <w:rFonts w:ascii="Times New Roman" w:hAnsi="Times New Roman" w:cs="Times New Roman"/>
          <w:sz w:val="28"/>
          <w:szCs w:val="28"/>
        </w:rPr>
        <w:t>.</w:t>
      </w:r>
    </w:p>
    <w:p w14:paraId="044F23CD" w14:textId="421D859C" w:rsidR="005A7E4F" w:rsidRPr="00E62B70" w:rsidRDefault="005A7E4F" w:rsidP="00A11A70">
      <w:pPr>
        <w:jc w:val="both"/>
        <w:rPr>
          <w:rFonts w:ascii="Times New Roman" w:hAnsi="Times New Roman" w:cs="Times New Roman"/>
          <w:sz w:val="28"/>
          <w:szCs w:val="28"/>
        </w:rPr>
      </w:pPr>
    </w:p>
    <w:p w14:paraId="019B80A7" w14:textId="4185386F" w:rsidR="000431B3" w:rsidRPr="00E62B70" w:rsidRDefault="000431B3" w:rsidP="00A11A70">
      <w:pPr>
        <w:jc w:val="both"/>
        <w:rPr>
          <w:rFonts w:ascii="Times New Roman" w:hAnsi="Times New Roman" w:cs="Times New Roman"/>
          <w:sz w:val="28"/>
          <w:szCs w:val="28"/>
        </w:rPr>
      </w:pPr>
    </w:p>
    <w:p w14:paraId="2ED2C900" w14:textId="441FDF0E" w:rsidR="000431B3" w:rsidRPr="00E62B70" w:rsidRDefault="000431B3" w:rsidP="00A11A70">
      <w:pPr>
        <w:jc w:val="both"/>
        <w:rPr>
          <w:rFonts w:ascii="Times New Roman" w:hAnsi="Times New Roman" w:cs="Times New Roman"/>
          <w:sz w:val="28"/>
          <w:szCs w:val="28"/>
        </w:rPr>
      </w:pPr>
    </w:p>
    <w:p w14:paraId="15BCE3A5" w14:textId="77777777" w:rsidR="000431B3" w:rsidRPr="00E62B70" w:rsidRDefault="000431B3" w:rsidP="00A11A70">
      <w:pPr>
        <w:jc w:val="both"/>
        <w:rPr>
          <w:rFonts w:ascii="Times New Roman" w:hAnsi="Times New Roman" w:cs="Times New Roman"/>
          <w:sz w:val="28"/>
          <w:szCs w:val="28"/>
        </w:rPr>
      </w:pPr>
    </w:p>
    <w:p w14:paraId="103389DD" w14:textId="79314EA7" w:rsidR="000012B7" w:rsidRPr="00E62B70" w:rsidRDefault="000012B7" w:rsidP="00A11A70">
      <w:pPr>
        <w:jc w:val="both"/>
        <w:rPr>
          <w:rFonts w:ascii="Times New Roman" w:hAnsi="Times New Roman" w:cs="Times New Roman"/>
          <w:sz w:val="28"/>
          <w:szCs w:val="28"/>
        </w:rPr>
      </w:pPr>
    </w:p>
    <w:p w14:paraId="73A34830" w14:textId="77777777" w:rsidR="000012B7" w:rsidRPr="00E62B70" w:rsidRDefault="000012B7" w:rsidP="00A11A70">
      <w:pPr>
        <w:jc w:val="both"/>
        <w:rPr>
          <w:rFonts w:ascii="Times New Roman" w:hAnsi="Times New Roman" w:cs="Times New Roman"/>
          <w:sz w:val="28"/>
          <w:szCs w:val="28"/>
        </w:rPr>
      </w:pPr>
    </w:p>
    <w:p w14:paraId="72AAAD51" w14:textId="69069BDC" w:rsidR="00A11A70" w:rsidRPr="00E62B70" w:rsidRDefault="00A11A70" w:rsidP="001F05EC">
      <w:pPr>
        <w:jc w:val="both"/>
        <w:rPr>
          <w:rFonts w:ascii="Times New Roman" w:hAnsi="Times New Roman" w:cs="Times New Roman"/>
          <w:sz w:val="28"/>
          <w:szCs w:val="28"/>
        </w:rPr>
      </w:pPr>
      <w:r w:rsidRPr="00E62B70">
        <w:rPr>
          <w:rFonts w:ascii="Times New Roman" w:hAnsi="Times New Roman" w:cs="Times New Roman"/>
          <w:sz w:val="28"/>
          <w:szCs w:val="28"/>
        </w:rPr>
        <w:t>Таблица</w:t>
      </w:r>
      <w:r w:rsidRPr="00E62B70">
        <w:rPr>
          <w:rFonts w:ascii="Times New Roman" w:hAnsi="Times New Roman" w:cs="Times New Roman"/>
          <w:sz w:val="28"/>
          <w:szCs w:val="28"/>
          <w:lang w:val="en-US"/>
        </w:rPr>
        <w:t xml:space="preserve"> </w:t>
      </w:r>
      <w:r w:rsidR="004B4467" w:rsidRPr="00E62B70">
        <w:rPr>
          <w:rFonts w:ascii="Times New Roman" w:hAnsi="Times New Roman" w:cs="Times New Roman"/>
          <w:sz w:val="28"/>
          <w:szCs w:val="28"/>
          <w:lang w:val="en-US"/>
        </w:rPr>
        <w:t>3</w:t>
      </w:r>
      <w:r w:rsidR="00EA4EC1" w:rsidRPr="00E62B70">
        <w:rPr>
          <w:rFonts w:ascii="Times New Roman" w:hAnsi="Times New Roman" w:cs="Times New Roman"/>
          <w:sz w:val="28"/>
          <w:szCs w:val="28"/>
        </w:rPr>
        <w:t>2</w:t>
      </w:r>
      <w:r w:rsidRPr="00E62B70">
        <w:rPr>
          <w:rFonts w:ascii="Times New Roman" w:hAnsi="Times New Roman" w:cs="Times New Roman"/>
          <w:sz w:val="28"/>
          <w:szCs w:val="28"/>
          <w:lang w:val="en-US"/>
        </w:rPr>
        <w:t xml:space="preserve"> – </w:t>
      </w:r>
      <w:r w:rsidRPr="00E62B70">
        <w:rPr>
          <w:rFonts w:ascii="Times New Roman" w:hAnsi="Times New Roman" w:cs="Times New Roman"/>
          <w:sz w:val="28"/>
          <w:szCs w:val="28"/>
        </w:rPr>
        <w:t>Компоненты осуществления инициатив</w:t>
      </w:r>
    </w:p>
    <w:p w14:paraId="013CB6D5" w14:textId="77777777" w:rsidR="004B4467" w:rsidRPr="00E62B70" w:rsidRDefault="004B4467" w:rsidP="00A11A70">
      <w:pPr>
        <w:jc w:val="both"/>
        <w:rPr>
          <w:rFonts w:ascii="Times New Roman" w:hAnsi="Times New Roman" w:cs="Times New Roman"/>
          <w:sz w:val="16"/>
          <w:szCs w:val="1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5"/>
        <w:gridCol w:w="5245"/>
        <w:gridCol w:w="1695"/>
      </w:tblGrid>
      <w:tr w:rsidR="004E65AF" w:rsidRPr="00E62B70" w14:paraId="02C495BC" w14:textId="77777777" w:rsidTr="006E68D3">
        <w:trPr>
          <w:jc w:val="center"/>
        </w:trPr>
        <w:tc>
          <w:tcPr>
            <w:tcW w:w="9505" w:type="dxa"/>
            <w:gridSpan w:val="3"/>
          </w:tcPr>
          <w:p w14:paraId="5A47779D" w14:textId="3678F5CD" w:rsidR="004E65AF" w:rsidRPr="00E62B70" w:rsidRDefault="004E65AF" w:rsidP="00296C1D">
            <w:pPr>
              <w:jc w:val="center"/>
              <w:rPr>
                <w:rFonts w:ascii="Times New Roman" w:hAnsi="Times New Roman" w:cs="Times New Roman"/>
              </w:rPr>
            </w:pPr>
            <w:r w:rsidRPr="00E62B70">
              <w:rPr>
                <w:rFonts w:ascii="Times New Roman" w:hAnsi="Times New Roman" w:cs="Times New Roman"/>
              </w:rPr>
              <w:t>Компоненты</w:t>
            </w:r>
          </w:p>
        </w:tc>
      </w:tr>
      <w:tr w:rsidR="004E65AF" w:rsidRPr="00E62B70" w14:paraId="68F9AD59" w14:textId="77777777" w:rsidTr="006E68D3">
        <w:trPr>
          <w:jc w:val="center"/>
        </w:trPr>
        <w:tc>
          <w:tcPr>
            <w:tcW w:w="9505" w:type="dxa"/>
            <w:gridSpan w:val="3"/>
          </w:tcPr>
          <w:p w14:paraId="02D964B9" w14:textId="4D7C2C9D" w:rsidR="004E65AF" w:rsidRPr="00E62B70" w:rsidRDefault="004E65AF" w:rsidP="00937172">
            <w:pPr>
              <w:spacing w:line="228" w:lineRule="auto"/>
              <w:jc w:val="center"/>
              <w:rPr>
                <w:rFonts w:ascii="Times New Roman" w:hAnsi="Times New Roman" w:cs="Times New Roman"/>
              </w:rPr>
            </w:pPr>
            <w:r w:rsidRPr="00E62B70">
              <w:rPr>
                <w:rFonts w:ascii="Times New Roman" w:hAnsi="Times New Roman" w:cs="Times New Roman"/>
              </w:rPr>
              <w:t>1</w:t>
            </w:r>
          </w:p>
        </w:tc>
      </w:tr>
      <w:tr w:rsidR="00A11A70" w:rsidRPr="00E62B70" w14:paraId="491436C1" w14:textId="77777777" w:rsidTr="006E68D3">
        <w:trPr>
          <w:jc w:val="center"/>
        </w:trPr>
        <w:tc>
          <w:tcPr>
            <w:tcW w:w="9505" w:type="dxa"/>
            <w:gridSpan w:val="3"/>
          </w:tcPr>
          <w:p w14:paraId="18C7EE78" w14:textId="77777777" w:rsidR="00A11A70" w:rsidRPr="00E62B70" w:rsidRDefault="00A11A70" w:rsidP="00937172">
            <w:pPr>
              <w:spacing w:line="228" w:lineRule="auto"/>
              <w:jc w:val="center"/>
              <w:rPr>
                <w:rFonts w:ascii="Times New Roman" w:hAnsi="Times New Roman" w:cs="Times New Roman"/>
              </w:rPr>
            </w:pPr>
            <w:r w:rsidRPr="00E62B70">
              <w:rPr>
                <w:rFonts w:ascii="Times New Roman" w:hAnsi="Times New Roman" w:cs="Times New Roman"/>
              </w:rPr>
              <w:t>Компонент 1 – пересмотр и уточнение концептуальных основ</w:t>
            </w:r>
          </w:p>
        </w:tc>
      </w:tr>
      <w:tr w:rsidR="00A11A70" w:rsidRPr="00E62B70" w14:paraId="415B9034" w14:textId="77777777" w:rsidTr="004E65AF">
        <w:trPr>
          <w:jc w:val="center"/>
        </w:trPr>
        <w:tc>
          <w:tcPr>
            <w:tcW w:w="9505" w:type="dxa"/>
            <w:gridSpan w:val="3"/>
            <w:vAlign w:val="center"/>
          </w:tcPr>
          <w:p w14:paraId="278556B1" w14:textId="414C860C" w:rsidR="00A11A70" w:rsidRPr="00E62B70" w:rsidRDefault="004E65AF" w:rsidP="00937172">
            <w:pPr>
              <w:spacing w:line="228" w:lineRule="auto"/>
              <w:jc w:val="center"/>
              <w:rPr>
                <w:rFonts w:ascii="Times New Roman" w:hAnsi="Times New Roman" w:cs="Times New Roman"/>
              </w:rPr>
            </w:pPr>
            <w:r w:rsidRPr="00E62B70">
              <w:rPr>
                <w:rFonts w:ascii="Times New Roman" w:hAnsi="Times New Roman" w:cs="Times New Roman"/>
              </w:rPr>
              <w:t>Ответственность</w:t>
            </w:r>
            <w:r w:rsidR="00A11A70" w:rsidRPr="00E62B70">
              <w:rPr>
                <w:rFonts w:ascii="Times New Roman" w:hAnsi="Times New Roman" w:cs="Times New Roman"/>
              </w:rPr>
              <w:t xml:space="preserve">: специальная экспертная группа для </w:t>
            </w:r>
            <w:r w:rsidR="00A11A70" w:rsidRPr="00E62B70">
              <w:rPr>
                <w:rFonts w:ascii="Times New Roman" w:hAnsi="Times New Roman" w:cs="Times New Roman"/>
                <w:lang w:val="en-US"/>
              </w:rPr>
              <w:t>IFPP</w:t>
            </w:r>
            <w:r w:rsidR="00A11A70" w:rsidRPr="00E62B70">
              <w:rPr>
                <w:rFonts w:ascii="Times New Roman" w:hAnsi="Times New Roman" w:cs="Times New Roman"/>
              </w:rPr>
              <w:t xml:space="preserve"> (</w:t>
            </w:r>
            <w:r w:rsidRPr="00E62B70">
              <w:rPr>
                <w:rFonts w:ascii="Times New Roman" w:hAnsi="Times New Roman" w:cs="Times New Roman"/>
              </w:rPr>
              <w:t>с</w:t>
            </w:r>
            <w:r w:rsidR="00A11A70" w:rsidRPr="00E62B70">
              <w:rPr>
                <w:rFonts w:ascii="Times New Roman" w:hAnsi="Times New Roman" w:cs="Times New Roman"/>
              </w:rPr>
              <w:t>истема профессиональной документации INTOSAI) в лице председателя и вице-председателя</w:t>
            </w:r>
          </w:p>
        </w:tc>
      </w:tr>
      <w:tr w:rsidR="00A11A70" w:rsidRPr="00E62B70" w14:paraId="3E674B54" w14:textId="77777777" w:rsidTr="004E65AF">
        <w:trPr>
          <w:jc w:val="center"/>
        </w:trPr>
        <w:tc>
          <w:tcPr>
            <w:tcW w:w="2565" w:type="dxa"/>
            <w:vAlign w:val="center"/>
          </w:tcPr>
          <w:p w14:paraId="70B7F4CD" w14:textId="1E72F3AC" w:rsidR="00A11A70" w:rsidRPr="00E62B70" w:rsidRDefault="004E65AF" w:rsidP="00937172">
            <w:pPr>
              <w:spacing w:line="228" w:lineRule="auto"/>
              <w:jc w:val="center"/>
              <w:rPr>
                <w:rFonts w:ascii="Times New Roman" w:hAnsi="Times New Roman" w:cs="Times New Roman"/>
              </w:rPr>
            </w:pPr>
            <w:r w:rsidRPr="00E62B70">
              <w:rPr>
                <w:rFonts w:ascii="Times New Roman" w:hAnsi="Times New Roman" w:cs="Times New Roman"/>
              </w:rPr>
              <w:t>инициативы</w:t>
            </w:r>
          </w:p>
        </w:tc>
        <w:tc>
          <w:tcPr>
            <w:tcW w:w="5245" w:type="dxa"/>
            <w:vAlign w:val="center"/>
          </w:tcPr>
          <w:p w14:paraId="5C375B7A" w14:textId="404814DC" w:rsidR="00A11A70" w:rsidRPr="00E62B70" w:rsidRDefault="004E65AF" w:rsidP="00937172">
            <w:pPr>
              <w:spacing w:line="228" w:lineRule="auto"/>
              <w:jc w:val="center"/>
              <w:rPr>
                <w:rFonts w:ascii="Times New Roman" w:hAnsi="Times New Roman" w:cs="Times New Roman"/>
              </w:rPr>
            </w:pPr>
            <w:r w:rsidRPr="00E62B70">
              <w:rPr>
                <w:rFonts w:ascii="Times New Roman" w:hAnsi="Times New Roman" w:cs="Times New Roman"/>
              </w:rPr>
              <w:t>краткое описание</w:t>
            </w:r>
          </w:p>
        </w:tc>
        <w:tc>
          <w:tcPr>
            <w:tcW w:w="1695" w:type="dxa"/>
            <w:vAlign w:val="center"/>
          </w:tcPr>
          <w:p w14:paraId="52BD2CAA" w14:textId="006F7DF6" w:rsidR="00A11A70" w:rsidRPr="00E62B70" w:rsidRDefault="004E65AF" w:rsidP="004E65AF">
            <w:pPr>
              <w:jc w:val="center"/>
              <w:rPr>
                <w:rFonts w:ascii="Times New Roman" w:hAnsi="Times New Roman" w:cs="Times New Roman"/>
              </w:rPr>
            </w:pPr>
            <w:r w:rsidRPr="00E62B70">
              <w:rPr>
                <w:rFonts w:ascii="Times New Roman" w:hAnsi="Times New Roman" w:cs="Times New Roman"/>
              </w:rPr>
              <w:t>временной интервал</w:t>
            </w:r>
          </w:p>
        </w:tc>
      </w:tr>
      <w:tr w:rsidR="00A11A70" w:rsidRPr="00E62B70" w14:paraId="4182E5A6" w14:textId="77777777" w:rsidTr="00937172">
        <w:trPr>
          <w:jc w:val="center"/>
        </w:trPr>
        <w:tc>
          <w:tcPr>
            <w:tcW w:w="2565" w:type="dxa"/>
            <w:tcBorders>
              <w:bottom w:val="single" w:sz="4" w:space="0" w:color="auto"/>
            </w:tcBorders>
          </w:tcPr>
          <w:p w14:paraId="1BC199A1" w14:textId="77777777" w:rsidR="00A11A70" w:rsidRPr="00E62B70" w:rsidRDefault="00A11A70" w:rsidP="00937172">
            <w:pPr>
              <w:spacing w:line="228" w:lineRule="auto"/>
              <w:jc w:val="both"/>
              <w:rPr>
                <w:rFonts w:ascii="Times New Roman" w:hAnsi="Times New Roman" w:cs="Times New Roman"/>
              </w:rPr>
            </w:pPr>
            <w:r w:rsidRPr="00E62B70">
              <w:rPr>
                <w:rFonts w:ascii="Times New Roman" w:hAnsi="Times New Roman" w:cs="Times New Roman"/>
              </w:rPr>
              <w:t>Этап 1 – анализ действующих нормативных документов</w:t>
            </w:r>
          </w:p>
        </w:tc>
        <w:tc>
          <w:tcPr>
            <w:tcW w:w="5245" w:type="dxa"/>
            <w:tcBorders>
              <w:bottom w:val="single" w:sz="4" w:space="0" w:color="auto"/>
            </w:tcBorders>
          </w:tcPr>
          <w:p w14:paraId="6D2F6D3C" w14:textId="35CD7BBE" w:rsidR="00A11A70" w:rsidRPr="00E62B70" w:rsidRDefault="00A11A70" w:rsidP="00937172">
            <w:pPr>
              <w:spacing w:line="216" w:lineRule="auto"/>
              <w:jc w:val="both"/>
              <w:rPr>
                <w:rFonts w:ascii="Times New Roman" w:hAnsi="Times New Roman" w:cs="Times New Roman"/>
              </w:rPr>
            </w:pPr>
            <w:r w:rsidRPr="00E62B70">
              <w:rPr>
                <w:rFonts w:ascii="Times New Roman" w:hAnsi="Times New Roman" w:cs="Times New Roman"/>
              </w:rPr>
              <w:t>Обобщение и классификация того, что содержат действующие нормативные акты в части прин</w:t>
            </w:r>
            <w:r w:rsidR="004E65AF" w:rsidRPr="00E62B70">
              <w:rPr>
                <w:rFonts w:ascii="Times New Roman" w:hAnsi="Times New Roman" w:cs="Times New Roman"/>
              </w:rPr>
              <w:t xml:space="preserve"> </w:t>
            </w:r>
            <w:r w:rsidRPr="00E62B70">
              <w:rPr>
                <w:rFonts w:ascii="Times New Roman" w:hAnsi="Times New Roman" w:cs="Times New Roman"/>
              </w:rPr>
              <w:t xml:space="preserve">ципов, определений, требований к применению (обязательных) и (необязательных) указаний, а также их связь с другими нормативными актами и наличие пробелов и дублирования. </w:t>
            </w:r>
          </w:p>
        </w:tc>
        <w:tc>
          <w:tcPr>
            <w:tcW w:w="1695" w:type="dxa"/>
            <w:vMerge w:val="restart"/>
            <w:tcBorders>
              <w:bottom w:val="single" w:sz="4" w:space="0" w:color="auto"/>
            </w:tcBorders>
            <w:vAlign w:val="center"/>
          </w:tcPr>
          <w:p w14:paraId="4F7E7608" w14:textId="7A85D4FD" w:rsidR="00A11A70" w:rsidRPr="00E62B70" w:rsidRDefault="00A11A70" w:rsidP="004E65AF">
            <w:pPr>
              <w:spacing w:line="228" w:lineRule="auto"/>
              <w:jc w:val="both"/>
              <w:rPr>
                <w:rFonts w:ascii="Times New Roman" w:hAnsi="Times New Roman" w:cs="Times New Roman"/>
              </w:rPr>
            </w:pPr>
            <w:r w:rsidRPr="00E62B70">
              <w:rPr>
                <w:rFonts w:ascii="Times New Roman" w:hAnsi="Times New Roman" w:cs="Times New Roman"/>
              </w:rPr>
              <w:t>Выводы окончательно представлены Правлению 2020</w:t>
            </w:r>
          </w:p>
        </w:tc>
      </w:tr>
      <w:tr w:rsidR="00A11A70" w:rsidRPr="00E62B70" w14:paraId="64E56DBC" w14:textId="77777777" w:rsidTr="00937172">
        <w:trPr>
          <w:jc w:val="center"/>
        </w:trPr>
        <w:tc>
          <w:tcPr>
            <w:tcW w:w="2565" w:type="dxa"/>
            <w:tcBorders>
              <w:bottom w:val="nil"/>
            </w:tcBorders>
          </w:tcPr>
          <w:p w14:paraId="55B0FBDA" w14:textId="77777777" w:rsidR="00A11A70" w:rsidRPr="00E62B70" w:rsidRDefault="00A11A70" w:rsidP="00937172">
            <w:pPr>
              <w:spacing w:line="228" w:lineRule="auto"/>
              <w:jc w:val="both"/>
              <w:rPr>
                <w:rFonts w:ascii="Times New Roman" w:hAnsi="Times New Roman" w:cs="Times New Roman"/>
              </w:rPr>
            </w:pPr>
            <w:r w:rsidRPr="00E62B70">
              <w:rPr>
                <w:rFonts w:ascii="Times New Roman" w:hAnsi="Times New Roman" w:cs="Times New Roman"/>
              </w:rPr>
              <w:t xml:space="preserve">Этап 2 – определение области применения </w:t>
            </w:r>
            <w:r w:rsidRPr="00E62B70">
              <w:rPr>
                <w:rFonts w:ascii="Times New Roman" w:hAnsi="Times New Roman" w:cs="Times New Roman"/>
                <w:lang w:val="en-US"/>
              </w:rPr>
              <w:t>IFPP</w:t>
            </w:r>
          </w:p>
        </w:tc>
        <w:tc>
          <w:tcPr>
            <w:tcW w:w="5245" w:type="dxa"/>
            <w:tcBorders>
              <w:bottom w:val="nil"/>
            </w:tcBorders>
          </w:tcPr>
          <w:p w14:paraId="01BABF47" w14:textId="0372A121" w:rsidR="00A11A70" w:rsidRPr="00E62B70" w:rsidRDefault="00A11A70" w:rsidP="00937172">
            <w:pPr>
              <w:spacing w:line="216" w:lineRule="auto"/>
              <w:jc w:val="both"/>
              <w:rPr>
                <w:rFonts w:ascii="Times New Roman" w:hAnsi="Times New Roman" w:cs="Times New Roman"/>
              </w:rPr>
            </w:pPr>
            <w:r w:rsidRPr="00E62B70">
              <w:rPr>
                <w:rFonts w:ascii="Times New Roman" w:hAnsi="Times New Roman" w:cs="Times New Roman"/>
              </w:rPr>
              <w:t>Определение того, где мы хотим быть, особенно с точки зрения разграничения между сущест</w:t>
            </w:r>
            <w:r w:rsidR="004E65AF" w:rsidRPr="00E62B70">
              <w:rPr>
                <w:rFonts w:ascii="Times New Roman" w:hAnsi="Times New Roman" w:cs="Times New Roman"/>
              </w:rPr>
              <w:t xml:space="preserve"> </w:t>
            </w:r>
            <w:r w:rsidRPr="00E62B70">
              <w:rPr>
                <w:rFonts w:ascii="Times New Roman" w:hAnsi="Times New Roman" w:cs="Times New Roman"/>
              </w:rPr>
              <w:t xml:space="preserve">венным и полезным. </w:t>
            </w:r>
            <w:r w:rsidR="004E65AF" w:rsidRPr="00E62B70">
              <w:rPr>
                <w:rFonts w:ascii="Times New Roman" w:hAnsi="Times New Roman" w:cs="Times New Roman"/>
              </w:rPr>
              <w:t>П</w:t>
            </w:r>
            <w:r w:rsidRPr="00E62B70">
              <w:rPr>
                <w:rFonts w:ascii="Times New Roman" w:hAnsi="Times New Roman" w:cs="Times New Roman"/>
              </w:rPr>
              <w:t>ри этом необходимо учитывать:</w:t>
            </w:r>
          </w:p>
          <w:p w14:paraId="7448BB8A" w14:textId="33A3FCD8" w:rsidR="00A11A70" w:rsidRPr="00E62B70" w:rsidRDefault="00A11A70" w:rsidP="00937172">
            <w:pPr>
              <w:spacing w:line="216" w:lineRule="auto"/>
              <w:jc w:val="both"/>
              <w:rPr>
                <w:rFonts w:ascii="Times New Roman" w:hAnsi="Times New Roman" w:cs="Times New Roman"/>
                <w:spacing w:val="-4"/>
              </w:rPr>
            </w:pPr>
            <w:r w:rsidRPr="00E62B70">
              <w:rPr>
                <w:rFonts w:ascii="Times New Roman" w:hAnsi="Times New Roman" w:cs="Times New Roman"/>
                <w:spacing w:val="-4"/>
              </w:rPr>
              <w:t xml:space="preserve">- значение и применение </w:t>
            </w:r>
            <w:r w:rsidR="004E65AF" w:rsidRPr="00E62B70">
              <w:rPr>
                <w:rFonts w:ascii="Times New Roman" w:hAnsi="Times New Roman" w:cs="Times New Roman"/>
                <w:spacing w:val="-4"/>
              </w:rPr>
              <w:t>«</w:t>
            </w:r>
            <w:r w:rsidRPr="00E62B70">
              <w:rPr>
                <w:rFonts w:ascii="Times New Roman" w:hAnsi="Times New Roman" w:cs="Times New Roman"/>
                <w:spacing w:val="-4"/>
              </w:rPr>
              <w:t>принципов</w:t>
            </w:r>
            <w:r w:rsidR="004E65AF" w:rsidRPr="00E62B70">
              <w:rPr>
                <w:rFonts w:ascii="Times New Roman" w:hAnsi="Times New Roman" w:cs="Times New Roman"/>
                <w:spacing w:val="-4"/>
              </w:rPr>
              <w:t>»</w:t>
            </w:r>
            <w:r w:rsidRPr="00E62B70">
              <w:rPr>
                <w:rFonts w:ascii="Times New Roman" w:hAnsi="Times New Roman" w:cs="Times New Roman"/>
                <w:spacing w:val="-4"/>
              </w:rPr>
              <w:t xml:space="preserve"> в данном контексте </w:t>
            </w:r>
            <w:r w:rsidR="004E65AF" w:rsidRPr="00E62B70">
              <w:rPr>
                <w:rFonts w:ascii="Times New Roman" w:hAnsi="Times New Roman" w:cs="Times New Roman"/>
                <w:spacing w:val="-4"/>
              </w:rPr>
              <w:t>–</w:t>
            </w:r>
            <w:r w:rsidRPr="00E62B70">
              <w:rPr>
                <w:rFonts w:ascii="Times New Roman" w:hAnsi="Times New Roman" w:cs="Times New Roman"/>
                <w:spacing w:val="-4"/>
              </w:rPr>
              <w:t xml:space="preserve"> что у нас есть и в чем мы нуждаемся;</w:t>
            </w:r>
          </w:p>
          <w:p w14:paraId="254F988B" w14:textId="45A02044" w:rsidR="00A11A70" w:rsidRPr="00E62B70" w:rsidRDefault="00A11A70" w:rsidP="00937172">
            <w:pPr>
              <w:spacing w:line="216" w:lineRule="auto"/>
              <w:jc w:val="both"/>
              <w:rPr>
                <w:rFonts w:ascii="Times New Roman" w:hAnsi="Times New Roman" w:cs="Times New Roman"/>
              </w:rPr>
            </w:pPr>
            <w:r w:rsidRPr="00E62B70">
              <w:rPr>
                <w:rFonts w:ascii="Times New Roman" w:hAnsi="Times New Roman" w:cs="Times New Roman"/>
              </w:rPr>
              <w:t xml:space="preserve">- как может и должен быть определен </w:t>
            </w:r>
            <w:r w:rsidR="004E65AF" w:rsidRPr="00E62B70">
              <w:rPr>
                <w:rFonts w:ascii="Times New Roman" w:hAnsi="Times New Roman" w:cs="Times New Roman"/>
              </w:rPr>
              <w:t>«</w:t>
            </w:r>
            <w:r w:rsidRPr="00E62B70">
              <w:rPr>
                <w:rFonts w:ascii="Times New Roman" w:hAnsi="Times New Roman" w:cs="Times New Roman"/>
              </w:rPr>
              <w:t>минимальный</w:t>
            </w:r>
            <w:r w:rsidR="004E65AF" w:rsidRPr="00E62B70">
              <w:rPr>
                <w:rFonts w:ascii="Times New Roman" w:hAnsi="Times New Roman" w:cs="Times New Roman"/>
              </w:rPr>
              <w:t>»</w:t>
            </w:r>
            <w:r w:rsidRPr="00E62B70">
              <w:rPr>
                <w:rFonts w:ascii="Times New Roman" w:hAnsi="Times New Roman" w:cs="Times New Roman"/>
              </w:rPr>
              <w:t xml:space="preserve"> уровень, принимая во внимание необходимость быть достаточно строгим (а не просто отражающим текущую практику общего знаменателя) и в то же время </w:t>
            </w:r>
            <w:r w:rsidR="004E65AF" w:rsidRPr="00E62B70">
              <w:rPr>
                <w:rFonts w:ascii="Times New Roman" w:hAnsi="Times New Roman" w:cs="Times New Roman"/>
              </w:rPr>
              <w:t>«</w:t>
            </w:r>
            <w:r w:rsidRPr="00E62B70">
              <w:rPr>
                <w:rFonts w:ascii="Times New Roman" w:hAnsi="Times New Roman" w:cs="Times New Roman"/>
              </w:rPr>
              <w:t>инклюзивным</w:t>
            </w:r>
            <w:r w:rsidR="004E65AF" w:rsidRPr="00E62B70">
              <w:rPr>
                <w:rFonts w:ascii="Times New Roman" w:hAnsi="Times New Roman" w:cs="Times New Roman"/>
              </w:rPr>
              <w:t>»</w:t>
            </w:r>
            <w:r w:rsidRPr="00E62B70">
              <w:rPr>
                <w:rFonts w:ascii="Times New Roman" w:hAnsi="Times New Roman" w:cs="Times New Roman"/>
              </w:rPr>
              <w:t>;</w:t>
            </w:r>
          </w:p>
          <w:p w14:paraId="799BDD31" w14:textId="77777777" w:rsidR="00A11A70" w:rsidRPr="00E62B70" w:rsidRDefault="00A11A70" w:rsidP="00937172">
            <w:pPr>
              <w:spacing w:line="216" w:lineRule="auto"/>
              <w:jc w:val="both"/>
              <w:rPr>
                <w:rFonts w:ascii="Times New Roman" w:hAnsi="Times New Roman" w:cs="Times New Roman"/>
              </w:rPr>
            </w:pPr>
            <w:r w:rsidRPr="00E62B70">
              <w:rPr>
                <w:rFonts w:ascii="Times New Roman" w:hAnsi="Times New Roman" w:cs="Times New Roman"/>
              </w:rPr>
              <w:t>- уровень детализации, необходимый в (обязательных) требованиях к заявке.</w:t>
            </w:r>
          </w:p>
        </w:tc>
        <w:tc>
          <w:tcPr>
            <w:tcW w:w="1695" w:type="dxa"/>
            <w:vMerge/>
            <w:tcBorders>
              <w:bottom w:val="nil"/>
            </w:tcBorders>
          </w:tcPr>
          <w:p w14:paraId="6B8192B0" w14:textId="77777777" w:rsidR="00A11A70" w:rsidRPr="00E62B70" w:rsidRDefault="00A11A70" w:rsidP="004E65AF">
            <w:pPr>
              <w:spacing w:line="228" w:lineRule="auto"/>
              <w:jc w:val="both"/>
              <w:rPr>
                <w:rFonts w:ascii="Times New Roman" w:hAnsi="Times New Roman" w:cs="Times New Roman"/>
              </w:rPr>
            </w:pPr>
          </w:p>
        </w:tc>
      </w:tr>
      <w:tr w:rsidR="00937172" w:rsidRPr="00E62B70" w14:paraId="4A24FCA1" w14:textId="77777777" w:rsidTr="004D79A5">
        <w:trPr>
          <w:jc w:val="center"/>
        </w:trPr>
        <w:tc>
          <w:tcPr>
            <w:tcW w:w="9505" w:type="dxa"/>
            <w:gridSpan w:val="3"/>
          </w:tcPr>
          <w:p w14:paraId="0A35B9C9" w14:textId="77777777" w:rsidR="00937172" w:rsidRPr="00E62B70" w:rsidRDefault="00937172" w:rsidP="004D79A5">
            <w:pPr>
              <w:jc w:val="center"/>
              <w:rPr>
                <w:rFonts w:ascii="Times New Roman" w:hAnsi="Times New Roman" w:cs="Times New Roman"/>
              </w:rPr>
            </w:pPr>
            <w:r w:rsidRPr="00E62B70">
              <w:rPr>
                <w:rFonts w:ascii="Times New Roman" w:hAnsi="Times New Roman" w:cs="Times New Roman"/>
              </w:rPr>
              <w:t>1</w:t>
            </w:r>
          </w:p>
        </w:tc>
      </w:tr>
      <w:tr w:rsidR="00A11A70" w:rsidRPr="00E62B70" w14:paraId="45492414" w14:textId="77777777" w:rsidTr="006E68D3">
        <w:trPr>
          <w:jc w:val="center"/>
        </w:trPr>
        <w:tc>
          <w:tcPr>
            <w:tcW w:w="2565" w:type="dxa"/>
          </w:tcPr>
          <w:p w14:paraId="50AFB29E" w14:textId="77777777" w:rsidR="00A11A70" w:rsidRPr="00E62B70" w:rsidRDefault="00A11A70" w:rsidP="004E65AF">
            <w:pPr>
              <w:spacing w:line="228" w:lineRule="auto"/>
              <w:jc w:val="both"/>
              <w:rPr>
                <w:rFonts w:ascii="Times New Roman" w:hAnsi="Times New Roman" w:cs="Times New Roman"/>
              </w:rPr>
            </w:pPr>
            <w:r w:rsidRPr="00E62B70">
              <w:rPr>
                <w:rFonts w:ascii="Times New Roman" w:hAnsi="Times New Roman" w:cs="Times New Roman"/>
              </w:rPr>
              <w:t>Этап 3 – определение принципов построения структуры</w:t>
            </w:r>
          </w:p>
        </w:tc>
        <w:tc>
          <w:tcPr>
            <w:tcW w:w="5245" w:type="dxa"/>
          </w:tcPr>
          <w:p w14:paraId="7F6431C2" w14:textId="2710E6AA" w:rsidR="00A11A70" w:rsidRPr="00E62B70" w:rsidRDefault="00A11A70" w:rsidP="004E65AF">
            <w:pPr>
              <w:spacing w:line="228" w:lineRule="auto"/>
              <w:jc w:val="both"/>
              <w:rPr>
                <w:rFonts w:ascii="Times New Roman" w:hAnsi="Times New Roman" w:cs="Times New Roman"/>
              </w:rPr>
            </w:pPr>
            <w:r w:rsidRPr="00E62B70">
              <w:rPr>
                <w:rFonts w:ascii="Times New Roman" w:hAnsi="Times New Roman" w:cs="Times New Roman"/>
              </w:rPr>
              <w:t>Описание предлагаемой структуры и содержа</w:t>
            </w:r>
            <w:r w:rsidR="004E65AF" w:rsidRPr="00E62B70">
              <w:rPr>
                <w:rFonts w:ascii="Times New Roman" w:hAnsi="Times New Roman" w:cs="Times New Roman"/>
              </w:rPr>
              <w:t xml:space="preserve"> </w:t>
            </w:r>
            <w:r w:rsidRPr="00E62B70">
              <w:rPr>
                <w:rFonts w:ascii="Times New Roman" w:hAnsi="Times New Roman" w:cs="Times New Roman"/>
              </w:rPr>
              <w:t>ния, связанное с текущим содержанием и документами.</w:t>
            </w:r>
          </w:p>
        </w:tc>
        <w:tc>
          <w:tcPr>
            <w:tcW w:w="1695" w:type="dxa"/>
          </w:tcPr>
          <w:p w14:paraId="41D5E1ED" w14:textId="77777777" w:rsidR="00A11A70" w:rsidRPr="00E62B70" w:rsidRDefault="00A11A70" w:rsidP="004E65AF">
            <w:pPr>
              <w:spacing w:line="228" w:lineRule="auto"/>
              <w:jc w:val="both"/>
              <w:rPr>
                <w:rFonts w:ascii="Times New Roman" w:hAnsi="Times New Roman" w:cs="Times New Roman"/>
              </w:rPr>
            </w:pPr>
          </w:p>
        </w:tc>
      </w:tr>
      <w:tr w:rsidR="00A11A70" w:rsidRPr="00E62B70" w14:paraId="19807FA8" w14:textId="77777777" w:rsidTr="004E65AF">
        <w:trPr>
          <w:jc w:val="center"/>
        </w:trPr>
        <w:tc>
          <w:tcPr>
            <w:tcW w:w="2565" w:type="dxa"/>
            <w:tcBorders>
              <w:bottom w:val="nil"/>
            </w:tcBorders>
          </w:tcPr>
          <w:p w14:paraId="21F9EB15" w14:textId="4E6DDBE7" w:rsidR="00A11A70" w:rsidRPr="00E62B70" w:rsidRDefault="00A11A70" w:rsidP="004E65AF">
            <w:pPr>
              <w:spacing w:line="228" w:lineRule="auto"/>
              <w:jc w:val="both"/>
              <w:rPr>
                <w:rFonts w:ascii="Times New Roman" w:hAnsi="Times New Roman" w:cs="Times New Roman"/>
              </w:rPr>
            </w:pPr>
            <w:r w:rsidRPr="00E62B70">
              <w:rPr>
                <w:rFonts w:ascii="Times New Roman" w:hAnsi="Times New Roman" w:cs="Times New Roman"/>
              </w:rPr>
              <w:t>Этап 4 – воплощение полученных резуль</w:t>
            </w:r>
            <w:r w:rsidR="004E65AF" w:rsidRPr="00E62B70">
              <w:rPr>
                <w:rFonts w:ascii="Times New Roman" w:hAnsi="Times New Roman" w:cs="Times New Roman"/>
              </w:rPr>
              <w:t xml:space="preserve"> </w:t>
            </w:r>
            <w:r w:rsidRPr="00E62B70">
              <w:rPr>
                <w:rFonts w:ascii="Times New Roman" w:hAnsi="Times New Roman" w:cs="Times New Roman"/>
              </w:rPr>
              <w:t>татов в конкретные проекты</w:t>
            </w:r>
          </w:p>
        </w:tc>
        <w:tc>
          <w:tcPr>
            <w:tcW w:w="5245" w:type="dxa"/>
            <w:tcBorders>
              <w:bottom w:val="nil"/>
            </w:tcBorders>
          </w:tcPr>
          <w:p w14:paraId="0BBC59FA" w14:textId="77777777" w:rsidR="00A11A70" w:rsidRPr="00E62B70" w:rsidRDefault="00A11A70" w:rsidP="004E65AF">
            <w:pPr>
              <w:spacing w:line="228" w:lineRule="auto"/>
              <w:jc w:val="both"/>
              <w:rPr>
                <w:rFonts w:ascii="Times New Roman" w:hAnsi="Times New Roman" w:cs="Times New Roman"/>
              </w:rPr>
            </w:pPr>
            <w:r w:rsidRPr="00E62B70">
              <w:rPr>
                <w:rFonts w:ascii="Times New Roman" w:hAnsi="Times New Roman" w:cs="Times New Roman"/>
              </w:rPr>
              <w:t>Список проектных предложений, которые должны быть разработаны в соответствии с надлежащей процедурой.</w:t>
            </w:r>
          </w:p>
        </w:tc>
        <w:tc>
          <w:tcPr>
            <w:tcW w:w="1695" w:type="dxa"/>
            <w:tcBorders>
              <w:bottom w:val="nil"/>
            </w:tcBorders>
          </w:tcPr>
          <w:p w14:paraId="53D47B06" w14:textId="351DA027" w:rsidR="00A11A70" w:rsidRPr="00E62B70" w:rsidRDefault="00A11A70" w:rsidP="004E65AF">
            <w:pPr>
              <w:spacing w:line="228" w:lineRule="auto"/>
              <w:jc w:val="both"/>
              <w:rPr>
                <w:rFonts w:ascii="Times New Roman" w:hAnsi="Times New Roman" w:cs="Times New Roman"/>
                <w:lang w:val="en-US"/>
              </w:rPr>
            </w:pPr>
            <w:r w:rsidRPr="00E62B70">
              <w:rPr>
                <w:rFonts w:ascii="Times New Roman" w:hAnsi="Times New Roman" w:cs="Times New Roman"/>
              </w:rPr>
              <w:t>Ожидается утверждение Правлением</w:t>
            </w:r>
            <w:r w:rsidRPr="00E62B70">
              <w:rPr>
                <w:rFonts w:ascii="Times New Roman" w:hAnsi="Times New Roman" w:cs="Times New Roman"/>
                <w:lang w:val="en-US"/>
              </w:rPr>
              <w:t xml:space="preserve"> </w:t>
            </w:r>
          </w:p>
        </w:tc>
      </w:tr>
      <w:tr w:rsidR="00A11A70" w:rsidRPr="00E62B70" w14:paraId="3C6D3C87" w14:textId="77777777" w:rsidTr="006E68D3">
        <w:trPr>
          <w:jc w:val="center"/>
        </w:trPr>
        <w:tc>
          <w:tcPr>
            <w:tcW w:w="9505" w:type="dxa"/>
            <w:gridSpan w:val="3"/>
          </w:tcPr>
          <w:p w14:paraId="71AE07C6" w14:textId="77777777" w:rsidR="00A11A70" w:rsidRPr="00E62B70" w:rsidRDefault="00A11A70" w:rsidP="00296C1D">
            <w:pPr>
              <w:jc w:val="center"/>
              <w:rPr>
                <w:rFonts w:ascii="Times New Roman" w:hAnsi="Times New Roman" w:cs="Times New Roman"/>
              </w:rPr>
            </w:pPr>
            <w:r w:rsidRPr="00E62B70">
              <w:rPr>
                <w:rFonts w:ascii="Times New Roman" w:hAnsi="Times New Roman" w:cs="Times New Roman"/>
              </w:rPr>
              <w:t>Компонент 2 – разработка по ключевым темам</w:t>
            </w:r>
          </w:p>
        </w:tc>
      </w:tr>
      <w:tr w:rsidR="00A11A70" w:rsidRPr="00E62B70" w14:paraId="39779891" w14:textId="77777777" w:rsidTr="006E68D3">
        <w:trPr>
          <w:jc w:val="center"/>
        </w:trPr>
        <w:tc>
          <w:tcPr>
            <w:tcW w:w="9505" w:type="dxa"/>
            <w:gridSpan w:val="3"/>
          </w:tcPr>
          <w:p w14:paraId="45B7DBC9" w14:textId="77777777" w:rsidR="00A11A70" w:rsidRPr="00E62B70" w:rsidRDefault="00A11A70" w:rsidP="00296C1D">
            <w:pPr>
              <w:jc w:val="both"/>
              <w:rPr>
                <w:rFonts w:ascii="Times New Roman" w:hAnsi="Times New Roman" w:cs="Times New Roman"/>
              </w:rPr>
            </w:pPr>
            <w:r w:rsidRPr="00E62B70">
              <w:rPr>
                <w:rFonts w:ascii="Times New Roman" w:hAnsi="Times New Roman" w:cs="Times New Roman"/>
              </w:rPr>
              <w:t>Ответственность: Проектные группы (в соответствии с надлежащей процедурой)</w:t>
            </w:r>
          </w:p>
        </w:tc>
      </w:tr>
      <w:tr w:rsidR="00A11A70" w:rsidRPr="00E62B70" w14:paraId="623D8D61" w14:textId="77777777" w:rsidTr="006E68D3">
        <w:trPr>
          <w:jc w:val="center"/>
        </w:trPr>
        <w:tc>
          <w:tcPr>
            <w:tcW w:w="2565" w:type="dxa"/>
            <w:tcBorders>
              <w:bottom w:val="single" w:sz="4" w:space="0" w:color="auto"/>
            </w:tcBorders>
          </w:tcPr>
          <w:p w14:paraId="1D6973B0" w14:textId="77777777" w:rsidR="00A11A70" w:rsidRPr="00E62B70" w:rsidRDefault="00A11A70" w:rsidP="00296C1D">
            <w:pPr>
              <w:jc w:val="both"/>
              <w:rPr>
                <w:rFonts w:ascii="Times New Roman" w:hAnsi="Times New Roman" w:cs="Times New Roman"/>
              </w:rPr>
            </w:pPr>
            <w:r w:rsidRPr="00E62B70">
              <w:rPr>
                <w:rFonts w:ascii="Times New Roman" w:hAnsi="Times New Roman" w:cs="Times New Roman"/>
              </w:rPr>
              <w:t>Этап 1 – определение сферы охвата и оценка потребностей.</w:t>
            </w:r>
          </w:p>
        </w:tc>
        <w:tc>
          <w:tcPr>
            <w:tcW w:w="5245" w:type="dxa"/>
            <w:tcBorders>
              <w:bottom w:val="single" w:sz="4" w:space="0" w:color="auto"/>
            </w:tcBorders>
          </w:tcPr>
          <w:p w14:paraId="7187E49A" w14:textId="0A594ECD" w:rsidR="00A11A70" w:rsidRPr="00E62B70" w:rsidRDefault="00A11A70" w:rsidP="0064414B">
            <w:pPr>
              <w:jc w:val="both"/>
              <w:rPr>
                <w:rFonts w:ascii="Times New Roman" w:hAnsi="Times New Roman" w:cs="Times New Roman"/>
              </w:rPr>
            </w:pPr>
            <w:r w:rsidRPr="00E62B70">
              <w:rPr>
                <w:rFonts w:ascii="Times New Roman" w:hAnsi="Times New Roman" w:cs="Times New Roman"/>
              </w:rPr>
              <w:t xml:space="preserve">Опыт стратегического плана развития на 2017-2019 годы показал важность детального определения масштабов проектов, включая всестороннюю оценку потребностей, до того, как они вступят в надлежащую правовую процедуру. Этот первый шаг будет включать дальнейший анализ тем, которые рабочие органы INTOSAI и ВОФК считают важными, с целью определения фактической потребности и того, как эта потребность может быть наилучшим образом </w:t>
            </w:r>
            <w:r w:rsidR="004E65AF" w:rsidRPr="00E62B70">
              <w:rPr>
                <w:rFonts w:ascii="Times New Roman" w:hAnsi="Times New Roman" w:cs="Times New Roman"/>
              </w:rPr>
              <w:t>удовлетворена. Результатом может стать полностью разработанная концепция для будущего заявления IFPP или что-то выходящее за рамки.</w:t>
            </w:r>
          </w:p>
        </w:tc>
        <w:tc>
          <w:tcPr>
            <w:tcW w:w="1695" w:type="dxa"/>
            <w:tcBorders>
              <w:bottom w:val="single" w:sz="4" w:space="0" w:color="auto"/>
            </w:tcBorders>
          </w:tcPr>
          <w:p w14:paraId="0559D498" w14:textId="145E9E3A" w:rsidR="00A11A70" w:rsidRPr="00E62B70" w:rsidRDefault="00A11A70" w:rsidP="00296C1D">
            <w:pPr>
              <w:jc w:val="both"/>
              <w:rPr>
                <w:rFonts w:ascii="Times New Roman" w:hAnsi="Times New Roman" w:cs="Times New Roman"/>
              </w:rPr>
            </w:pPr>
            <w:r w:rsidRPr="00E62B70">
              <w:rPr>
                <w:rFonts w:ascii="Times New Roman" w:hAnsi="Times New Roman" w:cs="Times New Roman"/>
              </w:rPr>
              <w:t>Ожида</w:t>
            </w:r>
            <w:r w:rsidR="008B3D43" w:rsidRPr="00E62B70">
              <w:rPr>
                <w:rFonts w:ascii="Times New Roman" w:hAnsi="Times New Roman" w:cs="Times New Roman"/>
              </w:rPr>
              <w:t>лось</w:t>
            </w:r>
            <w:r w:rsidRPr="00E62B70">
              <w:rPr>
                <w:rFonts w:ascii="Times New Roman" w:hAnsi="Times New Roman" w:cs="Times New Roman"/>
              </w:rPr>
              <w:t xml:space="preserve"> утверждение Правлением</w:t>
            </w:r>
            <w:r w:rsidRPr="00E62B70">
              <w:rPr>
                <w:rFonts w:ascii="Times New Roman" w:hAnsi="Times New Roman" w:cs="Times New Roman"/>
                <w:lang w:val="en-US"/>
              </w:rPr>
              <w:t xml:space="preserve"> 2020</w:t>
            </w:r>
          </w:p>
        </w:tc>
      </w:tr>
      <w:tr w:rsidR="002522AA" w:rsidRPr="00E62B70" w14:paraId="50FF7151" w14:textId="77777777" w:rsidTr="00175C7F">
        <w:trPr>
          <w:jc w:val="center"/>
        </w:trPr>
        <w:tc>
          <w:tcPr>
            <w:tcW w:w="9505" w:type="dxa"/>
            <w:gridSpan w:val="3"/>
            <w:tcBorders>
              <w:bottom w:val="single" w:sz="4" w:space="0" w:color="auto"/>
            </w:tcBorders>
          </w:tcPr>
          <w:p w14:paraId="6BDBBFD5" w14:textId="77777777" w:rsidR="002522AA" w:rsidRDefault="002522AA" w:rsidP="00296C1D">
            <w:pPr>
              <w:jc w:val="both"/>
              <w:rPr>
                <w:rFonts w:ascii="Times New Roman" w:hAnsi="Times New Roman" w:cs="Times New Roman"/>
              </w:rPr>
            </w:pPr>
          </w:p>
          <w:p w14:paraId="685B2E0F" w14:textId="77777777" w:rsidR="002522AA" w:rsidRDefault="002522AA" w:rsidP="00296C1D">
            <w:pPr>
              <w:jc w:val="both"/>
              <w:rPr>
                <w:rFonts w:ascii="Times New Roman" w:hAnsi="Times New Roman" w:cs="Times New Roman"/>
              </w:rPr>
            </w:pPr>
          </w:p>
          <w:p w14:paraId="71C5EC19" w14:textId="0D02F402" w:rsidR="002522AA" w:rsidRPr="00E62B70" w:rsidRDefault="002522AA" w:rsidP="00296C1D">
            <w:pPr>
              <w:jc w:val="both"/>
              <w:rPr>
                <w:rFonts w:ascii="Times New Roman" w:hAnsi="Times New Roman" w:cs="Times New Roman"/>
              </w:rPr>
            </w:pPr>
            <w:r w:rsidRPr="002522AA">
              <w:rPr>
                <w:rFonts w:ascii="Times New Roman" w:hAnsi="Times New Roman" w:cs="Times New Roman"/>
                <w:sz w:val="28"/>
              </w:rPr>
              <w:t>Продолжение таблицы 32</w:t>
            </w:r>
          </w:p>
        </w:tc>
      </w:tr>
      <w:tr w:rsidR="004E65AF" w:rsidRPr="00E62B70" w14:paraId="5AF932D8" w14:textId="77777777" w:rsidTr="006E68D3">
        <w:trPr>
          <w:jc w:val="center"/>
        </w:trPr>
        <w:tc>
          <w:tcPr>
            <w:tcW w:w="2565" w:type="dxa"/>
            <w:tcBorders>
              <w:bottom w:val="single" w:sz="4" w:space="0" w:color="auto"/>
            </w:tcBorders>
          </w:tcPr>
          <w:p w14:paraId="567FD105" w14:textId="7BBD17CF" w:rsidR="004E65AF" w:rsidRPr="00E62B70" w:rsidRDefault="004E65AF" w:rsidP="00296C1D">
            <w:pPr>
              <w:jc w:val="both"/>
              <w:rPr>
                <w:rFonts w:ascii="Times New Roman" w:hAnsi="Times New Roman" w:cs="Times New Roman"/>
              </w:rPr>
            </w:pPr>
            <w:r w:rsidRPr="00E62B70">
              <w:rPr>
                <w:rFonts w:ascii="Times New Roman" w:hAnsi="Times New Roman" w:cs="Times New Roman"/>
              </w:rPr>
              <w:t>Этап 2 – разработка индивидуальных проектов</w:t>
            </w:r>
          </w:p>
        </w:tc>
        <w:tc>
          <w:tcPr>
            <w:tcW w:w="5245" w:type="dxa"/>
            <w:tcBorders>
              <w:bottom w:val="single" w:sz="4" w:space="0" w:color="auto"/>
            </w:tcBorders>
          </w:tcPr>
          <w:p w14:paraId="0082895B" w14:textId="34F54C48" w:rsidR="004E65AF" w:rsidRPr="00E62B70" w:rsidRDefault="004E65AF" w:rsidP="0064414B">
            <w:pPr>
              <w:jc w:val="both"/>
              <w:rPr>
                <w:rFonts w:ascii="Times New Roman" w:hAnsi="Times New Roman" w:cs="Times New Roman"/>
              </w:rPr>
            </w:pPr>
            <w:r w:rsidRPr="00E62B70">
              <w:rPr>
                <w:rFonts w:ascii="Times New Roman" w:hAnsi="Times New Roman" w:cs="Times New Roman"/>
              </w:rPr>
              <w:t>Новые заявления должны быть разработаны в соответствии с надлежащей правовой процедурой.</w:t>
            </w:r>
          </w:p>
        </w:tc>
        <w:tc>
          <w:tcPr>
            <w:tcW w:w="1695" w:type="dxa"/>
            <w:tcBorders>
              <w:bottom w:val="single" w:sz="4" w:space="0" w:color="auto"/>
            </w:tcBorders>
          </w:tcPr>
          <w:p w14:paraId="2ADC280D" w14:textId="720F5A6D" w:rsidR="004E65AF" w:rsidRPr="00E62B70" w:rsidRDefault="004E65AF" w:rsidP="00296C1D">
            <w:pPr>
              <w:jc w:val="both"/>
              <w:rPr>
                <w:rFonts w:ascii="Times New Roman" w:hAnsi="Times New Roman" w:cs="Times New Roman"/>
              </w:rPr>
            </w:pPr>
            <w:r w:rsidRPr="00E62B70">
              <w:rPr>
                <w:rFonts w:ascii="Times New Roman" w:hAnsi="Times New Roman" w:cs="Times New Roman"/>
              </w:rPr>
              <w:t>Временные рамки, определенные каждым проектом</w:t>
            </w:r>
          </w:p>
        </w:tc>
      </w:tr>
      <w:tr w:rsidR="004E65AF" w:rsidRPr="00E62B70" w14:paraId="6B519702" w14:textId="77777777" w:rsidTr="00375E71">
        <w:trPr>
          <w:jc w:val="center"/>
        </w:trPr>
        <w:tc>
          <w:tcPr>
            <w:tcW w:w="9505" w:type="dxa"/>
            <w:gridSpan w:val="3"/>
            <w:tcBorders>
              <w:bottom w:val="single" w:sz="4" w:space="0" w:color="auto"/>
            </w:tcBorders>
          </w:tcPr>
          <w:p w14:paraId="4B9D444A" w14:textId="65C98F7D" w:rsidR="004E65AF" w:rsidRPr="00E62B70" w:rsidRDefault="004E65AF" w:rsidP="004E65AF">
            <w:pPr>
              <w:jc w:val="center"/>
              <w:rPr>
                <w:rFonts w:ascii="Times New Roman" w:hAnsi="Times New Roman" w:cs="Times New Roman"/>
              </w:rPr>
            </w:pPr>
            <w:r w:rsidRPr="00E62B70">
              <w:rPr>
                <w:rFonts w:ascii="Times New Roman" w:hAnsi="Times New Roman" w:cs="Times New Roman"/>
              </w:rPr>
              <w:t>Компонент 3 – разработка заявлений о компетентности</w:t>
            </w:r>
          </w:p>
        </w:tc>
      </w:tr>
      <w:tr w:rsidR="004E65AF" w:rsidRPr="00E62B70" w14:paraId="3C155E90" w14:textId="77777777" w:rsidTr="00375E71">
        <w:trPr>
          <w:jc w:val="center"/>
        </w:trPr>
        <w:tc>
          <w:tcPr>
            <w:tcW w:w="9505" w:type="dxa"/>
            <w:gridSpan w:val="3"/>
            <w:tcBorders>
              <w:bottom w:val="single" w:sz="4" w:space="0" w:color="auto"/>
            </w:tcBorders>
          </w:tcPr>
          <w:p w14:paraId="1A800390" w14:textId="60CD0CD1" w:rsidR="004E65AF" w:rsidRPr="00E62B70" w:rsidRDefault="004E65AF" w:rsidP="004E65AF">
            <w:pPr>
              <w:jc w:val="center"/>
              <w:rPr>
                <w:rFonts w:ascii="Times New Roman" w:hAnsi="Times New Roman" w:cs="Times New Roman"/>
              </w:rPr>
            </w:pPr>
            <w:r w:rsidRPr="00E62B70">
              <w:rPr>
                <w:rFonts w:ascii="Times New Roman" w:hAnsi="Times New Roman" w:cs="Times New Roman"/>
              </w:rPr>
              <w:t>Ответственность: проектная группа</w:t>
            </w:r>
          </w:p>
        </w:tc>
      </w:tr>
      <w:tr w:rsidR="004E65AF" w:rsidRPr="00E62B70" w14:paraId="4734208F" w14:textId="77777777" w:rsidTr="006E68D3">
        <w:trPr>
          <w:jc w:val="center"/>
        </w:trPr>
        <w:tc>
          <w:tcPr>
            <w:tcW w:w="2565" w:type="dxa"/>
            <w:tcBorders>
              <w:bottom w:val="single" w:sz="4" w:space="0" w:color="auto"/>
            </w:tcBorders>
          </w:tcPr>
          <w:p w14:paraId="424EEB4A" w14:textId="157AFCC1" w:rsidR="004E65AF" w:rsidRPr="00E62B70" w:rsidRDefault="004E65AF" w:rsidP="004E65AF">
            <w:pPr>
              <w:jc w:val="both"/>
              <w:rPr>
                <w:rFonts w:ascii="Times New Roman" w:hAnsi="Times New Roman" w:cs="Times New Roman"/>
              </w:rPr>
            </w:pPr>
            <w:r w:rsidRPr="00E62B70">
              <w:rPr>
                <w:rFonts w:ascii="Times New Roman" w:hAnsi="Times New Roman" w:cs="Times New Roman"/>
              </w:rPr>
              <w:t>Этап 1 – определение структуры и фунда мента в соответствии с действующими стандартами</w:t>
            </w:r>
          </w:p>
        </w:tc>
        <w:tc>
          <w:tcPr>
            <w:tcW w:w="5245" w:type="dxa"/>
            <w:tcBorders>
              <w:bottom w:val="single" w:sz="4" w:space="0" w:color="auto"/>
            </w:tcBorders>
          </w:tcPr>
          <w:p w14:paraId="68A545D4" w14:textId="0B8FE215" w:rsidR="004E65AF" w:rsidRPr="00E62B70" w:rsidRDefault="004E65AF" w:rsidP="004E65AF">
            <w:pPr>
              <w:jc w:val="both"/>
              <w:rPr>
                <w:rFonts w:ascii="Times New Roman" w:hAnsi="Times New Roman" w:cs="Times New Roman"/>
              </w:rPr>
            </w:pPr>
            <w:r w:rsidRPr="00E62B70">
              <w:rPr>
                <w:rFonts w:ascii="Times New Roman" w:hAnsi="Times New Roman" w:cs="Times New Roman"/>
              </w:rPr>
              <w:t xml:space="preserve">Определение подходящей основы для развития компетенций </w:t>
            </w:r>
            <w:r w:rsidR="00F619B1" w:rsidRPr="00E62B70">
              <w:rPr>
                <w:rFonts w:ascii="Times New Roman" w:hAnsi="Times New Roman" w:cs="Times New Roman"/>
              </w:rPr>
              <w:t>в рамках,</w:t>
            </w:r>
            <w:r w:rsidRPr="00E62B70">
              <w:rPr>
                <w:rFonts w:ascii="Times New Roman" w:hAnsi="Times New Roman" w:cs="Times New Roman"/>
              </w:rPr>
              <w:t xml:space="preserve"> существующих стан дартов (напр. </w:t>
            </w:r>
            <w:r w:rsidRPr="00E62B70">
              <w:rPr>
                <w:rFonts w:ascii="Times New Roman" w:hAnsi="Times New Roman" w:cs="Times New Roman"/>
                <w:lang w:val="en-US"/>
              </w:rPr>
              <w:t>ISSAI</w:t>
            </w:r>
            <w:r w:rsidRPr="00E62B70">
              <w:rPr>
                <w:rFonts w:ascii="Times New Roman" w:hAnsi="Times New Roman" w:cs="Times New Roman"/>
              </w:rPr>
              <w:t xml:space="preserve"> 12, </w:t>
            </w:r>
            <w:r w:rsidRPr="00E62B70">
              <w:rPr>
                <w:rFonts w:ascii="Times New Roman" w:hAnsi="Times New Roman" w:cs="Times New Roman"/>
                <w:lang w:val="en-US"/>
              </w:rPr>
              <w:t>ISSAI</w:t>
            </w:r>
            <w:r w:rsidRPr="00E62B70">
              <w:rPr>
                <w:rFonts w:ascii="Times New Roman" w:hAnsi="Times New Roman" w:cs="Times New Roman"/>
              </w:rPr>
              <w:t xml:space="preserve"> 100) и опреде ление того, необходимы ли дополнительные требования на верхнем уровне структуры (основа и/или фундаментальные основы). Определение индивидуальных проектов по разработке профессиональных заключений INTOSAI о соответствующих компетенциях аудиторов, проводящих аудит финансовой деятельности, эффективности деятельности и соответствия требованиям на основе ISSAI.</w:t>
            </w:r>
          </w:p>
        </w:tc>
        <w:tc>
          <w:tcPr>
            <w:tcW w:w="1695" w:type="dxa"/>
            <w:tcBorders>
              <w:bottom w:val="single" w:sz="4" w:space="0" w:color="auto"/>
            </w:tcBorders>
          </w:tcPr>
          <w:p w14:paraId="2774CEF4" w14:textId="0033B98E" w:rsidR="004E65AF" w:rsidRPr="00E62B70" w:rsidRDefault="004E65AF" w:rsidP="00F619B1">
            <w:pPr>
              <w:jc w:val="both"/>
              <w:rPr>
                <w:rFonts w:ascii="Times New Roman" w:hAnsi="Times New Roman" w:cs="Times New Roman"/>
              </w:rPr>
            </w:pPr>
            <w:r w:rsidRPr="00E62B70">
              <w:rPr>
                <w:rFonts w:ascii="Times New Roman" w:hAnsi="Times New Roman" w:cs="Times New Roman"/>
              </w:rPr>
              <w:t xml:space="preserve">Выводы бу дут оконча тельно подго товлены для </w:t>
            </w:r>
            <w:r w:rsidR="00F619B1" w:rsidRPr="00E62B70">
              <w:rPr>
                <w:rFonts w:ascii="Times New Roman" w:hAnsi="Times New Roman" w:cs="Times New Roman"/>
              </w:rPr>
              <w:t xml:space="preserve">Правления </w:t>
            </w:r>
          </w:p>
        </w:tc>
      </w:tr>
      <w:tr w:rsidR="004E65AF" w:rsidRPr="00E62B70" w14:paraId="3B5A4D6B" w14:textId="77777777" w:rsidTr="006E68D3">
        <w:trPr>
          <w:jc w:val="center"/>
        </w:trPr>
        <w:tc>
          <w:tcPr>
            <w:tcW w:w="2565" w:type="dxa"/>
            <w:tcBorders>
              <w:bottom w:val="single" w:sz="4" w:space="0" w:color="auto"/>
            </w:tcBorders>
          </w:tcPr>
          <w:p w14:paraId="0259C111" w14:textId="7AA19173" w:rsidR="004E65AF" w:rsidRPr="00E62B70" w:rsidRDefault="004E65AF" w:rsidP="004E65AF">
            <w:pPr>
              <w:jc w:val="both"/>
              <w:rPr>
                <w:rFonts w:ascii="Times New Roman" w:hAnsi="Times New Roman" w:cs="Times New Roman"/>
              </w:rPr>
            </w:pPr>
            <w:r w:rsidRPr="00E62B70">
              <w:rPr>
                <w:rFonts w:ascii="Times New Roman" w:hAnsi="Times New Roman" w:cs="Times New Roman"/>
              </w:rPr>
              <w:t>Этап 2 – разработка индивидуальных проектов</w:t>
            </w:r>
          </w:p>
        </w:tc>
        <w:tc>
          <w:tcPr>
            <w:tcW w:w="5245" w:type="dxa"/>
            <w:tcBorders>
              <w:bottom w:val="single" w:sz="4" w:space="0" w:color="auto"/>
            </w:tcBorders>
          </w:tcPr>
          <w:p w14:paraId="48505BAD" w14:textId="0AF372FA" w:rsidR="004E65AF" w:rsidRPr="00E62B70" w:rsidRDefault="004E65AF" w:rsidP="004E65AF">
            <w:pPr>
              <w:jc w:val="both"/>
              <w:rPr>
                <w:rFonts w:ascii="Times New Roman" w:hAnsi="Times New Roman" w:cs="Times New Roman"/>
              </w:rPr>
            </w:pPr>
            <w:r w:rsidRPr="00E62B70">
              <w:rPr>
                <w:rFonts w:ascii="Times New Roman" w:hAnsi="Times New Roman" w:cs="Times New Roman"/>
              </w:rPr>
              <w:t>Новые заявления должны быть разработаны в соответствии с надлежащей правовой процедурой.</w:t>
            </w:r>
          </w:p>
        </w:tc>
        <w:tc>
          <w:tcPr>
            <w:tcW w:w="1695" w:type="dxa"/>
            <w:tcBorders>
              <w:bottom w:val="single" w:sz="4" w:space="0" w:color="auto"/>
            </w:tcBorders>
          </w:tcPr>
          <w:p w14:paraId="4DD9E606" w14:textId="67A9B317" w:rsidR="004E65AF" w:rsidRPr="00E62B70" w:rsidRDefault="004E65AF" w:rsidP="004E65AF">
            <w:pPr>
              <w:jc w:val="both"/>
              <w:rPr>
                <w:rFonts w:ascii="Times New Roman" w:hAnsi="Times New Roman" w:cs="Times New Roman"/>
              </w:rPr>
            </w:pPr>
            <w:r w:rsidRPr="00E62B70">
              <w:rPr>
                <w:rFonts w:ascii="Times New Roman" w:hAnsi="Times New Roman" w:cs="Times New Roman"/>
              </w:rPr>
              <w:t>Временные рамки, определенные каждым проектом</w:t>
            </w:r>
          </w:p>
        </w:tc>
      </w:tr>
      <w:tr w:rsidR="004E65AF" w:rsidRPr="00E62B70" w14:paraId="7914CB37" w14:textId="77777777" w:rsidTr="00375E71">
        <w:trPr>
          <w:jc w:val="center"/>
        </w:trPr>
        <w:tc>
          <w:tcPr>
            <w:tcW w:w="9505" w:type="dxa"/>
            <w:gridSpan w:val="3"/>
            <w:tcBorders>
              <w:bottom w:val="single" w:sz="4" w:space="0" w:color="auto"/>
            </w:tcBorders>
          </w:tcPr>
          <w:p w14:paraId="0762EC6D" w14:textId="64900D6D" w:rsidR="004E65AF" w:rsidRPr="00E62B70" w:rsidRDefault="004E65AF" w:rsidP="004E65AF">
            <w:pPr>
              <w:ind w:firstLine="677"/>
              <w:jc w:val="both"/>
              <w:rPr>
                <w:rFonts w:ascii="Times New Roman" w:hAnsi="Times New Roman" w:cs="Times New Roman"/>
              </w:rPr>
            </w:pPr>
            <w:r w:rsidRPr="00E62B70">
              <w:rPr>
                <w:rFonts w:ascii="Times New Roman" w:hAnsi="Times New Roman" w:cs="Times New Roman"/>
              </w:rPr>
              <w:t>Примечание</w:t>
            </w:r>
            <w:r w:rsidRPr="00E62B70">
              <w:rPr>
                <w:rFonts w:ascii="Times New Roman" w:hAnsi="Times New Roman" w:cs="Times New Roman"/>
                <w:lang w:val="kk-KZ"/>
              </w:rPr>
              <w:t xml:space="preserve"> –</w:t>
            </w:r>
            <w:r w:rsidRPr="00E62B70">
              <w:rPr>
                <w:rFonts w:ascii="Times New Roman" w:hAnsi="Times New Roman" w:cs="Times New Roman"/>
              </w:rPr>
              <w:t xml:space="preserve"> Составлено автором</w:t>
            </w:r>
          </w:p>
        </w:tc>
      </w:tr>
    </w:tbl>
    <w:p w14:paraId="2CE73A93" w14:textId="77777777" w:rsidR="001C00D4" w:rsidRPr="00E62B70" w:rsidRDefault="001C00D4" w:rsidP="001C00D4">
      <w:pPr>
        <w:ind w:firstLine="708"/>
        <w:jc w:val="both"/>
        <w:rPr>
          <w:rFonts w:ascii="Times New Roman" w:hAnsi="Times New Roman" w:cs="Times New Roman"/>
          <w:sz w:val="28"/>
          <w:szCs w:val="28"/>
          <w:lang w:val="kk-KZ"/>
        </w:rPr>
      </w:pPr>
    </w:p>
    <w:p w14:paraId="17630E5C" w14:textId="77777777" w:rsidR="00937172" w:rsidRPr="00E62B70" w:rsidRDefault="00937172" w:rsidP="00937172">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Председатели целей будут отвечать за общую координацию выполнения двух этапов этого плана и рассчитывать на тесное сотрудничество и поддержку со стороны других рабочих органов INTOSAI, включая недавно созданную функцию технической поддержки. </w:t>
      </w:r>
      <w:r w:rsidRPr="00E62B70">
        <w:rPr>
          <w:rFonts w:ascii="Times New Roman" w:eastAsia="TimesNewRomanPSMT" w:hAnsi="Times New Roman" w:cs="Times New Roman"/>
          <w:sz w:val="28"/>
          <w:szCs w:val="28"/>
          <w:lang w:eastAsia="ru-RU"/>
        </w:rPr>
        <w:t>IFPP</w:t>
      </w:r>
      <w:r w:rsidRPr="00E62B70">
        <w:rPr>
          <w:rFonts w:ascii="Times New Roman" w:hAnsi="Times New Roman" w:cs="Times New Roman"/>
          <w:sz w:val="28"/>
          <w:szCs w:val="28"/>
        </w:rPr>
        <w:t>, играя важную роль в контроле качества, будет использовать свой опыт для обеспечения ясности и последовательности.</w:t>
      </w:r>
    </w:p>
    <w:p w14:paraId="56BBDC1D"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Для достижения конкретных целей двух этапов будут реализованы следующие инициативы. Эти инициативы в значительной степени взаимосвязаны. Поэтому может потребоваться определенная последовательность действий.</w:t>
      </w:r>
    </w:p>
    <w:p w14:paraId="7FF81B73"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1-я фаза: Доработка концептуальной схемы.</w:t>
      </w:r>
    </w:p>
    <w:p w14:paraId="6C421697" w14:textId="608FF1C3"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Для того чтобы подготовить пересмотренную концептуальную основу и предложение по единой структуре и формату деклараций INTOSAI, включая направления их представления и подготовки, </w:t>
      </w:r>
      <w:r w:rsidR="00F619B1" w:rsidRPr="00E62B70">
        <w:rPr>
          <w:rFonts w:ascii="Times New Roman" w:hAnsi="Times New Roman" w:cs="Times New Roman"/>
          <w:sz w:val="28"/>
          <w:szCs w:val="28"/>
        </w:rPr>
        <w:t xml:space="preserve">где </w:t>
      </w:r>
      <w:r w:rsidRPr="00E62B70">
        <w:rPr>
          <w:rFonts w:ascii="Times New Roman" w:hAnsi="Times New Roman" w:cs="Times New Roman"/>
          <w:sz w:val="28"/>
          <w:szCs w:val="28"/>
        </w:rPr>
        <w:t>определены следующие инициативы, требующие решения.</w:t>
      </w:r>
    </w:p>
    <w:p w14:paraId="3E699CF6" w14:textId="050157E5" w:rsidR="00A11A70" w:rsidRPr="00E62B70" w:rsidRDefault="00A11A70" w:rsidP="0050653A">
      <w:pPr>
        <w:tabs>
          <w:tab w:val="left" w:pos="1134"/>
        </w:tabs>
        <w:ind w:firstLine="709"/>
        <w:jc w:val="both"/>
        <w:rPr>
          <w:rFonts w:ascii="Times New Roman" w:hAnsi="Times New Roman" w:cs="Times New Roman"/>
          <w:sz w:val="28"/>
          <w:szCs w:val="28"/>
        </w:rPr>
      </w:pPr>
      <w:r w:rsidRPr="00E62B70">
        <w:rPr>
          <w:rFonts w:ascii="Times New Roman" w:hAnsi="Times New Roman" w:cs="Times New Roman"/>
          <w:sz w:val="28"/>
          <w:szCs w:val="28"/>
        </w:rPr>
        <w:t>1.1</w:t>
      </w:r>
      <w:r w:rsidRPr="00E62B70">
        <w:rPr>
          <w:rFonts w:ascii="Times New Roman" w:hAnsi="Times New Roman" w:cs="Times New Roman"/>
          <w:sz w:val="28"/>
          <w:szCs w:val="28"/>
        </w:rPr>
        <w:tab/>
        <w:t xml:space="preserve">Формат Принципов INTOSAI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совершенствование принципов классификации и разработка редакционных соглашений</w:t>
      </w:r>
    </w:p>
    <w:p w14:paraId="74B757D0"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38B0CD96" w14:textId="7CD9DA01"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Определить структуру и формат Принципов INTOSAI (П INTOSAI), которые позволят INTOSAI четко, последовательно и убедительно донести свои ключевые идеи о независимости, ценности и преимуществах, правовой базе и функциях SAI</w:t>
      </w:r>
      <w:r w:rsidR="0022705B" w:rsidRPr="00E62B70">
        <w:rPr>
          <w:rFonts w:ascii="Times New Roman" w:hAnsi="Times New Roman" w:cs="Times New Roman"/>
          <w:sz w:val="28"/>
          <w:szCs w:val="28"/>
        </w:rPr>
        <w:t>.</w:t>
      </w:r>
    </w:p>
    <w:p w14:paraId="71CBB341"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В действующих документах INTOSAI-P терминология нуждается в обновлении, а концепции - в согласовании (например, три вида аудита, определенные в ISSAI 100). Кроме того, есть дублирование и избыточность, которые необходимо устранить.</w:t>
      </w:r>
    </w:p>
    <w:p w14:paraId="2EA8B48F"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Эта инициатива направлена на разработку такого формата Принципов INTOSAI, который мог бы сделать их максимально актуальными для членов INTOSAI, обеспечив более эффективную международную защиту SAIs таким образом, чтобы они четко дополняли ISSAIs. Целью данной инициативы является обеспечение широкого участия и вовлеченности в работу INTOSAI, чтобы определить наиболее сильный возможный формат для следующего поколения Принципов INTOSAI.</w:t>
      </w:r>
    </w:p>
    <w:p w14:paraId="192393D0" w14:textId="4A15750D" w:rsidR="00A11A70" w:rsidRPr="00E62B70" w:rsidRDefault="00A11A70" w:rsidP="0050653A">
      <w:pPr>
        <w:tabs>
          <w:tab w:val="left" w:pos="1134"/>
        </w:tabs>
        <w:ind w:firstLine="709"/>
        <w:jc w:val="both"/>
        <w:rPr>
          <w:rFonts w:ascii="Times New Roman" w:hAnsi="Times New Roman" w:cs="Times New Roman"/>
          <w:sz w:val="28"/>
          <w:szCs w:val="28"/>
        </w:rPr>
      </w:pPr>
      <w:r w:rsidRPr="00E62B70">
        <w:rPr>
          <w:rFonts w:ascii="Times New Roman" w:hAnsi="Times New Roman" w:cs="Times New Roman"/>
          <w:sz w:val="28"/>
          <w:szCs w:val="28"/>
        </w:rPr>
        <w:t>1.2</w:t>
      </w:r>
      <w:r w:rsidRPr="00E62B70">
        <w:rPr>
          <w:rFonts w:ascii="Times New Roman" w:hAnsi="Times New Roman" w:cs="Times New Roman"/>
          <w:sz w:val="28"/>
          <w:szCs w:val="28"/>
        </w:rPr>
        <w:tab/>
        <w:t xml:space="preserve">Формат ISSAIs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принципы, требования и материалы для применения / редакционные соглашения</w:t>
      </w:r>
    </w:p>
    <w:p w14:paraId="04EA5F71"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2E5C3377"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Определить структуру и формат ISSAIs, которые помогут SAIs в проведении высококачественных аудитов, а также обеспечат INTOSAI четким и последовательным набором стандартов.</w:t>
      </w:r>
    </w:p>
    <w:p w14:paraId="222F25AA"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 IFPP (и особенно в ISSAI 100, занимающем центральное место) даны ключевые определения цели и полномочий ISSAIs, концепции трех типов аудита в государственном секторе и различия между ISSAIs, обеспечивающими принципы аудита, организационные требования и стандарты аудита. Существует необходимость дальнейшего развития и повышения последовательности и ясности в формате и представлении полного набора </w:t>
      </w:r>
      <w:r w:rsidRPr="00E62B70">
        <w:rPr>
          <w:rFonts w:ascii="Times New Roman" w:hAnsi="Times New Roman" w:cs="Times New Roman"/>
          <w:sz w:val="28"/>
          <w:szCs w:val="28"/>
          <w:lang w:val="en-US"/>
        </w:rPr>
        <w:t>ISSAI</w:t>
      </w:r>
      <w:r w:rsidRPr="00E62B70">
        <w:rPr>
          <w:rFonts w:ascii="Times New Roman" w:hAnsi="Times New Roman" w:cs="Times New Roman"/>
          <w:sz w:val="28"/>
          <w:szCs w:val="28"/>
        </w:rPr>
        <w:t xml:space="preserve">. Стандарты аудита должны устанавливать достаточные требования для обеспечения качества аудита, но при этом обеспечивать гибкость этих требований и гарантировать здравое профессиональное суждение отдельных аудиторов. Стандарты должны учитывать различные задачи аудита в различных обстоятельствах. Для этого необходимо найти и оценить ряд решений, а также провести сравнение со стандартами из других источников и проблемами, с которыми сталкиваются другие разработчики стандартов. </w:t>
      </w:r>
    </w:p>
    <w:p w14:paraId="05C49E8A" w14:textId="702F5188" w:rsidR="00A11A70" w:rsidRPr="00E62B70" w:rsidRDefault="00A11A70" w:rsidP="0050653A">
      <w:pPr>
        <w:tabs>
          <w:tab w:val="left" w:pos="1134"/>
        </w:tabs>
        <w:ind w:firstLine="709"/>
        <w:jc w:val="both"/>
        <w:rPr>
          <w:rFonts w:ascii="Times New Roman" w:hAnsi="Times New Roman" w:cs="Times New Roman"/>
          <w:sz w:val="28"/>
          <w:szCs w:val="28"/>
        </w:rPr>
      </w:pPr>
      <w:r w:rsidRPr="00E62B70">
        <w:rPr>
          <w:rFonts w:ascii="Times New Roman" w:hAnsi="Times New Roman" w:cs="Times New Roman"/>
          <w:sz w:val="28"/>
          <w:szCs w:val="28"/>
        </w:rPr>
        <w:t>1.3</w:t>
      </w:r>
      <w:r w:rsidRPr="00E62B70">
        <w:rPr>
          <w:rFonts w:ascii="Times New Roman" w:hAnsi="Times New Roman" w:cs="Times New Roman"/>
          <w:sz w:val="28"/>
          <w:szCs w:val="28"/>
        </w:rPr>
        <w:tab/>
        <w:t xml:space="preserve">Формат Заявления о компетентности (Competency pronouncements COMPs)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Стандарты и руководства: принципы классификации и редакционные соглашения</w:t>
      </w:r>
      <w:r w:rsidR="00E2594A" w:rsidRPr="00E62B70">
        <w:rPr>
          <w:rFonts w:ascii="Times New Roman" w:hAnsi="Times New Roman" w:cs="Times New Roman"/>
          <w:sz w:val="28"/>
          <w:szCs w:val="28"/>
        </w:rPr>
        <w:t>.</w:t>
      </w:r>
    </w:p>
    <w:p w14:paraId="6302B4F3"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79E4BD8B" w14:textId="73E180E0"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Разработать формат и набор редакционных соглашений, которые позволят INTOSAI сформулировать первый набор стандартов и руководств по </w:t>
      </w:r>
      <w:r w:rsidR="00E2594A" w:rsidRPr="00E62B70">
        <w:rPr>
          <w:rFonts w:ascii="Times New Roman" w:hAnsi="Times New Roman" w:cs="Times New Roman"/>
          <w:sz w:val="28"/>
          <w:szCs w:val="28"/>
        </w:rPr>
        <w:t>комп</w:t>
      </w:r>
      <w:r w:rsidRPr="00E62B70">
        <w:rPr>
          <w:rFonts w:ascii="Times New Roman" w:hAnsi="Times New Roman" w:cs="Times New Roman"/>
          <w:sz w:val="28"/>
          <w:szCs w:val="28"/>
        </w:rPr>
        <w:t>етенциям, необходимым для проведения аудита в государственном секторе</w:t>
      </w:r>
      <w:r w:rsidR="0022705B" w:rsidRPr="00E62B70">
        <w:rPr>
          <w:rFonts w:ascii="Times New Roman" w:hAnsi="Times New Roman" w:cs="Times New Roman"/>
          <w:sz w:val="28"/>
          <w:szCs w:val="28"/>
        </w:rPr>
        <w:t>.</w:t>
      </w:r>
    </w:p>
    <w:p w14:paraId="57487395" w14:textId="14320378"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Цель COMPS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описать и определить компетенции, необходимые для проведения аудита в государственном секторе. Это будет включать общие и специфические компетенции, которые относятся к трем общим видам аудита, определенным ISSAI</w:t>
      </w:r>
      <w:r w:rsidR="0022705B" w:rsidRPr="00E62B70">
        <w:rPr>
          <w:rFonts w:ascii="Times New Roman" w:hAnsi="Times New Roman" w:cs="Times New Roman"/>
          <w:sz w:val="28"/>
          <w:szCs w:val="28"/>
        </w:rPr>
        <w:t>.</w:t>
      </w:r>
    </w:p>
    <w:p w14:paraId="1186FF29" w14:textId="6EC6A075" w:rsidR="00A11A70" w:rsidRPr="00E62B70" w:rsidRDefault="00A11A70" w:rsidP="0050653A">
      <w:pPr>
        <w:tabs>
          <w:tab w:val="left" w:pos="1276"/>
        </w:tabs>
        <w:ind w:firstLine="709"/>
        <w:jc w:val="both"/>
        <w:rPr>
          <w:rFonts w:ascii="Times New Roman" w:hAnsi="Times New Roman" w:cs="Times New Roman"/>
          <w:sz w:val="28"/>
          <w:szCs w:val="28"/>
        </w:rPr>
      </w:pPr>
      <w:r w:rsidRPr="00E62B70">
        <w:rPr>
          <w:rFonts w:ascii="Times New Roman" w:hAnsi="Times New Roman" w:cs="Times New Roman"/>
          <w:sz w:val="28"/>
          <w:szCs w:val="28"/>
        </w:rPr>
        <w:t>Определив эти компетенции как часть IFPP, INTOSAI создаст более прочную общую основу для своей будущей деятельности по повышению профессионализма и развитию компетенций.</w:t>
      </w:r>
    </w:p>
    <w:p w14:paraId="02F78E2E"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Первым важным шагом будет определение формата COMPS в соответствии с общими конвенциями IFPP.</w:t>
      </w:r>
    </w:p>
    <w:p w14:paraId="6E163CB8" w14:textId="1B1A3911"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1.4</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Ключевые понятия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сравнение и уточнение понятий, используемых в системе</w:t>
      </w:r>
    </w:p>
    <w:p w14:paraId="66246005"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1C84966E"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Разработать перечень кратких определений понятий, заложенных в ISSAI 100 и используемых в рамках всей системы. Эта инициатива будет включать в себя выявление и сравнение различных понятий, используемых в действующей системе, и выработку их общего понимания с целью создания всеобъемлющего перечня определений.</w:t>
      </w:r>
    </w:p>
    <w:p w14:paraId="258BC20B"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 состоит в том, чтобы предоставить список определений, которые являются:</w:t>
      </w:r>
    </w:p>
    <w:p w14:paraId="7D9FEFCB" w14:textId="4B134AE0"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легко понять и перевести;</w:t>
      </w:r>
    </w:p>
    <w:p w14:paraId="7BBF29BE" w14:textId="49E46A46"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 xml:space="preserve">пригодность </w:t>
      </w:r>
      <w:r w:rsidR="00335312" w:rsidRPr="00E62B70">
        <w:rPr>
          <w:rFonts w:ascii="Times New Roman" w:hAnsi="Times New Roman" w:cs="Times New Roman"/>
          <w:sz w:val="28"/>
          <w:szCs w:val="28"/>
        </w:rPr>
        <w:t>для целей,</w:t>
      </w:r>
      <w:r w:rsidR="00A11A70" w:rsidRPr="00E62B70">
        <w:rPr>
          <w:rFonts w:ascii="Times New Roman" w:hAnsi="Times New Roman" w:cs="Times New Roman"/>
          <w:sz w:val="28"/>
          <w:szCs w:val="28"/>
        </w:rPr>
        <w:t xml:space="preserve"> текущих и будущих ISSAI;</w:t>
      </w:r>
    </w:p>
    <w:p w14:paraId="6FB1468C" w14:textId="78C87D50"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универсальное применение в рамках INTOSAI и входящих в нее SAI; и</w:t>
      </w: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полнота охвата аудита государственного сектора.</w:t>
      </w:r>
    </w:p>
    <w:p w14:paraId="7EEC51AE" w14:textId="60A97A53" w:rsidR="00A11A70" w:rsidRPr="00E62B70" w:rsidRDefault="00A11A70" w:rsidP="0050653A">
      <w:pPr>
        <w:tabs>
          <w:tab w:val="left" w:pos="1134"/>
          <w:tab w:val="left" w:pos="1276"/>
        </w:tabs>
        <w:ind w:firstLine="709"/>
        <w:jc w:val="both"/>
        <w:rPr>
          <w:rFonts w:ascii="Times New Roman" w:hAnsi="Times New Roman" w:cs="Times New Roman"/>
          <w:sz w:val="28"/>
          <w:szCs w:val="28"/>
        </w:rPr>
      </w:pPr>
      <w:r w:rsidRPr="00E62B70">
        <w:rPr>
          <w:rFonts w:ascii="Times New Roman" w:hAnsi="Times New Roman" w:cs="Times New Roman"/>
          <w:sz w:val="28"/>
          <w:szCs w:val="28"/>
        </w:rPr>
        <w:t>1.5</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Сбор доказательств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для обеспечения полноты и универсальности ISSAIs, а также для выявления проблем, связанных с их внедрением и соблюдением.</w:t>
      </w:r>
    </w:p>
    <w:p w14:paraId="4B0684E9"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5425AC7E"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Сбор информации о различных мероприятиях, проведенных SAI в рамках сообщества INTOSAI, с целью оценки актуальности и пригодности существующей системы, выявления практических проблем, с которыми сталкиваются SAI при ее применении, и использования полученных данных для обновления и доработки основы системы.</w:t>
      </w:r>
    </w:p>
    <w:p w14:paraId="44575369"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Среди прочего, будет уместно запросить доказательства по следующим вопросам:</w:t>
      </w:r>
    </w:p>
    <w:p w14:paraId="418C9594" w14:textId="630188AB"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насколько хорошо концепции и различия, используемые в ISSAIs,</w:t>
      </w: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охватывают спектр задач аудита SAI;</w:t>
      </w:r>
    </w:p>
    <w:p w14:paraId="495334E5" w14:textId="66A0FB94"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в какой степени и как ISSAIs в настоящее время используются SAI в рамках их аудиторских процессов; и</w:t>
      </w:r>
    </w:p>
    <w:p w14:paraId="5E032AB7" w14:textId="4877B4E7" w:rsidR="00E2594A"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 xml:space="preserve">существуют ли конкретные проблемы в реализации ISSAIs и достижении соответствия ISSAIs, требующие решения. </w:t>
      </w:r>
    </w:p>
    <w:p w14:paraId="1820FEC6" w14:textId="1C032FD8"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1.6</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Концептуальные основы для усовершенствованной системы IFPP</w:t>
      </w:r>
    </w:p>
    <w:p w14:paraId="44DAB3A4"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152A7FE2"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Подготовить пересмотренную концептуальную основу для усовершенствованной IFPP, которая позволит INTOSAI устанавливать четкие, актуальные и последовательные стандарты.</w:t>
      </w:r>
    </w:p>
    <w:p w14:paraId="1A78CAC2"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После согласования пересмотренной концептуальной схемы необходимо будет определить порядок планирования обновления отдельных объявлений. В зависимости от прогресса, достигнутого в 2020-2022 годах, это может быть сделано в рамках среднесрочного обзора данного ПСР или в рамках ПСР на 2023-2025 годы.</w:t>
      </w:r>
    </w:p>
    <w:p w14:paraId="27073D29"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Что будет определяться концептуальными рамками?</w:t>
      </w:r>
    </w:p>
    <w:p w14:paraId="5BC208B6"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В зависимости от полученных в процессе исследований знаний концептуальная схема может охватывать:</w:t>
      </w:r>
    </w:p>
    <w:p w14:paraId="3DD51E83" w14:textId="39A8D401"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основные понятия, используемые для описания, классификации и сравнения различных индивидуальных аудиторских заданий;</w:t>
      </w:r>
    </w:p>
    <w:p w14:paraId="34004CC0" w14:textId="4B740340"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ключевые понятия, имеющие отношение к определению процесса аудита, а также соображения, суждения и процедуры, связанные с проведением аудита;</w:t>
      </w:r>
    </w:p>
    <w:p w14:paraId="0A8D2E55" w14:textId="3CEA59AC"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ключевые понятия, актуальные для решения организационных задач ВРУ;</w:t>
      </w:r>
    </w:p>
    <w:p w14:paraId="6537186B" w14:textId="17BEBC45"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дополнительная терминология, охватывающая различные признаки и обстоятельства, связанные с этими ключевыми понятиями;</w:t>
      </w:r>
    </w:p>
    <w:p w14:paraId="4B2EE9A9" w14:textId="0793005B" w:rsidR="005C1B85"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как взаимосвязаны и используются ключевые понятия, и какую функцию они выполняют для аудитора в процессе проверки</w:t>
      </w:r>
      <w:r w:rsidR="005C1B85" w:rsidRPr="00E62B70">
        <w:rPr>
          <w:rFonts w:ascii="Times New Roman" w:hAnsi="Times New Roman" w:cs="Times New Roman"/>
          <w:sz w:val="28"/>
          <w:szCs w:val="28"/>
        </w:rPr>
        <w:t xml:space="preserve"> и другие вытекающие вопросы.</w:t>
      </w:r>
    </w:p>
    <w:p w14:paraId="61931A67" w14:textId="5715299A"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2-й этап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определение конкретных проектов.</w:t>
      </w:r>
    </w:p>
    <w:p w14:paraId="6368C42C"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Чтобы обеспечить следующий цикл планирования надежным набором предложений по инициативам, на втором этапе будут определены масштабы и приоритеты проектов, направленных на достижение улучшений, определенных на первом этапе. Это первоначальный список, основанный на вопросах, выявленных в ходе консультаций. По результатам первого этапа может потребоваться обновление и корректировка этих предложений.</w:t>
      </w:r>
    </w:p>
    <w:p w14:paraId="453AB542" w14:textId="651F79F8"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2.1</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Статус Лимской декларации - Рассмотрение вопроса о том, сохраняет ли Лимская декларация свою актуальность в качестве основы для ключевых принципов рамочной программы</w:t>
      </w:r>
    </w:p>
    <w:p w14:paraId="784886AE"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1163BC06"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Оценить, насколько Лимская декларация INTOSAI-P 1 от 1977 года продолжает использоваться SAI сегодня и необходим ли ее пересмотр для обновления содержания, в частности, для того, чтобы наилучшим образом поддержать SAI в отстаивании достаточной независимости. Лимская декларация должна быть пересмотрена в свете изменений, произошедших с 1977 года в области управления государственными финансами, профессии государственного аудитора и содержания МФП.</w:t>
      </w:r>
    </w:p>
    <w:p w14:paraId="7F3DC2D7" w14:textId="6C002A8F"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2.2</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Определение масштаба: организационные требования - Проект включает пересмотр ISSAI 140</w:t>
      </w:r>
      <w:r w:rsidR="00437561" w:rsidRPr="00E62B70">
        <w:rPr>
          <w:rFonts w:ascii="Times New Roman" w:hAnsi="Times New Roman" w:cs="Times New Roman"/>
          <w:sz w:val="28"/>
          <w:szCs w:val="28"/>
        </w:rPr>
        <w:t>.</w:t>
      </w:r>
    </w:p>
    <w:p w14:paraId="7F68ADF5"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инициативы является:</w:t>
      </w:r>
    </w:p>
    <w:p w14:paraId="6DE699F2"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Определить объем проекта, направленного на обеспечение четких, последовательных и адекватных стандартов организации контроля качества в SAI с учетом различных организационных моделей и обеспечения последовательного использования терминологии. Кроме того, проект должен учитывать пересмотренный ISQC 1 и новый ISQC 2 после их утверждения.</w:t>
      </w:r>
    </w:p>
    <w:p w14:paraId="42ACC230" w14:textId="26A4333C"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2.3</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 xml:space="preserve">Scoping GUIDs </w:t>
      </w:r>
      <w:r w:rsidR="0050653A" w:rsidRPr="00E62B70">
        <w:rPr>
          <w:rFonts w:ascii="Times New Roman" w:hAnsi="Times New Roman" w:cs="Times New Roman"/>
          <w:sz w:val="28"/>
          <w:szCs w:val="28"/>
        </w:rPr>
        <w:t>–</w:t>
      </w:r>
      <w:r w:rsidRPr="00E62B70">
        <w:rPr>
          <w:rFonts w:ascii="Times New Roman" w:hAnsi="Times New Roman" w:cs="Times New Roman"/>
          <w:sz w:val="28"/>
          <w:szCs w:val="28"/>
        </w:rPr>
        <w:t xml:space="preserve"> завершение перехода на IFPP: проекты по пересмотру/отказу от документов, предшествующих IFPP</w:t>
      </w:r>
      <w:r w:rsidR="00A7511A" w:rsidRPr="00E62B70">
        <w:rPr>
          <w:rFonts w:ascii="Times New Roman" w:hAnsi="Times New Roman" w:cs="Times New Roman"/>
          <w:sz w:val="28"/>
          <w:szCs w:val="28"/>
        </w:rPr>
        <w:t>.</w:t>
      </w:r>
    </w:p>
    <w:p w14:paraId="78A28D37"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Целью данной инициативы является:</w:t>
      </w:r>
    </w:p>
    <w:p w14:paraId="0F1078C2"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Определение масштабов и планирование проекта по завершению консолидации руководства по аудиту путем пересмотра или изъятия документов, предшествующих IFPP. Ряд ранее существовавших ISSAI и INTOSAI GOV были переименованы и перенумерованы в IFPP без пересмотра и приведения их в соответствие с новой целью и форматом Руководства INTOSAI. Данная инициатива будет направлена на оценку того, как используются существующие документы и какова будущая потребность в руководстве.</w:t>
      </w:r>
    </w:p>
    <w:p w14:paraId="05F57509" w14:textId="290DAD1A"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2.4</w:t>
      </w:r>
      <w:r w:rsidR="0050653A" w:rsidRPr="00E62B70">
        <w:rPr>
          <w:rFonts w:ascii="Times New Roman" w:hAnsi="Times New Roman" w:cs="Times New Roman"/>
          <w:sz w:val="28"/>
          <w:szCs w:val="28"/>
        </w:rPr>
        <w:t xml:space="preserve"> </w:t>
      </w:r>
      <w:r w:rsidRPr="00E62B70">
        <w:rPr>
          <w:rFonts w:ascii="Times New Roman" w:hAnsi="Times New Roman" w:cs="Times New Roman"/>
          <w:sz w:val="28"/>
          <w:szCs w:val="28"/>
        </w:rPr>
        <w:t>Ключевые темы</w:t>
      </w:r>
    </w:p>
    <w:p w14:paraId="3497837B" w14:textId="77777777" w:rsidR="00A11A70" w:rsidRPr="00E62B70" w:rsidRDefault="00A11A70"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В ряде материалов, представленных для новой ПСР, указывалось на необходимость того, чтобы IFPP занималась вопросами мошенничества, коррупции и других нарушений, а также аудита целей ООН. Данная инициатива будет направлена на:</w:t>
      </w:r>
    </w:p>
    <w:p w14:paraId="339BDBC7" w14:textId="7462A00B" w:rsidR="00A11A70" w:rsidRPr="00E62B70" w:rsidRDefault="0050653A"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w:t>
      </w:r>
      <w:r w:rsidR="00A11A70" w:rsidRPr="00E62B70">
        <w:rPr>
          <w:rFonts w:ascii="Times New Roman" w:hAnsi="Times New Roman" w:cs="Times New Roman"/>
          <w:sz w:val="28"/>
          <w:szCs w:val="28"/>
        </w:rPr>
        <w:t>оценку того, как существующие ISSAI и GUID используются SAI при проведении аудита, связанного с Целями устойчивого развития ООН, и определить, существуют ли неудовлетворенные потребности в руководстве в отношении таких глобальных целей, определенных ООН</w:t>
      </w:r>
      <w:r w:rsidRPr="00E62B70">
        <w:rPr>
          <w:rFonts w:ascii="Times New Roman" w:hAnsi="Times New Roman" w:cs="Times New Roman"/>
          <w:sz w:val="28"/>
          <w:szCs w:val="28"/>
        </w:rPr>
        <w:t>;</w:t>
      </w:r>
    </w:p>
    <w:p w14:paraId="7D4B2FD0" w14:textId="7D718AD9" w:rsidR="00A11A70" w:rsidRPr="00E62B70" w:rsidRDefault="00F619B1" w:rsidP="0050653A">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 </w:t>
      </w:r>
      <w:r w:rsidR="00A11A70" w:rsidRPr="00E62B70">
        <w:rPr>
          <w:rFonts w:ascii="Times New Roman" w:hAnsi="Times New Roman" w:cs="Times New Roman"/>
          <w:sz w:val="28"/>
          <w:szCs w:val="28"/>
        </w:rPr>
        <w:t xml:space="preserve"> оценку того, как IFPP может обеспечить более эффективную поддержку SAI в борьбе с мошенничеством, коррупцией и другими нарушениями в связи с аудиторскими проверками, проводимыми в соответствии с ISSAIs.</w:t>
      </w:r>
    </w:p>
    <w:p w14:paraId="48764C8D" w14:textId="77777777" w:rsidR="00A11A70" w:rsidRPr="00E62B70" w:rsidRDefault="00A11A70" w:rsidP="0050653A">
      <w:pPr>
        <w:ind w:firstLine="709"/>
        <w:contextualSpacing/>
        <w:jc w:val="both"/>
        <w:rPr>
          <w:rFonts w:ascii="Times New Roman" w:hAnsi="Times New Roman" w:cs="Times New Roman"/>
          <w:bCs/>
          <w:sz w:val="28"/>
          <w:szCs w:val="28"/>
        </w:rPr>
      </w:pPr>
      <w:r w:rsidRPr="00E62B70">
        <w:rPr>
          <w:rFonts w:ascii="Times New Roman" w:hAnsi="Times New Roman" w:cs="Times New Roman"/>
          <w:bCs/>
          <w:sz w:val="28"/>
          <w:szCs w:val="28"/>
        </w:rPr>
        <w:t>3. Рекомендации по компетенциям</w:t>
      </w:r>
    </w:p>
    <w:p w14:paraId="7D639F27" w14:textId="77777777" w:rsidR="00A11A70" w:rsidRPr="00E62B70" w:rsidRDefault="00A11A70" w:rsidP="0050653A">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Целью COMPS будет описание и определение компетенций, необходимых для аудита в государственном секторе, а также дальнейшее изучение аспектов процессов профессионализации/развития потенциала, которые, возможно, потребуется рассмотреть в рамках профессиональных деклараций.</w:t>
      </w:r>
    </w:p>
    <w:p w14:paraId="3D8B44A1" w14:textId="77777777" w:rsidR="00A11A70" w:rsidRPr="00E62B70" w:rsidRDefault="00A11A70" w:rsidP="0050653A">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Основными инициативами, которые должны быть реализованы при разработке COMPS, являются:</w:t>
      </w:r>
    </w:p>
    <w:p w14:paraId="22D4A244" w14:textId="24C8558D" w:rsidR="00A11A70" w:rsidRPr="00E62B70" w:rsidRDefault="0050653A" w:rsidP="0050653A">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о</w:t>
      </w:r>
      <w:r w:rsidR="00A11A70" w:rsidRPr="00E62B70">
        <w:rPr>
          <w:rFonts w:ascii="Times New Roman" w:hAnsi="Times New Roman" w:cs="Times New Roman"/>
          <w:sz w:val="28"/>
          <w:szCs w:val="28"/>
        </w:rPr>
        <w:t>пределение соответствующей основы для развития компетенции в существующих стандартах</w:t>
      </w:r>
      <w:r w:rsidRPr="00E62B70">
        <w:rPr>
          <w:rFonts w:ascii="Times New Roman" w:hAnsi="Times New Roman" w:cs="Times New Roman"/>
          <w:sz w:val="28"/>
          <w:szCs w:val="28"/>
        </w:rPr>
        <w:t>;</w:t>
      </w:r>
    </w:p>
    <w:p w14:paraId="5261D302" w14:textId="330E967F" w:rsidR="00A11A70" w:rsidRPr="00E62B70" w:rsidRDefault="0050653A" w:rsidP="0050653A">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п</w:t>
      </w:r>
      <w:r w:rsidR="00A11A70" w:rsidRPr="00E62B70">
        <w:rPr>
          <w:rFonts w:ascii="Times New Roman" w:hAnsi="Times New Roman" w:cs="Times New Roman"/>
          <w:sz w:val="28"/>
          <w:szCs w:val="28"/>
        </w:rPr>
        <w:t>реобразование системы компетенции в рекомендации (стандарты и руководства) с использованием документа "Разработка путей профессионального развития аудиторов в высшем органе финансового контроля", подготовленного Целевой группой по профессионализации аудиторов</w:t>
      </w:r>
      <w:r w:rsidRPr="00E62B70">
        <w:rPr>
          <w:rFonts w:ascii="Times New Roman" w:hAnsi="Times New Roman" w:cs="Times New Roman"/>
          <w:sz w:val="28"/>
          <w:szCs w:val="28"/>
        </w:rPr>
        <w:t>;</w:t>
      </w:r>
    </w:p>
    <w:p w14:paraId="0DE8D86F" w14:textId="491B930D" w:rsidR="00A11A70" w:rsidRPr="00E62B70" w:rsidRDefault="0050653A" w:rsidP="0050653A">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и</w:t>
      </w:r>
      <w:r w:rsidR="00A11A70" w:rsidRPr="00E62B70">
        <w:rPr>
          <w:rFonts w:ascii="Times New Roman" w:hAnsi="Times New Roman" w:cs="Times New Roman"/>
          <w:sz w:val="28"/>
          <w:szCs w:val="28"/>
        </w:rPr>
        <w:t>зучение дальнейших требований, если таковые имеются, к работе над разделом COMPs.</w:t>
      </w:r>
    </w:p>
    <w:p w14:paraId="41E52ED7" w14:textId="3C024EDA" w:rsidR="00263048" w:rsidRPr="00E62B70" w:rsidRDefault="00263048" w:rsidP="0050653A">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К примеру, у МФБ имеются стандарты образования, в которых определены предметные компетенции и обязательное время в часах для повышения квалификации бухгалтеров и аудиторов. Мы предлагаем разработать свою программу профессионализации государственных аудиторов исходя из зон риска по результатам проверок предыдущих лет и трендов в практике.</w:t>
      </w:r>
    </w:p>
    <w:p w14:paraId="38C3D299" w14:textId="77777777" w:rsidR="00A11A70" w:rsidRPr="00E62B70" w:rsidRDefault="00A11A70" w:rsidP="0050653A">
      <w:pPr>
        <w:ind w:firstLine="709"/>
        <w:contextualSpacing/>
        <w:jc w:val="both"/>
        <w:rPr>
          <w:rFonts w:ascii="Times New Roman" w:hAnsi="Times New Roman" w:cs="Times New Roman"/>
          <w:iCs/>
          <w:sz w:val="28"/>
          <w:szCs w:val="28"/>
          <w:lang w:eastAsia="ru-RU"/>
        </w:rPr>
      </w:pPr>
      <w:r w:rsidRPr="00E62B70">
        <w:rPr>
          <w:rFonts w:ascii="Times New Roman" w:hAnsi="Times New Roman" w:cs="Times New Roman"/>
          <w:iCs/>
          <w:sz w:val="28"/>
          <w:szCs w:val="28"/>
          <w:lang w:eastAsia="ru-RU"/>
        </w:rPr>
        <w:t>Как нами выше было проанализировано, практика применения международных стандартов аудита не была надлежаще оценена в Казахстане.</w:t>
      </w:r>
    </w:p>
    <w:p w14:paraId="15DB9DC6" w14:textId="77777777" w:rsidR="0064263D" w:rsidRPr="00E62B70" w:rsidRDefault="00A11A70" w:rsidP="0050653A">
      <w:pPr>
        <w:shd w:val="clear" w:color="auto" w:fill="FFFFFF"/>
        <w:tabs>
          <w:tab w:val="left" w:pos="993"/>
        </w:tabs>
        <w:ind w:firstLine="709"/>
        <w:contextualSpacing/>
        <w:jc w:val="both"/>
        <w:textAlignment w:val="baseline"/>
        <w:rPr>
          <w:rFonts w:ascii="Times New Roman" w:hAnsi="Times New Roman" w:cs="Times New Roman"/>
          <w:sz w:val="28"/>
          <w:szCs w:val="28"/>
        </w:rPr>
      </w:pPr>
      <w:r w:rsidRPr="00E62B70">
        <w:rPr>
          <w:rFonts w:ascii="Times New Roman" w:hAnsi="Times New Roman" w:cs="Times New Roman"/>
          <w:iCs/>
          <w:sz w:val="28"/>
          <w:szCs w:val="28"/>
        </w:rPr>
        <w:t xml:space="preserve">На наш взгляд, разработанную методологию оценки эффективности </w:t>
      </w:r>
      <w:r w:rsidRPr="00E62B70">
        <w:rPr>
          <w:rFonts w:ascii="Times New Roman" w:hAnsi="Times New Roman" w:cs="Times New Roman"/>
          <w:sz w:val="28"/>
          <w:szCs w:val="28"/>
        </w:rPr>
        <w:t xml:space="preserve">важно оцифровать в системе со всеми требованиями стандартов. Цифровизация требований стандартов важна и при оценке соблюдения государственными аудиторами Кодекса этики. </w:t>
      </w:r>
    </w:p>
    <w:p w14:paraId="1AC88B2A" w14:textId="6D55F66D" w:rsidR="0064263D" w:rsidRPr="00E62B70" w:rsidRDefault="0064263D" w:rsidP="0050653A">
      <w:pPr>
        <w:shd w:val="clear" w:color="auto" w:fill="FFFFFF"/>
        <w:tabs>
          <w:tab w:val="left" w:pos="993"/>
        </w:tabs>
        <w:ind w:firstLine="709"/>
        <w:contextualSpacing/>
        <w:jc w:val="both"/>
        <w:textAlignment w:val="baseline"/>
        <w:rPr>
          <w:rFonts w:ascii="Times New Roman" w:hAnsi="Times New Roman" w:cs="Times New Roman"/>
          <w:sz w:val="28"/>
          <w:szCs w:val="28"/>
        </w:rPr>
      </w:pPr>
      <w:r w:rsidRPr="00E62B70">
        <w:rPr>
          <w:rFonts w:ascii="Times New Roman" w:hAnsi="Times New Roman" w:cs="Times New Roman"/>
          <w:sz w:val="28"/>
          <w:szCs w:val="28"/>
        </w:rPr>
        <w:t>Требования по исполнению обязанностей руководителям объекта на основании статьи 21, пункта 2 статьи 37 Закона «О государственном аудите и финансовом контроле» при выставлении</w:t>
      </w:r>
      <w:r w:rsidRPr="00E62B70">
        <w:rPr>
          <w:rFonts w:ascii="Times New Roman" w:hAnsi="Times New Roman" w:cs="Times New Roman"/>
          <w:color w:val="000000"/>
          <w:sz w:val="28"/>
          <w:szCs w:val="28"/>
          <w:shd w:val="clear" w:color="auto" w:fill="FFFFFF"/>
        </w:rPr>
        <w:t xml:space="preserve"> разумных сроков значительно улучшит </w:t>
      </w:r>
      <w:r w:rsidRPr="00E62B70">
        <w:rPr>
          <w:rFonts w:ascii="Times New Roman" w:hAnsi="Times New Roman" w:cs="Times New Roman"/>
          <w:bCs/>
          <w:i/>
          <w:color w:val="000000"/>
          <w:sz w:val="28"/>
          <w:szCs w:val="28"/>
          <w:shd w:val="clear" w:color="auto" w:fill="FFFFFF"/>
        </w:rPr>
        <w:t>процесс коммунициирования</w:t>
      </w:r>
      <w:r w:rsidRPr="00E62B70">
        <w:rPr>
          <w:rFonts w:ascii="Times New Roman" w:hAnsi="Times New Roman" w:cs="Times New Roman"/>
          <w:color w:val="000000"/>
          <w:sz w:val="28"/>
          <w:szCs w:val="28"/>
          <w:shd w:val="clear" w:color="auto" w:fill="FFFFFF"/>
        </w:rPr>
        <w:t xml:space="preserve"> согласно пунктам 62-69 </w:t>
      </w:r>
      <w:r w:rsidRPr="00E62B70">
        <w:rPr>
          <w:rFonts w:ascii="Times New Roman" w:hAnsi="Times New Roman" w:cs="Times New Roman"/>
          <w:color w:val="202124"/>
          <w:sz w:val="28"/>
          <w:szCs w:val="28"/>
        </w:rPr>
        <w:t>ISSAI 200.</w:t>
      </w:r>
      <w:r w:rsidRPr="00E62B70">
        <w:rPr>
          <w:rFonts w:ascii="Times New Roman" w:hAnsi="Times New Roman" w:cs="Times New Roman"/>
          <w:color w:val="000000"/>
          <w:sz w:val="28"/>
          <w:szCs w:val="28"/>
          <w:shd w:val="clear" w:color="auto" w:fill="FFFFFF"/>
        </w:rPr>
        <w:t xml:space="preserve"> </w:t>
      </w:r>
    </w:p>
    <w:p w14:paraId="45250534" w14:textId="77777777" w:rsidR="0064263D" w:rsidRPr="00E62B70" w:rsidRDefault="0064263D" w:rsidP="00506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Как описано </w:t>
      </w:r>
      <w:r w:rsidRPr="00E62B70">
        <w:rPr>
          <w:rFonts w:ascii="Times New Roman" w:eastAsia="Times New Roman" w:hAnsi="Times New Roman" w:cs="Times New Roman"/>
          <w:bCs/>
          <w:sz w:val="28"/>
          <w:szCs w:val="28"/>
          <w:lang w:eastAsia="ru-RU"/>
        </w:rPr>
        <w:t xml:space="preserve">в предыдущих параграфах </w:t>
      </w:r>
      <w:r w:rsidRPr="00E62B70">
        <w:rPr>
          <w:rFonts w:ascii="Times New Roman" w:eastAsia="Times New Roman" w:hAnsi="Times New Roman" w:cs="Times New Roman"/>
          <w:sz w:val="28"/>
          <w:szCs w:val="28"/>
          <w:lang w:eastAsia="ru-RU"/>
        </w:rPr>
        <w:t xml:space="preserve">Британская практика государственного аудита показывает, что аудит должен </w:t>
      </w:r>
      <w:r w:rsidRPr="00E62B70">
        <w:rPr>
          <w:rFonts w:ascii="Times New Roman" w:eastAsia="Times New Roman" w:hAnsi="Times New Roman" w:cs="Times New Roman"/>
          <w:bCs/>
          <w:sz w:val="28"/>
          <w:szCs w:val="28"/>
          <w:lang w:eastAsia="ru-RU"/>
        </w:rPr>
        <w:t xml:space="preserve">приниматься </w:t>
      </w:r>
      <w:r w:rsidRPr="00E62B70">
        <w:rPr>
          <w:rFonts w:ascii="Times New Roman" w:eastAsia="Times New Roman" w:hAnsi="Times New Roman" w:cs="Times New Roman"/>
          <w:i/>
          <w:sz w:val="28"/>
          <w:szCs w:val="28"/>
          <w:lang w:eastAsia="ru-RU"/>
        </w:rPr>
        <w:t>как процесс повышения квалификации</w:t>
      </w:r>
      <w:r w:rsidRPr="00E62B70">
        <w:rPr>
          <w:rFonts w:ascii="Times New Roman" w:eastAsia="Times New Roman" w:hAnsi="Times New Roman" w:cs="Times New Roman"/>
          <w:bCs/>
          <w:sz w:val="28"/>
          <w:szCs w:val="28"/>
          <w:lang w:eastAsia="ru-RU"/>
        </w:rPr>
        <w:t>. В свою очередь,</w:t>
      </w:r>
      <w:r w:rsidRPr="00E62B70">
        <w:rPr>
          <w:rFonts w:ascii="Times New Roman" w:eastAsia="Times New Roman" w:hAnsi="Times New Roman" w:cs="Times New Roman"/>
          <w:sz w:val="28"/>
          <w:szCs w:val="28"/>
          <w:lang w:eastAsia="ru-RU"/>
        </w:rPr>
        <w:t xml:space="preserve"> оцифрованные в Единой базе данных компетенции государственных аудиторов позволят уже сейчас приблизится к трендам по пересмотру </w:t>
      </w:r>
      <w:r w:rsidRPr="00E62B70">
        <w:rPr>
          <w:rFonts w:ascii="Times New Roman" w:eastAsia="Times New Roman" w:hAnsi="Times New Roman" w:cs="Times New Roman"/>
          <w:sz w:val="28"/>
          <w:szCs w:val="28"/>
          <w:lang w:val="en-US" w:eastAsia="ru-RU"/>
        </w:rPr>
        <w:t>IFPP</w:t>
      </w:r>
      <w:r w:rsidRPr="00E62B70">
        <w:rPr>
          <w:rFonts w:ascii="Times New Roman" w:eastAsia="Times New Roman" w:hAnsi="Times New Roman" w:cs="Times New Roman"/>
          <w:sz w:val="28"/>
          <w:szCs w:val="28"/>
          <w:lang w:eastAsia="ru-RU"/>
        </w:rPr>
        <w:t xml:space="preserve">. </w:t>
      </w:r>
    </w:p>
    <w:p w14:paraId="1215F616" w14:textId="384583BE" w:rsidR="0064263D" w:rsidRPr="00E62B70" w:rsidRDefault="0064263D" w:rsidP="00506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bCs/>
          <w:sz w:val="28"/>
          <w:szCs w:val="28"/>
          <w:lang w:eastAsia="ru-RU"/>
        </w:rPr>
      </w:pPr>
      <w:r w:rsidRPr="00E62B70">
        <w:rPr>
          <w:rFonts w:ascii="Times New Roman" w:eastAsia="Times New Roman" w:hAnsi="Times New Roman" w:cs="Times New Roman"/>
          <w:bCs/>
          <w:sz w:val="28"/>
          <w:szCs w:val="28"/>
          <w:lang w:eastAsia="ru-RU"/>
        </w:rPr>
        <w:t xml:space="preserve">Согласно статьи 23 Закона, по результатам аудита консолидированной или отдельной финансовой отчетности принимается: </w:t>
      </w:r>
      <w:r w:rsidRPr="00E62B70">
        <w:rPr>
          <w:rFonts w:ascii="Times New Roman" w:eastAsia="Times New Roman" w:hAnsi="Times New Roman" w:cs="Times New Roman"/>
          <w:i/>
          <w:sz w:val="28"/>
          <w:szCs w:val="28"/>
          <w:lang w:eastAsia="ru-RU"/>
        </w:rPr>
        <w:t>положительный аудиторский</w:t>
      </w:r>
      <w:r w:rsidRPr="00E62B70">
        <w:rPr>
          <w:rFonts w:ascii="Times New Roman" w:eastAsia="Times New Roman" w:hAnsi="Times New Roman" w:cs="Times New Roman"/>
          <w:bCs/>
          <w:sz w:val="28"/>
          <w:szCs w:val="28"/>
          <w:lang w:eastAsia="ru-RU"/>
        </w:rPr>
        <w:t xml:space="preserve"> отчет, </w:t>
      </w:r>
      <w:r w:rsidRPr="00E62B70">
        <w:rPr>
          <w:rFonts w:ascii="Times New Roman" w:eastAsia="Times New Roman" w:hAnsi="Times New Roman" w:cs="Times New Roman"/>
          <w:i/>
          <w:sz w:val="28"/>
          <w:szCs w:val="28"/>
          <w:lang w:eastAsia="ru-RU"/>
        </w:rPr>
        <w:t>с оговоркой</w:t>
      </w:r>
      <w:r w:rsidRPr="00E62B70">
        <w:rPr>
          <w:rFonts w:ascii="Times New Roman" w:eastAsia="Times New Roman" w:hAnsi="Times New Roman" w:cs="Times New Roman"/>
          <w:bCs/>
          <w:sz w:val="28"/>
          <w:szCs w:val="28"/>
          <w:lang w:eastAsia="ru-RU"/>
        </w:rPr>
        <w:t xml:space="preserve">, или </w:t>
      </w:r>
      <w:r w:rsidRPr="00E62B70">
        <w:rPr>
          <w:rFonts w:ascii="Times New Roman" w:eastAsia="Times New Roman" w:hAnsi="Times New Roman" w:cs="Times New Roman"/>
          <w:i/>
          <w:sz w:val="28"/>
          <w:szCs w:val="28"/>
          <w:lang w:eastAsia="ru-RU"/>
        </w:rPr>
        <w:t>с отказом от выражения мнения</w:t>
      </w:r>
      <w:r w:rsidRPr="00E62B70">
        <w:rPr>
          <w:rFonts w:ascii="Times New Roman" w:eastAsia="Times New Roman" w:hAnsi="Times New Roman" w:cs="Times New Roman"/>
          <w:bCs/>
          <w:sz w:val="28"/>
          <w:szCs w:val="28"/>
          <w:lang w:eastAsia="ru-RU"/>
        </w:rPr>
        <w:t xml:space="preserve"> (только при аудите отдельной финансовой отчетности).</w:t>
      </w:r>
    </w:p>
    <w:p w14:paraId="6EB3264E" w14:textId="77777777" w:rsidR="0064263D" w:rsidRPr="00E62B70" w:rsidRDefault="0064263D" w:rsidP="00506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bCs/>
          <w:sz w:val="28"/>
          <w:szCs w:val="28"/>
          <w:lang w:eastAsia="ru-RU"/>
        </w:rPr>
      </w:pPr>
      <w:r w:rsidRPr="00E62B70">
        <w:rPr>
          <w:rFonts w:ascii="Times New Roman" w:eastAsia="Times New Roman" w:hAnsi="Times New Roman" w:cs="Times New Roman"/>
          <w:bCs/>
          <w:sz w:val="28"/>
          <w:szCs w:val="28"/>
          <w:lang w:eastAsia="ru-RU"/>
        </w:rPr>
        <w:t xml:space="preserve">При этом, отсутствует возможность предоставления </w:t>
      </w:r>
      <w:r w:rsidRPr="00E62B70">
        <w:rPr>
          <w:rFonts w:ascii="Times New Roman" w:eastAsia="Times New Roman" w:hAnsi="Times New Roman" w:cs="Times New Roman"/>
          <w:i/>
          <w:sz w:val="28"/>
          <w:szCs w:val="28"/>
          <w:lang w:eastAsia="ru-RU"/>
        </w:rPr>
        <w:t>отрицательного заключения</w:t>
      </w:r>
      <w:r w:rsidRPr="00E62B70">
        <w:rPr>
          <w:rFonts w:ascii="Times New Roman" w:eastAsia="Times New Roman" w:hAnsi="Times New Roman" w:cs="Times New Roman"/>
          <w:bCs/>
          <w:i/>
          <w:sz w:val="28"/>
          <w:szCs w:val="28"/>
          <w:lang w:eastAsia="ru-RU"/>
        </w:rPr>
        <w:t>,</w:t>
      </w:r>
      <w:r w:rsidRPr="00E62B70">
        <w:rPr>
          <w:rFonts w:ascii="Times New Roman" w:eastAsia="Times New Roman" w:hAnsi="Times New Roman" w:cs="Times New Roman"/>
          <w:bCs/>
          <w:sz w:val="28"/>
          <w:szCs w:val="28"/>
          <w:lang w:eastAsia="ru-RU"/>
        </w:rPr>
        <w:t xml:space="preserve"> хотя данная процедура как отмечалась в предыдущих главах имеет место в международных стандартах.</w:t>
      </w:r>
    </w:p>
    <w:p w14:paraId="3DAAC1E1" w14:textId="59781464" w:rsidR="00A11A70" w:rsidRPr="00E62B70" w:rsidRDefault="00A11A70" w:rsidP="0050653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bCs/>
          <w:sz w:val="28"/>
          <w:szCs w:val="28"/>
          <w:lang w:eastAsia="ru-RU"/>
        </w:rPr>
      </w:pPr>
      <w:r w:rsidRPr="00E62B70">
        <w:rPr>
          <w:rFonts w:ascii="Times New Roman" w:eastAsia="Times New Roman" w:hAnsi="Times New Roman" w:cs="Times New Roman"/>
          <w:bCs/>
          <w:sz w:val="28"/>
          <w:szCs w:val="28"/>
          <w:lang w:eastAsia="ru-RU"/>
        </w:rPr>
        <w:t xml:space="preserve">Полноценная оценка эффективности применения стандартов и цифровизация этапов аудита с качественным </w:t>
      </w:r>
      <w:r w:rsidRPr="00E62B70">
        <w:rPr>
          <w:rFonts w:ascii="Times New Roman" w:eastAsia="Times New Roman" w:hAnsi="Times New Roman" w:cs="Times New Roman"/>
          <w:i/>
          <w:sz w:val="28"/>
          <w:szCs w:val="28"/>
          <w:lang w:eastAsia="ru-RU"/>
        </w:rPr>
        <w:t>повышением квалификации</w:t>
      </w:r>
      <w:r w:rsidRPr="00E62B70">
        <w:rPr>
          <w:rFonts w:ascii="Times New Roman" w:eastAsia="Times New Roman" w:hAnsi="Times New Roman" w:cs="Times New Roman"/>
          <w:bCs/>
          <w:sz w:val="28"/>
          <w:szCs w:val="28"/>
          <w:lang w:eastAsia="ru-RU"/>
        </w:rPr>
        <w:t xml:space="preserve"> неотъемлемые элементы сферы, демонстрирующие качество аудита.</w:t>
      </w:r>
    </w:p>
    <w:p w14:paraId="5ADC9B05" w14:textId="0842346B" w:rsidR="00A11A70"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В </w:t>
      </w:r>
      <w:r w:rsidRPr="00E62B70">
        <w:rPr>
          <w:rFonts w:ascii="Times New Roman" w:hAnsi="Times New Roman" w:cs="Times New Roman"/>
          <w:bCs/>
          <w:sz w:val="28"/>
          <w:szCs w:val="28"/>
          <w:lang w:eastAsia="ru-RU"/>
        </w:rPr>
        <w:t xml:space="preserve">процессе исследования нами </w:t>
      </w:r>
      <w:r w:rsidRPr="00E62B70">
        <w:rPr>
          <w:rFonts w:ascii="Times New Roman" w:hAnsi="Times New Roman" w:cs="Times New Roman"/>
          <w:sz w:val="28"/>
          <w:szCs w:val="28"/>
          <w:lang w:eastAsia="ru-RU"/>
        </w:rPr>
        <w:t>отмечалось, что при аудите эффективности оче</w:t>
      </w:r>
      <w:r w:rsidR="0022705B" w:rsidRPr="00E62B70">
        <w:rPr>
          <w:rFonts w:ascii="Times New Roman" w:hAnsi="Times New Roman" w:cs="Times New Roman"/>
          <w:sz w:val="28"/>
          <w:szCs w:val="28"/>
          <w:lang w:eastAsia="ru-RU"/>
        </w:rPr>
        <w:t>нь важно Правительству и акимам</w:t>
      </w:r>
      <w:r w:rsidRPr="00E62B70">
        <w:rPr>
          <w:rFonts w:ascii="Times New Roman" w:hAnsi="Times New Roman" w:cs="Times New Roman"/>
          <w:sz w:val="28"/>
          <w:szCs w:val="28"/>
          <w:lang w:eastAsia="ru-RU"/>
        </w:rPr>
        <w:t xml:space="preserve"> синхронизировать </w:t>
      </w:r>
      <w:r w:rsidRPr="00E62B70">
        <w:rPr>
          <w:rFonts w:ascii="Times New Roman" w:hAnsi="Times New Roman" w:cs="Times New Roman"/>
          <w:bCs/>
          <w:i/>
          <w:sz w:val="28"/>
          <w:szCs w:val="28"/>
          <w:lang w:eastAsia="ru-RU"/>
        </w:rPr>
        <w:t>приор</w:t>
      </w:r>
      <w:r w:rsidR="00F102FB" w:rsidRPr="00E62B70">
        <w:rPr>
          <w:rFonts w:ascii="Times New Roman" w:hAnsi="Times New Roman" w:cs="Times New Roman"/>
          <w:bCs/>
          <w:i/>
          <w:sz w:val="28"/>
          <w:szCs w:val="28"/>
          <w:lang w:eastAsia="ru-RU"/>
        </w:rPr>
        <w:t>и</w:t>
      </w:r>
      <w:r w:rsidRPr="00E62B70">
        <w:rPr>
          <w:rFonts w:ascii="Times New Roman" w:hAnsi="Times New Roman" w:cs="Times New Roman"/>
          <w:bCs/>
          <w:i/>
          <w:sz w:val="28"/>
          <w:szCs w:val="28"/>
          <w:lang w:eastAsia="ru-RU"/>
        </w:rPr>
        <w:t>тизацию расходов при выделении трансфертов</w:t>
      </w:r>
      <w:r w:rsidRPr="00E62B70">
        <w:rPr>
          <w:rFonts w:ascii="Times New Roman" w:hAnsi="Times New Roman" w:cs="Times New Roman"/>
          <w:b/>
          <w:bCs/>
          <w:sz w:val="28"/>
          <w:szCs w:val="28"/>
          <w:lang w:eastAsia="ru-RU"/>
        </w:rPr>
        <w:t xml:space="preserve">, </w:t>
      </w:r>
      <w:r w:rsidRPr="00E62B70">
        <w:rPr>
          <w:rFonts w:ascii="Times New Roman" w:hAnsi="Times New Roman" w:cs="Times New Roman"/>
          <w:sz w:val="28"/>
          <w:szCs w:val="28"/>
          <w:lang w:eastAsia="ru-RU"/>
        </w:rPr>
        <w:t xml:space="preserve">а также учитывать </w:t>
      </w:r>
      <w:r w:rsidRPr="00E62B70">
        <w:rPr>
          <w:rFonts w:ascii="Times New Roman" w:hAnsi="Times New Roman" w:cs="Times New Roman"/>
          <w:bCs/>
          <w:sz w:val="28"/>
          <w:szCs w:val="28"/>
          <w:lang w:eastAsia="ru-RU"/>
        </w:rPr>
        <w:t xml:space="preserve">социальные проекты </w:t>
      </w:r>
      <w:r w:rsidRPr="00E62B70">
        <w:rPr>
          <w:rFonts w:ascii="Times New Roman" w:hAnsi="Times New Roman" w:cs="Times New Roman"/>
          <w:i/>
          <w:sz w:val="28"/>
          <w:szCs w:val="28"/>
          <w:lang w:eastAsia="ru-RU"/>
        </w:rPr>
        <w:t>местного бизнеса</w:t>
      </w:r>
      <w:r w:rsidRPr="00E62B70">
        <w:rPr>
          <w:rFonts w:ascii="Times New Roman" w:hAnsi="Times New Roman" w:cs="Times New Roman"/>
          <w:sz w:val="28"/>
          <w:szCs w:val="28"/>
          <w:lang w:eastAsia="ru-RU"/>
        </w:rPr>
        <w:t>.</w:t>
      </w:r>
    </w:p>
    <w:p w14:paraId="5C33F731" w14:textId="3269FCB7" w:rsidR="00A11A70"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На наш взгляд при государственном аудите эффективности регионов, где осуществляют свою деятельность международные концорциумы, такие как </w:t>
      </w:r>
      <w:r w:rsidRPr="00E62B70">
        <w:rPr>
          <w:rFonts w:ascii="Times New Roman" w:hAnsi="Times New Roman" w:cs="Times New Roman"/>
          <w:sz w:val="28"/>
          <w:szCs w:val="28"/>
          <w:lang w:val="en-US" w:eastAsia="ru-RU"/>
        </w:rPr>
        <w:t>North</w:t>
      </w:r>
      <w:r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lang w:val="en-US" w:eastAsia="ru-RU"/>
        </w:rPr>
        <w:t>Caspian</w:t>
      </w:r>
      <w:r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lang w:val="en-US" w:eastAsia="ru-RU"/>
        </w:rPr>
        <w:t>Operating</w:t>
      </w:r>
      <w:r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lang w:val="en-US" w:eastAsia="ru-RU"/>
        </w:rPr>
        <w:t>Company</w:t>
      </w:r>
      <w:r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lang w:val="en-US" w:eastAsia="ru-RU"/>
        </w:rPr>
        <w:t>N</w:t>
      </w:r>
      <w:r w:rsidRPr="00E62B70">
        <w:rPr>
          <w:rFonts w:ascii="Times New Roman" w:hAnsi="Times New Roman" w:cs="Times New Roman"/>
          <w:sz w:val="28"/>
          <w:szCs w:val="28"/>
          <w:lang w:eastAsia="ru-RU"/>
        </w:rPr>
        <w:t>.</w:t>
      </w:r>
      <w:r w:rsidRPr="00E62B70">
        <w:rPr>
          <w:rFonts w:ascii="Times New Roman" w:hAnsi="Times New Roman" w:cs="Times New Roman"/>
          <w:sz w:val="28"/>
          <w:szCs w:val="28"/>
          <w:lang w:val="en-US" w:eastAsia="ru-RU"/>
        </w:rPr>
        <w:t>V</w:t>
      </w:r>
      <w:r w:rsidRPr="00E62B70">
        <w:rPr>
          <w:rFonts w:ascii="Times New Roman" w:hAnsi="Times New Roman" w:cs="Times New Roman"/>
          <w:sz w:val="28"/>
          <w:szCs w:val="28"/>
          <w:lang w:eastAsia="ru-RU"/>
        </w:rPr>
        <w:t>. (</w:t>
      </w:r>
      <w:r w:rsidRPr="00E62B70">
        <w:rPr>
          <w:rFonts w:ascii="Times New Roman" w:hAnsi="Times New Roman" w:cs="Times New Roman"/>
          <w:sz w:val="28"/>
          <w:szCs w:val="28"/>
          <w:lang w:val="en-US" w:eastAsia="ru-RU"/>
        </w:rPr>
        <w:t>NCOC</w:t>
      </w:r>
      <w:r w:rsidRPr="00E62B70">
        <w:rPr>
          <w:rFonts w:ascii="Times New Roman" w:hAnsi="Times New Roman" w:cs="Times New Roman"/>
          <w:sz w:val="28"/>
          <w:szCs w:val="28"/>
          <w:lang w:eastAsia="ru-RU"/>
        </w:rPr>
        <w:t>) (НКОК), Карачаганакское предприятие (</w:t>
      </w:r>
      <w:r w:rsidRPr="00E62B70">
        <w:rPr>
          <w:rFonts w:ascii="Times New Roman" w:hAnsi="Times New Roman" w:cs="Times New Roman"/>
          <w:sz w:val="28"/>
          <w:szCs w:val="28"/>
          <w:lang w:val="en-US" w:eastAsia="ru-RU"/>
        </w:rPr>
        <w:t>KPO</w:t>
      </w:r>
      <w:r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lang w:val="en-US" w:eastAsia="ru-RU"/>
        </w:rPr>
        <w:t>BV</w:t>
      </w:r>
      <w:r w:rsidRPr="00E62B70">
        <w:rPr>
          <w:rFonts w:ascii="Times New Roman" w:hAnsi="Times New Roman" w:cs="Times New Roman"/>
          <w:sz w:val="28"/>
          <w:szCs w:val="28"/>
          <w:lang w:eastAsia="ru-RU"/>
        </w:rPr>
        <w:t xml:space="preserve">), Тенгизшевройл </w:t>
      </w:r>
      <w:r w:rsidRPr="00E62B70">
        <w:rPr>
          <w:rFonts w:ascii="Times New Roman" w:hAnsi="Times New Roman" w:cs="Times New Roman"/>
          <w:bCs/>
          <w:sz w:val="28"/>
          <w:szCs w:val="28"/>
          <w:lang w:eastAsia="ru-RU"/>
        </w:rPr>
        <w:t>необходимо учитывать социальные</w:t>
      </w:r>
      <w:r w:rsidRPr="00E62B70">
        <w:rPr>
          <w:rFonts w:ascii="Times New Roman" w:hAnsi="Times New Roman" w:cs="Times New Roman"/>
          <w:sz w:val="28"/>
          <w:szCs w:val="28"/>
          <w:lang w:eastAsia="ru-RU"/>
        </w:rPr>
        <w:t xml:space="preserve"> </w:t>
      </w:r>
      <w:r w:rsidRPr="00E62B70">
        <w:rPr>
          <w:rFonts w:ascii="Times New Roman" w:hAnsi="Times New Roman" w:cs="Times New Roman"/>
          <w:bCs/>
          <w:sz w:val="28"/>
          <w:szCs w:val="28"/>
          <w:lang w:eastAsia="ru-RU"/>
        </w:rPr>
        <w:t>проекты</w:t>
      </w:r>
      <w:r w:rsidRPr="00E62B70">
        <w:rPr>
          <w:rFonts w:ascii="Times New Roman" w:hAnsi="Times New Roman" w:cs="Times New Roman"/>
          <w:sz w:val="28"/>
          <w:szCs w:val="28"/>
          <w:lang w:eastAsia="ru-RU"/>
        </w:rPr>
        <w:t xml:space="preserve"> бенефициаров этих нефтегазовых месторождений. К примеру, согласно официальной информации в рамках программы «Игилик» Тенгизшевройл в 2010-2021 гг. было реализовано </w:t>
      </w:r>
      <w:r w:rsidRPr="00E62B70">
        <w:rPr>
          <w:rFonts w:ascii="Times New Roman" w:hAnsi="Times New Roman" w:cs="Times New Roman"/>
          <w:bCs/>
          <w:sz w:val="28"/>
          <w:szCs w:val="28"/>
          <w:lang w:eastAsia="ru-RU"/>
        </w:rPr>
        <w:t>94</w:t>
      </w:r>
      <w:r w:rsidRPr="00E62B70">
        <w:rPr>
          <w:rFonts w:ascii="Times New Roman" w:hAnsi="Times New Roman" w:cs="Times New Roman"/>
          <w:sz w:val="28"/>
          <w:szCs w:val="28"/>
          <w:lang w:eastAsia="ru-RU"/>
        </w:rPr>
        <w:t xml:space="preserve"> проекта на общую сумму около </w:t>
      </w:r>
      <w:r w:rsidRPr="00E62B70">
        <w:rPr>
          <w:rFonts w:ascii="Times New Roman" w:hAnsi="Times New Roman" w:cs="Times New Roman"/>
          <w:bCs/>
          <w:sz w:val="28"/>
          <w:szCs w:val="28"/>
          <w:lang w:eastAsia="ru-RU"/>
        </w:rPr>
        <w:t>11,1 млн. долл. США</w:t>
      </w:r>
      <w:r w:rsidRPr="00E62B70">
        <w:rPr>
          <w:rFonts w:ascii="Times New Roman" w:hAnsi="Times New Roman" w:cs="Times New Roman"/>
          <w:sz w:val="28"/>
          <w:szCs w:val="28"/>
          <w:lang w:eastAsia="ru-RU"/>
        </w:rPr>
        <w:t>. Бюджет данной программы только в 2022 году составил 2,3 миллиона долларов США [</w:t>
      </w:r>
      <w:r w:rsidR="00441A01" w:rsidRPr="00E62B70">
        <w:rPr>
          <w:rFonts w:ascii="Times New Roman" w:hAnsi="Times New Roman" w:cs="Times New Roman"/>
          <w:sz w:val="28"/>
          <w:szCs w:val="28"/>
          <w:lang w:eastAsia="ru-RU"/>
        </w:rPr>
        <w:t>12</w:t>
      </w:r>
      <w:r w:rsidR="00BD2298" w:rsidRPr="00E62B70">
        <w:rPr>
          <w:rFonts w:ascii="Times New Roman" w:hAnsi="Times New Roman" w:cs="Times New Roman"/>
          <w:sz w:val="28"/>
          <w:szCs w:val="28"/>
          <w:lang w:eastAsia="ru-RU"/>
        </w:rPr>
        <w:t>2</w:t>
      </w:r>
      <w:r w:rsidRPr="00E62B70">
        <w:rPr>
          <w:rFonts w:ascii="Times New Roman" w:hAnsi="Times New Roman" w:cs="Times New Roman"/>
          <w:sz w:val="28"/>
          <w:szCs w:val="28"/>
          <w:lang w:eastAsia="ru-RU"/>
        </w:rPr>
        <w:t xml:space="preserve">]. Все социальные проекты данных международных концорциумов и </w:t>
      </w:r>
      <w:r w:rsidRPr="00E62B70">
        <w:rPr>
          <w:rFonts w:ascii="Times New Roman" w:hAnsi="Times New Roman" w:cs="Times New Roman"/>
          <w:sz w:val="28"/>
          <w:szCs w:val="28"/>
        </w:rPr>
        <w:t>компетенций</w:t>
      </w:r>
      <w:r w:rsidRPr="00E62B70">
        <w:rPr>
          <w:rFonts w:ascii="Times New Roman" w:hAnsi="Times New Roman" w:cs="Times New Roman"/>
          <w:sz w:val="28"/>
          <w:szCs w:val="28"/>
          <w:lang w:eastAsia="ru-RU"/>
        </w:rPr>
        <w:t xml:space="preserve"> </w:t>
      </w:r>
      <w:r w:rsidRPr="00E62B70">
        <w:rPr>
          <w:rFonts w:ascii="Times New Roman" w:hAnsi="Times New Roman" w:cs="Times New Roman"/>
          <w:bCs/>
          <w:sz w:val="28"/>
          <w:szCs w:val="28"/>
          <w:lang w:eastAsia="ru-RU"/>
        </w:rPr>
        <w:t>согласовываются с местными исполнительными органами</w:t>
      </w:r>
      <w:r w:rsidRPr="00E62B70">
        <w:rPr>
          <w:rFonts w:ascii="Times New Roman" w:hAnsi="Times New Roman" w:cs="Times New Roman"/>
          <w:sz w:val="28"/>
          <w:szCs w:val="28"/>
          <w:lang w:eastAsia="ru-RU"/>
        </w:rPr>
        <w:t>. И учет этих социальных проектов при АЭ предоставит больше информации для комплексного анализа и учета мнения населения.</w:t>
      </w:r>
    </w:p>
    <w:p w14:paraId="509EED9D" w14:textId="77777777" w:rsidR="00A11A70"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Важным на наш взгляд является </w:t>
      </w:r>
      <w:r w:rsidRPr="00E62B70">
        <w:rPr>
          <w:rFonts w:ascii="Times New Roman" w:hAnsi="Times New Roman" w:cs="Times New Roman"/>
          <w:bCs/>
          <w:i/>
          <w:sz w:val="28"/>
          <w:szCs w:val="28"/>
          <w:lang w:eastAsia="ru-RU"/>
        </w:rPr>
        <w:t>учет мнения объекта</w:t>
      </w:r>
      <w:r w:rsidRPr="00E62B70">
        <w:rPr>
          <w:rFonts w:ascii="Times New Roman" w:hAnsi="Times New Roman" w:cs="Times New Roman"/>
          <w:sz w:val="28"/>
          <w:szCs w:val="28"/>
          <w:lang w:eastAsia="ru-RU"/>
        </w:rPr>
        <w:t xml:space="preserve"> аудита и </w:t>
      </w:r>
      <w:r w:rsidRPr="00E62B70">
        <w:rPr>
          <w:rFonts w:ascii="Times New Roman" w:hAnsi="Times New Roman" w:cs="Times New Roman"/>
          <w:bCs/>
          <w:sz w:val="28"/>
          <w:szCs w:val="28"/>
          <w:lang w:eastAsia="ru-RU"/>
        </w:rPr>
        <w:t>регуляторов</w:t>
      </w:r>
      <w:r w:rsidRPr="00E62B70">
        <w:rPr>
          <w:rFonts w:ascii="Times New Roman" w:hAnsi="Times New Roman" w:cs="Times New Roman"/>
          <w:sz w:val="28"/>
          <w:szCs w:val="28"/>
          <w:lang w:eastAsia="ru-RU"/>
        </w:rPr>
        <w:t xml:space="preserve"> по отраслям и проблемным </w:t>
      </w:r>
      <w:r w:rsidRPr="00E62B70">
        <w:rPr>
          <w:rFonts w:ascii="Times New Roman" w:hAnsi="Times New Roman" w:cs="Times New Roman"/>
          <w:bCs/>
          <w:i/>
          <w:sz w:val="28"/>
          <w:szCs w:val="28"/>
          <w:lang w:eastAsia="ru-RU"/>
        </w:rPr>
        <w:t>вопросам региона</w:t>
      </w:r>
      <w:r w:rsidRPr="00E62B70">
        <w:rPr>
          <w:rFonts w:ascii="Times New Roman" w:hAnsi="Times New Roman" w:cs="Times New Roman"/>
          <w:sz w:val="28"/>
          <w:szCs w:val="28"/>
          <w:lang w:eastAsia="ru-RU"/>
        </w:rPr>
        <w:t>.</w:t>
      </w:r>
    </w:p>
    <w:p w14:paraId="2400EF10" w14:textId="77777777" w:rsidR="0052400B"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Сопоставление результатов государственных программ, теперь уже национальных проектов </w:t>
      </w:r>
      <w:r w:rsidRPr="00E62B70">
        <w:rPr>
          <w:rFonts w:ascii="Times New Roman" w:hAnsi="Times New Roman" w:cs="Times New Roman"/>
          <w:bCs/>
          <w:sz w:val="28"/>
          <w:szCs w:val="28"/>
          <w:lang w:eastAsia="ru-RU"/>
        </w:rPr>
        <w:t>с моделированием достижения ключевых индикаторов на будущее</w:t>
      </w:r>
      <w:r w:rsidRPr="00E62B70">
        <w:rPr>
          <w:rFonts w:ascii="Times New Roman" w:hAnsi="Times New Roman" w:cs="Times New Roman"/>
          <w:sz w:val="28"/>
          <w:szCs w:val="28"/>
          <w:lang w:eastAsia="ru-RU"/>
        </w:rPr>
        <w:t xml:space="preserve"> </w:t>
      </w:r>
      <w:r w:rsidRPr="00E62B70">
        <w:rPr>
          <w:rFonts w:ascii="Times New Roman" w:hAnsi="Times New Roman" w:cs="Times New Roman"/>
          <w:bCs/>
          <w:i/>
          <w:sz w:val="28"/>
          <w:szCs w:val="28"/>
          <w:lang w:eastAsia="ru-RU"/>
        </w:rPr>
        <w:t>с региональным аспектом</w:t>
      </w:r>
      <w:r w:rsidRPr="00E62B70">
        <w:rPr>
          <w:rFonts w:ascii="Times New Roman" w:hAnsi="Times New Roman" w:cs="Times New Roman"/>
          <w:i/>
          <w:sz w:val="28"/>
          <w:szCs w:val="28"/>
          <w:lang w:eastAsia="ru-RU"/>
        </w:rPr>
        <w:t xml:space="preserve"> </w:t>
      </w:r>
      <w:r w:rsidRPr="00E62B70">
        <w:rPr>
          <w:rFonts w:ascii="Times New Roman" w:hAnsi="Times New Roman" w:cs="Times New Roman"/>
          <w:sz w:val="28"/>
          <w:szCs w:val="28"/>
          <w:lang w:eastAsia="ru-RU"/>
        </w:rPr>
        <w:t>показал бы более широкое видение.</w:t>
      </w:r>
    </w:p>
    <w:p w14:paraId="637EECB7" w14:textId="4A28138F" w:rsidR="0052400B" w:rsidRPr="00E62B70" w:rsidRDefault="0052400B" w:rsidP="0050653A">
      <w:pPr>
        <w:tabs>
          <w:tab w:val="left" w:pos="851"/>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 работе «Роль государственного аудита в развитии сел Республики Казахстан (на примере Кызылординской области): аксиома или парадокс» авторы</w:t>
      </w:r>
      <w:r w:rsidRPr="00E62B70">
        <w:rPr>
          <w:rFonts w:ascii="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рассмотрели роль государственного аудита в</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развитии сел страны на</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примере Кызылординской области, так как</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bCs/>
          <w:i/>
          <w:sz w:val="28"/>
          <w:szCs w:val="28"/>
          <w:lang w:eastAsia="ru-RU"/>
        </w:rPr>
        <w:t>на</w:t>
      </w:r>
      <w:r w:rsidR="004B4467" w:rsidRPr="00E62B70">
        <w:rPr>
          <w:rFonts w:ascii="Times New Roman" w:eastAsia="Times New Roman" w:hAnsi="Times New Roman" w:cs="Times New Roman"/>
          <w:bCs/>
          <w:i/>
          <w:sz w:val="28"/>
          <w:szCs w:val="28"/>
          <w:lang w:eastAsia="ru-RU"/>
        </w:rPr>
        <w:t xml:space="preserve"> </w:t>
      </w:r>
      <w:r w:rsidRPr="00E62B70">
        <w:rPr>
          <w:rFonts w:ascii="Times New Roman" w:eastAsia="Times New Roman" w:hAnsi="Times New Roman" w:cs="Times New Roman"/>
          <w:bCs/>
          <w:i/>
          <w:sz w:val="28"/>
          <w:szCs w:val="28"/>
          <w:lang w:eastAsia="ru-RU"/>
        </w:rPr>
        <w:t>сельских территориях проживает половина населения страны</w:t>
      </w:r>
      <w:r w:rsidRPr="00E62B70">
        <w:rPr>
          <w:rFonts w:ascii="Times New Roman" w:eastAsia="Times New Roman" w:hAnsi="Times New Roman" w:cs="Times New Roman"/>
          <w:sz w:val="28"/>
          <w:szCs w:val="28"/>
          <w:lang w:eastAsia="ru-RU"/>
        </w:rPr>
        <w:t>. Определена роль государственного аудита, как института контроля за эффективным расходованием бюджетных средств, выделяемых государством для</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развития села путем анализа результатов государственного аудита, проведенного в</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2020</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году, в</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рамках реализации Государственной программы развития АПК РК на</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2017-2021</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годы в</w:t>
      </w:r>
      <w:r w:rsidR="004B4467"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ГУ «Управление сельского хозяйства Кызылординской области» [</w:t>
      </w:r>
      <w:r w:rsidR="00426A77" w:rsidRPr="00E62B70">
        <w:rPr>
          <w:rFonts w:ascii="Times New Roman" w:eastAsia="Times New Roman" w:hAnsi="Times New Roman" w:cs="Times New Roman"/>
          <w:sz w:val="28"/>
          <w:szCs w:val="28"/>
          <w:lang w:eastAsia="ru-RU"/>
        </w:rPr>
        <w:t>11</w:t>
      </w:r>
      <w:r w:rsidR="00BD2298" w:rsidRPr="00E62B70">
        <w:rPr>
          <w:rFonts w:ascii="Times New Roman" w:eastAsia="Times New Roman" w:hAnsi="Times New Roman" w:cs="Times New Roman"/>
          <w:sz w:val="28"/>
          <w:szCs w:val="28"/>
          <w:lang w:eastAsia="ru-RU"/>
        </w:rPr>
        <w:t>4</w:t>
      </w:r>
      <w:r w:rsidR="00441A01" w:rsidRPr="00E62B70">
        <w:rPr>
          <w:rFonts w:ascii="Times New Roman" w:eastAsia="Times New Roman" w:hAnsi="Times New Roman" w:cs="Times New Roman"/>
          <w:sz w:val="28"/>
          <w:szCs w:val="28"/>
          <w:lang w:eastAsia="ru-RU"/>
        </w:rPr>
        <w:t>, с. 369-372</w:t>
      </w:r>
      <w:r w:rsidRPr="00E62B70">
        <w:rPr>
          <w:rFonts w:ascii="Times New Roman" w:eastAsia="Times New Roman" w:hAnsi="Times New Roman" w:cs="Times New Roman"/>
          <w:sz w:val="28"/>
          <w:szCs w:val="28"/>
          <w:lang w:eastAsia="ru-RU"/>
        </w:rPr>
        <w:t xml:space="preserve">]. </w:t>
      </w:r>
    </w:p>
    <w:p w14:paraId="5340CE38" w14:textId="77777777" w:rsidR="00A11A70"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Британский опыт аудирования показывает важность отбора критериев информирования хода сбора доказательств и оценки для качественного составления </w:t>
      </w:r>
      <w:r w:rsidRPr="00E62B70">
        <w:rPr>
          <w:rFonts w:ascii="Times New Roman" w:hAnsi="Times New Roman" w:cs="Times New Roman"/>
          <w:bCs/>
          <w:i/>
          <w:sz w:val="28"/>
          <w:szCs w:val="28"/>
          <w:lang w:eastAsia="ru-RU"/>
        </w:rPr>
        <w:t>плана восстановления</w:t>
      </w:r>
      <w:r w:rsidRPr="00E62B70">
        <w:rPr>
          <w:rFonts w:ascii="Times New Roman" w:hAnsi="Times New Roman" w:cs="Times New Roman"/>
          <w:sz w:val="28"/>
          <w:szCs w:val="28"/>
          <w:lang w:eastAsia="ru-RU"/>
        </w:rPr>
        <w:t xml:space="preserve">. Аудиторы используют смешанный метод анализа, полученного от клиентов, и проводят собственный количественный и качественный анализ. </w:t>
      </w:r>
    </w:p>
    <w:p w14:paraId="78340D96" w14:textId="77777777" w:rsidR="00A11A70"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Для проведения одного АЭ НАО проведено </w:t>
      </w:r>
      <w:r w:rsidRPr="00E62B70">
        <w:rPr>
          <w:rFonts w:ascii="Times New Roman" w:hAnsi="Times New Roman" w:cs="Times New Roman"/>
          <w:i/>
          <w:sz w:val="28"/>
          <w:szCs w:val="28"/>
          <w:lang w:eastAsia="ru-RU"/>
        </w:rPr>
        <w:t>87 интервью</w:t>
      </w:r>
      <w:r w:rsidRPr="00E62B70">
        <w:rPr>
          <w:rFonts w:ascii="Times New Roman" w:hAnsi="Times New Roman" w:cs="Times New Roman"/>
          <w:sz w:val="28"/>
          <w:szCs w:val="28"/>
          <w:lang w:eastAsia="ru-RU"/>
        </w:rPr>
        <w:t xml:space="preserve"> для понимания мнения сектора о реакции NHS на плановое лечение и выздоровление от рака. </w:t>
      </w:r>
    </w:p>
    <w:p w14:paraId="7FFA2C20" w14:textId="77777777" w:rsidR="00A11A70" w:rsidRPr="00E62B70" w:rsidRDefault="00A11A70" w:rsidP="0050653A">
      <w:pPr>
        <w:tabs>
          <w:tab w:val="left" w:pos="851"/>
        </w:tabs>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Аудиторы НАО рассмотрели </w:t>
      </w:r>
      <w:r w:rsidRPr="00E62B70">
        <w:rPr>
          <w:rFonts w:ascii="Times New Roman" w:hAnsi="Times New Roman" w:cs="Times New Roman"/>
          <w:bCs/>
          <w:i/>
          <w:sz w:val="28"/>
          <w:szCs w:val="28"/>
          <w:lang w:eastAsia="ru-RU"/>
        </w:rPr>
        <w:t>89 опубликованных</w:t>
      </w:r>
      <w:r w:rsidRPr="00E62B70">
        <w:rPr>
          <w:rFonts w:ascii="Times New Roman" w:hAnsi="Times New Roman" w:cs="Times New Roman"/>
          <w:sz w:val="28"/>
          <w:szCs w:val="28"/>
          <w:lang w:eastAsia="ru-RU"/>
        </w:rPr>
        <w:t xml:space="preserve"> и неопубликованных документов, а также иную литературу и переписку в рамках одного АЭ.</w:t>
      </w:r>
    </w:p>
    <w:p w14:paraId="3B7BB28C" w14:textId="77777777" w:rsidR="00A11A70" w:rsidRPr="00E62B70" w:rsidRDefault="00A11A70" w:rsidP="0050653A">
      <w:pPr>
        <w:tabs>
          <w:tab w:val="left" w:pos="851"/>
        </w:tabs>
        <w:ind w:firstLine="709"/>
        <w:contextualSpacing/>
        <w:jc w:val="both"/>
        <w:rPr>
          <w:rFonts w:ascii="Times New Roman" w:hAnsi="Times New Roman" w:cs="Times New Roman"/>
          <w:bCs/>
          <w:i/>
          <w:sz w:val="28"/>
          <w:szCs w:val="28"/>
          <w:lang w:eastAsia="ru-RU"/>
        </w:rPr>
      </w:pPr>
      <w:r w:rsidRPr="00E62B70">
        <w:rPr>
          <w:rFonts w:ascii="Times New Roman" w:hAnsi="Times New Roman" w:cs="Times New Roman"/>
          <w:sz w:val="28"/>
          <w:szCs w:val="28"/>
          <w:lang w:eastAsia="ru-RU"/>
        </w:rPr>
        <w:t xml:space="preserve">Казахстанская аудиторская практика значительно улучшится, если через оценку эффективности применения международных стандартов отслеживать все результаты опросов персонала </w:t>
      </w:r>
      <w:r w:rsidRPr="00E62B70">
        <w:rPr>
          <w:rFonts w:ascii="Times New Roman" w:hAnsi="Times New Roman" w:cs="Times New Roman"/>
          <w:bCs/>
          <w:i/>
          <w:sz w:val="28"/>
          <w:szCs w:val="28"/>
          <w:lang w:eastAsia="ru-RU"/>
        </w:rPr>
        <w:t>объектов аудита, поставщиков и потребителей услуг аудируемого субъекта.</w:t>
      </w:r>
    </w:p>
    <w:p w14:paraId="137D867E" w14:textId="77777777" w:rsidR="00A11A70" w:rsidRPr="00E62B70" w:rsidRDefault="00A11A70" w:rsidP="0050653A">
      <w:pPr>
        <w:tabs>
          <w:tab w:val="left" w:pos="851"/>
        </w:tabs>
        <w:ind w:firstLine="709"/>
        <w:contextualSpacing/>
        <w:jc w:val="both"/>
        <w:rPr>
          <w:rFonts w:ascii="Times New Roman" w:hAnsi="Times New Roman" w:cs="Times New Roman"/>
          <w:iCs/>
          <w:sz w:val="28"/>
          <w:szCs w:val="28"/>
          <w:lang w:eastAsia="ru-RU"/>
        </w:rPr>
      </w:pPr>
      <w:r w:rsidRPr="00E62B70">
        <w:rPr>
          <w:rFonts w:ascii="Times New Roman" w:hAnsi="Times New Roman" w:cs="Times New Roman"/>
          <w:sz w:val="28"/>
          <w:szCs w:val="28"/>
          <w:lang w:eastAsia="ru-RU"/>
        </w:rPr>
        <w:t xml:space="preserve">Методология АЭ улучшится </w:t>
      </w:r>
      <w:r w:rsidRPr="00E62B70">
        <w:rPr>
          <w:rFonts w:ascii="Times New Roman" w:hAnsi="Times New Roman" w:cs="Times New Roman"/>
          <w:iCs/>
          <w:sz w:val="28"/>
          <w:szCs w:val="28"/>
          <w:lang w:eastAsia="ru-RU"/>
        </w:rPr>
        <w:t xml:space="preserve">если основу данной оценки заложить сами требования стандартов, компоненты </w:t>
      </w:r>
      <w:r w:rsidRPr="00E62B70">
        <w:rPr>
          <w:rFonts w:ascii="Times New Roman" w:hAnsi="Times New Roman" w:cs="Times New Roman"/>
          <w:bCs/>
          <w:iCs/>
          <w:sz w:val="28"/>
          <w:szCs w:val="28"/>
          <w:lang w:eastAsia="ru-RU"/>
        </w:rPr>
        <w:t>Целей устойчивого развития</w:t>
      </w:r>
      <w:r w:rsidRPr="00E62B70">
        <w:rPr>
          <w:rFonts w:ascii="Times New Roman" w:hAnsi="Times New Roman" w:cs="Times New Roman"/>
          <w:iCs/>
          <w:sz w:val="28"/>
          <w:szCs w:val="28"/>
          <w:lang w:eastAsia="ru-RU"/>
        </w:rPr>
        <w:t xml:space="preserve">, анализ данных и использовать некоторые критерии из действующих </w:t>
      </w:r>
      <w:r w:rsidRPr="00E62B70">
        <w:rPr>
          <w:rFonts w:ascii="Times New Roman" w:hAnsi="Times New Roman" w:cs="Times New Roman"/>
          <w:bCs/>
          <w:iCs/>
          <w:sz w:val="28"/>
          <w:szCs w:val="28"/>
          <w:lang w:eastAsia="ru-RU"/>
        </w:rPr>
        <w:t>оценок бухгалтерских инструментов (</w:t>
      </w:r>
      <w:r w:rsidRPr="00E62B70">
        <w:rPr>
          <w:rFonts w:ascii="Times New Roman" w:hAnsi="Times New Roman" w:cs="Times New Roman"/>
          <w:bCs/>
          <w:iCs/>
          <w:sz w:val="28"/>
          <w:szCs w:val="28"/>
          <w:lang w:val="en-US" w:eastAsia="ru-RU"/>
        </w:rPr>
        <w:t>ADT</w:t>
      </w:r>
      <w:r w:rsidRPr="00E62B70">
        <w:rPr>
          <w:rFonts w:ascii="Times New Roman" w:hAnsi="Times New Roman" w:cs="Times New Roman"/>
          <w:bCs/>
          <w:iCs/>
          <w:sz w:val="28"/>
          <w:szCs w:val="28"/>
          <w:lang w:eastAsia="ru-RU"/>
        </w:rPr>
        <w:t>)</w:t>
      </w:r>
      <w:r w:rsidRPr="00E62B70">
        <w:rPr>
          <w:rFonts w:ascii="Times New Roman" w:hAnsi="Times New Roman" w:cs="Times New Roman"/>
          <w:iCs/>
          <w:sz w:val="28"/>
          <w:szCs w:val="28"/>
          <w:lang w:eastAsia="ru-RU"/>
        </w:rPr>
        <w:t xml:space="preserve">, </w:t>
      </w:r>
      <w:r w:rsidRPr="00E62B70">
        <w:rPr>
          <w:rFonts w:ascii="Times New Roman" w:hAnsi="Times New Roman" w:cs="Times New Roman"/>
          <w:bCs/>
          <w:iCs/>
          <w:sz w:val="28"/>
          <w:szCs w:val="28"/>
          <w:lang w:eastAsia="ru-RU"/>
        </w:rPr>
        <w:t>прозрачности государственных финансов (</w:t>
      </w:r>
      <w:r w:rsidRPr="00E62B70">
        <w:rPr>
          <w:rFonts w:ascii="Times New Roman" w:hAnsi="Times New Roman" w:cs="Times New Roman"/>
          <w:bCs/>
          <w:iCs/>
          <w:sz w:val="28"/>
          <w:szCs w:val="28"/>
          <w:lang w:val="en-US" w:eastAsia="ru-RU"/>
        </w:rPr>
        <w:t>PEFA</w:t>
      </w:r>
      <w:r w:rsidRPr="00E62B70">
        <w:rPr>
          <w:rFonts w:ascii="Times New Roman" w:hAnsi="Times New Roman" w:cs="Times New Roman"/>
          <w:bCs/>
          <w:iCs/>
          <w:sz w:val="28"/>
          <w:szCs w:val="28"/>
          <w:lang w:eastAsia="ru-RU"/>
        </w:rPr>
        <w:t>)</w:t>
      </w:r>
      <w:r w:rsidRPr="00E62B70">
        <w:rPr>
          <w:rFonts w:ascii="Times New Roman" w:hAnsi="Times New Roman" w:cs="Times New Roman"/>
          <w:iCs/>
          <w:sz w:val="28"/>
          <w:szCs w:val="28"/>
          <w:lang w:eastAsia="ru-RU"/>
        </w:rPr>
        <w:t xml:space="preserve">, описанных </w:t>
      </w:r>
      <w:r w:rsidRPr="00E62B70">
        <w:rPr>
          <w:rFonts w:ascii="Times New Roman" w:hAnsi="Times New Roman" w:cs="Times New Roman"/>
          <w:bCs/>
          <w:iCs/>
          <w:sz w:val="28"/>
          <w:szCs w:val="28"/>
          <w:lang w:eastAsia="ru-RU"/>
        </w:rPr>
        <w:t>в первой и второй главе</w:t>
      </w:r>
      <w:r w:rsidRPr="00E62B70">
        <w:rPr>
          <w:rFonts w:ascii="Times New Roman" w:hAnsi="Times New Roman" w:cs="Times New Roman"/>
          <w:iCs/>
          <w:sz w:val="28"/>
          <w:szCs w:val="28"/>
          <w:lang w:eastAsia="ru-RU"/>
        </w:rPr>
        <w:t xml:space="preserve">. </w:t>
      </w:r>
    </w:p>
    <w:p w14:paraId="519D5D40" w14:textId="77777777" w:rsidR="00A11A70" w:rsidRPr="00E62B70" w:rsidRDefault="00A11A70" w:rsidP="0050653A">
      <w:pPr>
        <w:tabs>
          <w:tab w:val="left" w:pos="851"/>
        </w:tabs>
        <w:ind w:firstLine="709"/>
        <w:contextualSpacing/>
        <w:jc w:val="both"/>
        <w:rPr>
          <w:rFonts w:ascii="Times New Roman" w:hAnsi="Times New Roman" w:cs="Times New Roman"/>
          <w:iCs/>
          <w:sz w:val="28"/>
          <w:szCs w:val="28"/>
          <w:lang w:eastAsia="ru-RU"/>
        </w:rPr>
      </w:pPr>
      <w:r w:rsidRPr="00E62B70">
        <w:rPr>
          <w:rFonts w:ascii="Times New Roman" w:hAnsi="Times New Roman" w:cs="Times New Roman"/>
          <w:iCs/>
          <w:sz w:val="28"/>
          <w:szCs w:val="28"/>
          <w:lang w:eastAsia="ru-RU"/>
        </w:rPr>
        <w:t xml:space="preserve">Применение методики оценки позволит выявить </w:t>
      </w:r>
      <w:r w:rsidRPr="00E62B70">
        <w:rPr>
          <w:rFonts w:ascii="Times New Roman" w:hAnsi="Times New Roman" w:cs="Times New Roman"/>
          <w:bCs/>
          <w:iCs/>
          <w:sz w:val="28"/>
          <w:szCs w:val="28"/>
          <w:lang w:eastAsia="ru-RU"/>
        </w:rPr>
        <w:t xml:space="preserve">не имплементированные стандарты </w:t>
      </w:r>
      <w:r w:rsidRPr="00E62B70">
        <w:rPr>
          <w:rFonts w:ascii="Times New Roman" w:hAnsi="Times New Roman" w:cs="Times New Roman"/>
          <w:iCs/>
          <w:sz w:val="28"/>
          <w:szCs w:val="28"/>
          <w:lang w:eastAsia="ru-RU"/>
        </w:rPr>
        <w:t>и значительно улучшит институциональную среду в Республике Казахстан.</w:t>
      </w:r>
    </w:p>
    <w:p w14:paraId="1D0F330C" w14:textId="5B806AD8" w:rsidR="00A11A70" w:rsidRPr="00E62B70" w:rsidRDefault="00A11A70" w:rsidP="0050653A">
      <w:pPr>
        <w:tabs>
          <w:tab w:val="left" w:pos="851"/>
        </w:tabs>
        <w:ind w:firstLine="709"/>
        <w:contextualSpacing/>
        <w:jc w:val="both"/>
        <w:rPr>
          <w:rFonts w:ascii="Times New Roman" w:hAnsi="Times New Roman" w:cs="Times New Roman"/>
          <w:iCs/>
          <w:sz w:val="28"/>
          <w:szCs w:val="28"/>
          <w:lang w:eastAsia="ru-RU"/>
        </w:rPr>
      </w:pPr>
      <w:r w:rsidRPr="00E62B70">
        <w:rPr>
          <w:rFonts w:ascii="Times New Roman" w:hAnsi="Times New Roman" w:cs="Times New Roman"/>
          <w:iCs/>
          <w:sz w:val="28"/>
          <w:szCs w:val="28"/>
          <w:lang w:eastAsia="ru-RU"/>
        </w:rPr>
        <w:t xml:space="preserve">Результаты оценок, раскрытых </w:t>
      </w:r>
      <w:r w:rsidRPr="00E62B70">
        <w:rPr>
          <w:rFonts w:ascii="Times New Roman" w:hAnsi="Times New Roman" w:cs="Times New Roman"/>
          <w:bCs/>
          <w:iCs/>
          <w:sz w:val="28"/>
          <w:szCs w:val="28"/>
          <w:lang w:eastAsia="ru-RU"/>
        </w:rPr>
        <w:t xml:space="preserve">в главе первой и </w:t>
      </w:r>
      <w:r w:rsidR="00263048" w:rsidRPr="00E62B70">
        <w:rPr>
          <w:rFonts w:ascii="Times New Roman" w:hAnsi="Times New Roman" w:cs="Times New Roman"/>
          <w:bCs/>
          <w:iCs/>
          <w:sz w:val="28"/>
          <w:szCs w:val="28"/>
          <w:lang w:eastAsia="ru-RU"/>
        </w:rPr>
        <w:t>второй,</w:t>
      </w:r>
      <w:r w:rsidRPr="00E62B70">
        <w:rPr>
          <w:rFonts w:ascii="Times New Roman" w:hAnsi="Times New Roman" w:cs="Times New Roman"/>
          <w:iCs/>
          <w:sz w:val="28"/>
          <w:szCs w:val="28"/>
          <w:lang w:eastAsia="ru-RU"/>
        </w:rPr>
        <w:t xml:space="preserve"> отмечают важность наличия институциональной среды как в бухгалтерском учете, аудите, так и в государственных финансах.</w:t>
      </w:r>
    </w:p>
    <w:p w14:paraId="6B26222E" w14:textId="44844BF3" w:rsidR="00A11A70" w:rsidRPr="00E62B70" w:rsidRDefault="00A11A70" w:rsidP="0050653A">
      <w:pPr>
        <w:tabs>
          <w:tab w:val="left" w:pos="851"/>
        </w:tabs>
        <w:ind w:firstLine="709"/>
        <w:contextualSpacing/>
        <w:jc w:val="both"/>
        <w:rPr>
          <w:rFonts w:ascii="Times New Roman" w:hAnsi="Times New Roman" w:cs="Times New Roman"/>
          <w:bCs/>
          <w:iCs/>
          <w:sz w:val="28"/>
          <w:szCs w:val="28"/>
          <w:lang w:eastAsia="ru-RU"/>
        </w:rPr>
      </w:pPr>
      <w:r w:rsidRPr="00E62B70">
        <w:rPr>
          <w:rFonts w:ascii="Times New Roman" w:hAnsi="Times New Roman" w:cs="Times New Roman"/>
          <w:iCs/>
          <w:sz w:val="28"/>
          <w:szCs w:val="28"/>
          <w:lang w:eastAsia="ru-RU"/>
        </w:rPr>
        <w:t xml:space="preserve">Нами был разработан вопросник, описанный </w:t>
      </w:r>
      <w:r w:rsidRPr="00E62B70">
        <w:rPr>
          <w:rFonts w:ascii="Times New Roman" w:hAnsi="Times New Roman" w:cs="Times New Roman"/>
          <w:bCs/>
          <w:iCs/>
          <w:sz w:val="28"/>
          <w:szCs w:val="28"/>
          <w:lang w:eastAsia="ru-RU"/>
        </w:rPr>
        <w:t>во второ</w:t>
      </w:r>
      <w:r w:rsidR="00A7511A" w:rsidRPr="00E62B70">
        <w:rPr>
          <w:rFonts w:ascii="Times New Roman" w:hAnsi="Times New Roman" w:cs="Times New Roman"/>
          <w:bCs/>
          <w:iCs/>
          <w:sz w:val="28"/>
          <w:szCs w:val="28"/>
          <w:lang w:eastAsia="ru-RU"/>
        </w:rPr>
        <w:t>м</w:t>
      </w:r>
      <w:r w:rsidRPr="00E62B70">
        <w:rPr>
          <w:rFonts w:ascii="Times New Roman" w:hAnsi="Times New Roman" w:cs="Times New Roman"/>
          <w:bCs/>
          <w:iCs/>
          <w:sz w:val="28"/>
          <w:szCs w:val="28"/>
          <w:lang w:eastAsia="ru-RU"/>
        </w:rPr>
        <w:t xml:space="preserve"> </w:t>
      </w:r>
      <w:r w:rsidR="00A7511A" w:rsidRPr="00E62B70">
        <w:rPr>
          <w:rFonts w:ascii="Times New Roman" w:hAnsi="Times New Roman" w:cs="Times New Roman"/>
          <w:bCs/>
          <w:iCs/>
          <w:sz w:val="28"/>
          <w:szCs w:val="28"/>
          <w:lang w:eastAsia="ru-RU"/>
        </w:rPr>
        <w:t>разделе</w:t>
      </w:r>
      <w:r w:rsidRPr="00E62B70">
        <w:rPr>
          <w:rFonts w:ascii="Times New Roman" w:hAnsi="Times New Roman" w:cs="Times New Roman"/>
          <w:bCs/>
          <w:iCs/>
          <w:sz w:val="28"/>
          <w:szCs w:val="28"/>
          <w:lang w:eastAsia="ru-RU"/>
        </w:rPr>
        <w:t>,</w:t>
      </w:r>
      <w:r w:rsidRPr="00E62B70">
        <w:rPr>
          <w:rFonts w:ascii="Times New Roman" w:hAnsi="Times New Roman" w:cs="Times New Roman"/>
          <w:iCs/>
          <w:sz w:val="28"/>
          <w:szCs w:val="28"/>
          <w:lang w:eastAsia="ru-RU"/>
        </w:rPr>
        <w:t xml:space="preserve"> и направлен в Высшую аудиторскую палату</w:t>
      </w:r>
      <w:r w:rsidR="00EA4EC1" w:rsidRPr="00E62B70">
        <w:rPr>
          <w:rFonts w:ascii="Times New Roman" w:hAnsi="Times New Roman" w:cs="Times New Roman"/>
          <w:iCs/>
          <w:sz w:val="28"/>
          <w:szCs w:val="28"/>
          <w:lang w:eastAsia="ru-RU"/>
        </w:rPr>
        <w:t xml:space="preserve"> (таблица 33)</w:t>
      </w:r>
      <w:r w:rsidRPr="00E62B70">
        <w:rPr>
          <w:rFonts w:ascii="Times New Roman" w:hAnsi="Times New Roman" w:cs="Times New Roman"/>
          <w:iCs/>
          <w:sz w:val="28"/>
          <w:szCs w:val="28"/>
          <w:lang w:eastAsia="ru-RU"/>
        </w:rPr>
        <w:t xml:space="preserve">. Полученный ответ позволил бы рассчитать степень применения стандартов. </w:t>
      </w:r>
      <w:r w:rsidRPr="00E62B70">
        <w:rPr>
          <w:rFonts w:ascii="Times New Roman" w:hAnsi="Times New Roman" w:cs="Times New Roman"/>
          <w:bCs/>
          <w:iCs/>
          <w:sz w:val="28"/>
          <w:szCs w:val="28"/>
          <w:lang w:eastAsia="ru-RU"/>
        </w:rPr>
        <w:t>Однако от ВАП РК был получен официальный отказ.</w:t>
      </w:r>
    </w:p>
    <w:p w14:paraId="47E06D24" w14:textId="7178BE78" w:rsidR="00441A01" w:rsidRPr="00E62B70" w:rsidRDefault="00441A01" w:rsidP="003D33B8">
      <w:pPr>
        <w:tabs>
          <w:tab w:val="left" w:pos="851"/>
        </w:tabs>
        <w:ind w:firstLine="919"/>
        <w:contextualSpacing/>
        <w:jc w:val="both"/>
        <w:rPr>
          <w:rFonts w:ascii="Times New Roman" w:hAnsi="Times New Roman" w:cs="Times New Roman"/>
          <w:bCs/>
          <w:iCs/>
          <w:spacing w:val="7"/>
          <w:sz w:val="28"/>
          <w:szCs w:val="28"/>
          <w:lang w:eastAsia="ru-RU"/>
        </w:rPr>
      </w:pPr>
    </w:p>
    <w:p w14:paraId="40300551" w14:textId="5DF2C4B7" w:rsidR="00263048" w:rsidRPr="00E62B70" w:rsidRDefault="00263048" w:rsidP="003D33B8">
      <w:pPr>
        <w:tabs>
          <w:tab w:val="left" w:pos="851"/>
        </w:tabs>
        <w:ind w:firstLine="919"/>
        <w:contextualSpacing/>
        <w:jc w:val="both"/>
        <w:rPr>
          <w:rFonts w:ascii="Times New Roman" w:hAnsi="Times New Roman" w:cs="Times New Roman"/>
          <w:bCs/>
          <w:iCs/>
          <w:spacing w:val="7"/>
          <w:sz w:val="28"/>
          <w:szCs w:val="28"/>
          <w:lang w:eastAsia="ru-RU"/>
        </w:rPr>
      </w:pPr>
    </w:p>
    <w:p w14:paraId="457176B9" w14:textId="1CC5A3CF" w:rsidR="00263048" w:rsidRPr="00E62B70" w:rsidRDefault="00263048" w:rsidP="003D33B8">
      <w:pPr>
        <w:tabs>
          <w:tab w:val="left" w:pos="851"/>
        </w:tabs>
        <w:ind w:firstLine="919"/>
        <w:contextualSpacing/>
        <w:jc w:val="both"/>
        <w:rPr>
          <w:rFonts w:ascii="Times New Roman" w:hAnsi="Times New Roman" w:cs="Times New Roman"/>
          <w:bCs/>
          <w:iCs/>
          <w:spacing w:val="7"/>
          <w:sz w:val="28"/>
          <w:szCs w:val="28"/>
          <w:lang w:eastAsia="ru-RU"/>
        </w:rPr>
      </w:pPr>
    </w:p>
    <w:p w14:paraId="6529F5AB" w14:textId="0CA5F525" w:rsidR="00263048" w:rsidRPr="00E62B70" w:rsidRDefault="00263048" w:rsidP="003D33B8">
      <w:pPr>
        <w:tabs>
          <w:tab w:val="left" w:pos="851"/>
        </w:tabs>
        <w:ind w:firstLine="919"/>
        <w:contextualSpacing/>
        <w:jc w:val="both"/>
        <w:rPr>
          <w:rFonts w:ascii="Times New Roman" w:hAnsi="Times New Roman" w:cs="Times New Roman"/>
          <w:bCs/>
          <w:iCs/>
          <w:spacing w:val="7"/>
          <w:sz w:val="28"/>
          <w:szCs w:val="28"/>
          <w:lang w:eastAsia="ru-RU"/>
        </w:rPr>
      </w:pPr>
    </w:p>
    <w:p w14:paraId="55BA51E6" w14:textId="0C3DE987" w:rsidR="00263048" w:rsidRPr="00E62B70" w:rsidRDefault="00263048" w:rsidP="003D33B8">
      <w:pPr>
        <w:tabs>
          <w:tab w:val="left" w:pos="851"/>
        </w:tabs>
        <w:ind w:firstLine="919"/>
        <w:contextualSpacing/>
        <w:jc w:val="both"/>
        <w:rPr>
          <w:rFonts w:ascii="Times New Roman" w:hAnsi="Times New Roman" w:cs="Times New Roman"/>
          <w:bCs/>
          <w:iCs/>
          <w:spacing w:val="7"/>
          <w:sz w:val="28"/>
          <w:szCs w:val="28"/>
          <w:lang w:eastAsia="ru-RU"/>
        </w:rPr>
      </w:pPr>
    </w:p>
    <w:p w14:paraId="3E34AA4C" w14:textId="77777777" w:rsidR="00263048" w:rsidRPr="00E62B70" w:rsidRDefault="00263048" w:rsidP="003D33B8">
      <w:pPr>
        <w:tabs>
          <w:tab w:val="left" w:pos="851"/>
        </w:tabs>
        <w:ind w:firstLine="919"/>
        <w:contextualSpacing/>
        <w:jc w:val="both"/>
        <w:rPr>
          <w:rFonts w:ascii="Times New Roman" w:hAnsi="Times New Roman" w:cs="Times New Roman"/>
          <w:bCs/>
          <w:iCs/>
          <w:spacing w:val="7"/>
          <w:sz w:val="28"/>
          <w:szCs w:val="28"/>
          <w:lang w:eastAsia="ru-RU"/>
        </w:rPr>
      </w:pPr>
    </w:p>
    <w:p w14:paraId="30FA4236" w14:textId="55BCBBFA" w:rsidR="00A11A70" w:rsidRPr="00E62B70" w:rsidRDefault="00A11A70" w:rsidP="001D768F">
      <w:pPr>
        <w:contextualSpacing/>
        <w:jc w:val="both"/>
        <w:rPr>
          <w:rFonts w:ascii="Times New Roman" w:eastAsiaTheme="minorEastAsia" w:hAnsi="Times New Roman" w:cs="Times New Roman"/>
          <w:iCs/>
          <w:sz w:val="28"/>
          <w:szCs w:val="28"/>
          <w:lang w:val="kk-KZ" w:eastAsia="ru-RU"/>
        </w:rPr>
      </w:pPr>
      <w:r w:rsidRPr="00E62B70">
        <w:rPr>
          <w:rFonts w:ascii="Times New Roman" w:eastAsiaTheme="minorEastAsia" w:hAnsi="Times New Roman" w:cs="Times New Roman"/>
          <w:iCs/>
          <w:sz w:val="28"/>
          <w:szCs w:val="28"/>
          <w:lang w:eastAsia="ru-RU"/>
        </w:rPr>
        <w:t xml:space="preserve">Таблица </w:t>
      </w:r>
      <w:r w:rsidR="00426A77" w:rsidRPr="00E62B70">
        <w:rPr>
          <w:rFonts w:ascii="Times New Roman" w:eastAsiaTheme="minorEastAsia" w:hAnsi="Times New Roman" w:cs="Times New Roman"/>
          <w:iCs/>
          <w:sz w:val="28"/>
          <w:szCs w:val="28"/>
          <w:lang w:eastAsia="ru-RU"/>
        </w:rPr>
        <w:t>3</w:t>
      </w:r>
      <w:r w:rsidR="00EA4EC1" w:rsidRPr="00E62B70">
        <w:rPr>
          <w:rFonts w:ascii="Times New Roman" w:eastAsiaTheme="minorEastAsia" w:hAnsi="Times New Roman" w:cs="Times New Roman"/>
          <w:iCs/>
          <w:sz w:val="28"/>
          <w:szCs w:val="28"/>
          <w:lang w:eastAsia="ru-RU"/>
        </w:rPr>
        <w:t>3</w:t>
      </w:r>
      <w:r w:rsidRPr="00E62B70">
        <w:rPr>
          <w:rFonts w:ascii="Times New Roman" w:eastAsiaTheme="minorEastAsia" w:hAnsi="Times New Roman" w:cs="Times New Roman"/>
          <w:iCs/>
          <w:sz w:val="28"/>
          <w:szCs w:val="28"/>
          <w:lang w:eastAsia="ru-RU"/>
        </w:rPr>
        <w:t xml:space="preserve"> – Авторский вопросник оценки имплементации </w:t>
      </w:r>
      <w:r w:rsidRPr="00E62B70">
        <w:rPr>
          <w:rFonts w:ascii="Times New Roman" w:eastAsiaTheme="minorEastAsia" w:hAnsi="Times New Roman" w:cs="Times New Roman"/>
          <w:iCs/>
          <w:sz w:val="28"/>
          <w:szCs w:val="28"/>
          <w:lang w:val="en-US" w:eastAsia="ru-RU"/>
        </w:rPr>
        <w:t>ISSAI</w:t>
      </w:r>
      <w:r w:rsidRPr="00E62B70">
        <w:rPr>
          <w:rFonts w:ascii="Times New Roman" w:eastAsiaTheme="minorEastAsia" w:hAnsi="Times New Roman" w:cs="Times New Roman"/>
          <w:iCs/>
          <w:sz w:val="28"/>
          <w:szCs w:val="28"/>
          <w:lang w:val="kk-KZ" w:eastAsia="ru-RU"/>
        </w:rPr>
        <w:t xml:space="preserve"> в Казахстане</w:t>
      </w:r>
    </w:p>
    <w:p w14:paraId="3F6E99DB" w14:textId="77777777" w:rsidR="00426A77" w:rsidRPr="00E62B70" w:rsidRDefault="00426A77" w:rsidP="001D768F">
      <w:pPr>
        <w:contextualSpacing/>
        <w:jc w:val="both"/>
        <w:rPr>
          <w:rFonts w:ascii="Times New Roman" w:eastAsiaTheme="minorEastAsia" w:hAnsi="Times New Roman" w:cs="Times New Roman"/>
          <w:iCs/>
          <w:sz w:val="16"/>
          <w:szCs w:val="16"/>
          <w:lang w:val="kk-KZ" w:eastAsia="ru-RU"/>
        </w:rPr>
      </w:pPr>
    </w:p>
    <w:tbl>
      <w:tblPr>
        <w:tblW w:w="9645" w:type="dxa"/>
        <w:tblInd w:w="164" w:type="dxa"/>
        <w:tblLayout w:type="fixed"/>
        <w:tblLook w:val="04A0" w:firstRow="1" w:lastRow="0" w:firstColumn="1" w:lastColumn="0" w:noHBand="0" w:noVBand="1"/>
      </w:tblPr>
      <w:tblGrid>
        <w:gridCol w:w="5473"/>
        <w:gridCol w:w="1275"/>
        <w:gridCol w:w="1447"/>
        <w:gridCol w:w="1450"/>
      </w:tblGrid>
      <w:tr w:rsidR="00A11A70" w:rsidRPr="00E62B70" w14:paraId="60A3D2F2" w14:textId="77777777" w:rsidTr="006839B3">
        <w:trPr>
          <w:trHeight w:val="2191"/>
        </w:trPr>
        <w:tc>
          <w:tcPr>
            <w:tcW w:w="5473" w:type="dxa"/>
            <w:tcBorders>
              <w:top w:val="single" w:sz="4" w:space="0" w:color="auto"/>
              <w:left w:val="single" w:sz="4" w:space="0" w:color="auto"/>
              <w:bottom w:val="single" w:sz="4" w:space="0" w:color="auto"/>
              <w:right w:val="single" w:sz="4" w:space="0" w:color="auto"/>
            </w:tcBorders>
            <w:vAlign w:val="center"/>
            <w:hideMark/>
          </w:tcPr>
          <w:p w14:paraId="0BCAE311" w14:textId="77777777" w:rsidR="00A11A70" w:rsidRPr="00E62B70" w:rsidRDefault="00A11A70" w:rsidP="0050653A">
            <w:pPr>
              <w:tabs>
                <w:tab w:val="right" w:pos="7162"/>
                <w:tab w:val="right" w:pos="9360"/>
              </w:tabs>
              <w:jc w:val="center"/>
              <w:rPr>
                <w:rFonts w:ascii="Times New Roman" w:eastAsiaTheme="minorEastAsia" w:hAnsi="Times New Roman" w:cs="Times New Roman"/>
                <w:bCs/>
                <w:iCs/>
                <w:kern w:val="2"/>
                <w:sz w:val="28"/>
                <w:szCs w:val="28"/>
                <w:lang w:eastAsia="ru-RU"/>
                <w14:ligatures w14:val="standardContextual"/>
              </w:rPr>
            </w:pPr>
            <w:r w:rsidRPr="00E62B70">
              <w:rPr>
                <w:rFonts w:ascii="Times New Roman" w:eastAsia="Times New Roman" w:hAnsi="Times New Roman" w:cs="Times New Roman"/>
                <w:bCs/>
                <w:color w:val="000000"/>
                <w:kern w:val="2"/>
                <w14:ligatures w14:val="standardContextual"/>
              </w:rPr>
              <w:t>Наименование стандартов и (или) вопросы (вопросы сформулированы таким образом чтобы сначала ответить вообще (с указанием деталей в примечании) и конкретно при аудите этих организаций указанных справа</w:t>
            </w:r>
          </w:p>
        </w:tc>
        <w:tc>
          <w:tcPr>
            <w:tcW w:w="1275" w:type="dxa"/>
            <w:tcBorders>
              <w:top w:val="single" w:sz="4" w:space="0" w:color="auto"/>
              <w:left w:val="single" w:sz="4" w:space="0" w:color="auto"/>
              <w:bottom w:val="single" w:sz="4" w:space="0" w:color="auto"/>
              <w:right w:val="single" w:sz="4" w:space="0" w:color="auto"/>
            </w:tcBorders>
            <w:vAlign w:val="center"/>
            <w:hideMark/>
          </w:tcPr>
          <w:p w14:paraId="0175C7AA" w14:textId="576C6DAF" w:rsidR="00A11A70" w:rsidRPr="00E62B70" w:rsidRDefault="00A11A70" w:rsidP="0050653A">
            <w:pPr>
              <w:tabs>
                <w:tab w:val="right" w:pos="7162"/>
                <w:tab w:val="right" w:pos="9360"/>
              </w:tabs>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Аудиру</w:t>
            </w:r>
            <w:r w:rsidR="00880D8F" w:rsidRPr="00E62B70">
              <w:rPr>
                <w:rFonts w:ascii="Times New Roman" w:eastAsia="Times New Roman" w:hAnsi="Times New Roman" w:cs="Times New Roman"/>
                <w:bCs/>
                <w:color w:val="000000"/>
                <w:kern w:val="2"/>
                <w14:ligatures w14:val="standardContextual"/>
              </w:rPr>
              <w:t xml:space="preserve"> </w:t>
            </w:r>
            <w:r w:rsidRPr="00E62B70">
              <w:rPr>
                <w:rFonts w:ascii="Times New Roman" w:eastAsia="Times New Roman" w:hAnsi="Times New Roman" w:cs="Times New Roman"/>
                <w:bCs/>
                <w:color w:val="000000"/>
                <w:kern w:val="2"/>
                <w14:ligatures w14:val="standardContextual"/>
              </w:rPr>
              <w:t>емый объект А (да либо нет)</w:t>
            </w:r>
          </w:p>
        </w:tc>
        <w:tc>
          <w:tcPr>
            <w:tcW w:w="1447" w:type="dxa"/>
            <w:tcBorders>
              <w:top w:val="single" w:sz="4" w:space="0" w:color="auto"/>
              <w:left w:val="single" w:sz="4" w:space="0" w:color="auto"/>
              <w:bottom w:val="single" w:sz="4" w:space="0" w:color="auto"/>
              <w:right w:val="single" w:sz="4" w:space="0" w:color="auto"/>
            </w:tcBorders>
            <w:vAlign w:val="center"/>
            <w:hideMark/>
          </w:tcPr>
          <w:p w14:paraId="1E7978FC" w14:textId="35D56ABC" w:rsidR="00A11A70" w:rsidRPr="00E62B70" w:rsidRDefault="00A11A70" w:rsidP="0050653A">
            <w:pPr>
              <w:tabs>
                <w:tab w:val="right" w:pos="7162"/>
                <w:tab w:val="right" w:pos="9360"/>
              </w:tabs>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Аудируе</w:t>
            </w:r>
          </w:p>
          <w:p w14:paraId="3523262D" w14:textId="77777777" w:rsidR="00A11A70" w:rsidRPr="00E62B70" w:rsidRDefault="00A11A70" w:rsidP="0050653A">
            <w:pPr>
              <w:tabs>
                <w:tab w:val="right" w:pos="7162"/>
                <w:tab w:val="right" w:pos="9360"/>
              </w:tabs>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мый объект Б (да либо нет)</w:t>
            </w:r>
          </w:p>
        </w:tc>
        <w:tc>
          <w:tcPr>
            <w:tcW w:w="1450" w:type="dxa"/>
            <w:tcBorders>
              <w:top w:val="single" w:sz="4" w:space="0" w:color="auto"/>
              <w:left w:val="single" w:sz="4" w:space="0" w:color="auto"/>
              <w:bottom w:val="single" w:sz="4" w:space="0" w:color="auto"/>
              <w:right w:val="single" w:sz="4" w:space="0" w:color="auto"/>
            </w:tcBorders>
            <w:vAlign w:val="center"/>
            <w:hideMark/>
          </w:tcPr>
          <w:p w14:paraId="207C6E65" w14:textId="37E7D8A9" w:rsidR="00A11A70" w:rsidRPr="00E62B70" w:rsidRDefault="00A11A70" w:rsidP="00880D8F">
            <w:pPr>
              <w:tabs>
                <w:tab w:val="right" w:pos="7162"/>
                <w:tab w:val="right" w:pos="9360"/>
              </w:tabs>
              <w:ind w:left="-100"/>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Примечание</w:t>
            </w:r>
          </w:p>
        </w:tc>
      </w:tr>
      <w:tr w:rsidR="00880D8F" w:rsidRPr="00E62B70" w14:paraId="562A90A4" w14:textId="77777777" w:rsidTr="006839B3">
        <w:tc>
          <w:tcPr>
            <w:tcW w:w="5473" w:type="dxa"/>
            <w:tcBorders>
              <w:top w:val="single" w:sz="4" w:space="0" w:color="auto"/>
              <w:left w:val="single" w:sz="4" w:space="0" w:color="auto"/>
              <w:bottom w:val="single" w:sz="4" w:space="0" w:color="auto"/>
              <w:right w:val="single" w:sz="4" w:space="0" w:color="auto"/>
            </w:tcBorders>
            <w:vAlign w:val="center"/>
          </w:tcPr>
          <w:p w14:paraId="15828826" w14:textId="39FBCE47" w:rsidR="00880D8F" w:rsidRPr="00E62B70" w:rsidRDefault="00880D8F" w:rsidP="0050653A">
            <w:pPr>
              <w:tabs>
                <w:tab w:val="right" w:pos="7162"/>
                <w:tab w:val="right" w:pos="9360"/>
              </w:tabs>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1</w:t>
            </w:r>
          </w:p>
        </w:tc>
        <w:tc>
          <w:tcPr>
            <w:tcW w:w="1275" w:type="dxa"/>
            <w:tcBorders>
              <w:top w:val="single" w:sz="4" w:space="0" w:color="auto"/>
              <w:left w:val="single" w:sz="4" w:space="0" w:color="auto"/>
              <w:bottom w:val="single" w:sz="4" w:space="0" w:color="auto"/>
              <w:right w:val="single" w:sz="4" w:space="0" w:color="auto"/>
            </w:tcBorders>
            <w:vAlign w:val="center"/>
          </w:tcPr>
          <w:p w14:paraId="4BADCE41" w14:textId="0C254673" w:rsidR="00880D8F" w:rsidRPr="00E62B70" w:rsidRDefault="00880D8F" w:rsidP="0050653A">
            <w:pPr>
              <w:tabs>
                <w:tab w:val="right" w:pos="7162"/>
                <w:tab w:val="right" w:pos="9360"/>
              </w:tabs>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2</w:t>
            </w:r>
          </w:p>
        </w:tc>
        <w:tc>
          <w:tcPr>
            <w:tcW w:w="1447" w:type="dxa"/>
            <w:tcBorders>
              <w:top w:val="single" w:sz="4" w:space="0" w:color="auto"/>
              <w:left w:val="single" w:sz="4" w:space="0" w:color="auto"/>
              <w:bottom w:val="single" w:sz="4" w:space="0" w:color="auto"/>
              <w:right w:val="single" w:sz="4" w:space="0" w:color="auto"/>
            </w:tcBorders>
            <w:vAlign w:val="center"/>
          </w:tcPr>
          <w:p w14:paraId="65CE7325" w14:textId="0D0C564A" w:rsidR="00880D8F" w:rsidRPr="00E62B70" w:rsidRDefault="00880D8F" w:rsidP="0050653A">
            <w:pPr>
              <w:tabs>
                <w:tab w:val="right" w:pos="7162"/>
                <w:tab w:val="right" w:pos="9360"/>
              </w:tabs>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3</w:t>
            </w:r>
          </w:p>
        </w:tc>
        <w:tc>
          <w:tcPr>
            <w:tcW w:w="1450" w:type="dxa"/>
            <w:tcBorders>
              <w:top w:val="single" w:sz="4" w:space="0" w:color="auto"/>
              <w:left w:val="single" w:sz="4" w:space="0" w:color="auto"/>
              <w:bottom w:val="single" w:sz="4" w:space="0" w:color="auto"/>
              <w:right w:val="single" w:sz="4" w:space="0" w:color="auto"/>
            </w:tcBorders>
            <w:vAlign w:val="center"/>
          </w:tcPr>
          <w:p w14:paraId="3C2442FC" w14:textId="2D570450" w:rsidR="00880D8F" w:rsidRPr="00E62B70" w:rsidRDefault="00880D8F" w:rsidP="00880D8F">
            <w:pPr>
              <w:tabs>
                <w:tab w:val="right" w:pos="7162"/>
                <w:tab w:val="right" w:pos="9360"/>
              </w:tabs>
              <w:ind w:left="-100"/>
              <w:jc w:val="center"/>
              <w:rPr>
                <w:rFonts w:ascii="Times New Roman" w:eastAsia="Times New Roman" w:hAnsi="Times New Roman" w:cs="Times New Roman"/>
                <w:bCs/>
                <w:color w:val="000000"/>
                <w:kern w:val="2"/>
                <w14:ligatures w14:val="standardContextual"/>
              </w:rPr>
            </w:pPr>
            <w:r w:rsidRPr="00E62B70">
              <w:rPr>
                <w:rFonts w:ascii="Times New Roman" w:eastAsia="Times New Roman" w:hAnsi="Times New Roman" w:cs="Times New Roman"/>
                <w:bCs/>
                <w:color w:val="000000"/>
                <w:kern w:val="2"/>
                <w14:ligatures w14:val="standardContextual"/>
              </w:rPr>
              <w:t>4</w:t>
            </w:r>
          </w:p>
        </w:tc>
      </w:tr>
      <w:tr w:rsidR="00A11A70" w:rsidRPr="00E62B70" w14:paraId="28F65BF3"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07E08398"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ISSAI 20- обеспечен ли был баланс по доступу к информации(были ли представлены СМИ и обществу общие выводы либо иное)</w:t>
            </w:r>
          </w:p>
        </w:tc>
        <w:tc>
          <w:tcPr>
            <w:tcW w:w="1275" w:type="dxa"/>
            <w:tcBorders>
              <w:top w:val="single" w:sz="4" w:space="0" w:color="auto"/>
              <w:left w:val="single" w:sz="4" w:space="0" w:color="auto"/>
              <w:bottom w:val="single" w:sz="4" w:space="0" w:color="auto"/>
              <w:right w:val="single" w:sz="4" w:space="0" w:color="auto"/>
            </w:tcBorders>
          </w:tcPr>
          <w:p w14:paraId="4B2508C7"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66CE9AB9"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1F12A2A5"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58FC4380"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0E32421C"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ISSAI 20-сообщалось ли где-нибудь об оценке рисков и планировании по данным объектам либо вообще (просим указать в примечании за последний год)</w:t>
            </w:r>
          </w:p>
        </w:tc>
        <w:tc>
          <w:tcPr>
            <w:tcW w:w="1275" w:type="dxa"/>
            <w:tcBorders>
              <w:top w:val="single" w:sz="4" w:space="0" w:color="auto"/>
              <w:left w:val="single" w:sz="4" w:space="0" w:color="auto"/>
              <w:bottom w:val="single" w:sz="4" w:space="0" w:color="auto"/>
              <w:right w:val="single" w:sz="4" w:space="0" w:color="auto"/>
            </w:tcBorders>
          </w:tcPr>
          <w:p w14:paraId="391EF4EE"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73A7103F"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6B272D28"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17F584AF"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60B67BF6"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ISSAI 20- сообщались ли объектам аудита критерии, на которых будет строится заключение</w:t>
            </w:r>
          </w:p>
        </w:tc>
        <w:tc>
          <w:tcPr>
            <w:tcW w:w="1275" w:type="dxa"/>
            <w:tcBorders>
              <w:top w:val="single" w:sz="4" w:space="0" w:color="auto"/>
              <w:left w:val="single" w:sz="4" w:space="0" w:color="auto"/>
              <w:bottom w:val="single" w:sz="4" w:space="0" w:color="auto"/>
              <w:right w:val="single" w:sz="4" w:space="0" w:color="auto"/>
            </w:tcBorders>
          </w:tcPr>
          <w:p w14:paraId="53BE6CE0"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4B63A56A"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48CDBDC2"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2ABEA7C4"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40EFF2CF"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 xml:space="preserve">ISSAI 20- соответствовал ли Этический кодекс ISSAI 30 на момент аудита  </w:t>
            </w:r>
          </w:p>
        </w:tc>
        <w:tc>
          <w:tcPr>
            <w:tcW w:w="1275" w:type="dxa"/>
            <w:tcBorders>
              <w:top w:val="single" w:sz="4" w:space="0" w:color="auto"/>
              <w:left w:val="single" w:sz="4" w:space="0" w:color="auto"/>
              <w:bottom w:val="single" w:sz="4" w:space="0" w:color="auto"/>
              <w:right w:val="single" w:sz="4" w:space="0" w:color="auto"/>
            </w:tcBorders>
          </w:tcPr>
          <w:p w14:paraId="5042C2BE"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2C35E12B"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2A0C08E9"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3A37107A"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6F36CADD"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ISSAI 20-п.6 общедоступна ли ваша финотчетность вообще и была ли доступна при аудите этих организаций</w:t>
            </w:r>
          </w:p>
        </w:tc>
        <w:tc>
          <w:tcPr>
            <w:tcW w:w="1275" w:type="dxa"/>
            <w:tcBorders>
              <w:top w:val="single" w:sz="4" w:space="0" w:color="auto"/>
              <w:left w:val="single" w:sz="4" w:space="0" w:color="auto"/>
              <w:bottom w:val="single" w:sz="4" w:space="0" w:color="auto"/>
              <w:right w:val="single" w:sz="4" w:space="0" w:color="auto"/>
            </w:tcBorders>
          </w:tcPr>
          <w:p w14:paraId="24117720"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4D13BD66"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0955C36E"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4EF49A0C"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6D7FF707"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ISSAI 20-п.6 когда Вы были оценены и опубликовали результаты оценки  (в примечании можно указать где именно опубликовали)</w:t>
            </w:r>
          </w:p>
        </w:tc>
        <w:tc>
          <w:tcPr>
            <w:tcW w:w="1275" w:type="dxa"/>
            <w:tcBorders>
              <w:top w:val="single" w:sz="4" w:space="0" w:color="auto"/>
              <w:left w:val="single" w:sz="4" w:space="0" w:color="auto"/>
              <w:bottom w:val="single" w:sz="4" w:space="0" w:color="auto"/>
              <w:right w:val="single" w:sz="4" w:space="0" w:color="auto"/>
            </w:tcBorders>
          </w:tcPr>
          <w:p w14:paraId="6134B829"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3E89D709"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490B3B74"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2AC18286" w14:textId="77777777" w:rsidTr="006839B3">
        <w:tc>
          <w:tcPr>
            <w:tcW w:w="5473" w:type="dxa"/>
            <w:tcBorders>
              <w:top w:val="single" w:sz="4" w:space="0" w:color="auto"/>
              <w:left w:val="single" w:sz="4" w:space="0" w:color="auto"/>
              <w:right w:val="single" w:sz="4" w:space="0" w:color="auto"/>
            </w:tcBorders>
            <w:hideMark/>
          </w:tcPr>
          <w:p w14:paraId="18C68E16"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ISSAI 20-п.9 когда и где опубликованы результаты "равного по положению" либо заключения независимых экспертов</w:t>
            </w:r>
          </w:p>
        </w:tc>
        <w:tc>
          <w:tcPr>
            <w:tcW w:w="1275" w:type="dxa"/>
            <w:tcBorders>
              <w:top w:val="single" w:sz="4" w:space="0" w:color="auto"/>
              <w:left w:val="single" w:sz="4" w:space="0" w:color="auto"/>
              <w:right w:val="single" w:sz="4" w:space="0" w:color="auto"/>
            </w:tcBorders>
          </w:tcPr>
          <w:p w14:paraId="14459FA9"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right w:val="single" w:sz="4" w:space="0" w:color="auto"/>
            </w:tcBorders>
          </w:tcPr>
          <w:p w14:paraId="4E0ADCAD"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right w:val="single" w:sz="4" w:space="0" w:color="auto"/>
            </w:tcBorders>
          </w:tcPr>
          <w:p w14:paraId="11C0C13A"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937172" w:rsidRPr="00E62B70" w14:paraId="2C4D143B" w14:textId="77777777" w:rsidTr="006839B3">
        <w:tc>
          <w:tcPr>
            <w:tcW w:w="9645" w:type="dxa"/>
            <w:gridSpan w:val="4"/>
            <w:tcBorders>
              <w:bottom w:val="nil"/>
              <w:right w:val="single" w:sz="4" w:space="0" w:color="auto"/>
            </w:tcBorders>
          </w:tcPr>
          <w:p w14:paraId="40F5AF26" w14:textId="77777777" w:rsidR="00937172" w:rsidRPr="00E62B70" w:rsidRDefault="00937172" w:rsidP="004D79A5">
            <w:pPr>
              <w:tabs>
                <w:tab w:val="right" w:pos="7162"/>
                <w:tab w:val="right" w:pos="9360"/>
              </w:tabs>
              <w:rPr>
                <w:rFonts w:ascii="Times New Roman" w:eastAsia="Times New Roman" w:hAnsi="Times New Roman" w:cs="Times New Roman"/>
                <w:color w:val="000000"/>
                <w:kern w:val="2"/>
                <w:sz w:val="16"/>
                <w:szCs w:val="16"/>
                <w14:ligatures w14:val="standardContextual"/>
              </w:rPr>
            </w:pPr>
          </w:p>
        </w:tc>
      </w:tr>
      <w:tr w:rsidR="00A11A70" w:rsidRPr="00E62B70" w14:paraId="53FD1966"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5CB907D9" w14:textId="2245A4B6" w:rsidR="00A11A70" w:rsidRPr="00E62B70" w:rsidRDefault="00A11A70" w:rsidP="00880D8F">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INTOSAI-P 12  п 3 пп 3)обсуждены ли с ключе</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выми заинтересованными лицами общие выводы, тенденции, основные причины и</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рекомендации по аудиту</w:t>
            </w:r>
          </w:p>
        </w:tc>
        <w:tc>
          <w:tcPr>
            <w:tcW w:w="1275" w:type="dxa"/>
            <w:tcBorders>
              <w:top w:val="single" w:sz="4" w:space="0" w:color="auto"/>
              <w:left w:val="single" w:sz="4" w:space="0" w:color="auto"/>
              <w:bottom w:val="single" w:sz="4" w:space="0" w:color="auto"/>
              <w:right w:val="single" w:sz="4" w:space="0" w:color="auto"/>
            </w:tcBorders>
          </w:tcPr>
          <w:p w14:paraId="416F0060"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5A6E35F8"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511955CA"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10B4D657"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2FC430ED" w14:textId="4A9ACD24"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INTOSAI-P 12  п 5 как осуществлялось оператив</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ное реагирование на меняющуюся среду и возника</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ющие риски (оценка ожиданий, участие в между</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 xml:space="preserve">народных форумах по тематике, механизм сбора информации) </w:t>
            </w:r>
          </w:p>
        </w:tc>
        <w:tc>
          <w:tcPr>
            <w:tcW w:w="1275" w:type="dxa"/>
            <w:tcBorders>
              <w:top w:val="single" w:sz="4" w:space="0" w:color="auto"/>
              <w:left w:val="single" w:sz="4" w:space="0" w:color="auto"/>
              <w:bottom w:val="single" w:sz="4" w:space="0" w:color="auto"/>
              <w:right w:val="single" w:sz="4" w:space="0" w:color="auto"/>
            </w:tcBorders>
          </w:tcPr>
          <w:p w14:paraId="1495C9E5"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516F08D8"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2BB31838"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4ADB4F47" w14:textId="77777777" w:rsidTr="006839B3">
        <w:tc>
          <w:tcPr>
            <w:tcW w:w="5473" w:type="dxa"/>
            <w:tcBorders>
              <w:top w:val="single" w:sz="4" w:space="0" w:color="auto"/>
              <w:left w:val="single" w:sz="4" w:space="0" w:color="auto"/>
              <w:right w:val="single" w:sz="4" w:space="0" w:color="auto"/>
            </w:tcBorders>
          </w:tcPr>
          <w:p w14:paraId="048F91B7" w14:textId="095A9F1A" w:rsidR="00A11A70" w:rsidRPr="00E62B70" w:rsidRDefault="00A11A70" w:rsidP="00880D8F">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INTOSAI-P 12  п 6 пп 6) проводились ли вообще  периодические оценки с целью установить</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счи</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тают ли заинтересованные стороны информа</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ционное взаимодействие с ВОА эффективным</w:t>
            </w:r>
          </w:p>
        </w:tc>
        <w:tc>
          <w:tcPr>
            <w:tcW w:w="1275" w:type="dxa"/>
            <w:tcBorders>
              <w:top w:val="single" w:sz="4" w:space="0" w:color="auto"/>
              <w:left w:val="single" w:sz="4" w:space="0" w:color="auto"/>
              <w:right w:val="single" w:sz="4" w:space="0" w:color="auto"/>
            </w:tcBorders>
          </w:tcPr>
          <w:p w14:paraId="12D5BF3F"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right w:val="single" w:sz="4" w:space="0" w:color="auto"/>
            </w:tcBorders>
          </w:tcPr>
          <w:p w14:paraId="2D169C58"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right w:val="single" w:sz="4" w:space="0" w:color="auto"/>
            </w:tcBorders>
          </w:tcPr>
          <w:p w14:paraId="5778A83F"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2D341D95" w14:textId="77777777" w:rsidTr="006839B3">
        <w:tc>
          <w:tcPr>
            <w:tcW w:w="5473" w:type="dxa"/>
            <w:tcBorders>
              <w:top w:val="single" w:sz="4" w:space="0" w:color="auto"/>
              <w:left w:val="single" w:sz="4" w:space="0" w:color="auto"/>
              <w:bottom w:val="nil"/>
              <w:right w:val="single" w:sz="4" w:space="0" w:color="auto"/>
            </w:tcBorders>
            <w:hideMark/>
          </w:tcPr>
          <w:p w14:paraId="5A7D4131" w14:textId="49715568" w:rsidR="00A11A70" w:rsidRPr="00E62B70" w:rsidRDefault="00A11A70" w:rsidP="0064414B">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 xml:space="preserve">INTOSAI -P 12 п.10 пп.4) публиковалась ли вообще информация о своих основных ценностях и заявлялось ли о приверженности </w:t>
            </w:r>
            <w:r w:rsidR="00426A77" w:rsidRPr="00E62B70">
              <w:rPr>
                <w:rFonts w:ascii="Times New Roman" w:eastAsia="Times New Roman" w:hAnsi="Times New Roman" w:cs="Times New Roman"/>
                <w:color w:val="000000"/>
                <w:kern w:val="2"/>
                <w14:ligatures w14:val="standardContextual"/>
              </w:rPr>
              <w:t>профессиональной этике</w:t>
            </w:r>
          </w:p>
        </w:tc>
        <w:tc>
          <w:tcPr>
            <w:tcW w:w="1275" w:type="dxa"/>
            <w:tcBorders>
              <w:top w:val="single" w:sz="4" w:space="0" w:color="auto"/>
              <w:left w:val="single" w:sz="4" w:space="0" w:color="auto"/>
              <w:bottom w:val="nil"/>
              <w:right w:val="single" w:sz="4" w:space="0" w:color="auto"/>
            </w:tcBorders>
          </w:tcPr>
          <w:p w14:paraId="123ACBF2"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nil"/>
              <w:right w:val="single" w:sz="4" w:space="0" w:color="auto"/>
            </w:tcBorders>
          </w:tcPr>
          <w:p w14:paraId="74AEBFE7"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nil"/>
              <w:right w:val="single" w:sz="4" w:space="0" w:color="auto"/>
            </w:tcBorders>
          </w:tcPr>
          <w:p w14:paraId="6F04FB93"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263048" w:rsidRPr="00E62B70" w14:paraId="07C1706E" w14:textId="77777777" w:rsidTr="006839B3">
        <w:tc>
          <w:tcPr>
            <w:tcW w:w="5473" w:type="dxa"/>
            <w:tcBorders>
              <w:top w:val="single" w:sz="4" w:space="0" w:color="auto"/>
              <w:left w:val="single" w:sz="4" w:space="0" w:color="auto"/>
              <w:bottom w:val="single" w:sz="4" w:space="0" w:color="auto"/>
              <w:right w:val="single" w:sz="4" w:space="0" w:color="auto"/>
            </w:tcBorders>
          </w:tcPr>
          <w:p w14:paraId="1FAA3C6F" w14:textId="77777777" w:rsidR="00263048" w:rsidRPr="00E62B70" w:rsidRDefault="00263048" w:rsidP="00296C1D">
            <w:pPr>
              <w:tabs>
                <w:tab w:val="right" w:pos="7162"/>
                <w:tab w:val="right" w:pos="9360"/>
              </w:tabs>
              <w:rPr>
                <w:rFonts w:ascii="Times New Roman" w:eastAsia="Times New Roman" w:hAnsi="Times New Roman" w:cs="Times New Roman"/>
                <w:color w:val="000000"/>
                <w:kern w:val="2"/>
                <w14:ligatures w14:val="standardContextual"/>
              </w:rPr>
            </w:pPr>
          </w:p>
          <w:p w14:paraId="6E8390BA" w14:textId="77777777" w:rsidR="00E06070" w:rsidRPr="00E62B70" w:rsidRDefault="00E06070" w:rsidP="00263048">
            <w:pPr>
              <w:tabs>
                <w:tab w:val="right" w:pos="7162"/>
                <w:tab w:val="right" w:pos="9360"/>
              </w:tabs>
              <w:ind w:hanging="108"/>
              <w:rPr>
                <w:rFonts w:ascii="Times New Roman" w:eastAsia="Times New Roman" w:hAnsi="Times New Roman" w:cs="Times New Roman"/>
                <w:color w:val="000000"/>
                <w:kern w:val="2"/>
                <w:sz w:val="28"/>
                <w:szCs w:val="28"/>
                <w14:ligatures w14:val="standardContextual"/>
              </w:rPr>
            </w:pPr>
          </w:p>
          <w:p w14:paraId="3689C81D" w14:textId="77777777" w:rsidR="00E06070" w:rsidRPr="00E62B70" w:rsidRDefault="00E06070" w:rsidP="00263048">
            <w:pPr>
              <w:tabs>
                <w:tab w:val="right" w:pos="7162"/>
                <w:tab w:val="right" w:pos="9360"/>
              </w:tabs>
              <w:ind w:hanging="108"/>
              <w:rPr>
                <w:rFonts w:ascii="Times New Roman" w:eastAsia="Times New Roman" w:hAnsi="Times New Roman" w:cs="Times New Roman"/>
                <w:color w:val="000000"/>
                <w:kern w:val="2"/>
                <w:sz w:val="28"/>
                <w:szCs w:val="28"/>
                <w14:ligatures w14:val="standardContextual"/>
              </w:rPr>
            </w:pPr>
          </w:p>
          <w:p w14:paraId="48DF6BE0" w14:textId="5F00A368" w:rsidR="00263048" w:rsidRPr="00E62B70" w:rsidRDefault="00263048" w:rsidP="00263048">
            <w:pPr>
              <w:tabs>
                <w:tab w:val="right" w:pos="7162"/>
                <w:tab w:val="right" w:pos="9360"/>
              </w:tabs>
              <w:ind w:hanging="108"/>
              <w:rPr>
                <w:rFonts w:ascii="Times New Roman" w:eastAsia="Times New Roman" w:hAnsi="Times New Roman" w:cs="Times New Roman"/>
                <w:color w:val="000000"/>
                <w:kern w:val="2"/>
                <w:sz w:val="28"/>
                <w:szCs w:val="28"/>
                <w14:ligatures w14:val="standardContextual"/>
              </w:rPr>
            </w:pPr>
            <w:r w:rsidRPr="00E62B70">
              <w:rPr>
                <w:rFonts w:ascii="Times New Roman" w:eastAsia="Times New Roman" w:hAnsi="Times New Roman" w:cs="Times New Roman"/>
                <w:color w:val="000000"/>
                <w:kern w:val="2"/>
                <w:sz w:val="28"/>
                <w:szCs w:val="28"/>
                <w14:ligatures w14:val="standardContextual"/>
              </w:rPr>
              <w:t>Продолжение таблицы 33</w:t>
            </w:r>
          </w:p>
          <w:p w14:paraId="0D698285" w14:textId="6F90C388" w:rsidR="00263048" w:rsidRPr="00E62B70" w:rsidRDefault="00263048"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275" w:type="dxa"/>
            <w:tcBorders>
              <w:top w:val="single" w:sz="4" w:space="0" w:color="auto"/>
              <w:left w:val="single" w:sz="4" w:space="0" w:color="auto"/>
              <w:bottom w:val="single" w:sz="4" w:space="0" w:color="auto"/>
              <w:right w:val="single" w:sz="4" w:space="0" w:color="auto"/>
            </w:tcBorders>
          </w:tcPr>
          <w:p w14:paraId="23C0E84F" w14:textId="77777777" w:rsidR="00263048" w:rsidRPr="00E62B70" w:rsidRDefault="00263048"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3A9CD6D2" w14:textId="77777777" w:rsidR="00263048" w:rsidRPr="00E62B70" w:rsidRDefault="00263048"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2DEA1201" w14:textId="77777777" w:rsidR="00263048" w:rsidRPr="00E62B70" w:rsidRDefault="00263048"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A11A70" w:rsidRPr="00E62B70" w14:paraId="185BE31F"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435F9540"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INTOSAI -P 12 п.12 пп 2) имется ли в ВАО стратегия профессионального развития</w:t>
            </w:r>
          </w:p>
        </w:tc>
        <w:tc>
          <w:tcPr>
            <w:tcW w:w="1275" w:type="dxa"/>
            <w:tcBorders>
              <w:top w:val="single" w:sz="4" w:space="0" w:color="auto"/>
              <w:left w:val="single" w:sz="4" w:space="0" w:color="auto"/>
              <w:bottom w:val="single" w:sz="4" w:space="0" w:color="auto"/>
              <w:right w:val="single" w:sz="4" w:space="0" w:color="auto"/>
            </w:tcBorders>
          </w:tcPr>
          <w:p w14:paraId="44ED93F6"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69522ACB"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10409334" w14:textId="77777777" w:rsidR="00A11A70" w:rsidRPr="00E62B70" w:rsidRDefault="00A11A70" w:rsidP="00296C1D">
            <w:pPr>
              <w:tabs>
                <w:tab w:val="right" w:pos="7162"/>
                <w:tab w:val="right" w:pos="9360"/>
              </w:tabs>
              <w:rPr>
                <w:rFonts w:ascii="Times New Roman" w:eastAsia="Times New Roman" w:hAnsi="Times New Roman" w:cs="Times New Roman"/>
                <w:color w:val="000000"/>
                <w:kern w:val="2"/>
                <w14:ligatures w14:val="standardContextual"/>
              </w:rPr>
            </w:pPr>
          </w:p>
        </w:tc>
      </w:tr>
      <w:tr w:rsidR="00B116BC" w:rsidRPr="00E62B70" w14:paraId="17ABEB17" w14:textId="77777777" w:rsidTr="006839B3">
        <w:tc>
          <w:tcPr>
            <w:tcW w:w="5473" w:type="dxa"/>
            <w:tcBorders>
              <w:top w:val="single" w:sz="4" w:space="0" w:color="auto"/>
              <w:left w:val="single" w:sz="4" w:space="0" w:color="auto"/>
              <w:bottom w:val="nil"/>
              <w:right w:val="single" w:sz="4" w:space="0" w:color="auto"/>
            </w:tcBorders>
            <w:hideMark/>
          </w:tcPr>
          <w:p w14:paraId="7490073D"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 xml:space="preserve">INTOSAI -P12 п.12 пп.6) ВОА осуществлялось </w:t>
            </w:r>
          </w:p>
        </w:tc>
        <w:tc>
          <w:tcPr>
            <w:tcW w:w="1275" w:type="dxa"/>
            <w:tcBorders>
              <w:top w:val="single" w:sz="4" w:space="0" w:color="auto"/>
              <w:left w:val="single" w:sz="4" w:space="0" w:color="auto"/>
              <w:bottom w:val="nil"/>
              <w:right w:val="single" w:sz="4" w:space="0" w:color="auto"/>
            </w:tcBorders>
          </w:tcPr>
          <w:p w14:paraId="54729BA8"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nil"/>
              <w:right w:val="single" w:sz="4" w:space="0" w:color="auto"/>
            </w:tcBorders>
          </w:tcPr>
          <w:p w14:paraId="4BCA5678"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nil"/>
              <w:right w:val="single" w:sz="4" w:space="0" w:color="auto"/>
            </w:tcBorders>
          </w:tcPr>
          <w:p w14:paraId="2C641CA7"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r>
      <w:tr w:rsidR="00B116BC" w:rsidRPr="00E62B70" w14:paraId="01067116" w14:textId="77777777" w:rsidTr="006839B3">
        <w:tc>
          <w:tcPr>
            <w:tcW w:w="5473" w:type="dxa"/>
            <w:tcBorders>
              <w:top w:val="single" w:sz="4" w:space="0" w:color="auto"/>
              <w:left w:val="single" w:sz="4" w:space="0" w:color="auto"/>
              <w:bottom w:val="single" w:sz="4" w:space="0" w:color="auto"/>
              <w:right w:val="single" w:sz="4" w:space="0" w:color="auto"/>
            </w:tcBorders>
          </w:tcPr>
          <w:p w14:paraId="3966A294" w14:textId="0A8A592B"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ли сотрудничество с представителями аудиторских профессий в целях профессионального роста</w:t>
            </w:r>
            <w:r w:rsidR="00880D8F" w:rsidRPr="00E62B70">
              <w:rPr>
                <w:rFonts w:ascii="Times New Roman" w:eastAsia="Times New Roman" w:hAnsi="Times New Roman" w:cs="Times New Roman"/>
                <w:color w:val="000000"/>
                <w:kern w:val="2"/>
                <w14:ligatures w14:val="standardContextual"/>
              </w:rPr>
              <w:t xml:space="preserve"> </w:t>
            </w:r>
            <w:r w:rsidRPr="00E62B70">
              <w:rPr>
                <w:rFonts w:ascii="Times New Roman" w:eastAsia="Times New Roman" w:hAnsi="Times New Roman" w:cs="Times New Roman"/>
                <w:color w:val="000000"/>
                <w:kern w:val="2"/>
                <w14:ligatures w14:val="standardContextual"/>
              </w:rPr>
              <w:t>(где и когда)</w:t>
            </w:r>
          </w:p>
        </w:tc>
        <w:tc>
          <w:tcPr>
            <w:tcW w:w="1275" w:type="dxa"/>
            <w:tcBorders>
              <w:top w:val="single" w:sz="4" w:space="0" w:color="auto"/>
              <w:left w:val="single" w:sz="4" w:space="0" w:color="auto"/>
              <w:bottom w:val="single" w:sz="4" w:space="0" w:color="auto"/>
              <w:right w:val="single" w:sz="4" w:space="0" w:color="auto"/>
            </w:tcBorders>
          </w:tcPr>
          <w:p w14:paraId="3177DDB6"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5E814FB4"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21DB9C43"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r>
      <w:tr w:rsidR="00B116BC" w:rsidRPr="00E62B70" w14:paraId="482A7494"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6F2D1C0D"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Использовался ли интеллектуальный анализ данных при аудите вообще (просим указать в примечании с раскрытием платформы) или в данных организациях</w:t>
            </w:r>
          </w:p>
        </w:tc>
        <w:tc>
          <w:tcPr>
            <w:tcW w:w="1275" w:type="dxa"/>
            <w:tcBorders>
              <w:top w:val="single" w:sz="4" w:space="0" w:color="auto"/>
              <w:left w:val="single" w:sz="4" w:space="0" w:color="auto"/>
              <w:bottom w:val="single" w:sz="4" w:space="0" w:color="auto"/>
              <w:right w:val="single" w:sz="4" w:space="0" w:color="auto"/>
            </w:tcBorders>
          </w:tcPr>
          <w:p w14:paraId="309A0E5E"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212603E4"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4A701034"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r>
      <w:tr w:rsidR="00B116BC" w:rsidRPr="00E62B70" w14:paraId="1BB0D451" w14:textId="77777777" w:rsidTr="006839B3">
        <w:tc>
          <w:tcPr>
            <w:tcW w:w="5473" w:type="dxa"/>
            <w:tcBorders>
              <w:top w:val="single" w:sz="4" w:space="0" w:color="auto"/>
              <w:left w:val="single" w:sz="4" w:space="0" w:color="auto"/>
              <w:bottom w:val="single" w:sz="4" w:space="0" w:color="auto"/>
              <w:right w:val="single" w:sz="4" w:space="0" w:color="auto"/>
            </w:tcBorders>
            <w:hideMark/>
          </w:tcPr>
          <w:p w14:paraId="1FC73BDE"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Учитывались ли при мотивации персональные KPI аудиторов при аудите данных организаций или вообще (если ответ вообще да, просим раскрыть информацию за последние 5 лет)</w:t>
            </w:r>
          </w:p>
        </w:tc>
        <w:tc>
          <w:tcPr>
            <w:tcW w:w="1275" w:type="dxa"/>
            <w:tcBorders>
              <w:top w:val="single" w:sz="4" w:space="0" w:color="auto"/>
              <w:left w:val="single" w:sz="4" w:space="0" w:color="auto"/>
              <w:bottom w:val="single" w:sz="4" w:space="0" w:color="auto"/>
              <w:right w:val="single" w:sz="4" w:space="0" w:color="auto"/>
            </w:tcBorders>
          </w:tcPr>
          <w:p w14:paraId="39506EEB"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5DBBFAD8"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0F9329A2"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r>
      <w:tr w:rsidR="00B116BC" w:rsidRPr="00E62B70" w14:paraId="707BFA85" w14:textId="77777777" w:rsidTr="006839B3">
        <w:trPr>
          <w:trHeight w:val="1116"/>
        </w:trPr>
        <w:tc>
          <w:tcPr>
            <w:tcW w:w="5473" w:type="dxa"/>
            <w:tcBorders>
              <w:top w:val="single" w:sz="4" w:space="0" w:color="auto"/>
              <w:left w:val="single" w:sz="4" w:space="0" w:color="auto"/>
              <w:bottom w:val="single" w:sz="4" w:space="0" w:color="auto"/>
              <w:right w:val="single" w:sz="4" w:space="0" w:color="auto"/>
            </w:tcBorders>
            <w:hideMark/>
          </w:tcPr>
          <w:p w14:paraId="69CDDE32"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Процентное соотношение по несогласиям с выводами и рекомендациями по результатам аудита в данных организациях и вообще (просим раскрыть информацию за последние 5 лет)</w:t>
            </w:r>
          </w:p>
        </w:tc>
        <w:tc>
          <w:tcPr>
            <w:tcW w:w="1275" w:type="dxa"/>
            <w:tcBorders>
              <w:top w:val="single" w:sz="4" w:space="0" w:color="auto"/>
              <w:left w:val="single" w:sz="4" w:space="0" w:color="auto"/>
              <w:bottom w:val="single" w:sz="4" w:space="0" w:color="auto"/>
              <w:right w:val="single" w:sz="4" w:space="0" w:color="auto"/>
            </w:tcBorders>
          </w:tcPr>
          <w:p w14:paraId="19D21BE7"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47" w:type="dxa"/>
            <w:tcBorders>
              <w:top w:val="single" w:sz="4" w:space="0" w:color="auto"/>
              <w:left w:val="single" w:sz="4" w:space="0" w:color="auto"/>
              <w:bottom w:val="single" w:sz="4" w:space="0" w:color="auto"/>
              <w:right w:val="single" w:sz="4" w:space="0" w:color="auto"/>
            </w:tcBorders>
          </w:tcPr>
          <w:p w14:paraId="2C852A70"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c>
          <w:tcPr>
            <w:tcW w:w="1450" w:type="dxa"/>
            <w:tcBorders>
              <w:top w:val="single" w:sz="4" w:space="0" w:color="auto"/>
              <w:left w:val="single" w:sz="4" w:space="0" w:color="auto"/>
              <w:bottom w:val="single" w:sz="4" w:space="0" w:color="auto"/>
              <w:right w:val="single" w:sz="4" w:space="0" w:color="auto"/>
            </w:tcBorders>
          </w:tcPr>
          <w:p w14:paraId="0BB9C309" w14:textId="77777777" w:rsidR="00B116BC" w:rsidRPr="00E62B70" w:rsidRDefault="00B116BC" w:rsidP="00B34094">
            <w:pPr>
              <w:tabs>
                <w:tab w:val="right" w:pos="7162"/>
                <w:tab w:val="right" w:pos="9360"/>
              </w:tabs>
              <w:rPr>
                <w:rFonts w:ascii="Times New Roman" w:eastAsia="Times New Roman" w:hAnsi="Times New Roman" w:cs="Times New Roman"/>
                <w:color w:val="000000"/>
                <w:kern w:val="2"/>
                <w14:ligatures w14:val="standardContextual"/>
              </w:rPr>
            </w:pPr>
          </w:p>
        </w:tc>
      </w:tr>
      <w:tr w:rsidR="006839B3" w:rsidRPr="00E62B70" w14:paraId="7510BDC5" w14:textId="77777777" w:rsidTr="006839B3">
        <w:trPr>
          <w:trHeight w:val="274"/>
        </w:trPr>
        <w:tc>
          <w:tcPr>
            <w:tcW w:w="9645" w:type="dxa"/>
            <w:gridSpan w:val="4"/>
            <w:tcBorders>
              <w:top w:val="single" w:sz="4" w:space="0" w:color="auto"/>
              <w:left w:val="single" w:sz="4" w:space="0" w:color="auto"/>
              <w:bottom w:val="single" w:sz="4" w:space="0" w:color="auto"/>
              <w:right w:val="single" w:sz="4" w:space="0" w:color="auto"/>
            </w:tcBorders>
          </w:tcPr>
          <w:p w14:paraId="228F788F" w14:textId="1CE9952E" w:rsidR="006839B3" w:rsidRPr="00E62B70" w:rsidRDefault="006839B3" w:rsidP="00B34094">
            <w:pPr>
              <w:tabs>
                <w:tab w:val="right" w:pos="7162"/>
                <w:tab w:val="right" w:pos="9360"/>
              </w:tabs>
              <w:rPr>
                <w:rFonts w:ascii="Times New Roman" w:eastAsia="Times New Roman" w:hAnsi="Times New Roman" w:cs="Times New Roman"/>
                <w:color w:val="000000"/>
                <w:kern w:val="2"/>
                <w14:ligatures w14:val="standardContextual"/>
              </w:rPr>
            </w:pPr>
            <w:r w:rsidRPr="00E62B70">
              <w:rPr>
                <w:rFonts w:ascii="Times New Roman" w:eastAsia="Times New Roman" w:hAnsi="Times New Roman" w:cs="Times New Roman"/>
                <w:color w:val="000000"/>
                <w:kern w:val="2"/>
                <w14:ligatures w14:val="standardContextual"/>
              </w:rPr>
              <w:t>Примечание-Составлено автором</w:t>
            </w:r>
          </w:p>
        </w:tc>
      </w:tr>
    </w:tbl>
    <w:p w14:paraId="50864728" w14:textId="77777777" w:rsidR="00A11A70" w:rsidRPr="00E62B70" w:rsidRDefault="00A11A70" w:rsidP="00880D8F">
      <w:pPr>
        <w:pBdr>
          <w:bottom w:val="single" w:sz="4" w:space="0" w:color="FFFFFF"/>
        </w:pBdr>
        <w:ind w:firstLine="709"/>
        <w:jc w:val="both"/>
        <w:rPr>
          <w:rFonts w:ascii="Times New Roman" w:hAnsi="Times New Roman" w:cs="Times New Roman"/>
          <w:b/>
          <w:bCs/>
          <w:iCs/>
          <w:spacing w:val="7"/>
          <w:sz w:val="28"/>
          <w:szCs w:val="28"/>
          <w:lang w:eastAsia="ru-RU"/>
        </w:rPr>
      </w:pPr>
    </w:p>
    <w:p w14:paraId="4A64A911" w14:textId="77777777" w:rsidR="00A11A70" w:rsidRPr="00E62B70" w:rsidRDefault="00A11A70" w:rsidP="00880D8F">
      <w:pPr>
        <w:pBdr>
          <w:bottom w:val="single" w:sz="4" w:space="0" w:color="FFFFFF"/>
        </w:pBdr>
        <w:ind w:firstLine="709"/>
        <w:contextualSpacing/>
        <w:jc w:val="both"/>
        <w:rPr>
          <w:rFonts w:ascii="Times New Roman" w:hAnsi="Times New Roman" w:cs="Times New Roman"/>
          <w:bCs/>
          <w:iCs/>
          <w:sz w:val="28"/>
          <w:szCs w:val="28"/>
          <w:lang w:eastAsia="ru-RU"/>
        </w:rPr>
      </w:pPr>
      <w:r w:rsidRPr="00E62B70">
        <w:rPr>
          <w:rFonts w:ascii="Times New Roman" w:hAnsi="Times New Roman" w:cs="Times New Roman"/>
          <w:iCs/>
          <w:sz w:val="28"/>
          <w:szCs w:val="28"/>
          <w:lang w:eastAsia="ru-RU"/>
        </w:rPr>
        <w:t xml:space="preserve">Общенациональным планом мероприятий по реализации Послания Главы государства народу Казахстана в декабре 2021 года предусмотрено принятие законодательных мер, стимулирующих развитие рынка стрессовых активов, в том числе направленных </w:t>
      </w:r>
      <w:r w:rsidRPr="00E62B70">
        <w:rPr>
          <w:rFonts w:ascii="Times New Roman" w:hAnsi="Times New Roman" w:cs="Times New Roman"/>
          <w:bCs/>
          <w:iCs/>
          <w:sz w:val="28"/>
          <w:szCs w:val="28"/>
          <w:lang w:eastAsia="ru-RU"/>
        </w:rPr>
        <w:t>на активизацию возврата в экономический оборот замороженных залоговых активов</w:t>
      </w:r>
      <w:r w:rsidRPr="00E62B70">
        <w:rPr>
          <w:rFonts w:ascii="Times New Roman" w:hAnsi="Times New Roman" w:cs="Times New Roman"/>
          <w:iCs/>
          <w:sz w:val="28"/>
          <w:szCs w:val="28"/>
          <w:lang w:eastAsia="ru-RU"/>
        </w:rPr>
        <w:t xml:space="preserve"> исключительно на рыночной основе.</w:t>
      </w:r>
    </w:p>
    <w:p w14:paraId="12B6BB5C" w14:textId="77777777" w:rsidR="00A11A70" w:rsidRPr="00E62B70" w:rsidRDefault="00A11A70" w:rsidP="00880D8F">
      <w:pPr>
        <w:pBdr>
          <w:bottom w:val="single" w:sz="4" w:space="0" w:color="FFFFFF"/>
        </w:pBdr>
        <w:ind w:firstLine="709"/>
        <w:contextualSpacing/>
        <w:jc w:val="both"/>
        <w:rPr>
          <w:rFonts w:ascii="Times New Roman" w:hAnsi="Times New Roman" w:cs="Times New Roman"/>
          <w:iCs/>
          <w:sz w:val="28"/>
          <w:szCs w:val="28"/>
          <w:lang w:eastAsia="ru-RU"/>
        </w:rPr>
      </w:pPr>
      <w:r w:rsidRPr="00E62B70">
        <w:rPr>
          <w:rFonts w:ascii="Times New Roman" w:hAnsi="Times New Roman" w:cs="Times New Roman"/>
          <w:iCs/>
          <w:sz w:val="28"/>
          <w:szCs w:val="28"/>
          <w:lang w:eastAsia="ru-RU"/>
        </w:rPr>
        <w:t xml:space="preserve">Отчетные данные Агентства Республики Казахстан по регулированию и развитию финансового рынка свидетельствуют о </w:t>
      </w:r>
      <w:r w:rsidRPr="00E62B70">
        <w:rPr>
          <w:rFonts w:ascii="Times New Roman" w:hAnsi="Times New Roman" w:cs="Times New Roman"/>
          <w:bCs/>
          <w:iCs/>
          <w:sz w:val="28"/>
          <w:szCs w:val="28"/>
          <w:lang w:eastAsia="ru-RU"/>
        </w:rPr>
        <w:t>немалом участии банковского сектора в структуре экономики</w:t>
      </w:r>
      <w:r w:rsidRPr="00E62B70">
        <w:rPr>
          <w:rFonts w:ascii="Times New Roman" w:hAnsi="Times New Roman" w:cs="Times New Roman"/>
          <w:iCs/>
          <w:sz w:val="28"/>
          <w:szCs w:val="28"/>
          <w:lang w:eastAsia="ru-RU"/>
        </w:rPr>
        <w:t xml:space="preserve"> Казахстана. Анализ показателя «Отношение активов банков к валовому внутреннему продукту» показывает, что почти </w:t>
      </w:r>
      <w:r w:rsidRPr="00E62B70">
        <w:rPr>
          <w:rFonts w:ascii="Times New Roman" w:hAnsi="Times New Roman" w:cs="Times New Roman"/>
          <w:bCs/>
          <w:i/>
          <w:iCs/>
          <w:sz w:val="28"/>
          <w:szCs w:val="28"/>
          <w:lang w:eastAsia="ru-RU"/>
        </w:rPr>
        <w:t>половина валового внутреннего продукта государства приходится на банки второго уровня</w:t>
      </w:r>
      <w:r w:rsidRPr="00E62B70">
        <w:rPr>
          <w:rFonts w:ascii="Times New Roman" w:hAnsi="Times New Roman" w:cs="Times New Roman"/>
          <w:iCs/>
          <w:sz w:val="28"/>
          <w:szCs w:val="28"/>
          <w:lang w:eastAsia="ru-RU"/>
        </w:rPr>
        <w:t>. Параллельно с этим наблюдается рост инвестиций в капитал банков.</w:t>
      </w:r>
    </w:p>
    <w:p w14:paraId="073E6528" w14:textId="4C9AB68E" w:rsidR="00A11A70" w:rsidRPr="00E62B70" w:rsidRDefault="00A11A70" w:rsidP="00880D8F">
      <w:pPr>
        <w:pBdr>
          <w:bottom w:val="single" w:sz="4" w:space="0" w:color="FFFFFF"/>
        </w:pBdr>
        <w:ind w:firstLine="709"/>
        <w:contextualSpacing/>
        <w:jc w:val="both"/>
        <w:rPr>
          <w:rFonts w:ascii="Times New Roman" w:hAnsi="Times New Roman" w:cs="Times New Roman"/>
          <w:bCs/>
          <w:sz w:val="28"/>
          <w:szCs w:val="28"/>
          <w:lang w:eastAsia="ru-RU"/>
        </w:rPr>
      </w:pPr>
      <w:r w:rsidRPr="00E62B70">
        <w:rPr>
          <w:rFonts w:ascii="Times New Roman" w:hAnsi="Times New Roman" w:cs="Times New Roman"/>
          <w:sz w:val="28"/>
          <w:szCs w:val="28"/>
          <w:lang w:eastAsia="ru-RU"/>
        </w:rPr>
        <w:t>Предлагаем</w:t>
      </w:r>
      <w:r w:rsidR="00E1254A" w:rsidRPr="00E62B70">
        <w:rPr>
          <w:rFonts w:ascii="Times New Roman" w:hAnsi="Times New Roman" w:cs="Times New Roman"/>
          <w:sz w:val="28"/>
          <w:szCs w:val="28"/>
          <w:lang w:eastAsia="ru-RU"/>
        </w:rPr>
        <w:t>ый</w:t>
      </w:r>
      <w:r w:rsidRPr="00E62B70">
        <w:rPr>
          <w:rFonts w:ascii="Times New Roman" w:hAnsi="Times New Roman" w:cs="Times New Roman"/>
          <w:sz w:val="28"/>
          <w:szCs w:val="28"/>
          <w:lang w:eastAsia="ru-RU"/>
        </w:rPr>
        <w:t xml:space="preserve"> нами </w:t>
      </w:r>
      <w:r w:rsidR="00E1254A" w:rsidRPr="00E62B70">
        <w:rPr>
          <w:rFonts w:ascii="Times New Roman" w:hAnsi="Times New Roman" w:cs="Times New Roman"/>
          <w:sz w:val="28"/>
          <w:szCs w:val="28"/>
          <w:lang w:eastAsia="ru-RU"/>
        </w:rPr>
        <w:t xml:space="preserve">подход </w:t>
      </w:r>
      <w:r w:rsidRPr="00E62B70">
        <w:rPr>
          <w:rFonts w:ascii="Times New Roman" w:hAnsi="Times New Roman" w:cs="Times New Roman"/>
          <w:sz w:val="28"/>
          <w:szCs w:val="28"/>
          <w:lang w:eastAsia="ru-RU"/>
        </w:rPr>
        <w:t xml:space="preserve">нацелен на необходимость усиления инструментов и методологии государственного аудита </w:t>
      </w:r>
      <w:r w:rsidRPr="00E62B70">
        <w:rPr>
          <w:rFonts w:ascii="Times New Roman" w:hAnsi="Times New Roman" w:cs="Times New Roman"/>
          <w:i/>
          <w:sz w:val="28"/>
          <w:szCs w:val="28"/>
          <w:lang w:eastAsia="ru-RU"/>
        </w:rPr>
        <w:t>в секторах с наибольшим удельным весом участия в экономике страны</w:t>
      </w:r>
      <w:r w:rsidRPr="00E62B70">
        <w:rPr>
          <w:rFonts w:ascii="Times New Roman" w:hAnsi="Times New Roman" w:cs="Times New Roman"/>
          <w:bCs/>
          <w:sz w:val="28"/>
          <w:szCs w:val="28"/>
          <w:lang w:eastAsia="ru-RU"/>
        </w:rPr>
        <w:t xml:space="preserve"> (по системе управления рисками). </w:t>
      </w:r>
    </w:p>
    <w:p w14:paraId="7FBB73DD"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lang w:eastAsia="ru-RU"/>
        </w:rPr>
        <w:t xml:space="preserve">Учитывая </w:t>
      </w:r>
      <w:r w:rsidRPr="00E62B70">
        <w:rPr>
          <w:rFonts w:ascii="Times New Roman" w:hAnsi="Times New Roman" w:cs="Times New Roman"/>
          <w:bCs/>
          <w:sz w:val="28"/>
          <w:szCs w:val="28"/>
          <w:lang w:eastAsia="ru-RU"/>
        </w:rPr>
        <w:t>значимость банковского сектора</w:t>
      </w:r>
      <w:r w:rsidRPr="00E62B70">
        <w:rPr>
          <w:rFonts w:ascii="Times New Roman" w:hAnsi="Times New Roman" w:cs="Times New Roman"/>
          <w:sz w:val="28"/>
          <w:szCs w:val="28"/>
          <w:lang w:eastAsia="ru-RU"/>
        </w:rPr>
        <w:t xml:space="preserve"> для экономики, считаем, что методологию надо в первую очередь усилят в секторах с большим </w:t>
      </w:r>
      <w:r w:rsidRPr="00E62B70">
        <w:rPr>
          <w:rFonts w:ascii="Times New Roman" w:hAnsi="Times New Roman" w:cs="Times New Roman"/>
          <w:bCs/>
          <w:sz w:val="28"/>
          <w:szCs w:val="28"/>
          <w:lang w:eastAsia="ru-RU"/>
        </w:rPr>
        <w:t>удельным весом в экономике</w:t>
      </w:r>
      <w:r w:rsidRPr="00E62B70">
        <w:rPr>
          <w:rFonts w:ascii="Times New Roman" w:hAnsi="Times New Roman" w:cs="Times New Roman"/>
          <w:sz w:val="28"/>
          <w:szCs w:val="28"/>
          <w:lang w:eastAsia="ru-RU"/>
        </w:rPr>
        <w:t>.</w:t>
      </w:r>
    </w:p>
    <w:p w14:paraId="5558D84D"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Стандарт МСФО 9 заметно отличается от тех правил, которые применялись до этого. Вместо учета понесенных потерь теперь </w:t>
      </w:r>
      <w:r w:rsidRPr="00E62B70">
        <w:rPr>
          <w:rFonts w:ascii="Times New Roman" w:hAnsi="Times New Roman" w:cs="Times New Roman"/>
          <w:bCs/>
          <w:sz w:val="28"/>
          <w:szCs w:val="28"/>
        </w:rPr>
        <w:t>нужно оценивать ожидаемые потери.</w:t>
      </w:r>
      <w:r w:rsidRPr="00E62B70">
        <w:rPr>
          <w:rFonts w:ascii="Times New Roman" w:hAnsi="Times New Roman" w:cs="Times New Roman"/>
          <w:sz w:val="28"/>
          <w:szCs w:val="28"/>
        </w:rPr>
        <w:t xml:space="preserve"> При этом стандарт не предписывает конкретных методов расчета – он лишь определяет рамки, в которых следует находиться, а в отношении подхода организация получает свободу и может выбрать тот, который ей удобен, лишь бы он вписывался в границы правил. Получается, что каждый </w:t>
      </w:r>
      <w:r w:rsidRPr="00E62B70">
        <w:rPr>
          <w:rFonts w:ascii="Times New Roman" w:hAnsi="Times New Roman" w:cs="Times New Roman"/>
          <w:bCs/>
          <w:sz w:val="28"/>
          <w:szCs w:val="28"/>
        </w:rPr>
        <w:t>банк самостоятельно принимает решение</w:t>
      </w:r>
      <w:r w:rsidRPr="00E62B70">
        <w:rPr>
          <w:rFonts w:ascii="Times New Roman" w:hAnsi="Times New Roman" w:cs="Times New Roman"/>
          <w:sz w:val="28"/>
          <w:szCs w:val="28"/>
        </w:rPr>
        <w:t>, как именно следовать этим рекомендациям.</w:t>
      </w:r>
    </w:p>
    <w:p w14:paraId="4C6ED4EB"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Логично, что увеличение свободы выбора предполагает </w:t>
      </w:r>
      <w:r w:rsidRPr="00E62B70">
        <w:rPr>
          <w:rFonts w:ascii="Times New Roman" w:hAnsi="Times New Roman" w:cs="Times New Roman"/>
          <w:bCs/>
          <w:sz w:val="28"/>
          <w:szCs w:val="28"/>
        </w:rPr>
        <w:t>и рост ответственности.</w:t>
      </w:r>
      <w:r w:rsidRPr="00E62B70">
        <w:rPr>
          <w:rFonts w:ascii="Times New Roman" w:hAnsi="Times New Roman" w:cs="Times New Roman"/>
          <w:sz w:val="28"/>
          <w:szCs w:val="28"/>
        </w:rPr>
        <w:t xml:space="preserve"> </w:t>
      </w:r>
      <w:r w:rsidRPr="00E62B70">
        <w:rPr>
          <w:rFonts w:ascii="Times New Roman" w:hAnsi="Times New Roman" w:cs="Times New Roman"/>
          <w:bCs/>
          <w:sz w:val="28"/>
          <w:szCs w:val="28"/>
        </w:rPr>
        <w:t>Управление рисками выходит</w:t>
      </w:r>
      <w:r w:rsidRPr="00E62B70">
        <w:rPr>
          <w:rFonts w:ascii="Times New Roman" w:hAnsi="Times New Roman" w:cs="Times New Roman"/>
          <w:sz w:val="28"/>
          <w:szCs w:val="28"/>
        </w:rPr>
        <w:t xml:space="preserve"> на первый план – новая модель сближает порядок учета хеджирования с задачами по управлению рисками.</w:t>
      </w:r>
    </w:p>
    <w:p w14:paraId="52EB1822" w14:textId="2C4B3F64"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Стандарт предлагает следующие категории для оценки активов: активы, оцениваемые по амортизированной стоимости, по справедливой стоимости с отражением ее изменений в составе прочего совокупного дохода (FVOCI) и справедливой стоимости с отражением ее изменений в составе прибыли и убытка (FVTPL) </w:t>
      </w:r>
      <w:r w:rsidRPr="00E62B70">
        <w:rPr>
          <w:rFonts w:ascii="Times New Roman" w:hAnsi="Times New Roman" w:cs="Times New Roman"/>
          <w:sz w:val="28"/>
          <w:szCs w:val="28"/>
          <w:lang w:eastAsia="ru-RU"/>
        </w:rPr>
        <w:t>[5</w:t>
      </w:r>
      <w:r w:rsidR="003C3294" w:rsidRPr="00E62B70">
        <w:rPr>
          <w:rFonts w:ascii="Times New Roman" w:hAnsi="Times New Roman" w:cs="Times New Roman"/>
          <w:sz w:val="28"/>
          <w:szCs w:val="28"/>
          <w:lang w:eastAsia="ru-RU"/>
        </w:rPr>
        <w:t>8</w:t>
      </w:r>
      <w:r w:rsidR="00A7511A" w:rsidRPr="00E62B70">
        <w:rPr>
          <w:rFonts w:ascii="Times New Roman" w:hAnsi="Times New Roman" w:cs="Times New Roman"/>
          <w:sz w:val="28"/>
          <w:szCs w:val="28"/>
          <w:lang w:eastAsia="ru-RU"/>
        </w:rPr>
        <w:t xml:space="preserve">, </w:t>
      </w:r>
      <w:r w:rsidR="003C3294" w:rsidRPr="00E62B70">
        <w:rPr>
          <w:rFonts w:ascii="Times New Roman" w:hAnsi="Times New Roman" w:cs="Times New Roman"/>
          <w:sz w:val="28"/>
          <w:szCs w:val="28"/>
          <w:lang w:eastAsia="ru-RU"/>
        </w:rPr>
        <w:t>с</w:t>
      </w:r>
      <w:r w:rsidR="00A7511A" w:rsidRPr="00E62B70">
        <w:rPr>
          <w:rFonts w:ascii="Times New Roman" w:hAnsi="Times New Roman" w:cs="Times New Roman"/>
          <w:sz w:val="28"/>
          <w:szCs w:val="28"/>
          <w:lang w:eastAsia="ru-RU"/>
        </w:rPr>
        <w:t>. 154-162</w:t>
      </w:r>
      <w:r w:rsidRPr="00E62B70">
        <w:rPr>
          <w:rFonts w:ascii="Times New Roman" w:hAnsi="Times New Roman" w:cs="Times New Roman"/>
          <w:sz w:val="28"/>
          <w:szCs w:val="28"/>
          <w:lang w:eastAsia="ru-RU"/>
        </w:rPr>
        <w:t>].</w:t>
      </w:r>
    </w:p>
    <w:p w14:paraId="2009A53F"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Именно с внедрением в 2018 году МСФО 9 можно взаимоувязать создание банками провизий, означающее </w:t>
      </w:r>
      <w:r w:rsidRPr="00E62B70">
        <w:rPr>
          <w:rFonts w:ascii="Times New Roman" w:hAnsi="Times New Roman" w:cs="Times New Roman"/>
          <w:sz w:val="28"/>
          <w:szCs w:val="28"/>
          <w:shd w:val="clear" w:color="auto" w:fill="FAFAFA"/>
        </w:rPr>
        <w:t>признание вероятности потерь стоимости конкретного актива</w:t>
      </w:r>
      <w:r w:rsidRPr="00E62B70">
        <w:rPr>
          <w:rFonts w:ascii="Times New Roman" w:hAnsi="Times New Roman" w:cs="Times New Roman"/>
          <w:sz w:val="28"/>
          <w:szCs w:val="28"/>
        </w:rPr>
        <w:t>.</w:t>
      </w:r>
    </w:p>
    <w:p w14:paraId="2D153402"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Учитывая хорошие показатели финансовой деятельности по банкам, а также положительные аудиторские отчеты, банковская сфера не нуждалась в </w:t>
      </w:r>
      <w:r w:rsidRPr="00E62B70">
        <w:rPr>
          <w:rFonts w:ascii="Times New Roman" w:hAnsi="Times New Roman" w:cs="Times New Roman"/>
          <w:bCs/>
          <w:sz w:val="28"/>
          <w:szCs w:val="28"/>
        </w:rPr>
        <w:t>государственном пополнении капитала.</w:t>
      </w:r>
      <w:r w:rsidRPr="00E62B70">
        <w:rPr>
          <w:rFonts w:ascii="Times New Roman" w:hAnsi="Times New Roman" w:cs="Times New Roman"/>
          <w:sz w:val="28"/>
          <w:szCs w:val="28"/>
        </w:rPr>
        <w:t xml:space="preserve"> Однако, исходя из послания Президента на 2021 год по прекращению дальнейшей материальной поддержки банков второго уровня, в данном секторе все еще имеются открытые вопросы.</w:t>
      </w:r>
    </w:p>
    <w:p w14:paraId="21790D91" w14:textId="665A4109"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Предлагается </w:t>
      </w:r>
      <w:r w:rsidRPr="00E62B70">
        <w:rPr>
          <w:rFonts w:ascii="Times New Roman" w:hAnsi="Times New Roman" w:cs="Times New Roman"/>
          <w:bCs/>
          <w:sz w:val="28"/>
          <w:szCs w:val="28"/>
        </w:rPr>
        <w:t>усилить инструментарий аудита</w:t>
      </w:r>
      <w:r w:rsidRPr="00E62B70">
        <w:rPr>
          <w:rFonts w:ascii="Times New Roman" w:hAnsi="Times New Roman" w:cs="Times New Roman"/>
          <w:sz w:val="28"/>
          <w:szCs w:val="28"/>
        </w:rPr>
        <w:t xml:space="preserve"> и его регулирование, а также внедрить </w:t>
      </w:r>
      <w:r w:rsidRPr="00E62B70">
        <w:rPr>
          <w:rFonts w:ascii="Times New Roman" w:hAnsi="Times New Roman" w:cs="Times New Roman"/>
          <w:i/>
          <w:sz w:val="28"/>
          <w:szCs w:val="28"/>
        </w:rPr>
        <w:t>риск-ориентированную методологию</w:t>
      </w:r>
      <w:r w:rsidRPr="00E62B70">
        <w:rPr>
          <w:rFonts w:ascii="Times New Roman" w:hAnsi="Times New Roman" w:cs="Times New Roman"/>
          <w:sz w:val="28"/>
          <w:szCs w:val="28"/>
        </w:rPr>
        <w:t xml:space="preserve"> </w:t>
      </w:r>
      <w:r w:rsidRPr="00E62B70">
        <w:rPr>
          <w:rFonts w:ascii="Times New Roman" w:hAnsi="Times New Roman" w:cs="Times New Roman"/>
          <w:bCs/>
          <w:sz w:val="28"/>
          <w:szCs w:val="28"/>
        </w:rPr>
        <w:t xml:space="preserve">с использованием анализа финансовых и аудиторских отчетов банков на соответствие МСФО, МСА, ИНТОССАИ </w:t>
      </w:r>
      <w:r w:rsidRPr="00E62B70">
        <w:rPr>
          <w:rFonts w:ascii="Times New Roman" w:hAnsi="Times New Roman" w:cs="Times New Roman"/>
          <w:sz w:val="28"/>
          <w:szCs w:val="28"/>
        </w:rPr>
        <w:t>для справедливого распределения финансовых ресурсов страны.</w:t>
      </w:r>
    </w:p>
    <w:p w14:paraId="5B4BA875" w14:textId="5CCF7C25" w:rsidR="00E1254A" w:rsidRPr="00E62B70" w:rsidRDefault="00E1254A"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В предыдущих главах отмечалась необходимость использования работы </w:t>
      </w:r>
      <w:r w:rsidRPr="00E62B70">
        <w:rPr>
          <w:rFonts w:ascii="Times New Roman" w:hAnsi="Times New Roman" w:cs="Times New Roman"/>
          <w:bCs/>
          <w:i/>
          <w:sz w:val="28"/>
          <w:szCs w:val="28"/>
        </w:rPr>
        <w:t>частных аудиторов</w:t>
      </w:r>
      <w:r w:rsidRPr="00E62B70">
        <w:rPr>
          <w:rFonts w:ascii="Times New Roman" w:hAnsi="Times New Roman" w:cs="Times New Roman"/>
          <w:sz w:val="28"/>
          <w:szCs w:val="28"/>
        </w:rPr>
        <w:t xml:space="preserve"> также для более широкого понимания происходящих изменений.</w:t>
      </w:r>
    </w:p>
    <w:p w14:paraId="3C0A292D" w14:textId="008A822D" w:rsidR="00A11A70" w:rsidRPr="00E62B70" w:rsidRDefault="00E1254A" w:rsidP="00880D8F">
      <w:pPr>
        <w:pBdr>
          <w:bottom w:val="single" w:sz="4" w:space="0" w:color="FFFFFF"/>
        </w:pBdr>
        <w:ind w:firstLine="709"/>
        <w:contextualSpacing/>
        <w:jc w:val="both"/>
        <w:rPr>
          <w:rFonts w:ascii="Times New Roman" w:hAnsi="Times New Roman" w:cs="Times New Roman"/>
          <w:bCs/>
          <w:sz w:val="28"/>
          <w:szCs w:val="28"/>
        </w:rPr>
      </w:pPr>
      <w:r w:rsidRPr="00E62B70">
        <w:rPr>
          <w:rFonts w:ascii="Times New Roman" w:hAnsi="Times New Roman" w:cs="Times New Roman"/>
          <w:sz w:val="28"/>
          <w:szCs w:val="28"/>
        </w:rPr>
        <w:t>У</w:t>
      </w:r>
      <w:r w:rsidR="00A11A70" w:rsidRPr="00E62B70">
        <w:rPr>
          <w:rFonts w:ascii="Times New Roman" w:hAnsi="Times New Roman" w:cs="Times New Roman"/>
          <w:sz w:val="28"/>
          <w:szCs w:val="28"/>
        </w:rPr>
        <w:t xml:space="preserve">читывая, что в Казахстане большинство </w:t>
      </w:r>
      <w:r w:rsidR="00A11A70" w:rsidRPr="00E62B70">
        <w:rPr>
          <w:rFonts w:ascii="Times New Roman" w:hAnsi="Times New Roman" w:cs="Times New Roman"/>
          <w:bCs/>
          <w:sz w:val="28"/>
          <w:szCs w:val="28"/>
        </w:rPr>
        <w:t>мер государственной поддержки реализуются через банки второго уровня</w:t>
      </w:r>
      <w:r w:rsidR="00A11A70" w:rsidRPr="00E62B70">
        <w:rPr>
          <w:rFonts w:ascii="Times New Roman" w:hAnsi="Times New Roman" w:cs="Times New Roman"/>
          <w:sz w:val="28"/>
          <w:szCs w:val="28"/>
        </w:rPr>
        <w:t xml:space="preserve">, в рамках оценки государственных политик посредством </w:t>
      </w:r>
      <w:r w:rsidR="00A11A70" w:rsidRPr="00E62B70">
        <w:rPr>
          <w:rFonts w:ascii="Times New Roman" w:hAnsi="Times New Roman" w:cs="Times New Roman"/>
          <w:bCs/>
          <w:sz w:val="28"/>
          <w:szCs w:val="28"/>
          <w:lang w:val="en-US"/>
        </w:rPr>
        <w:t>GUID</w:t>
      </w:r>
      <w:r w:rsidR="00A11A70" w:rsidRPr="00E62B70">
        <w:rPr>
          <w:rFonts w:ascii="Times New Roman" w:hAnsi="Times New Roman" w:cs="Times New Roman"/>
          <w:bCs/>
          <w:sz w:val="28"/>
          <w:szCs w:val="28"/>
        </w:rPr>
        <w:t xml:space="preserve"> 9020,</w:t>
      </w:r>
      <w:r w:rsidR="00A11A70" w:rsidRPr="00E62B70">
        <w:rPr>
          <w:rFonts w:ascii="Times New Roman" w:hAnsi="Times New Roman" w:cs="Times New Roman"/>
          <w:sz w:val="28"/>
          <w:szCs w:val="28"/>
        </w:rPr>
        <w:t xml:space="preserve"> предлагается усилить процедурные стандарты АЭ с учетом роли, в нашем случае, </w:t>
      </w:r>
      <w:r w:rsidR="00A11A70" w:rsidRPr="00E62B70">
        <w:rPr>
          <w:rFonts w:ascii="Times New Roman" w:hAnsi="Times New Roman" w:cs="Times New Roman"/>
          <w:bCs/>
          <w:sz w:val="28"/>
          <w:szCs w:val="28"/>
        </w:rPr>
        <w:t>банковского сектора в структуре экономики страны.</w:t>
      </w:r>
    </w:p>
    <w:p w14:paraId="6CDA7158" w14:textId="3C7251C1"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Анализ финансовых показателей 18 банков за 8 лет и их аудиторских отчетов показывает, что несмотря на значительный </w:t>
      </w:r>
      <w:r w:rsidRPr="00E62B70">
        <w:rPr>
          <w:rFonts w:ascii="Times New Roman" w:hAnsi="Times New Roman" w:cs="Times New Roman"/>
          <w:bCs/>
          <w:sz w:val="28"/>
          <w:szCs w:val="28"/>
        </w:rPr>
        <w:t>удельный вес в экономике</w:t>
      </w:r>
      <w:r w:rsidRPr="00E62B70">
        <w:rPr>
          <w:rFonts w:ascii="Times New Roman" w:hAnsi="Times New Roman" w:cs="Times New Roman"/>
          <w:sz w:val="28"/>
          <w:szCs w:val="28"/>
        </w:rPr>
        <w:t xml:space="preserve"> страны банковского сектора, </w:t>
      </w:r>
      <w:r w:rsidRPr="00E62B70">
        <w:rPr>
          <w:rFonts w:ascii="Times New Roman" w:hAnsi="Times New Roman" w:cs="Times New Roman"/>
          <w:bCs/>
          <w:sz w:val="28"/>
          <w:szCs w:val="28"/>
        </w:rPr>
        <w:t>преобладание положительных</w:t>
      </w:r>
      <w:r w:rsidRPr="00E62B70">
        <w:rPr>
          <w:rFonts w:ascii="Times New Roman" w:hAnsi="Times New Roman" w:cs="Times New Roman"/>
          <w:sz w:val="28"/>
          <w:szCs w:val="28"/>
        </w:rPr>
        <w:t xml:space="preserve"> аудиторских отчетов, поддержк</w:t>
      </w:r>
      <w:r w:rsidR="00E1254A" w:rsidRPr="00E62B70">
        <w:rPr>
          <w:rFonts w:ascii="Times New Roman" w:hAnsi="Times New Roman" w:cs="Times New Roman"/>
          <w:sz w:val="28"/>
          <w:szCs w:val="28"/>
        </w:rPr>
        <w:t>и</w:t>
      </w:r>
      <w:r w:rsidRPr="00E62B70">
        <w:rPr>
          <w:rFonts w:ascii="Times New Roman" w:hAnsi="Times New Roman" w:cs="Times New Roman"/>
          <w:sz w:val="28"/>
          <w:szCs w:val="28"/>
        </w:rPr>
        <w:t xml:space="preserve"> со стороны государства, страновые рейтинги по применению стандартов и надежности банков не улучшались.</w:t>
      </w:r>
    </w:p>
    <w:p w14:paraId="133B408C"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bookmarkStart w:id="75" w:name="_Hlk147072855"/>
      <w:r w:rsidRPr="00E62B70">
        <w:rPr>
          <w:rFonts w:ascii="Times New Roman" w:hAnsi="Times New Roman" w:cs="Times New Roman"/>
          <w:sz w:val="28"/>
          <w:szCs w:val="28"/>
        </w:rPr>
        <w:t>Это свидетельствует о необходимости дальнейшего полноценного внедрения всех международных стандартов аудита и руководств к ним и анализа имеющихся информационных ресурсов.</w:t>
      </w:r>
    </w:p>
    <w:p w14:paraId="6327ECD6" w14:textId="1F9F1703"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Методология отбора </w:t>
      </w:r>
      <w:r w:rsidRPr="00E62B70">
        <w:rPr>
          <w:rFonts w:ascii="Times New Roman" w:hAnsi="Times New Roman" w:cs="Times New Roman"/>
          <w:bCs/>
          <w:sz w:val="28"/>
          <w:szCs w:val="28"/>
        </w:rPr>
        <w:t>при планировании</w:t>
      </w:r>
      <w:r w:rsidRPr="00E62B70">
        <w:rPr>
          <w:rFonts w:ascii="Times New Roman" w:hAnsi="Times New Roman" w:cs="Times New Roman"/>
          <w:sz w:val="28"/>
          <w:szCs w:val="28"/>
        </w:rPr>
        <w:t xml:space="preserve"> по отраслям должна быть дополнена критериями: </w:t>
      </w:r>
      <w:r w:rsidR="00426A77" w:rsidRPr="00E62B70">
        <w:rPr>
          <w:rFonts w:ascii="Times New Roman" w:hAnsi="Times New Roman" w:cs="Times New Roman"/>
          <w:sz w:val="28"/>
          <w:szCs w:val="28"/>
        </w:rPr>
        <w:t>«</w:t>
      </w:r>
      <w:r w:rsidRPr="00E62B70">
        <w:rPr>
          <w:rFonts w:ascii="Times New Roman" w:hAnsi="Times New Roman" w:cs="Times New Roman"/>
          <w:sz w:val="28"/>
          <w:szCs w:val="28"/>
        </w:rPr>
        <w:t>Доля участия в экономике», «Предварительное изучение возможностей информационных систем», «Страновые рейтинги», «Соответствие целям устойчивого развития», «Эффективность регулятора и предыдущие аудиты частного сектора».</w:t>
      </w:r>
    </w:p>
    <w:bookmarkEnd w:id="75"/>
    <w:p w14:paraId="0DB5AD81" w14:textId="07C7DF44"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lang w:eastAsia="ru-RU"/>
        </w:rPr>
        <w:t>С 2013 по 2019</w:t>
      </w:r>
      <w:r w:rsidR="00441A01"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lang w:eastAsia="ru-RU"/>
        </w:rPr>
        <w:t xml:space="preserve">гг. наблюдается устойчивый тренд на снижение Республики Казахстан в международных рейтингах по показателям </w:t>
      </w:r>
      <w:r w:rsidRPr="00E62B70">
        <w:rPr>
          <w:rFonts w:ascii="Times New Roman" w:hAnsi="Times New Roman" w:cs="Times New Roman"/>
          <w:bCs/>
          <w:sz w:val="28"/>
          <w:szCs w:val="28"/>
          <w:lang w:eastAsia="ru-RU"/>
        </w:rPr>
        <w:t>«Совершенство стандартов учета и аудита» и «Надежность банков</w:t>
      </w:r>
      <w:r w:rsidRPr="00E62B70">
        <w:rPr>
          <w:rFonts w:ascii="Times New Roman" w:hAnsi="Times New Roman" w:cs="Times New Roman"/>
          <w:sz w:val="28"/>
          <w:szCs w:val="28"/>
          <w:lang w:eastAsia="ru-RU"/>
        </w:rPr>
        <w:t xml:space="preserve">». </w:t>
      </w:r>
      <w:r w:rsidRPr="00E62B70">
        <w:rPr>
          <w:rFonts w:ascii="Times New Roman" w:hAnsi="Times New Roman" w:cs="Times New Roman"/>
          <w:sz w:val="28"/>
          <w:szCs w:val="28"/>
        </w:rPr>
        <w:t xml:space="preserve">В этой связи в Казахстане согласно Кодекса этики с 2021 года предусмотрена периодичность ротации аудиторов каждые 7 лет.  </w:t>
      </w:r>
    </w:p>
    <w:p w14:paraId="0DCDE696"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Кроме того, в 2021 году в рамках совместного плана Правительства, Национального Банка и Агентства Республики Казахстан по регулированию и развитию финансового рынка предусмотрено усиление ответственности аудиторов.</w:t>
      </w:r>
    </w:p>
    <w:p w14:paraId="2F13CF3A"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То есть теперь одна и та же аудиторская компания либо аудитор не смогут ежегодно аудировать один и тот же объект на протяжении более 7 лет, что также соответствует рационализации согласно теории бриллианта мошенничества «</w:t>
      </w:r>
      <w:r w:rsidRPr="00E62B70">
        <w:rPr>
          <w:rFonts w:ascii="Times New Roman" w:hAnsi="Times New Roman" w:cs="Times New Roman"/>
          <w:sz w:val="28"/>
          <w:szCs w:val="28"/>
          <w:lang w:val="en-US"/>
        </w:rPr>
        <w:t>The</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Fraud</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diamond</w:t>
      </w:r>
      <w:r w:rsidRPr="00E62B70">
        <w:rPr>
          <w:rFonts w:ascii="Times New Roman" w:hAnsi="Times New Roman" w:cs="Times New Roman"/>
          <w:sz w:val="28"/>
          <w:szCs w:val="28"/>
        </w:rPr>
        <w:t xml:space="preserve">», </w:t>
      </w:r>
      <w:r w:rsidRPr="00E62B70">
        <w:rPr>
          <w:rFonts w:ascii="Times New Roman" w:hAnsi="Times New Roman" w:cs="Times New Roman"/>
          <w:bCs/>
          <w:sz w:val="28"/>
          <w:szCs w:val="28"/>
        </w:rPr>
        <w:t>то есть своевременная ротация аудиторов снижает риски мошенничества с финансовой отчетностью</w:t>
      </w:r>
      <w:r w:rsidRPr="00E62B70">
        <w:rPr>
          <w:rFonts w:ascii="Times New Roman" w:hAnsi="Times New Roman" w:cs="Times New Roman"/>
          <w:sz w:val="28"/>
          <w:szCs w:val="28"/>
        </w:rPr>
        <w:t>.</w:t>
      </w:r>
    </w:p>
    <w:p w14:paraId="2601A988" w14:textId="77777777"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По аналогии Министерством финансов Республики Казахстан предложено осуществлять ротацию и государственных аудиторов Служб внутреннего аудита центральных органов.</w:t>
      </w:r>
    </w:p>
    <w:p w14:paraId="28D1887F" w14:textId="1F2D0D44"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shd w:val="clear" w:color="auto" w:fill="FFFFFF"/>
        </w:rPr>
      </w:pPr>
      <w:r w:rsidRPr="00E62B70">
        <w:rPr>
          <w:rFonts w:ascii="Times New Roman" w:hAnsi="Times New Roman" w:cs="Times New Roman"/>
          <w:sz w:val="28"/>
          <w:szCs w:val="28"/>
          <w:shd w:val="clear" w:color="auto" w:fill="FFFFFF"/>
        </w:rPr>
        <w:t xml:space="preserve">Согласно стандартам ИССАИ 1600 «Особенности аудита финансовой отчетности группы (включая группу аудиторов компонентов)», </w:t>
      </w:r>
      <w:r w:rsidRPr="00E62B70">
        <w:rPr>
          <w:rFonts w:ascii="Times New Roman" w:hAnsi="Times New Roman" w:cs="Times New Roman"/>
          <w:bCs/>
          <w:sz w:val="28"/>
          <w:szCs w:val="28"/>
          <w:shd w:val="clear" w:color="auto" w:fill="FFFFFF"/>
        </w:rPr>
        <w:t>1610 «Использование работы внутренних аудиторов»,</w:t>
      </w:r>
      <w:r w:rsidR="00E06070" w:rsidRPr="00E62B70">
        <w:rPr>
          <w:rFonts w:ascii="Times New Roman" w:hAnsi="Times New Roman" w:cs="Times New Roman"/>
          <w:bCs/>
          <w:sz w:val="28"/>
          <w:szCs w:val="28"/>
          <w:shd w:val="clear" w:color="auto" w:fill="FFFFFF"/>
        </w:rPr>
        <w:t xml:space="preserve"> </w:t>
      </w:r>
      <w:r w:rsidRPr="00E62B70">
        <w:rPr>
          <w:rFonts w:ascii="Times New Roman" w:hAnsi="Times New Roman" w:cs="Times New Roman"/>
          <w:bCs/>
          <w:sz w:val="28"/>
          <w:szCs w:val="28"/>
          <w:shd w:val="clear" w:color="auto" w:fill="FFFFFF"/>
        </w:rPr>
        <w:t>1620 «Использование работы эксперта аудитора</w:t>
      </w:r>
      <w:r w:rsidR="00E06070" w:rsidRPr="00E62B70">
        <w:rPr>
          <w:rFonts w:ascii="Times New Roman" w:hAnsi="Times New Roman" w:cs="Times New Roman"/>
          <w:bCs/>
          <w:sz w:val="28"/>
          <w:szCs w:val="28"/>
          <w:shd w:val="clear" w:color="auto" w:fill="FFFFFF"/>
        </w:rPr>
        <w:t>»,</w:t>
      </w:r>
      <w:r w:rsidRPr="00E62B70">
        <w:rPr>
          <w:rFonts w:ascii="Times New Roman" w:hAnsi="Times New Roman" w:cs="Times New Roman"/>
          <w:bCs/>
          <w:sz w:val="28"/>
          <w:szCs w:val="28"/>
          <w:shd w:val="clear" w:color="auto" w:fill="FFFFFF"/>
        </w:rPr>
        <w:t xml:space="preserve"> </w:t>
      </w:r>
      <w:r w:rsidRPr="00E62B70">
        <w:rPr>
          <w:rFonts w:ascii="Times New Roman" w:hAnsi="Times New Roman" w:cs="Times New Roman"/>
          <w:sz w:val="28"/>
          <w:szCs w:val="28"/>
          <w:shd w:val="clear" w:color="auto" w:fill="FFFFFF"/>
        </w:rPr>
        <w:t>государственные аудиторы могут использовать результаты работы частных аудиторов.</w:t>
      </w:r>
    </w:p>
    <w:p w14:paraId="096E2B8F" w14:textId="07E9411B"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lang w:eastAsia="ru-RU"/>
        </w:rPr>
      </w:pPr>
      <w:r w:rsidRPr="00E62B70">
        <w:rPr>
          <w:rFonts w:ascii="Times New Roman" w:hAnsi="Times New Roman" w:cs="Times New Roman"/>
          <w:sz w:val="28"/>
          <w:szCs w:val="28"/>
          <w:shd w:val="clear" w:color="auto" w:fill="FFFFFF"/>
        </w:rPr>
        <w:t xml:space="preserve">Необходимо отметить, что в настоящее время INTOSAI разработано руководство </w:t>
      </w:r>
      <w:r w:rsidRPr="00E62B70">
        <w:rPr>
          <w:rFonts w:ascii="Times New Roman" w:hAnsi="Times New Roman" w:cs="Times New Roman"/>
          <w:bCs/>
          <w:sz w:val="28"/>
          <w:szCs w:val="28"/>
          <w:shd w:val="clear" w:color="auto" w:fill="FFFFFF"/>
          <w:lang w:val="en-US"/>
        </w:rPr>
        <w:t>GUID</w:t>
      </w:r>
      <w:r w:rsidRPr="00E62B70">
        <w:rPr>
          <w:rFonts w:ascii="Times New Roman" w:hAnsi="Times New Roman" w:cs="Times New Roman"/>
          <w:bCs/>
          <w:sz w:val="28"/>
          <w:szCs w:val="28"/>
          <w:shd w:val="clear" w:color="auto" w:fill="FFFFFF"/>
        </w:rPr>
        <w:t xml:space="preserve"> 9020 «Оценка государственных стратегий».</w:t>
      </w:r>
      <w:r w:rsidRPr="00E62B70">
        <w:rPr>
          <w:rFonts w:ascii="Times New Roman" w:hAnsi="Times New Roman" w:cs="Times New Roman"/>
          <w:sz w:val="28"/>
          <w:szCs w:val="28"/>
          <w:shd w:val="clear" w:color="auto" w:fill="FFFFFF"/>
        </w:rPr>
        <w:t xml:space="preserve"> </w:t>
      </w:r>
      <w:r w:rsidRPr="00E62B70">
        <w:rPr>
          <w:rFonts w:ascii="Times New Roman" w:hAnsi="Times New Roman" w:cs="Times New Roman"/>
          <w:sz w:val="28"/>
          <w:szCs w:val="28"/>
        </w:rPr>
        <w:t xml:space="preserve">В то время как АЭ это оценка </w:t>
      </w:r>
      <w:r w:rsidRPr="00E62B70">
        <w:rPr>
          <w:rFonts w:ascii="Times New Roman" w:hAnsi="Times New Roman" w:cs="Times New Roman"/>
          <w:bCs/>
          <w:sz w:val="28"/>
          <w:szCs w:val="28"/>
        </w:rPr>
        <w:t>экономичности, эффективности и результативности,</w:t>
      </w:r>
      <w:r w:rsidRPr="00E62B70">
        <w:rPr>
          <w:rFonts w:ascii="Times New Roman" w:hAnsi="Times New Roman" w:cs="Times New Roman"/>
          <w:sz w:val="28"/>
          <w:szCs w:val="28"/>
        </w:rPr>
        <w:t xml:space="preserve"> то </w:t>
      </w:r>
      <w:r w:rsidRPr="00E62B70">
        <w:rPr>
          <w:rFonts w:ascii="Times New Roman" w:hAnsi="Times New Roman" w:cs="Times New Roman"/>
          <w:sz w:val="28"/>
          <w:szCs w:val="28"/>
          <w:lang w:eastAsia="ru-RU"/>
        </w:rPr>
        <w:t>при</w:t>
      </w:r>
      <w:r w:rsidRPr="00E62B70">
        <w:rPr>
          <w:rFonts w:ascii="Times New Roman" w:hAnsi="Times New Roman" w:cs="Times New Roman"/>
          <w:sz w:val="28"/>
          <w:szCs w:val="28"/>
        </w:rPr>
        <w:t xml:space="preserve"> оценке </w:t>
      </w:r>
      <w:r w:rsidRPr="00E62B70">
        <w:rPr>
          <w:rFonts w:ascii="Times New Roman" w:hAnsi="Times New Roman" w:cs="Times New Roman"/>
          <w:bCs/>
          <w:sz w:val="28"/>
          <w:szCs w:val="28"/>
        </w:rPr>
        <w:t>государственной политики</w:t>
      </w:r>
      <w:r w:rsidRPr="00E62B70">
        <w:rPr>
          <w:rFonts w:ascii="Times New Roman" w:hAnsi="Times New Roman" w:cs="Times New Roman"/>
          <w:sz w:val="28"/>
          <w:szCs w:val="28"/>
        </w:rPr>
        <w:t xml:space="preserve"> стержнем выступает</w:t>
      </w:r>
      <w:r w:rsidRPr="00E62B70">
        <w:rPr>
          <w:rFonts w:ascii="Times New Roman" w:hAnsi="Times New Roman" w:cs="Times New Roman"/>
          <w:bCs/>
          <w:sz w:val="28"/>
          <w:szCs w:val="28"/>
        </w:rPr>
        <w:t xml:space="preserve"> глобальное воздействие политики, как краткосрочного, так и долгосрочного </w:t>
      </w:r>
      <w:r w:rsidRPr="00E62B70">
        <w:rPr>
          <w:rFonts w:ascii="Times New Roman" w:hAnsi="Times New Roman" w:cs="Times New Roman"/>
          <w:sz w:val="28"/>
          <w:szCs w:val="28"/>
        </w:rPr>
        <w:t>(что зачастую требует рассмотрения других стратегий, оказывающих в</w:t>
      </w:r>
      <w:r w:rsidR="0064414B" w:rsidRPr="00E62B70">
        <w:rPr>
          <w:rFonts w:ascii="Times New Roman" w:hAnsi="Times New Roman" w:cs="Times New Roman"/>
          <w:sz w:val="28"/>
          <w:szCs w:val="28"/>
        </w:rPr>
        <w:t xml:space="preserve">оздействие в той же области), а </w:t>
      </w:r>
      <w:r w:rsidRPr="00E62B70">
        <w:rPr>
          <w:rFonts w:ascii="Times New Roman" w:hAnsi="Times New Roman" w:cs="Times New Roman"/>
          <w:sz w:val="28"/>
          <w:szCs w:val="28"/>
        </w:rPr>
        <w:t>также оценка практической пользы этой политики</w:t>
      </w:r>
      <w:r w:rsidRPr="00E62B70">
        <w:rPr>
          <w:rFonts w:ascii="Times New Roman" w:hAnsi="Times New Roman" w:cs="Times New Roman"/>
          <w:sz w:val="28"/>
          <w:szCs w:val="28"/>
          <w:lang w:eastAsia="ru-RU"/>
        </w:rPr>
        <w:t xml:space="preserve"> [1</w:t>
      </w:r>
      <w:r w:rsidR="00441A01" w:rsidRPr="00E62B70">
        <w:rPr>
          <w:rFonts w:ascii="Times New Roman" w:hAnsi="Times New Roman" w:cs="Times New Roman"/>
          <w:sz w:val="28"/>
          <w:szCs w:val="28"/>
          <w:lang w:eastAsia="ru-RU"/>
        </w:rPr>
        <w:t>2</w:t>
      </w:r>
      <w:r w:rsidR="00BD2298" w:rsidRPr="00E62B70">
        <w:rPr>
          <w:rFonts w:ascii="Times New Roman" w:hAnsi="Times New Roman" w:cs="Times New Roman"/>
          <w:sz w:val="28"/>
          <w:szCs w:val="28"/>
          <w:lang w:eastAsia="ru-RU"/>
        </w:rPr>
        <w:t>3</w:t>
      </w:r>
      <w:r w:rsidRPr="00E62B70">
        <w:rPr>
          <w:rFonts w:ascii="Times New Roman" w:hAnsi="Times New Roman" w:cs="Times New Roman"/>
          <w:sz w:val="28"/>
          <w:szCs w:val="28"/>
          <w:lang w:eastAsia="ru-RU"/>
        </w:rPr>
        <w:t>].</w:t>
      </w:r>
    </w:p>
    <w:p w14:paraId="6289C1FF" w14:textId="454ABB6E" w:rsidR="00A11A70" w:rsidRPr="00E62B70" w:rsidRDefault="00A11A70" w:rsidP="00880D8F">
      <w:pPr>
        <w:pBdr>
          <w:bottom w:val="single" w:sz="4" w:space="0" w:color="FFFFFF"/>
        </w:pBd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Для улучшения сложившейся ситуации </w:t>
      </w:r>
      <w:r w:rsidRPr="00E62B70">
        <w:rPr>
          <w:rFonts w:ascii="Times New Roman" w:hAnsi="Times New Roman" w:cs="Times New Roman"/>
          <w:bCs/>
          <w:sz w:val="28"/>
          <w:szCs w:val="28"/>
        </w:rPr>
        <w:t xml:space="preserve">предлагаем следующие меры </w:t>
      </w:r>
      <w:r w:rsidR="00854B6C" w:rsidRPr="00E62B70">
        <w:rPr>
          <w:rFonts w:ascii="Times New Roman" w:hAnsi="Times New Roman" w:cs="Times New Roman"/>
          <w:sz w:val="28"/>
          <w:szCs w:val="28"/>
        </w:rPr>
        <w:t>(рисунок 41</w:t>
      </w:r>
      <w:r w:rsidRPr="00E62B70">
        <w:rPr>
          <w:rFonts w:ascii="Times New Roman" w:hAnsi="Times New Roman" w:cs="Times New Roman"/>
          <w:sz w:val="28"/>
          <w:szCs w:val="28"/>
        </w:rPr>
        <w:t>).</w:t>
      </w:r>
    </w:p>
    <w:p w14:paraId="59E4448D" w14:textId="77777777" w:rsidR="00A11A70" w:rsidRPr="00E62B70" w:rsidRDefault="00A11A70" w:rsidP="00880D8F">
      <w:pPr>
        <w:shd w:val="clear" w:color="auto" w:fill="FFFFFF"/>
        <w:ind w:firstLine="709"/>
        <w:jc w:val="both"/>
        <w:rPr>
          <w:rFonts w:ascii="Times New Roman" w:hAnsi="Times New Roman" w:cs="Times New Roman"/>
          <w:sz w:val="28"/>
          <w:szCs w:val="28"/>
        </w:rPr>
      </w:pPr>
    </w:p>
    <w:p w14:paraId="2526CB29" w14:textId="77777777" w:rsidR="00A11A70" w:rsidRPr="00E62B70" w:rsidRDefault="00A11A70" w:rsidP="00A11A70">
      <w:pPr>
        <w:shd w:val="clear" w:color="auto" w:fill="FFFFFF"/>
        <w:jc w:val="both"/>
        <w:rPr>
          <w:rFonts w:ascii="Times New Roman" w:hAnsi="Times New Roman" w:cs="Times New Roman"/>
          <w:sz w:val="28"/>
          <w:szCs w:val="28"/>
        </w:rPr>
      </w:pPr>
      <w:r w:rsidRPr="00E62B70">
        <w:rPr>
          <w:rFonts w:ascii="Times New Roman" w:hAnsi="Times New Roman" w:cs="Times New Roman"/>
          <w:noProof/>
          <w:sz w:val="28"/>
          <w:szCs w:val="28"/>
          <w:lang w:eastAsia="ru-RU"/>
          <w14:ligatures w14:val="standardContextual"/>
        </w:rPr>
        <w:drawing>
          <wp:inline distT="0" distB="0" distL="0" distR="0" wp14:anchorId="3E2259FE" wp14:editId="46E33752">
            <wp:extent cx="5981700" cy="4051300"/>
            <wp:effectExtent l="57150" t="0" r="57150" b="0"/>
            <wp:docPr id="369630317"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7" r:lo="rId118" r:qs="rId119" r:cs="rId120"/>
              </a:graphicData>
            </a:graphic>
          </wp:inline>
        </w:drawing>
      </w:r>
    </w:p>
    <w:p w14:paraId="6C0AA0E8" w14:textId="77777777" w:rsidR="00880D8F" w:rsidRPr="00E62B70" w:rsidRDefault="00880D8F" w:rsidP="00A11A70">
      <w:pPr>
        <w:shd w:val="clear" w:color="auto" w:fill="FFFFFF"/>
        <w:jc w:val="center"/>
        <w:rPr>
          <w:rFonts w:ascii="Times New Roman" w:hAnsi="Times New Roman" w:cs="Times New Roman"/>
          <w:sz w:val="16"/>
          <w:szCs w:val="16"/>
        </w:rPr>
      </w:pPr>
    </w:p>
    <w:p w14:paraId="5C4CB9FC" w14:textId="1AD70989" w:rsidR="00A11A70" w:rsidRPr="00E62B70" w:rsidRDefault="00A11A70" w:rsidP="00A11A70">
      <w:pPr>
        <w:shd w:val="clear" w:color="auto" w:fill="FFFFFF"/>
        <w:jc w:val="center"/>
        <w:rPr>
          <w:rFonts w:ascii="Times New Roman" w:hAnsi="Times New Roman" w:cs="Times New Roman"/>
          <w:sz w:val="28"/>
          <w:szCs w:val="28"/>
        </w:rPr>
      </w:pPr>
      <w:r w:rsidRPr="00E62B70">
        <w:rPr>
          <w:rFonts w:ascii="Times New Roman" w:hAnsi="Times New Roman" w:cs="Times New Roman"/>
          <w:sz w:val="28"/>
          <w:szCs w:val="28"/>
        </w:rPr>
        <w:t>Рисунок 4</w:t>
      </w:r>
      <w:r w:rsidR="00854B6C" w:rsidRPr="00E62B70">
        <w:rPr>
          <w:rFonts w:ascii="Times New Roman" w:hAnsi="Times New Roman" w:cs="Times New Roman"/>
          <w:sz w:val="28"/>
          <w:szCs w:val="28"/>
        </w:rPr>
        <w:t>1</w:t>
      </w:r>
      <w:r w:rsidRPr="00E62B70">
        <w:rPr>
          <w:rFonts w:ascii="Times New Roman" w:hAnsi="Times New Roman" w:cs="Times New Roman"/>
          <w:sz w:val="28"/>
          <w:szCs w:val="28"/>
        </w:rPr>
        <w:t xml:space="preserve"> – Меры по улучшению текущих процессов</w:t>
      </w:r>
    </w:p>
    <w:p w14:paraId="49E18726" w14:textId="77777777" w:rsidR="00880D8F" w:rsidRPr="00E62B70" w:rsidRDefault="00880D8F" w:rsidP="00B116BC">
      <w:pPr>
        <w:ind w:firstLine="708"/>
        <w:jc w:val="both"/>
        <w:rPr>
          <w:rFonts w:ascii="Times New Roman" w:hAnsi="Times New Roman" w:cs="Times New Roman"/>
          <w:sz w:val="16"/>
          <w:szCs w:val="16"/>
        </w:rPr>
      </w:pPr>
    </w:p>
    <w:p w14:paraId="0687ED70" w14:textId="311239B8" w:rsidR="00A11A70" w:rsidRPr="00E62B70" w:rsidRDefault="00A11A70" w:rsidP="00B116BC">
      <w:pPr>
        <w:ind w:firstLine="708"/>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880D8F" w:rsidRPr="00E62B70">
        <w:rPr>
          <w:rFonts w:ascii="Times New Roman" w:hAnsi="Times New Roman" w:cs="Times New Roman"/>
          <w:lang w:val="kk-KZ"/>
        </w:rPr>
        <w:t>–</w:t>
      </w:r>
      <w:r w:rsidRPr="00E62B70">
        <w:rPr>
          <w:rFonts w:ascii="Times New Roman" w:hAnsi="Times New Roman" w:cs="Times New Roman"/>
        </w:rPr>
        <w:t xml:space="preserve"> Составлено автором </w:t>
      </w:r>
    </w:p>
    <w:p w14:paraId="27ACA2F4" w14:textId="77777777" w:rsidR="00A11A70" w:rsidRPr="00E62B70" w:rsidRDefault="00A11A70" w:rsidP="00A11A70">
      <w:pPr>
        <w:shd w:val="clear" w:color="auto" w:fill="FFFFFF"/>
        <w:jc w:val="center"/>
        <w:rPr>
          <w:rFonts w:ascii="Times New Roman" w:hAnsi="Times New Roman" w:cs="Times New Roman"/>
          <w:sz w:val="28"/>
          <w:szCs w:val="28"/>
        </w:rPr>
      </w:pPr>
    </w:p>
    <w:p w14:paraId="44527C4C" w14:textId="39648658" w:rsidR="00937172" w:rsidRPr="00E62B70" w:rsidRDefault="00937172" w:rsidP="00937172">
      <w:pPr>
        <w:shd w:val="clear" w:color="auto" w:fill="FFFFFF"/>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Более того, согласно ISSAI 3920 </w:t>
      </w:r>
      <w:r w:rsidRPr="00E62B70">
        <w:rPr>
          <w:rFonts w:ascii="Times New Roman" w:hAnsi="Times New Roman" w:cs="Times New Roman"/>
          <w:i/>
          <w:iCs/>
          <w:sz w:val="28"/>
          <w:szCs w:val="28"/>
        </w:rPr>
        <w:t>«Процесс аудита эффективности»</w:t>
      </w:r>
      <w:r w:rsidRPr="00E62B70">
        <w:rPr>
          <w:rFonts w:ascii="Times New Roman" w:hAnsi="Times New Roman" w:cs="Times New Roman"/>
          <w:sz w:val="28"/>
          <w:szCs w:val="28"/>
        </w:rPr>
        <w:t xml:space="preserve">, планирование аудита должно учитывать области, </w:t>
      </w:r>
      <w:r w:rsidRPr="00E62B70">
        <w:rPr>
          <w:rFonts w:ascii="Times New Roman" w:hAnsi="Times New Roman" w:cs="Times New Roman"/>
          <w:bCs/>
          <w:sz w:val="28"/>
          <w:szCs w:val="28"/>
        </w:rPr>
        <w:t xml:space="preserve">традиционно подвергающиеся риску </w:t>
      </w:r>
      <w:r w:rsidRPr="00E62B70">
        <w:rPr>
          <w:rFonts w:ascii="Times New Roman" w:hAnsi="Times New Roman" w:cs="Times New Roman"/>
          <w:sz w:val="28"/>
          <w:szCs w:val="28"/>
        </w:rPr>
        <w:t xml:space="preserve">(например, ИТ-системы, закупки, технологии, проблемы окружающей среды и здоровья). В ISSAI 5110 </w:t>
      </w:r>
      <w:r w:rsidRPr="00E62B70">
        <w:rPr>
          <w:rFonts w:ascii="Times New Roman" w:hAnsi="Times New Roman" w:cs="Times New Roman"/>
          <w:i/>
          <w:iCs/>
          <w:sz w:val="28"/>
          <w:szCs w:val="28"/>
        </w:rPr>
        <w:t>«Руководство по проведению экологического аудита»</w:t>
      </w:r>
      <w:r w:rsidRPr="00E62B70">
        <w:rPr>
          <w:rFonts w:ascii="Times New Roman" w:hAnsi="Times New Roman" w:cs="Times New Roman"/>
          <w:sz w:val="28"/>
          <w:szCs w:val="28"/>
        </w:rPr>
        <w:t xml:space="preserve"> говорится, что аудит вопросов здоровья может иметь четкую связь с аудитом загрязнения окружающей среды. Соответственно, ограничение загрязнения может иметь большо</w:t>
      </w:r>
      <w:r w:rsidR="0022705B" w:rsidRPr="00E62B70">
        <w:rPr>
          <w:rFonts w:ascii="Times New Roman" w:hAnsi="Times New Roman" w:cs="Times New Roman"/>
          <w:sz w:val="28"/>
          <w:szCs w:val="28"/>
        </w:rPr>
        <w:t>е значение для граждан, улучшит</w:t>
      </w:r>
      <w:r w:rsidRPr="00E62B70">
        <w:rPr>
          <w:rFonts w:ascii="Times New Roman" w:hAnsi="Times New Roman" w:cs="Times New Roman"/>
          <w:sz w:val="28"/>
          <w:szCs w:val="28"/>
        </w:rPr>
        <w:t xml:space="preserve"> общее благосостояние общества и привести к значительной экономии средств.</w:t>
      </w:r>
    </w:p>
    <w:p w14:paraId="4567C8BB" w14:textId="77777777" w:rsidR="00A11A70" w:rsidRPr="00E62B70" w:rsidRDefault="00A11A70" w:rsidP="00CE3BAC">
      <w:pPr>
        <w:shd w:val="clear" w:color="auto" w:fill="FFFFFF"/>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Цифровые технологии, в том числе </w:t>
      </w:r>
      <w:r w:rsidRPr="00E62B70">
        <w:rPr>
          <w:rFonts w:ascii="Times New Roman" w:hAnsi="Times New Roman" w:cs="Times New Roman"/>
          <w:bCs/>
          <w:sz w:val="28"/>
          <w:szCs w:val="28"/>
        </w:rPr>
        <w:t>аналитика больших данных</w:t>
      </w:r>
      <w:r w:rsidRPr="00E62B70">
        <w:rPr>
          <w:rFonts w:ascii="Times New Roman" w:hAnsi="Times New Roman" w:cs="Times New Roman"/>
          <w:sz w:val="28"/>
          <w:szCs w:val="28"/>
        </w:rPr>
        <w:t xml:space="preserve"> и машинное обучение, играют решающую роль. Таким образом, INTOSAI следует активизировать обмен опытом и лучшими практиками в области аудита </w:t>
      </w:r>
      <w:r w:rsidRPr="00E62B70">
        <w:rPr>
          <w:rFonts w:ascii="Times New Roman" w:hAnsi="Times New Roman" w:cs="Times New Roman"/>
          <w:bCs/>
          <w:sz w:val="28"/>
          <w:szCs w:val="28"/>
        </w:rPr>
        <w:t>в режиме реального времени и цифровизации аудита, включая опыт применения инновационных технологий, анализа и управления данными</w:t>
      </w:r>
      <w:r w:rsidRPr="00E62B70">
        <w:rPr>
          <w:rFonts w:ascii="Times New Roman" w:hAnsi="Times New Roman" w:cs="Times New Roman"/>
          <w:sz w:val="28"/>
          <w:szCs w:val="28"/>
        </w:rPr>
        <w:t>. Не менее важна эффективная координация между правительствами и ВОФК, основанная на принципах открытости и участия всех заинтересованных сторон, включая академическое сообщество и международные организации.</w:t>
      </w:r>
    </w:p>
    <w:p w14:paraId="398C9ABB" w14:textId="77777777" w:rsidR="00A11A70" w:rsidRPr="00E62B70" w:rsidRDefault="00A11A70" w:rsidP="00CE3BAC">
      <w:pPr>
        <w:shd w:val="clear" w:color="auto" w:fill="FFFFFF"/>
        <w:ind w:firstLine="709"/>
        <w:contextualSpacing/>
        <w:jc w:val="both"/>
        <w:rPr>
          <w:rFonts w:ascii="Times New Roman" w:eastAsia="Calibri" w:hAnsi="Times New Roman" w:cs="Times New Roman"/>
          <w:bCs/>
          <w:color w:val="000000"/>
          <w:sz w:val="28"/>
          <w:szCs w:val="28"/>
          <w:lang w:val="kk-KZ"/>
        </w:rPr>
      </w:pPr>
      <w:r w:rsidRPr="00E62B70">
        <w:rPr>
          <w:rFonts w:ascii="Times New Roman" w:eastAsia="Calibri" w:hAnsi="Times New Roman" w:cs="Times New Roman"/>
          <w:bCs/>
          <w:sz w:val="28"/>
          <w:szCs w:val="28"/>
        </w:rPr>
        <w:t xml:space="preserve">В частности, нами </w:t>
      </w:r>
      <w:r w:rsidRPr="00E62B70">
        <w:rPr>
          <w:rFonts w:ascii="Times New Roman" w:eastAsia="Calibri" w:hAnsi="Times New Roman" w:cs="Times New Roman"/>
          <w:bCs/>
          <w:sz w:val="28"/>
          <w:szCs w:val="28"/>
          <w:lang w:val="kk-KZ"/>
        </w:rPr>
        <w:t xml:space="preserve">рассматриваются инструменты использования данных дистанционного зондирования земли </w:t>
      </w:r>
      <w:r w:rsidRPr="00E62B70">
        <w:rPr>
          <w:rFonts w:ascii="Times New Roman" w:eastAsia="Calibri" w:hAnsi="Times New Roman" w:cs="Times New Roman"/>
          <w:bCs/>
          <w:color w:val="000000"/>
          <w:sz w:val="28"/>
          <w:szCs w:val="28"/>
          <w:lang w:val="kk-KZ"/>
        </w:rPr>
        <w:t>(ДЗЗ) при государственном аудите и финансовом контроле, способствующие достижению более качественного проведения аудита и обоснования расчетов при планировании расходов государства. Для примера нами освещаются данные снимков ДЗЗ по потоплению Атбасара, приводятся данные по государственным активам в виде незавершенного строительства, учитывая, что государственные активы и их правильное применение являются объектом  государственного аудита. Мы считаем, что при проведении электронного государственного аудита можно использовать данные спутников ДЗЗ, использовать снимки со спутников в качестве доказательств, в т.ч. и для определения степени завершенности строительства объектов.</w:t>
      </w:r>
      <w:r w:rsidRPr="00E62B70">
        <w:rPr>
          <w:rFonts w:ascii="Times New Roman" w:eastAsia="Calibri" w:hAnsi="Times New Roman" w:cs="Times New Roman"/>
          <w:bCs/>
          <w:color w:val="000000"/>
          <w:sz w:val="28"/>
          <w:szCs w:val="28"/>
        </w:rPr>
        <w:t xml:space="preserve"> </w:t>
      </w:r>
      <w:r w:rsidRPr="00E62B70">
        <w:rPr>
          <w:rFonts w:ascii="Times New Roman" w:eastAsia="Calibri" w:hAnsi="Times New Roman" w:cs="Times New Roman"/>
          <w:bCs/>
          <w:color w:val="000000"/>
          <w:sz w:val="28"/>
          <w:szCs w:val="28"/>
          <w:lang w:val="kk-KZ"/>
        </w:rPr>
        <w:t xml:space="preserve">Соответственно, доказывается возможность оценки эффективного применения международных стандартов аудита в Казахстане, требующих гласности и подотчетности, через критерий применения ДЗЗ данных в аудите. </w:t>
      </w:r>
    </w:p>
    <w:p w14:paraId="6218C7E1" w14:textId="77777777" w:rsidR="00A11A70" w:rsidRPr="00E62B70" w:rsidRDefault="00A11A70" w:rsidP="00CE3BAC">
      <w:pPr>
        <w:shd w:val="clear" w:color="auto" w:fill="FFFFFF"/>
        <w:ind w:firstLine="709"/>
        <w:jc w:val="both"/>
        <w:rPr>
          <w:rFonts w:ascii="Times New Roman" w:eastAsia="Calibri" w:hAnsi="Times New Roman" w:cs="Times New Roman"/>
          <w:bCs/>
          <w:color w:val="000000"/>
          <w:sz w:val="28"/>
          <w:szCs w:val="28"/>
          <w:lang w:val="kk-KZ"/>
        </w:rPr>
      </w:pPr>
      <w:r w:rsidRPr="00E62B70">
        <w:rPr>
          <w:rFonts w:ascii="Times New Roman" w:eastAsia="Calibri" w:hAnsi="Times New Roman" w:cs="Times New Roman"/>
          <w:bCs/>
          <w:color w:val="000000"/>
          <w:sz w:val="28"/>
          <w:szCs w:val="28"/>
          <w:lang w:val="kk-KZ"/>
        </w:rPr>
        <w:t>Считаем необходимым развитие единой базы данных аудита с указанием оценки эффективности использования современных технологий ДЗЗ и применения требований международных стандартов. Поскольку современные технологии позволяют верифицировать обоснованность расходов и международное аудиторское сообщество имеет документ глобального характера, мы предлагаем использовать возможности технологического прогресса для дальнейшего совершенствования методологии государственного аудита.</w:t>
      </w:r>
    </w:p>
    <w:p w14:paraId="6BB8FBAC" w14:textId="77777777" w:rsidR="00A11A70" w:rsidRPr="00E62B70" w:rsidRDefault="00A11A70" w:rsidP="00CE3BAC">
      <w:pPr>
        <w:shd w:val="clear" w:color="auto" w:fill="FFFFFF"/>
        <w:ind w:firstLine="709"/>
        <w:contextualSpacing/>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 xml:space="preserve">Качественный государственный аудит выступает важным компонентом общественного доверия органам государственной власти. Использование новых технологий для обеспечения прозрачности и гласности при выделении государственных фондов – это вопрос номер один в повестке дня развитого гражданского общества. Процесс сбора доказательств государственных аудиторов должен быть прозрачен и понятен специалистам.  </w:t>
      </w:r>
    </w:p>
    <w:p w14:paraId="329BD5C5" w14:textId="77777777" w:rsidR="00A11A70" w:rsidRPr="00E62B70" w:rsidRDefault="00A11A70" w:rsidP="00CE3BAC">
      <w:pPr>
        <w:shd w:val="clear" w:color="auto" w:fill="FFFFFF"/>
        <w:ind w:firstLine="709"/>
        <w:contextualSpacing/>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В этой связи, во всем мире снимки ДЗЗ хорошо применяются при анализе урожайности, при предупреждении и в борьбе с последствиями чрезвычайных ситуаций. Однако, методологические основы для применения снимков ДЗЗ при государственном аудите и планировании бюджета ранее не изучались.</w:t>
      </w:r>
    </w:p>
    <w:p w14:paraId="1F64A9C8" w14:textId="549745FD" w:rsidR="00A11A70" w:rsidRPr="00E62B70" w:rsidRDefault="00A11A70" w:rsidP="00CE3BAC">
      <w:pPr>
        <w:shd w:val="clear" w:color="auto" w:fill="FFFFFF"/>
        <w:ind w:firstLine="709"/>
        <w:contextualSpacing/>
        <w:jc w:val="both"/>
        <w:rPr>
          <w:rFonts w:ascii="Times New Roman" w:eastAsia="Calibri" w:hAnsi="Times New Roman" w:cs="Times New Roman"/>
          <w:sz w:val="28"/>
          <w:szCs w:val="28"/>
          <w:lang w:val="kk-KZ"/>
        </w:rPr>
      </w:pPr>
      <w:bookmarkStart w:id="76" w:name="_Hlk95051316"/>
      <w:r w:rsidRPr="00E62B70">
        <w:rPr>
          <w:rFonts w:ascii="Times New Roman" w:eastAsia="Calibri" w:hAnsi="Times New Roman" w:cs="Times New Roman"/>
          <w:sz w:val="28"/>
          <w:szCs w:val="28"/>
          <w:lang w:val="kk-KZ"/>
        </w:rPr>
        <w:t xml:space="preserve">Международным аудиторским сообществом была признана необходимость «эффективного использования возможностей технологического прогресса» </w:t>
      </w:r>
      <w:bookmarkEnd w:id="76"/>
      <w:r w:rsidRPr="00E62B70">
        <w:rPr>
          <w:rFonts w:ascii="Times New Roman" w:eastAsia="Calibri" w:hAnsi="Times New Roman" w:cs="Times New Roman"/>
          <w:sz w:val="28"/>
          <w:szCs w:val="28"/>
          <w:lang w:val="kk-KZ"/>
        </w:rPr>
        <w:t>в своей деятельности. В частности, речь идет о работе с большими данными, получаемыми от государственных органов, применении прогрессивных методов анализа цифровых данных, а также искусственного интеллекта и других решений на различных этапах проведения аудита [1</w:t>
      </w:r>
      <w:r w:rsidR="00694443" w:rsidRPr="00E62B70">
        <w:rPr>
          <w:rFonts w:ascii="Times New Roman" w:eastAsia="Calibri" w:hAnsi="Times New Roman" w:cs="Times New Roman"/>
          <w:sz w:val="28"/>
          <w:szCs w:val="28"/>
          <w:lang w:val="kk-KZ"/>
        </w:rPr>
        <w:t>2</w:t>
      </w:r>
      <w:r w:rsidR="00BD2298" w:rsidRPr="00E62B70">
        <w:rPr>
          <w:rFonts w:ascii="Times New Roman" w:eastAsia="Calibri" w:hAnsi="Times New Roman" w:cs="Times New Roman"/>
          <w:sz w:val="28"/>
          <w:szCs w:val="28"/>
          <w:lang w:val="kk-KZ"/>
        </w:rPr>
        <w:t>4</w:t>
      </w:r>
      <w:r w:rsidRPr="00E62B70">
        <w:rPr>
          <w:rFonts w:ascii="Times New Roman" w:eastAsia="Calibri" w:hAnsi="Times New Roman" w:cs="Times New Roman"/>
          <w:sz w:val="28"/>
          <w:szCs w:val="28"/>
          <w:lang w:val="kk-KZ"/>
        </w:rPr>
        <w:t>].</w:t>
      </w:r>
    </w:p>
    <w:p w14:paraId="73D20E82" w14:textId="77777777" w:rsidR="00A11A70" w:rsidRPr="00E62B70" w:rsidRDefault="00A11A70" w:rsidP="00CE3BAC">
      <w:pPr>
        <w:shd w:val="clear" w:color="auto" w:fill="FFFFFF"/>
        <w:ind w:right="77" w:firstLine="709"/>
        <w:jc w:val="both"/>
        <w:rPr>
          <w:rFonts w:ascii="Times New Roman" w:eastAsia="Calibri" w:hAnsi="Times New Roman" w:cs="Times New Roman"/>
          <w:color w:val="000000"/>
          <w:sz w:val="28"/>
          <w:szCs w:val="28"/>
          <w:lang w:val="kk-KZ"/>
        </w:rPr>
      </w:pPr>
      <w:r w:rsidRPr="00E62B70">
        <w:rPr>
          <w:rFonts w:ascii="Times New Roman" w:eastAsia="Calibri" w:hAnsi="Times New Roman" w:cs="Times New Roman"/>
          <w:sz w:val="28"/>
          <w:szCs w:val="28"/>
          <w:lang w:val="kk-KZ"/>
        </w:rPr>
        <w:t>Ввиду отсутствия единой методологии по данной тематике, авторами самостоятельно путем обзора снимков ДЗЗ по потоплению Атбасара в 2017 году и анализу существующих материалов международных экспертов и принятых стандартов, применяя методологические основы государственного аудита, проведен анализ литературы по схожему использованию снимков и предложено собственное видение решения по ним.</w:t>
      </w:r>
    </w:p>
    <w:p w14:paraId="5C837B8C" w14:textId="7D769B38" w:rsidR="00A11A70" w:rsidRPr="00E62B70" w:rsidRDefault="00A11A70" w:rsidP="00CE3BAC">
      <w:pPr>
        <w:shd w:val="clear" w:color="auto" w:fill="FFFFFF"/>
        <w:ind w:firstLine="709"/>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 xml:space="preserve">Важный вклад в научно-теоретические, методологические и практические аспекты будут внесены членами </w:t>
      </w:r>
      <w:hyperlink r:id="rId122" w:tgtFrame="_blank" w:history="1">
        <w:r w:rsidRPr="00E62B70">
          <w:rPr>
            <w:rFonts w:ascii="Times New Roman" w:eastAsia="Calibri" w:hAnsi="Times New Roman" w:cs="Times New Roman"/>
            <w:sz w:val="28"/>
            <w:szCs w:val="28"/>
            <w:shd w:val="clear" w:color="auto" w:fill="FFFFFF"/>
            <w:lang w:val="kk-KZ"/>
          </w:rPr>
          <w:t>Рабочей группы по работе с большими данными</w:t>
        </w:r>
      </w:hyperlink>
      <w:r w:rsidRPr="00E62B70">
        <w:rPr>
          <w:rFonts w:ascii="Times New Roman" w:eastAsia="Calibri" w:hAnsi="Times New Roman" w:cs="Times New Roman"/>
          <w:sz w:val="28"/>
          <w:szCs w:val="28"/>
          <w:lang w:val="kk-KZ"/>
        </w:rPr>
        <w:t xml:space="preserve">, </w:t>
      </w:r>
      <w:hyperlink r:id="rId123" w:tgtFrame="_blank" w:history="1">
        <w:r w:rsidRPr="00E62B70">
          <w:rPr>
            <w:rFonts w:ascii="Times New Roman" w:eastAsia="Calibri" w:hAnsi="Times New Roman" w:cs="Times New Roman"/>
            <w:sz w:val="28"/>
            <w:szCs w:val="28"/>
            <w:shd w:val="clear" w:color="auto" w:fill="FFFFFF"/>
            <w:lang w:val="kk-KZ"/>
          </w:rPr>
          <w:t>Рабочей группы по влиянию науки и техники на аудит (WGISTA)</w:t>
        </w:r>
      </w:hyperlink>
      <w:r w:rsidRPr="00E62B70">
        <w:rPr>
          <w:rFonts w:ascii="Times New Roman" w:eastAsia="Calibri" w:hAnsi="Times New Roman" w:cs="Times New Roman"/>
          <w:sz w:val="28"/>
          <w:szCs w:val="28"/>
          <w:lang w:val="kk-KZ"/>
        </w:rPr>
        <w:t xml:space="preserve"> </w:t>
      </w:r>
      <w:r w:rsidRPr="00E62B70">
        <w:rPr>
          <w:rFonts w:ascii="Times New Roman" w:eastAsia="Calibri" w:hAnsi="Times New Roman" w:cs="Times New Roman"/>
          <w:sz w:val="28"/>
          <w:szCs w:val="28"/>
          <w:lang w:val="en-US"/>
        </w:rPr>
        <w:t>INTOSAI</w:t>
      </w:r>
      <w:r w:rsidRPr="00E62B70">
        <w:rPr>
          <w:rFonts w:ascii="Times New Roman" w:eastAsia="Calibri" w:hAnsi="Times New Roman" w:cs="Times New Roman"/>
          <w:sz w:val="28"/>
          <w:szCs w:val="28"/>
          <w:lang w:val="kk-KZ"/>
        </w:rPr>
        <w:t xml:space="preserve"> и прочих международных организаций. Так как данные ра</w:t>
      </w:r>
      <w:r w:rsidR="0064414B" w:rsidRPr="00E62B70">
        <w:rPr>
          <w:rFonts w:ascii="Times New Roman" w:eastAsia="Calibri" w:hAnsi="Times New Roman" w:cs="Times New Roman"/>
          <w:sz w:val="28"/>
          <w:szCs w:val="28"/>
          <w:lang w:val="kk-KZ"/>
        </w:rPr>
        <w:t xml:space="preserve">бочие группы были сформированы </w:t>
      </w:r>
      <w:r w:rsidRPr="00E62B70">
        <w:rPr>
          <w:rFonts w:ascii="Times New Roman" w:eastAsia="Calibri" w:hAnsi="Times New Roman" w:cs="Times New Roman"/>
          <w:sz w:val="28"/>
          <w:szCs w:val="28"/>
          <w:lang w:val="kk-KZ"/>
        </w:rPr>
        <w:t>сравнительно недавно, соответственно теоретические и методологические аспекты будут учитываться отечественными учеными при будущем анализе использования технологий.</w:t>
      </w:r>
    </w:p>
    <w:p w14:paraId="3B27A079" w14:textId="77777777" w:rsidR="00A11A70" w:rsidRPr="00E62B70" w:rsidRDefault="00A11A70" w:rsidP="00CE3BAC">
      <w:pPr>
        <w:shd w:val="clear" w:color="auto" w:fill="FFFFFF"/>
        <w:ind w:firstLine="709"/>
        <w:jc w:val="both"/>
        <w:rPr>
          <w:rFonts w:ascii="Times New Roman" w:eastAsia="Times New Roman" w:hAnsi="Times New Roman" w:cs="Times New Roman"/>
          <w:sz w:val="28"/>
          <w:szCs w:val="28"/>
          <w:lang w:val="kk-KZ" w:eastAsia="ru-RU"/>
        </w:rPr>
      </w:pPr>
      <w:r w:rsidRPr="00E62B70">
        <w:rPr>
          <w:rFonts w:ascii="Times New Roman" w:eastAsia="Calibri" w:hAnsi="Times New Roman" w:cs="Times New Roman"/>
          <w:sz w:val="28"/>
          <w:szCs w:val="28"/>
          <w:lang w:val="kk-KZ"/>
        </w:rPr>
        <w:t>Международные стандарты аудита поощряют использование разумных и правдивых доказательств полученных путем использования технологий</w:t>
      </w:r>
      <w:r w:rsidRPr="00E62B70">
        <w:rPr>
          <w:rFonts w:ascii="Times New Roman" w:eastAsia="Calibri" w:hAnsi="Times New Roman" w:cs="Times New Roman"/>
          <w:color w:val="000000"/>
          <w:sz w:val="28"/>
          <w:szCs w:val="28"/>
          <w:lang w:val="kk-KZ"/>
        </w:rPr>
        <w:t>. Ряд авторов (</w:t>
      </w:r>
      <w:r w:rsidRPr="00E62B70">
        <w:rPr>
          <w:rFonts w:ascii="Times New Roman" w:eastAsia="Times New Roman" w:hAnsi="Times New Roman" w:cs="Times New Roman"/>
          <w:sz w:val="28"/>
          <w:szCs w:val="28"/>
          <w:lang w:val="kk-KZ" w:eastAsia="ru-RU"/>
        </w:rPr>
        <w:t>Гай Томас, Тойшибеков О.К.</w:t>
      </w:r>
      <w:r w:rsidRPr="00E62B70">
        <w:rPr>
          <w:rFonts w:ascii="Times New Roman" w:eastAsia="Calibri" w:hAnsi="Times New Roman" w:cs="Times New Roman"/>
          <w:sz w:val="28"/>
          <w:szCs w:val="28"/>
          <w:lang w:val="kk-KZ"/>
        </w:rPr>
        <w:t xml:space="preserve">, </w:t>
      </w:r>
      <w:r w:rsidRPr="00E62B70">
        <w:rPr>
          <w:rFonts w:ascii="Times New Roman" w:eastAsia="Times New Roman" w:hAnsi="Times New Roman" w:cs="Times New Roman"/>
          <w:sz w:val="28"/>
          <w:szCs w:val="28"/>
          <w:lang w:val="kk-KZ" w:eastAsia="ru-RU"/>
        </w:rPr>
        <w:t xml:space="preserve">Старовойтов В.Г., </w:t>
      </w:r>
      <w:r w:rsidRPr="00E62B70">
        <w:rPr>
          <w:rFonts w:ascii="Times New Roman" w:eastAsia="SimSun" w:hAnsi="Times New Roman" w:cs="Times New Roman"/>
          <w:sz w:val="28"/>
          <w:szCs w:val="28"/>
          <w:lang w:val="kk-KZ" w:eastAsia="ru-RU"/>
        </w:rPr>
        <w:t>Дюжиков Е.Ф.</w:t>
      </w:r>
      <w:r w:rsidRPr="00E62B70">
        <w:rPr>
          <w:rFonts w:ascii="Times New Roman" w:eastAsia="Times New Roman" w:hAnsi="Times New Roman" w:cs="Times New Roman"/>
          <w:sz w:val="28"/>
          <w:szCs w:val="28"/>
          <w:lang w:val="kk-KZ" w:eastAsia="ru-RU"/>
        </w:rPr>
        <w:t xml:space="preserve">, </w:t>
      </w:r>
      <w:r w:rsidRPr="00E62B70">
        <w:rPr>
          <w:rFonts w:ascii="Times New Roman" w:eastAsia="SimSun" w:hAnsi="Times New Roman" w:cs="Times New Roman"/>
          <w:sz w:val="28"/>
          <w:szCs w:val="28"/>
          <w:lang w:val="kk-KZ"/>
        </w:rPr>
        <w:t>Сурмински, С.</w:t>
      </w:r>
      <w:r w:rsidRPr="00E62B70">
        <w:rPr>
          <w:rFonts w:ascii="Times New Roman" w:eastAsia="Calibri" w:hAnsi="Times New Roman" w:cs="Times New Roman"/>
          <w:sz w:val="28"/>
          <w:szCs w:val="28"/>
          <w:lang w:val="kk-KZ"/>
        </w:rPr>
        <w:t>) занимались вопросами использования снимков ДЗЗ, их роли в мониторинге лесного фонда и чрезвычайных случаев. Но, взаимосвязь использования снимков ДЗЗ в государственном аудите и планировании расходов детально не исследовалась.</w:t>
      </w:r>
    </w:p>
    <w:p w14:paraId="1F41F16F" w14:textId="0F77FECE" w:rsidR="00A11A70" w:rsidRPr="00E62B70" w:rsidRDefault="00A11A70" w:rsidP="00CE3BAC">
      <w:pPr>
        <w:ind w:left="57"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В 2020 году </w:t>
      </w:r>
      <w:r w:rsidR="00AB5001" w:rsidRPr="00E62B70">
        <w:rPr>
          <w:rFonts w:ascii="Times New Roman" w:eastAsia="Calibri" w:hAnsi="Times New Roman" w:cs="Times New Roman"/>
          <w:sz w:val="28"/>
          <w:szCs w:val="28"/>
          <w:lang w:val="kk-KZ" w:eastAsia="ru-RU"/>
        </w:rPr>
        <w:t xml:space="preserve">ВАП </w:t>
      </w:r>
      <w:r w:rsidRPr="00E62B70">
        <w:rPr>
          <w:rFonts w:ascii="Times New Roman" w:eastAsia="Calibri" w:hAnsi="Times New Roman" w:cs="Times New Roman"/>
          <w:sz w:val="28"/>
          <w:szCs w:val="28"/>
          <w:lang w:val="kk-KZ" w:eastAsia="ru-RU"/>
        </w:rPr>
        <w:t xml:space="preserve">Республики Казахстан подготовлено исследование мировой практики проведения аудита помощи при бедствиях (чрезвычайных ситуациях) и аудита исполнения государственного чрезвычайного бюджета с разработкой методологического руководства, где изложены основные проблемные вопросы </w:t>
      </w:r>
      <w:r w:rsidRPr="00E62B70">
        <w:rPr>
          <w:rFonts w:ascii="Times New Roman" w:eastAsia="Times New Roman" w:hAnsi="Times New Roman" w:cs="Times New Roman"/>
          <w:sz w:val="28"/>
          <w:szCs w:val="28"/>
          <w:lang w:val="kk-KZ" w:eastAsia="ru-RU"/>
        </w:rPr>
        <w:t>э</w:t>
      </w:r>
      <w:r w:rsidRPr="00E62B70">
        <w:rPr>
          <w:rFonts w:ascii="Times New Roman" w:eastAsia="Calibri" w:hAnsi="Times New Roman" w:cs="Times New Roman"/>
          <w:sz w:val="28"/>
          <w:szCs w:val="28"/>
          <w:lang w:val="kk-KZ" w:eastAsia="ru-RU"/>
        </w:rPr>
        <w:t>ффективности использования средств, предназначенных для финансирования мероприятий по устранению последствий чрезвычайных ситуаций. Однако в этой методике не дана оценка и возможность применения современных IT технологий, в том числе космических снимков.</w:t>
      </w:r>
    </w:p>
    <w:p w14:paraId="3FD7F409" w14:textId="77777777" w:rsidR="00A11A70" w:rsidRPr="00E62B70" w:rsidRDefault="00A11A70" w:rsidP="00CE3BAC">
      <w:pPr>
        <w:ind w:firstLine="709"/>
        <w:jc w:val="both"/>
        <w:rPr>
          <w:rFonts w:ascii="Times New Roman" w:eastAsia="SimSun" w:hAnsi="Times New Roman" w:cs="Times New Roman"/>
          <w:sz w:val="28"/>
          <w:szCs w:val="28"/>
          <w:lang w:val="kk-KZ"/>
        </w:rPr>
      </w:pPr>
      <w:r w:rsidRPr="00E62B70">
        <w:rPr>
          <w:rFonts w:ascii="Times New Roman" w:eastAsia="Times New Roman" w:hAnsi="Times New Roman" w:cs="Times New Roman"/>
          <w:sz w:val="28"/>
          <w:szCs w:val="28"/>
          <w:lang w:val="kk-KZ" w:eastAsia="ru-RU"/>
        </w:rPr>
        <w:t xml:space="preserve">Согласно статье 20 Бюджетного Кодекса </w:t>
      </w:r>
      <w:r w:rsidRPr="00E62B70">
        <w:rPr>
          <w:rFonts w:ascii="Times New Roman" w:eastAsia="Calibri" w:hAnsi="Times New Roman" w:cs="Times New Roman"/>
          <w:sz w:val="28"/>
          <w:szCs w:val="28"/>
          <w:lang w:val="kk-KZ"/>
        </w:rPr>
        <w:t xml:space="preserve">Республики Казахстан финансирование расходов из чрезвычайного резерва на мероприятия по ликвидации чрезвычайных ситуаций социального, природного и техногенного характера осуществляется уполномоченными органами по исполнению бюджета по мере представления администраторами бюджетных программ </w:t>
      </w:r>
      <w:r w:rsidRPr="00E62B70">
        <w:rPr>
          <w:rFonts w:ascii="Times New Roman" w:eastAsia="Calibri" w:hAnsi="Times New Roman" w:cs="Times New Roman"/>
          <w:bCs/>
          <w:sz w:val="28"/>
          <w:szCs w:val="28"/>
          <w:lang w:val="kk-KZ"/>
        </w:rPr>
        <w:t>обосновывающих документов</w:t>
      </w:r>
      <w:r w:rsidRPr="00E62B70">
        <w:rPr>
          <w:rFonts w:ascii="Times New Roman" w:eastAsia="Calibri" w:hAnsi="Times New Roman" w:cs="Times New Roman"/>
          <w:sz w:val="28"/>
          <w:szCs w:val="28"/>
          <w:lang w:val="kk-KZ"/>
        </w:rPr>
        <w:t xml:space="preserve"> в соответствии с законодательством Республики Казахстан.</w:t>
      </w:r>
    </w:p>
    <w:p w14:paraId="5AB9C666" w14:textId="77777777" w:rsidR="00A11A70" w:rsidRPr="00E62B70" w:rsidRDefault="00A11A70" w:rsidP="00CE3BAC">
      <w:pPr>
        <w:ind w:firstLine="709"/>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 xml:space="preserve">То есть, для выделения средств из республиканского бюджета администраторы бюджетных программ должны обеспечить составление </w:t>
      </w:r>
      <w:r w:rsidRPr="00E62B70">
        <w:rPr>
          <w:rFonts w:ascii="Times New Roman" w:eastAsia="Calibri" w:hAnsi="Times New Roman" w:cs="Times New Roman"/>
          <w:bCs/>
          <w:sz w:val="28"/>
          <w:szCs w:val="28"/>
          <w:lang w:val="kk-KZ"/>
        </w:rPr>
        <w:t>достоверных расчетов</w:t>
      </w:r>
      <w:r w:rsidRPr="00E62B70">
        <w:rPr>
          <w:rFonts w:ascii="Times New Roman" w:eastAsia="Calibri" w:hAnsi="Times New Roman" w:cs="Times New Roman"/>
          <w:sz w:val="28"/>
          <w:szCs w:val="28"/>
          <w:lang w:val="kk-KZ"/>
        </w:rPr>
        <w:t>, согласованных с уполномоченным органом в сфере гражданской защиты.</w:t>
      </w:r>
    </w:p>
    <w:p w14:paraId="23FD1BAF" w14:textId="445B9EC7" w:rsidR="00A11A70" w:rsidRPr="00E62B70" w:rsidRDefault="00A11A70" w:rsidP="00CE3BAC">
      <w:pPr>
        <w:ind w:firstLine="709"/>
        <w:jc w:val="both"/>
        <w:rPr>
          <w:rFonts w:ascii="Times New Roman" w:eastAsia="Calibri" w:hAnsi="Times New Roman" w:cs="Times New Roman"/>
          <w:sz w:val="28"/>
          <w:szCs w:val="28"/>
          <w:lang w:eastAsia="ru-RU"/>
        </w:rPr>
      </w:pPr>
      <w:r w:rsidRPr="00E62B70">
        <w:rPr>
          <w:rFonts w:ascii="Times New Roman" w:eastAsia="Calibri" w:hAnsi="Times New Roman" w:cs="Times New Roman"/>
          <w:sz w:val="28"/>
          <w:szCs w:val="28"/>
          <w:lang w:val="kk-KZ"/>
        </w:rPr>
        <w:t xml:space="preserve">Ниже представлены снимки ДЗЗ </w:t>
      </w:r>
      <w:r w:rsidR="00854B6C" w:rsidRPr="00E62B70">
        <w:rPr>
          <w:rFonts w:ascii="Times New Roman" w:eastAsia="Calibri" w:hAnsi="Times New Roman" w:cs="Times New Roman"/>
          <w:sz w:val="28"/>
          <w:szCs w:val="28"/>
          <w:lang w:val="kk-KZ"/>
        </w:rPr>
        <w:t>(рисунки 42</w:t>
      </w:r>
      <w:r w:rsidR="00937172" w:rsidRPr="00E62B70">
        <w:rPr>
          <w:rFonts w:ascii="Times New Roman" w:eastAsia="Calibri" w:hAnsi="Times New Roman" w:cs="Times New Roman"/>
          <w:sz w:val="28"/>
          <w:szCs w:val="28"/>
          <w:lang w:val="kk-KZ"/>
        </w:rPr>
        <w:t xml:space="preserve">, 43, 44, </w:t>
      </w:r>
      <w:r w:rsidR="00854B6C" w:rsidRPr="00E62B70">
        <w:rPr>
          <w:rFonts w:ascii="Times New Roman" w:eastAsia="Calibri" w:hAnsi="Times New Roman" w:cs="Times New Roman"/>
          <w:sz w:val="28"/>
          <w:szCs w:val="28"/>
          <w:lang w:val="kk-KZ"/>
        </w:rPr>
        <w:t xml:space="preserve">45) </w:t>
      </w:r>
      <w:r w:rsidRPr="00E62B70">
        <w:rPr>
          <w:rFonts w:ascii="Times New Roman" w:eastAsia="Calibri" w:hAnsi="Times New Roman" w:cs="Times New Roman"/>
          <w:sz w:val="28"/>
          <w:szCs w:val="28"/>
          <w:lang w:val="kk-KZ"/>
        </w:rPr>
        <w:t>с зоной буфера и затопленными зданиями в количестве 375 штук.</w:t>
      </w:r>
      <w:r w:rsidRPr="00E62B70">
        <w:rPr>
          <w:rFonts w:ascii="Times New Roman" w:eastAsia="Calibri" w:hAnsi="Times New Roman" w:cs="Times New Roman"/>
          <w:sz w:val="28"/>
          <w:szCs w:val="28"/>
          <w:lang w:val="kk-KZ" w:eastAsia="ru-RU"/>
        </w:rPr>
        <w:t xml:space="preserve"> </w:t>
      </w:r>
      <w:r w:rsidRPr="00E62B70">
        <w:rPr>
          <w:rFonts w:ascii="Times New Roman" w:eastAsia="Calibri" w:hAnsi="Times New Roman" w:cs="Times New Roman"/>
          <w:sz w:val="28"/>
          <w:szCs w:val="28"/>
          <w:lang w:val="kk-KZ"/>
        </w:rPr>
        <w:t>Фрагмент спутникового снимка ESRI Imagery (RGB). Буферная зона вокруг. г.</w:t>
      </w:r>
      <w:r w:rsidR="00CE3BAC" w:rsidRPr="00E62B70">
        <w:rPr>
          <w:rFonts w:ascii="Times New Roman" w:eastAsia="Calibri" w:hAnsi="Times New Roman" w:cs="Times New Roman"/>
          <w:sz w:val="28"/>
          <w:szCs w:val="28"/>
          <w:lang w:val="kk-KZ"/>
        </w:rPr>
        <w:t xml:space="preserve"> </w:t>
      </w:r>
      <w:r w:rsidRPr="00E62B70">
        <w:rPr>
          <w:rFonts w:ascii="Times New Roman" w:eastAsia="Calibri" w:hAnsi="Times New Roman" w:cs="Times New Roman"/>
          <w:sz w:val="28"/>
          <w:szCs w:val="28"/>
          <w:lang w:val="kk-KZ"/>
        </w:rPr>
        <w:t xml:space="preserve">Атбасар 2016 год. Радиус 7 км, площадь 15 686 га </w:t>
      </w:r>
      <w:r w:rsidRPr="00E62B70">
        <w:rPr>
          <w:rFonts w:ascii="Times New Roman" w:eastAsia="Calibri" w:hAnsi="Times New Roman" w:cs="Times New Roman"/>
          <w:sz w:val="28"/>
          <w:szCs w:val="28"/>
          <w:lang w:val="kk-KZ" w:eastAsia="ru-RU"/>
        </w:rPr>
        <w:t>[5</w:t>
      </w:r>
      <w:r w:rsidR="003C3294" w:rsidRPr="00E62B70">
        <w:rPr>
          <w:rFonts w:ascii="Times New Roman" w:eastAsia="Calibri" w:hAnsi="Times New Roman" w:cs="Times New Roman"/>
          <w:sz w:val="28"/>
          <w:szCs w:val="28"/>
          <w:lang w:val="kk-KZ" w:eastAsia="ru-RU"/>
        </w:rPr>
        <w:t>7</w:t>
      </w:r>
      <w:r w:rsidR="00441A01" w:rsidRPr="00E62B70">
        <w:rPr>
          <w:rFonts w:ascii="Times New Roman" w:eastAsia="Calibri" w:hAnsi="Times New Roman" w:cs="Times New Roman"/>
          <w:sz w:val="28"/>
          <w:szCs w:val="28"/>
          <w:lang w:val="kk-KZ" w:eastAsia="ru-RU"/>
        </w:rPr>
        <w:t>, с. 32-36</w:t>
      </w:r>
      <w:r w:rsidRPr="00E62B70">
        <w:rPr>
          <w:rFonts w:ascii="Times New Roman" w:eastAsia="Calibri" w:hAnsi="Times New Roman" w:cs="Times New Roman"/>
          <w:sz w:val="28"/>
          <w:szCs w:val="28"/>
          <w:lang w:val="kk-KZ" w:eastAsia="ru-RU"/>
        </w:rPr>
        <w:t>]. Фрагмент спутникового снимка LANDSAT8 г. Атбасар 2017 год [1</w:t>
      </w:r>
      <w:r w:rsidR="00694443" w:rsidRPr="00E62B70">
        <w:rPr>
          <w:rFonts w:ascii="Times New Roman" w:eastAsia="Calibri" w:hAnsi="Times New Roman" w:cs="Times New Roman"/>
          <w:sz w:val="28"/>
          <w:szCs w:val="28"/>
          <w:lang w:val="kk-KZ" w:eastAsia="ru-RU"/>
        </w:rPr>
        <w:t>2</w:t>
      </w:r>
      <w:r w:rsidR="00BD2298" w:rsidRPr="00E62B70">
        <w:rPr>
          <w:rFonts w:ascii="Times New Roman" w:eastAsia="Calibri" w:hAnsi="Times New Roman" w:cs="Times New Roman"/>
          <w:sz w:val="28"/>
          <w:szCs w:val="28"/>
          <w:lang w:val="kk-KZ" w:eastAsia="ru-RU"/>
        </w:rPr>
        <w:t>5</w:t>
      </w:r>
      <w:r w:rsidRPr="00E62B70">
        <w:rPr>
          <w:rFonts w:ascii="Times New Roman" w:eastAsia="Calibri" w:hAnsi="Times New Roman" w:cs="Times New Roman"/>
          <w:sz w:val="28"/>
          <w:szCs w:val="28"/>
          <w:lang w:val="kk-KZ" w:eastAsia="ru-RU"/>
        </w:rPr>
        <w:t>]. Фрагмент отработанного спутникового снимка LANDSAT8 г.</w:t>
      </w:r>
      <w:r w:rsidR="00937172" w:rsidRPr="00E62B70">
        <w:rPr>
          <w:rFonts w:ascii="Times New Roman" w:eastAsia="Calibri" w:hAnsi="Times New Roman" w:cs="Times New Roman"/>
          <w:sz w:val="28"/>
          <w:szCs w:val="28"/>
          <w:lang w:val="kk-KZ" w:eastAsia="ru-RU"/>
        </w:rPr>
        <w:t xml:space="preserve"> </w:t>
      </w:r>
      <w:r w:rsidRPr="00E62B70">
        <w:rPr>
          <w:rFonts w:ascii="Times New Roman" w:eastAsia="Calibri" w:hAnsi="Times New Roman" w:cs="Times New Roman"/>
          <w:sz w:val="28"/>
          <w:szCs w:val="28"/>
          <w:lang w:val="kk-KZ" w:eastAsia="ru-RU"/>
        </w:rPr>
        <w:t xml:space="preserve">Атбасар </w:t>
      </w:r>
      <w:r w:rsidRPr="00E62B70">
        <w:rPr>
          <w:rFonts w:ascii="Times New Roman" w:eastAsia="Calibri" w:hAnsi="Times New Roman" w:cs="Times New Roman"/>
          <w:sz w:val="28"/>
          <w:szCs w:val="28"/>
          <w:lang w:eastAsia="ru-RU"/>
        </w:rPr>
        <w:t xml:space="preserve">19 апреля </w:t>
      </w:r>
      <w:r w:rsidRPr="00E62B70">
        <w:rPr>
          <w:rFonts w:ascii="Times New Roman" w:eastAsia="Calibri" w:hAnsi="Times New Roman" w:cs="Times New Roman"/>
          <w:sz w:val="28"/>
          <w:szCs w:val="28"/>
          <w:lang w:val="kk-KZ" w:eastAsia="ru-RU"/>
        </w:rPr>
        <w:t xml:space="preserve">2017 год. Формирование маски талых вод (векторизация) на основе индексов </w:t>
      </w:r>
      <w:r w:rsidRPr="00E62B70">
        <w:rPr>
          <w:rFonts w:ascii="Times New Roman" w:eastAsia="Calibri" w:hAnsi="Times New Roman" w:cs="Times New Roman"/>
          <w:sz w:val="28"/>
          <w:szCs w:val="28"/>
          <w:lang w:val="en-US" w:eastAsia="ru-RU"/>
        </w:rPr>
        <w:t>SWIR</w:t>
      </w:r>
      <w:r w:rsidRPr="00E62B70">
        <w:rPr>
          <w:rFonts w:ascii="Times New Roman" w:eastAsia="Calibri" w:hAnsi="Times New Roman" w:cs="Times New Roman"/>
          <w:sz w:val="28"/>
          <w:szCs w:val="28"/>
          <w:lang w:eastAsia="ru-RU"/>
        </w:rPr>
        <w:t xml:space="preserve">, </w:t>
      </w:r>
      <w:r w:rsidRPr="00E62B70">
        <w:rPr>
          <w:rFonts w:ascii="Times New Roman" w:eastAsia="Calibri" w:hAnsi="Times New Roman" w:cs="Times New Roman"/>
          <w:sz w:val="28"/>
          <w:szCs w:val="28"/>
          <w:lang w:val="en-US" w:eastAsia="ru-RU"/>
        </w:rPr>
        <w:t>NDWI</w:t>
      </w:r>
      <w:r w:rsidRPr="00E62B70">
        <w:rPr>
          <w:rFonts w:ascii="Times New Roman" w:eastAsia="Calibri" w:hAnsi="Times New Roman" w:cs="Times New Roman"/>
          <w:sz w:val="28"/>
          <w:szCs w:val="28"/>
          <w:lang w:eastAsia="ru-RU"/>
        </w:rPr>
        <w:t xml:space="preserve">. </w:t>
      </w:r>
      <w:r w:rsidRPr="00E62B70">
        <w:rPr>
          <w:rFonts w:ascii="Times New Roman" w:eastAsia="Calibri" w:hAnsi="Times New Roman" w:cs="Times New Roman"/>
          <w:sz w:val="28"/>
          <w:szCs w:val="28"/>
          <w:lang w:val="kk-KZ" w:eastAsia="ru-RU"/>
        </w:rPr>
        <w:t>Снимок от 19 апреля 2017 года в растровом формате (GEOTIFF) преобразуется в векторный формат (SHAPE) для формирования маски талых вод</w:t>
      </w:r>
      <w:r w:rsidR="00854B6C" w:rsidRPr="00E62B70">
        <w:rPr>
          <w:rFonts w:ascii="Times New Roman" w:eastAsia="Calibri" w:hAnsi="Times New Roman" w:cs="Times New Roman"/>
          <w:sz w:val="28"/>
          <w:szCs w:val="28"/>
          <w:lang w:val="kk-KZ" w:eastAsia="ru-RU"/>
        </w:rPr>
        <w:t xml:space="preserve"> </w:t>
      </w:r>
      <w:r w:rsidR="00854B6C" w:rsidRPr="00E62B70">
        <w:rPr>
          <w:rFonts w:ascii="Times New Roman" w:eastAsia="Calibri" w:hAnsi="Times New Roman" w:cs="Times New Roman"/>
          <w:sz w:val="28"/>
          <w:szCs w:val="28"/>
          <w:lang w:val="kk-KZ"/>
        </w:rPr>
        <w:t>(рисунки 42</w:t>
      </w:r>
      <w:r w:rsidR="00937172" w:rsidRPr="00E62B70">
        <w:rPr>
          <w:rFonts w:ascii="Times New Roman" w:eastAsia="Calibri" w:hAnsi="Times New Roman" w:cs="Times New Roman"/>
          <w:sz w:val="28"/>
          <w:szCs w:val="28"/>
          <w:lang w:val="kk-KZ"/>
        </w:rPr>
        <w:t xml:space="preserve">, 43, 44, </w:t>
      </w:r>
      <w:r w:rsidR="00854B6C" w:rsidRPr="00E62B70">
        <w:rPr>
          <w:rFonts w:ascii="Times New Roman" w:eastAsia="Calibri" w:hAnsi="Times New Roman" w:cs="Times New Roman"/>
          <w:sz w:val="28"/>
          <w:szCs w:val="28"/>
          <w:lang w:val="kk-KZ"/>
        </w:rPr>
        <w:t>45)</w:t>
      </w:r>
      <w:r w:rsidRPr="00E62B70">
        <w:rPr>
          <w:rFonts w:ascii="Times New Roman" w:eastAsia="Calibri" w:hAnsi="Times New Roman" w:cs="Times New Roman"/>
          <w:sz w:val="28"/>
          <w:szCs w:val="28"/>
          <w:lang w:val="kk-KZ" w:eastAsia="ru-RU"/>
        </w:rPr>
        <w:t>.</w:t>
      </w:r>
      <w:r w:rsidRPr="00E62B70">
        <w:rPr>
          <w:rFonts w:ascii="Times New Roman" w:eastAsia="Calibri" w:hAnsi="Times New Roman" w:cs="Times New Roman"/>
          <w:sz w:val="28"/>
          <w:szCs w:val="28"/>
          <w:lang w:eastAsia="ru-RU"/>
        </w:rPr>
        <w:t xml:space="preserve"> </w:t>
      </w:r>
    </w:p>
    <w:p w14:paraId="61386789" w14:textId="77777777" w:rsidR="00A11A70" w:rsidRPr="00E62B70" w:rsidRDefault="00A11A70" w:rsidP="00CE3BAC">
      <w:pPr>
        <w:ind w:firstLine="709"/>
        <w:jc w:val="both"/>
        <w:rPr>
          <w:rFonts w:ascii="Times New Roman" w:eastAsia="Calibri" w:hAnsi="Times New Roman" w:cs="Times New Roman"/>
          <w:color w:val="333333"/>
          <w:sz w:val="28"/>
          <w:szCs w:val="28"/>
          <w:shd w:val="clear" w:color="auto" w:fill="FFFFFF"/>
          <w:lang w:val="kk-KZ"/>
        </w:rPr>
      </w:pPr>
    </w:p>
    <w:p w14:paraId="4BE8D4DA" w14:textId="77777777" w:rsidR="00A11A70" w:rsidRPr="00E62B70" w:rsidRDefault="00A11A70" w:rsidP="00CE3BAC">
      <w:pPr>
        <w:jc w:val="center"/>
        <w:rPr>
          <w:rFonts w:ascii="Times New Roman" w:eastAsia="Calibri" w:hAnsi="Times New Roman" w:cs="Times New Roman"/>
          <w:b/>
          <w:noProof/>
          <w:sz w:val="28"/>
          <w:szCs w:val="28"/>
          <w:lang w:val="kk-KZ"/>
        </w:rPr>
      </w:pPr>
      <w:r w:rsidRPr="00E62B70">
        <w:rPr>
          <w:rFonts w:ascii="Times New Roman" w:eastAsia="Calibri" w:hAnsi="Times New Roman" w:cs="Times New Roman"/>
          <w:b/>
          <w:noProof/>
          <w:sz w:val="28"/>
          <w:szCs w:val="28"/>
          <w:lang w:eastAsia="ru-RU"/>
        </w:rPr>
        <w:drawing>
          <wp:inline distT="0" distB="0" distL="0" distR="0" wp14:anchorId="15CE1AA9" wp14:editId="33888952">
            <wp:extent cx="5505450" cy="3198118"/>
            <wp:effectExtent l="0" t="0" r="0" b="2540"/>
            <wp:docPr id="662854680" name="Рисунок 5" descr="Изображение выглядит как текст, карта, снимок экран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854680" name="Рисунок 5" descr="Изображение выглядит как текст, карта, снимок экрана&#10;&#10;Автоматически созданное описание"/>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07325" cy="3199207"/>
                    </a:xfrm>
                    <a:prstGeom prst="rect">
                      <a:avLst/>
                    </a:prstGeom>
                    <a:noFill/>
                    <a:ln>
                      <a:noFill/>
                    </a:ln>
                  </pic:spPr>
                </pic:pic>
              </a:graphicData>
            </a:graphic>
          </wp:inline>
        </w:drawing>
      </w:r>
    </w:p>
    <w:p w14:paraId="237FA704" w14:textId="77777777" w:rsidR="005A7E4F" w:rsidRPr="00E62B70" w:rsidRDefault="005A7E4F" w:rsidP="005A7E4F">
      <w:pPr>
        <w:rPr>
          <w:rFonts w:ascii="Times New Roman" w:eastAsia="Calibri" w:hAnsi="Times New Roman" w:cs="Times New Roman"/>
          <w:bCs/>
          <w:sz w:val="16"/>
          <w:szCs w:val="16"/>
          <w:lang w:val="kk-KZ"/>
        </w:rPr>
      </w:pPr>
    </w:p>
    <w:p w14:paraId="3E3A801E" w14:textId="6391582E" w:rsidR="00A11A70" w:rsidRPr="00E62B70" w:rsidRDefault="00A11A70" w:rsidP="00441A01">
      <w:pPr>
        <w:jc w:val="center"/>
        <w:rPr>
          <w:rFonts w:ascii="Times New Roman" w:eastAsia="Calibri" w:hAnsi="Times New Roman" w:cs="Times New Roman"/>
          <w:sz w:val="28"/>
          <w:szCs w:val="28"/>
          <w:lang w:val="kk-KZ"/>
        </w:rPr>
      </w:pPr>
      <w:r w:rsidRPr="00E62B70">
        <w:rPr>
          <w:rFonts w:ascii="Times New Roman" w:eastAsia="Calibri" w:hAnsi="Times New Roman" w:cs="Times New Roman"/>
          <w:bCs/>
          <w:sz w:val="28"/>
          <w:szCs w:val="28"/>
          <w:lang w:val="kk-KZ"/>
        </w:rPr>
        <w:t>Рисунок 4</w:t>
      </w:r>
      <w:r w:rsidR="00854B6C" w:rsidRPr="00E62B70">
        <w:rPr>
          <w:rFonts w:ascii="Times New Roman" w:eastAsia="Calibri" w:hAnsi="Times New Roman" w:cs="Times New Roman"/>
          <w:bCs/>
          <w:sz w:val="28"/>
          <w:szCs w:val="28"/>
          <w:lang w:val="kk-KZ"/>
        </w:rPr>
        <w:t>2</w:t>
      </w:r>
      <w:r w:rsidRPr="00E62B70">
        <w:rPr>
          <w:rFonts w:ascii="Times New Roman" w:eastAsia="Calibri" w:hAnsi="Times New Roman" w:cs="Times New Roman"/>
          <w:b/>
          <w:bCs/>
          <w:sz w:val="28"/>
          <w:szCs w:val="28"/>
          <w:lang w:val="kk-KZ"/>
        </w:rPr>
        <w:t xml:space="preserve"> – </w:t>
      </w:r>
      <w:r w:rsidRPr="00E62B70">
        <w:rPr>
          <w:rFonts w:ascii="Times New Roman" w:eastAsia="Calibri" w:hAnsi="Times New Roman" w:cs="Times New Roman"/>
          <w:sz w:val="28"/>
          <w:szCs w:val="28"/>
          <w:lang w:val="kk-KZ"/>
        </w:rPr>
        <w:t>Фрагмент спутникового снимка ESRI Imagery (RGB)</w:t>
      </w:r>
    </w:p>
    <w:p w14:paraId="0D417F57" w14:textId="1A95C211" w:rsidR="005A7E4F" w:rsidRPr="00E62B70" w:rsidRDefault="00A11A70" w:rsidP="00441A01">
      <w:pPr>
        <w:jc w:val="center"/>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г.</w:t>
      </w:r>
      <w:r w:rsidR="00CE3BAC" w:rsidRPr="00E62B70">
        <w:rPr>
          <w:rFonts w:ascii="Times New Roman" w:eastAsia="Calibri" w:hAnsi="Times New Roman" w:cs="Times New Roman"/>
          <w:sz w:val="28"/>
          <w:szCs w:val="28"/>
          <w:lang w:val="kk-KZ"/>
        </w:rPr>
        <w:t xml:space="preserve"> </w:t>
      </w:r>
      <w:r w:rsidRPr="00E62B70">
        <w:rPr>
          <w:rFonts w:ascii="Times New Roman" w:eastAsia="Calibri" w:hAnsi="Times New Roman" w:cs="Times New Roman"/>
          <w:sz w:val="28"/>
          <w:szCs w:val="28"/>
          <w:lang w:val="kk-KZ"/>
        </w:rPr>
        <w:t>Атбасар 2016 год</w:t>
      </w:r>
    </w:p>
    <w:p w14:paraId="30105F56" w14:textId="77777777" w:rsidR="00CE3BAC" w:rsidRPr="00E62B70" w:rsidRDefault="00CE3BAC" w:rsidP="005A7E4F">
      <w:pPr>
        <w:ind w:firstLine="708"/>
        <w:rPr>
          <w:rFonts w:ascii="Times New Roman" w:hAnsi="Times New Roman" w:cs="Times New Roman"/>
          <w:sz w:val="16"/>
          <w:szCs w:val="16"/>
        </w:rPr>
      </w:pPr>
    </w:p>
    <w:p w14:paraId="10F190F4" w14:textId="1F9A3C27" w:rsidR="00A11A70" w:rsidRPr="00E62B70" w:rsidRDefault="00A11A70" w:rsidP="005A7E4F">
      <w:pPr>
        <w:ind w:firstLine="708"/>
        <w:rPr>
          <w:rFonts w:ascii="Times New Roman" w:eastAsia="Calibri" w:hAnsi="Times New Roman" w:cs="Times New Roman"/>
          <w:sz w:val="28"/>
          <w:szCs w:val="28"/>
          <w:lang w:val="kk-KZ"/>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CE3BAC" w:rsidRPr="00E62B70">
        <w:rPr>
          <w:rFonts w:ascii="Times New Roman" w:hAnsi="Times New Roman" w:cs="Times New Roman"/>
          <w:lang w:val="kk-KZ"/>
        </w:rPr>
        <w:t>–</w:t>
      </w:r>
      <w:r w:rsidRPr="00E62B70">
        <w:rPr>
          <w:rFonts w:ascii="Times New Roman" w:hAnsi="Times New Roman" w:cs="Times New Roman"/>
        </w:rPr>
        <w:t xml:space="preserve"> Составлено на основе источника [1</w:t>
      </w:r>
      <w:r w:rsidR="00694443" w:rsidRPr="00E62B70">
        <w:rPr>
          <w:rFonts w:ascii="Times New Roman" w:hAnsi="Times New Roman" w:cs="Times New Roman"/>
        </w:rPr>
        <w:t>2</w:t>
      </w:r>
      <w:r w:rsidR="00BD2298" w:rsidRPr="00E62B70">
        <w:rPr>
          <w:rFonts w:ascii="Times New Roman" w:hAnsi="Times New Roman" w:cs="Times New Roman"/>
        </w:rPr>
        <w:t>5</w:t>
      </w:r>
      <w:r w:rsidRPr="00E62B70">
        <w:rPr>
          <w:rFonts w:ascii="Times New Roman" w:hAnsi="Times New Roman" w:cs="Times New Roman"/>
        </w:rPr>
        <w:t>]</w:t>
      </w:r>
    </w:p>
    <w:p w14:paraId="1E52A8A6" w14:textId="77777777" w:rsidR="00A11A70" w:rsidRPr="00E62B70" w:rsidRDefault="00A11A70" w:rsidP="00A11A70">
      <w:pPr>
        <w:jc w:val="both"/>
        <w:rPr>
          <w:rFonts w:ascii="Times New Roman" w:eastAsia="Calibri" w:hAnsi="Times New Roman" w:cs="Times New Roman"/>
          <w:sz w:val="28"/>
          <w:szCs w:val="28"/>
          <w:lang w:val="kk-KZ"/>
        </w:rPr>
      </w:pPr>
    </w:p>
    <w:p w14:paraId="641CB122" w14:textId="77777777" w:rsidR="00A11A70" w:rsidRPr="00E62B70" w:rsidRDefault="00A11A70" w:rsidP="00CE3BAC">
      <w:pPr>
        <w:jc w:val="center"/>
        <w:rPr>
          <w:rFonts w:ascii="Calibri" w:eastAsia="Calibri" w:hAnsi="Calibri" w:cs="Times New Roman"/>
          <w:noProof/>
          <w:lang w:val="kk-KZ"/>
        </w:rPr>
      </w:pPr>
      <w:r w:rsidRPr="00E62B70">
        <w:rPr>
          <w:rFonts w:ascii="Calibri" w:eastAsia="Calibri" w:hAnsi="Calibri" w:cs="Times New Roman"/>
          <w:noProof/>
          <w:lang w:eastAsia="ru-RU"/>
        </w:rPr>
        <w:drawing>
          <wp:inline distT="0" distB="0" distL="0" distR="0" wp14:anchorId="4BD28A14" wp14:editId="6DB58D4B">
            <wp:extent cx="5200650" cy="3480461"/>
            <wp:effectExtent l="0" t="0" r="0" b="5715"/>
            <wp:docPr id="1735549755" name="Рисунок 4" descr="Изображение выглядит как текст, карта, снимок экрана, снег&#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549755" name="Рисунок 4" descr="Изображение выглядит как текст, карта, снимок экрана, снег&#10;&#10;Автоматически созданное описание"/>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15614" cy="3490476"/>
                    </a:xfrm>
                    <a:prstGeom prst="rect">
                      <a:avLst/>
                    </a:prstGeom>
                    <a:noFill/>
                    <a:ln>
                      <a:noFill/>
                    </a:ln>
                  </pic:spPr>
                </pic:pic>
              </a:graphicData>
            </a:graphic>
          </wp:inline>
        </w:drawing>
      </w:r>
    </w:p>
    <w:p w14:paraId="778C0631" w14:textId="77777777" w:rsidR="005A7E4F" w:rsidRPr="00E62B70" w:rsidRDefault="005A7E4F" w:rsidP="00A11A70">
      <w:pPr>
        <w:jc w:val="center"/>
        <w:rPr>
          <w:rFonts w:ascii="Times New Roman" w:eastAsia="Calibri" w:hAnsi="Times New Roman" w:cs="Times New Roman"/>
          <w:bCs/>
          <w:sz w:val="16"/>
          <w:szCs w:val="16"/>
          <w:lang w:val="kk-KZ"/>
        </w:rPr>
      </w:pPr>
    </w:p>
    <w:p w14:paraId="3BC45479" w14:textId="02A0B083" w:rsidR="00A11A70" w:rsidRPr="00E62B70" w:rsidRDefault="00A11A70" w:rsidP="00A11A70">
      <w:pPr>
        <w:jc w:val="center"/>
        <w:rPr>
          <w:rFonts w:ascii="Times New Roman" w:eastAsia="Calibri" w:hAnsi="Times New Roman" w:cs="Times New Roman"/>
          <w:sz w:val="28"/>
          <w:szCs w:val="28"/>
          <w:lang w:val="kk-KZ"/>
        </w:rPr>
      </w:pPr>
      <w:r w:rsidRPr="00E62B70">
        <w:rPr>
          <w:rFonts w:ascii="Times New Roman" w:eastAsia="Calibri" w:hAnsi="Times New Roman" w:cs="Times New Roman"/>
          <w:bCs/>
          <w:sz w:val="28"/>
          <w:szCs w:val="28"/>
          <w:lang w:val="kk-KZ"/>
        </w:rPr>
        <w:t>Рисунок 4</w:t>
      </w:r>
      <w:r w:rsidR="00854B6C" w:rsidRPr="00E62B70">
        <w:rPr>
          <w:rFonts w:ascii="Times New Roman" w:eastAsia="Calibri" w:hAnsi="Times New Roman" w:cs="Times New Roman"/>
          <w:bCs/>
          <w:sz w:val="28"/>
          <w:szCs w:val="28"/>
          <w:lang w:val="kk-KZ"/>
        </w:rPr>
        <w:t>3</w:t>
      </w:r>
      <w:r w:rsidRPr="00E62B70">
        <w:rPr>
          <w:rFonts w:ascii="Times New Roman" w:eastAsia="Calibri" w:hAnsi="Times New Roman" w:cs="Times New Roman"/>
          <w:bCs/>
          <w:sz w:val="28"/>
          <w:szCs w:val="28"/>
          <w:lang w:val="kk-KZ"/>
        </w:rPr>
        <w:t xml:space="preserve"> </w:t>
      </w:r>
      <w:r w:rsidR="00CE3BAC" w:rsidRPr="00E62B70">
        <w:rPr>
          <w:rFonts w:ascii="Times New Roman" w:eastAsia="Calibri" w:hAnsi="Times New Roman" w:cs="Times New Roman"/>
          <w:bCs/>
          <w:sz w:val="28"/>
          <w:szCs w:val="28"/>
          <w:lang w:val="kk-KZ"/>
        </w:rPr>
        <w:t>–</w:t>
      </w:r>
      <w:r w:rsidRPr="00E62B70">
        <w:rPr>
          <w:rFonts w:ascii="Times New Roman" w:eastAsia="Calibri" w:hAnsi="Times New Roman" w:cs="Times New Roman"/>
          <w:bCs/>
          <w:sz w:val="28"/>
          <w:szCs w:val="28"/>
          <w:lang w:val="kk-KZ"/>
        </w:rPr>
        <w:t xml:space="preserve"> </w:t>
      </w:r>
      <w:r w:rsidRPr="00E62B70">
        <w:rPr>
          <w:rFonts w:ascii="Times New Roman" w:eastAsia="Calibri" w:hAnsi="Times New Roman" w:cs="Times New Roman"/>
          <w:sz w:val="28"/>
          <w:szCs w:val="28"/>
          <w:lang w:val="kk-KZ"/>
        </w:rPr>
        <w:t>Фрагмент спутникового снимков LANDSAT8</w:t>
      </w:r>
    </w:p>
    <w:p w14:paraId="75E967BE" w14:textId="77777777" w:rsidR="00A11A70" w:rsidRPr="00E62B70" w:rsidRDefault="00A11A70" w:rsidP="00A11A70">
      <w:pPr>
        <w:jc w:val="center"/>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 xml:space="preserve">г. Атбасар 2017 год </w:t>
      </w:r>
    </w:p>
    <w:p w14:paraId="530F8D2A" w14:textId="77777777" w:rsidR="00CE3BAC" w:rsidRPr="00E62B70" w:rsidRDefault="00CE3BAC" w:rsidP="005A7E4F">
      <w:pPr>
        <w:ind w:firstLine="708"/>
        <w:jc w:val="both"/>
        <w:rPr>
          <w:rFonts w:ascii="Times New Roman" w:hAnsi="Times New Roman" w:cs="Times New Roman"/>
          <w:sz w:val="16"/>
          <w:szCs w:val="16"/>
        </w:rPr>
      </w:pPr>
    </w:p>
    <w:p w14:paraId="163DD04C" w14:textId="4F2FE8E2" w:rsidR="00A11A70" w:rsidRPr="00E62B70" w:rsidRDefault="00A11A70" w:rsidP="005A7E4F">
      <w:pPr>
        <w:ind w:firstLine="708"/>
        <w:jc w:val="both"/>
        <w:rPr>
          <w:rFonts w:ascii="Times New Roman" w:hAnsi="Times New Roman" w:cs="Times New Roman"/>
          <w:b/>
          <w:bCs/>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CE3BAC" w:rsidRPr="00E62B70">
        <w:rPr>
          <w:rFonts w:ascii="Times New Roman" w:hAnsi="Times New Roman" w:cs="Times New Roman"/>
          <w:lang w:val="kk-KZ"/>
        </w:rPr>
        <w:t>–</w:t>
      </w:r>
      <w:r w:rsidRPr="00E62B70">
        <w:rPr>
          <w:rFonts w:ascii="Times New Roman" w:hAnsi="Times New Roman" w:cs="Times New Roman"/>
        </w:rPr>
        <w:t xml:space="preserve"> Составлено на основе источника [1</w:t>
      </w:r>
      <w:r w:rsidR="00694443" w:rsidRPr="00E62B70">
        <w:rPr>
          <w:rFonts w:ascii="Times New Roman" w:hAnsi="Times New Roman" w:cs="Times New Roman"/>
        </w:rPr>
        <w:t>2</w:t>
      </w:r>
      <w:r w:rsidR="00BD2298" w:rsidRPr="00E62B70">
        <w:rPr>
          <w:rFonts w:ascii="Times New Roman" w:hAnsi="Times New Roman" w:cs="Times New Roman"/>
        </w:rPr>
        <w:t>6</w:t>
      </w:r>
      <w:r w:rsidRPr="00E62B70">
        <w:rPr>
          <w:rFonts w:ascii="Times New Roman" w:hAnsi="Times New Roman" w:cs="Times New Roman"/>
        </w:rPr>
        <w:t>]</w:t>
      </w:r>
    </w:p>
    <w:p w14:paraId="5C6CB937" w14:textId="77777777" w:rsidR="00A11A70" w:rsidRPr="00E62B70" w:rsidRDefault="00A11A70" w:rsidP="00A11A70">
      <w:pPr>
        <w:jc w:val="both"/>
        <w:rPr>
          <w:rFonts w:ascii="Times New Roman" w:eastAsia="Calibri" w:hAnsi="Times New Roman" w:cs="Times New Roman"/>
          <w:sz w:val="28"/>
          <w:szCs w:val="28"/>
          <w:lang w:val="kk-KZ"/>
        </w:rPr>
      </w:pPr>
      <w:r w:rsidRPr="00E62B70">
        <w:rPr>
          <w:rFonts w:ascii="Calibri" w:eastAsia="Calibri" w:hAnsi="Calibri" w:cs="Times New Roman"/>
          <w:noProof/>
          <w:lang w:eastAsia="ru-RU"/>
        </w:rPr>
        <w:drawing>
          <wp:inline distT="0" distB="0" distL="0" distR="0" wp14:anchorId="39418095" wp14:editId="20EEB204">
            <wp:extent cx="5937885" cy="5110480"/>
            <wp:effectExtent l="0" t="0" r="5715" b="0"/>
            <wp:docPr id="1077265233" name="Рисунок 3" descr="Изображение выглядит как текст, карта, снимок экран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265233" name="Рисунок 3" descr="Изображение выглядит как текст, карта, снимок экрана, атлас&#10;&#10;Автоматически созданное описание"/>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7885" cy="5110480"/>
                    </a:xfrm>
                    <a:prstGeom prst="rect">
                      <a:avLst/>
                    </a:prstGeom>
                    <a:noFill/>
                    <a:ln>
                      <a:noFill/>
                    </a:ln>
                  </pic:spPr>
                </pic:pic>
              </a:graphicData>
            </a:graphic>
          </wp:inline>
        </w:drawing>
      </w:r>
    </w:p>
    <w:p w14:paraId="65412BC5" w14:textId="77777777" w:rsidR="005A7E4F" w:rsidRPr="00E62B70" w:rsidRDefault="005A7E4F" w:rsidP="00A11A70">
      <w:pPr>
        <w:jc w:val="center"/>
        <w:rPr>
          <w:rFonts w:ascii="Times New Roman" w:eastAsia="Calibri" w:hAnsi="Times New Roman" w:cs="Times New Roman"/>
          <w:bCs/>
          <w:sz w:val="16"/>
          <w:szCs w:val="16"/>
          <w:lang w:val="kk-KZ"/>
        </w:rPr>
      </w:pPr>
    </w:p>
    <w:p w14:paraId="747914AF" w14:textId="429AE4F7" w:rsidR="00A11A70" w:rsidRPr="00E62B70" w:rsidRDefault="00A11A70" w:rsidP="00A11A70">
      <w:pPr>
        <w:jc w:val="center"/>
        <w:rPr>
          <w:rFonts w:ascii="Times New Roman" w:eastAsia="Calibri" w:hAnsi="Times New Roman" w:cs="Times New Roman"/>
          <w:sz w:val="28"/>
          <w:szCs w:val="28"/>
          <w:lang w:val="kk-KZ"/>
        </w:rPr>
      </w:pPr>
      <w:r w:rsidRPr="00E62B70">
        <w:rPr>
          <w:rFonts w:ascii="Times New Roman" w:eastAsia="Calibri" w:hAnsi="Times New Roman" w:cs="Times New Roman"/>
          <w:bCs/>
          <w:sz w:val="28"/>
          <w:szCs w:val="28"/>
          <w:lang w:val="kk-KZ"/>
        </w:rPr>
        <w:t>Рисунок 4</w:t>
      </w:r>
      <w:r w:rsidR="00854B6C" w:rsidRPr="00E62B70">
        <w:rPr>
          <w:rFonts w:ascii="Times New Roman" w:eastAsia="Calibri" w:hAnsi="Times New Roman" w:cs="Times New Roman"/>
          <w:bCs/>
          <w:sz w:val="28"/>
          <w:szCs w:val="28"/>
          <w:lang w:val="kk-KZ"/>
        </w:rPr>
        <w:t>4</w:t>
      </w:r>
      <w:r w:rsidRPr="00E62B70">
        <w:rPr>
          <w:rFonts w:ascii="Times New Roman" w:eastAsia="Calibri" w:hAnsi="Times New Roman" w:cs="Times New Roman"/>
          <w:bCs/>
          <w:sz w:val="28"/>
          <w:szCs w:val="28"/>
          <w:lang w:val="kk-KZ"/>
        </w:rPr>
        <w:t xml:space="preserve"> –</w:t>
      </w:r>
      <w:r w:rsidRPr="00E62B70">
        <w:rPr>
          <w:rFonts w:ascii="Times New Roman" w:eastAsia="Calibri" w:hAnsi="Times New Roman" w:cs="Times New Roman"/>
          <w:b/>
          <w:bCs/>
          <w:sz w:val="28"/>
          <w:szCs w:val="28"/>
          <w:lang w:val="kk-KZ"/>
        </w:rPr>
        <w:t xml:space="preserve"> </w:t>
      </w:r>
      <w:r w:rsidRPr="00E62B70">
        <w:rPr>
          <w:rFonts w:ascii="Times New Roman" w:eastAsia="Calibri" w:hAnsi="Times New Roman" w:cs="Times New Roman"/>
          <w:sz w:val="28"/>
          <w:szCs w:val="28"/>
          <w:lang w:val="kk-KZ"/>
        </w:rPr>
        <w:t>Снимок от 19 апреля 2017 года в растровом формате (GEOTIFF)</w:t>
      </w:r>
      <w:r w:rsidRPr="00E62B70">
        <w:rPr>
          <w:rFonts w:ascii="Times New Roman" w:eastAsia="Calibri" w:hAnsi="Times New Roman" w:cs="Times New Roman"/>
          <w:b/>
          <w:bCs/>
          <w:sz w:val="28"/>
          <w:szCs w:val="28"/>
          <w:lang w:val="kk-KZ"/>
        </w:rPr>
        <w:t xml:space="preserve"> </w:t>
      </w:r>
      <w:r w:rsidRPr="00E62B70">
        <w:rPr>
          <w:rFonts w:ascii="Times New Roman" w:eastAsia="Calibri" w:hAnsi="Times New Roman" w:cs="Times New Roman"/>
          <w:sz w:val="28"/>
          <w:szCs w:val="28"/>
          <w:lang w:val="kk-KZ"/>
        </w:rPr>
        <w:t xml:space="preserve">преобразуется в векторный формат (SHAPE) для формирования маски талых вод </w:t>
      </w:r>
    </w:p>
    <w:p w14:paraId="75C85465" w14:textId="77777777" w:rsidR="00CE3BAC" w:rsidRPr="00E62B70" w:rsidRDefault="00CE3BAC" w:rsidP="00A11A70">
      <w:pPr>
        <w:jc w:val="both"/>
        <w:rPr>
          <w:rFonts w:ascii="Times New Roman" w:hAnsi="Times New Roman" w:cs="Times New Roman"/>
          <w:sz w:val="16"/>
          <w:szCs w:val="16"/>
        </w:rPr>
      </w:pPr>
    </w:p>
    <w:p w14:paraId="641B8019" w14:textId="0D7AAF40" w:rsidR="00A11A70" w:rsidRPr="00E62B70" w:rsidRDefault="00A11A70" w:rsidP="00CE3BAC">
      <w:pPr>
        <w:ind w:firstLine="709"/>
        <w:jc w:val="both"/>
        <w:rPr>
          <w:rFonts w:ascii="Times New Roman" w:hAnsi="Times New Roman" w:cs="Times New Roman"/>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CE3BAC" w:rsidRPr="00E62B70">
        <w:rPr>
          <w:rFonts w:ascii="Times New Roman" w:hAnsi="Times New Roman" w:cs="Times New Roman"/>
          <w:lang w:val="kk-KZ"/>
        </w:rPr>
        <w:t>–</w:t>
      </w:r>
      <w:r w:rsidRPr="00E62B70">
        <w:rPr>
          <w:rFonts w:ascii="Times New Roman" w:hAnsi="Times New Roman" w:cs="Times New Roman"/>
        </w:rPr>
        <w:t xml:space="preserve"> Составлено на основе источника [1</w:t>
      </w:r>
      <w:r w:rsidR="00694443" w:rsidRPr="00E62B70">
        <w:rPr>
          <w:rFonts w:ascii="Times New Roman" w:hAnsi="Times New Roman" w:cs="Times New Roman"/>
        </w:rPr>
        <w:t>2</w:t>
      </w:r>
      <w:r w:rsidR="00BD2298" w:rsidRPr="00E62B70">
        <w:rPr>
          <w:rFonts w:ascii="Times New Roman" w:hAnsi="Times New Roman" w:cs="Times New Roman"/>
        </w:rPr>
        <w:t>6</w:t>
      </w:r>
      <w:r w:rsidRPr="00E62B70">
        <w:rPr>
          <w:rFonts w:ascii="Times New Roman" w:hAnsi="Times New Roman" w:cs="Times New Roman"/>
        </w:rPr>
        <w:t>]</w:t>
      </w:r>
    </w:p>
    <w:p w14:paraId="70168826" w14:textId="77777777" w:rsidR="00937172" w:rsidRPr="00E62B70" w:rsidRDefault="00937172" w:rsidP="00CE3BAC">
      <w:pPr>
        <w:ind w:firstLine="709"/>
        <w:jc w:val="both"/>
        <w:rPr>
          <w:rFonts w:ascii="Times New Roman" w:hAnsi="Times New Roman" w:cs="Times New Roman"/>
          <w:sz w:val="28"/>
          <w:szCs w:val="28"/>
        </w:rPr>
      </w:pPr>
    </w:p>
    <w:p w14:paraId="4FF2B7CA" w14:textId="77777777" w:rsidR="00937172" w:rsidRPr="00E62B70" w:rsidRDefault="00937172" w:rsidP="00937172">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Используемые спектры каналов для этих задач:</w:t>
      </w:r>
    </w:p>
    <w:p w14:paraId="2D81938E" w14:textId="77777777" w:rsidR="00937172" w:rsidRPr="00E62B70" w:rsidRDefault="00937172" w:rsidP="00937172">
      <w:pPr>
        <w:numPr>
          <w:ilvl w:val="0"/>
          <w:numId w:val="8"/>
        </w:numPr>
        <w:tabs>
          <w:tab w:val="left" w:pos="993"/>
        </w:tabs>
        <w:ind w:left="0"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SHORTWAVE INFRARED SWIR2 NIR RED (коротковолновый инфракрасный, ближний инфракрасный, красный канал). </w:t>
      </w:r>
    </w:p>
    <w:p w14:paraId="5F0679E3" w14:textId="7DC097D7" w:rsidR="00937172" w:rsidRPr="00E62B70" w:rsidRDefault="00937172" w:rsidP="00937172">
      <w:pPr>
        <w:numPr>
          <w:ilvl w:val="0"/>
          <w:numId w:val="8"/>
        </w:numPr>
        <w:tabs>
          <w:tab w:val="left" w:pos="993"/>
        </w:tabs>
        <w:ind w:left="0"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en-US" w:eastAsia="ru-RU"/>
        </w:rPr>
        <w:t>NDWI</w:t>
      </w:r>
      <w:r w:rsidRPr="00E62B70">
        <w:rPr>
          <w:rFonts w:ascii="Times New Roman" w:eastAsia="Calibri" w:hAnsi="Times New Roman" w:cs="Times New Roman"/>
          <w:sz w:val="28"/>
          <w:szCs w:val="28"/>
          <w:lang w:eastAsia="ru-RU"/>
        </w:rPr>
        <w:t xml:space="preserve"> (нормализованный дифференцированный водный индекс)</w:t>
      </w:r>
      <w:r w:rsidRPr="00E62B70">
        <w:rPr>
          <w:rFonts w:ascii="Times New Roman" w:eastAsia="Calibri" w:hAnsi="Times New Roman" w:cs="Times New Roman"/>
          <w:sz w:val="28"/>
          <w:szCs w:val="28"/>
          <w:lang w:val="kk-KZ" w:eastAsia="ru-RU"/>
        </w:rPr>
        <w:t xml:space="preserve"> [12</w:t>
      </w:r>
      <w:r w:rsidR="00BD2298" w:rsidRPr="00E62B70">
        <w:rPr>
          <w:rFonts w:ascii="Times New Roman" w:eastAsia="Calibri" w:hAnsi="Times New Roman" w:cs="Times New Roman"/>
          <w:sz w:val="28"/>
          <w:szCs w:val="28"/>
          <w:lang w:val="kk-KZ" w:eastAsia="ru-RU"/>
        </w:rPr>
        <w:t>6</w:t>
      </w:r>
      <w:r w:rsidRPr="00E62B70">
        <w:rPr>
          <w:rFonts w:ascii="Times New Roman" w:eastAsia="Calibri" w:hAnsi="Times New Roman" w:cs="Times New Roman"/>
          <w:sz w:val="28"/>
          <w:szCs w:val="28"/>
          <w:lang w:val="kk-KZ" w:eastAsia="ru-RU"/>
        </w:rPr>
        <w:t>].</w:t>
      </w:r>
    </w:p>
    <w:p w14:paraId="167EE85D" w14:textId="7CF02F85" w:rsidR="00937172" w:rsidRPr="00E62B70" w:rsidRDefault="00937172" w:rsidP="00937172">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Анализ пересекаемости/наложения маски земельных участков с маской талых вод. Буферная зона г. Атбасар . Радиус 7 км, площадь 15 686 га. Маска талых вод. Площадь затопления 2 063 га или 13% в буферной зоне. Дома или дачи в количестве в буферной зоне: 6 102 шт, площадь в буферной зоне 141 га. Количество затопленных зданий - 375 шт, а площадь 7.50 га. Количество земельных участков в буферной зоне: 12 654 шт, площадь: 1 384 га. Количество затопленных земельных участков: 2 103, площадь 343 га [12</w:t>
      </w:r>
      <w:r w:rsidR="00FF0D40" w:rsidRPr="00E62B70">
        <w:rPr>
          <w:rFonts w:ascii="Times New Roman" w:eastAsia="Calibri" w:hAnsi="Times New Roman" w:cs="Times New Roman"/>
          <w:sz w:val="28"/>
          <w:szCs w:val="28"/>
          <w:lang w:val="kk-KZ" w:eastAsia="ru-RU"/>
        </w:rPr>
        <w:t>7</w:t>
      </w:r>
      <w:r w:rsidRPr="00E62B70">
        <w:rPr>
          <w:rFonts w:ascii="Times New Roman" w:eastAsia="Calibri" w:hAnsi="Times New Roman" w:cs="Times New Roman"/>
          <w:sz w:val="28"/>
          <w:szCs w:val="28"/>
          <w:lang w:val="kk-KZ" w:eastAsia="ru-RU"/>
        </w:rPr>
        <w:t>].</w:t>
      </w:r>
    </w:p>
    <w:p w14:paraId="2B72033B" w14:textId="77777777" w:rsidR="00937172" w:rsidRPr="00E62B70" w:rsidRDefault="00937172" w:rsidP="00CE3BAC">
      <w:pPr>
        <w:ind w:firstLine="709"/>
        <w:jc w:val="both"/>
        <w:rPr>
          <w:rFonts w:ascii="Times New Roman" w:hAnsi="Times New Roman" w:cs="Times New Roman"/>
          <w:b/>
          <w:bCs/>
        </w:rPr>
      </w:pPr>
    </w:p>
    <w:p w14:paraId="0E0E291C" w14:textId="77777777" w:rsidR="00A11A70" w:rsidRPr="00E62B70" w:rsidRDefault="00A11A70" w:rsidP="00CE3BAC">
      <w:pPr>
        <w:jc w:val="center"/>
        <w:rPr>
          <w:rFonts w:ascii="Times New Roman" w:eastAsia="Calibri" w:hAnsi="Times New Roman" w:cs="Times New Roman"/>
          <w:noProof/>
          <w:sz w:val="28"/>
          <w:szCs w:val="28"/>
          <w:lang w:val="kk-KZ"/>
        </w:rPr>
      </w:pPr>
      <w:r w:rsidRPr="00E62B70">
        <w:rPr>
          <w:rFonts w:ascii="Times New Roman" w:eastAsia="Calibri" w:hAnsi="Times New Roman" w:cs="Times New Roman"/>
          <w:noProof/>
          <w:sz w:val="28"/>
          <w:szCs w:val="28"/>
          <w:lang w:eastAsia="ru-RU"/>
        </w:rPr>
        <w:drawing>
          <wp:inline distT="0" distB="0" distL="0" distR="0" wp14:anchorId="00300DC9" wp14:editId="6541177A">
            <wp:extent cx="5636663" cy="3646153"/>
            <wp:effectExtent l="0" t="0" r="2540" b="0"/>
            <wp:docPr id="24315361" name="Рисунок 2" descr="Изображение выглядит как текст, карта, снимок экран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15361" name="Рисунок 2" descr="Изображение выглядит как текст, карта, снимок экрана, атлас&#10;&#10;Автоматически созданное описание"/>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37135" cy="3646459"/>
                    </a:xfrm>
                    <a:prstGeom prst="rect">
                      <a:avLst/>
                    </a:prstGeom>
                    <a:noFill/>
                    <a:ln>
                      <a:noFill/>
                    </a:ln>
                  </pic:spPr>
                </pic:pic>
              </a:graphicData>
            </a:graphic>
          </wp:inline>
        </w:drawing>
      </w:r>
    </w:p>
    <w:p w14:paraId="42AA7B14" w14:textId="21407EBE" w:rsidR="00CE3BAC" w:rsidRPr="00E62B70" w:rsidRDefault="00CE3BAC" w:rsidP="00CE3BAC">
      <w:pPr>
        <w:jc w:val="center"/>
        <w:rPr>
          <w:rFonts w:ascii="Times New Roman" w:eastAsia="Calibri" w:hAnsi="Times New Roman" w:cs="Times New Roman"/>
          <w:noProof/>
          <w:lang w:val="kk-KZ"/>
        </w:rPr>
      </w:pPr>
      <w:r w:rsidRPr="00E62B70">
        <w:rPr>
          <w:rFonts w:ascii="Times New Roman" w:eastAsia="Calibri" w:hAnsi="Times New Roman" w:cs="Times New Roman"/>
          <w:noProof/>
          <w:lang w:val="kk-KZ"/>
        </w:rPr>
        <w:t>а</w:t>
      </w:r>
    </w:p>
    <w:p w14:paraId="504BCB79" w14:textId="77777777" w:rsidR="00A11A70" w:rsidRPr="00E62B70" w:rsidRDefault="00A11A70" w:rsidP="00CE3BAC">
      <w:pPr>
        <w:jc w:val="center"/>
        <w:rPr>
          <w:rFonts w:ascii="Calibri" w:eastAsia="Calibri" w:hAnsi="Calibri" w:cs="Times New Roman"/>
          <w:noProof/>
          <w:lang w:val="kk-KZ"/>
        </w:rPr>
      </w:pPr>
      <w:r w:rsidRPr="00E62B70">
        <w:rPr>
          <w:rFonts w:ascii="Calibri" w:eastAsia="Calibri" w:hAnsi="Calibri" w:cs="Times New Roman"/>
          <w:noProof/>
          <w:lang w:eastAsia="ru-RU"/>
        </w:rPr>
        <w:drawing>
          <wp:inline distT="0" distB="0" distL="0" distR="0" wp14:anchorId="28414C66" wp14:editId="7E96C58A">
            <wp:extent cx="5618694" cy="4315416"/>
            <wp:effectExtent l="0" t="0" r="1270" b="9525"/>
            <wp:docPr id="1801128701" name="Рисунок 1" descr="Изображение выглядит как текст, карта, снимок экрана,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128701" name="Рисунок 1" descr="Изображение выглядит как текст, карта, снимок экрана, атлас&#10;&#10;Автоматически созданное описание"/>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17048" cy="4314152"/>
                    </a:xfrm>
                    <a:prstGeom prst="rect">
                      <a:avLst/>
                    </a:prstGeom>
                    <a:noFill/>
                    <a:ln>
                      <a:noFill/>
                    </a:ln>
                  </pic:spPr>
                </pic:pic>
              </a:graphicData>
            </a:graphic>
          </wp:inline>
        </w:drawing>
      </w:r>
    </w:p>
    <w:p w14:paraId="3CC2D2C8" w14:textId="191D209E" w:rsidR="00CE3BAC" w:rsidRPr="00E62B70" w:rsidRDefault="00CE3BAC" w:rsidP="00A11A70">
      <w:pPr>
        <w:jc w:val="center"/>
        <w:rPr>
          <w:rFonts w:ascii="Times New Roman" w:eastAsia="Calibri" w:hAnsi="Times New Roman" w:cs="Times New Roman"/>
          <w:bCs/>
          <w:lang w:val="kk-KZ"/>
        </w:rPr>
      </w:pPr>
      <w:r w:rsidRPr="00E62B70">
        <w:rPr>
          <w:rFonts w:ascii="Times New Roman" w:eastAsia="Calibri" w:hAnsi="Times New Roman" w:cs="Times New Roman"/>
          <w:bCs/>
          <w:lang w:val="kk-KZ"/>
        </w:rPr>
        <w:t>б</w:t>
      </w:r>
    </w:p>
    <w:p w14:paraId="38143D3C" w14:textId="77777777" w:rsidR="00CE3BAC" w:rsidRPr="00E62B70" w:rsidRDefault="00CE3BAC" w:rsidP="00A11A70">
      <w:pPr>
        <w:jc w:val="center"/>
        <w:rPr>
          <w:rFonts w:ascii="Times New Roman" w:eastAsia="Calibri" w:hAnsi="Times New Roman" w:cs="Times New Roman"/>
          <w:bCs/>
          <w:sz w:val="16"/>
          <w:szCs w:val="16"/>
          <w:lang w:val="kk-KZ"/>
        </w:rPr>
      </w:pPr>
    </w:p>
    <w:p w14:paraId="06C9B28F" w14:textId="24BFC28F" w:rsidR="00A11A70" w:rsidRPr="00E62B70" w:rsidRDefault="00A11A70" w:rsidP="00A11A70">
      <w:pPr>
        <w:jc w:val="center"/>
        <w:rPr>
          <w:rFonts w:ascii="Times New Roman" w:eastAsia="Calibri" w:hAnsi="Times New Roman" w:cs="Times New Roman"/>
          <w:sz w:val="28"/>
          <w:szCs w:val="28"/>
          <w:lang w:val="kk-KZ"/>
        </w:rPr>
      </w:pPr>
      <w:r w:rsidRPr="00E62B70">
        <w:rPr>
          <w:rFonts w:ascii="Times New Roman" w:eastAsia="Calibri" w:hAnsi="Times New Roman" w:cs="Times New Roman"/>
          <w:bCs/>
          <w:sz w:val="28"/>
          <w:szCs w:val="28"/>
          <w:lang w:val="kk-KZ"/>
        </w:rPr>
        <w:t>Рисунок 4</w:t>
      </w:r>
      <w:r w:rsidR="00854B6C" w:rsidRPr="00E62B70">
        <w:rPr>
          <w:rFonts w:ascii="Times New Roman" w:eastAsia="Calibri" w:hAnsi="Times New Roman" w:cs="Times New Roman"/>
          <w:bCs/>
          <w:sz w:val="28"/>
          <w:szCs w:val="28"/>
          <w:lang w:val="kk-KZ"/>
        </w:rPr>
        <w:t>5</w:t>
      </w:r>
      <w:r w:rsidRPr="00E62B70">
        <w:rPr>
          <w:rFonts w:ascii="Times New Roman" w:eastAsia="Calibri" w:hAnsi="Times New Roman" w:cs="Times New Roman"/>
          <w:bCs/>
          <w:sz w:val="28"/>
          <w:szCs w:val="28"/>
          <w:lang w:val="kk-KZ"/>
        </w:rPr>
        <w:t xml:space="preserve"> </w:t>
      </w:r>
      <w:r w:rsidRPr="00E62B70">
        <w:rPr>
          <w:rFonts w:ascii="Times New Roman" w:eastAsia="Calibri" w:hAnsi="Times New Roman" w:cs="Times New Roman"/>
          <w:b/>
          <w:bCs/>
          <w:sz w:val="28"/>
          <w:szCs w:val="28"/>
          <w:lang w:val="kk-KZ"/>
        </w:rPr>
        <w:t xml:space="preserve">– </w:t>
      </w:r>
      <w:r w:rsidRPr="00E62B70">
        <w:rPr>
          <w:rFonts w:ascii="Times New Roman" w:eastAsia="Calibri" w:hAnsi="Times New Roman" w:cs="Times New Roman"/>
          <w:sz w:val="28"/>
          <w:szCs w:val="28"/>
          <w:lang w:val="kk-KZ"/>
        </w:rPr>
        <w:t>Анализ пересекаемости/наложения маски земельных участков с маской талых вод</w:t>
      </w:r>
      <w:r w:rsidRPr="00E62B70">
        <w:rPr>
          <w:rFonts w:ascii="Times New Roman" w:eastAsia="Calibri" w:hAnsi="Times New Roman" w:cs="Times New Roman"/>
          <w:noProof/>
          <w:sz w:val="28"/>
          <w:szCs w:val="28"/>
          <w:lang w:val="kk-KZ"/>
        </w:rPr>
        <w:t xml:space="preserve"> </w:t>
      </w:r>
    </w:p>
    <w:p w14:paraId="2888B309" w14:textId="77777777" w:rsidR="00CE3BAC" w:rsidRPr="00E62B70" w:rsidRDefault="00CE3BAC" w:rsidP="00A11A70">
      <w:pPr>
        <w:jc w:val="both"/>
        <w:rPr>
          <w:rFonts w:ascii="Times New Roman" w:hAnsi="Times New Roman" w:cs="Times New Roman"/>
          <w:sz w:val="16"/>
          <w:szCs w:val="16"/>
        </w:rPr>
      </w:pPr>
    </w:p>
    <w:p w14:paraId="02D3C403" w14:textId="706CB127" w:rsidR="00A11A70" w:rsidRPr="00E62B70" w:rsidRDefault="00A11A70" w:rsidP="00CE3BAC">
      <w:pPr>
        <w:ind w:firstLine="709"/>
        <w:jc w:val="both"/>
        <w:rPr>
          <w:rFonts w:ascii="Times New Roman" w:hAnsi="Times New Roman" w:cs="Times New Roman"/>
          <w:b/>
          <w:bCs/>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CE3BAC" w:rsidRPr="00E62B70">
        <w:rPr>
          <w:rFonts w:ascii="Times New Roman" w:hAnsi="Times New Roman" w:cs="Times New Roman"/>
          <w:lang w:val="kk-KZ"/>
        </w:rPr>
        <w:t>–</w:t>
      </w:r>
      <w:r w:rsidRPr="00E62B70">
        <w:rPr>
          <w:rFonts w:ascii="Times New Roman" w:hAnsi="Times New Roman" w:cs="Times New Roman"/>
        </w:rPr>
        <w:t xml:space="preserve"> Составлено на основе источника [1</w:t>
      </w:r>
      <w:r w:rsidR="00694443" w:rsidRPr="00E62B70">
        <w:rPr>
          <w:rFonts w:ascii="Times New Roman" w:hAnsi="Times New Roman" w:cs="Times New Roman"/>
        </w:rPr>
        <w:t>2</w:t>
      </w:r>
      <w:r w:rsidR="00441A01" w:rsidRPr="00E62B70">
        <w:rPr>
          <w:rFonts w:ascii="Times New Roman" w:hAnsi="Times New Roman" w:cs="Times New Roman"/>
        </w:rPr>
        <w:t>6</w:t>
      </w:r>
      <w:r w:rsidRPr="00E62B70">
        <w:rPr>
          <w:rFonts w:ascii="Times New Roman" w:hAnsi="Times New Roman" w:cs="Times New Roman"/>
        </w:rPr>
        <w:t>]</w:t>
      </w:r>
    </w:p>
    <w:p w14:paraId="2D66CB49" w14:textId="2169C0D4"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 xml:space="preserve">Постановлением Правительства </w:t>
      </w:r>
      <w:r w:rsidRPr="00E62B70">
        <w:rPr>
          <w:rFonts w:ascii="Times New Roman" w:eastAsia="Calibri" w:hAnsi="Times New Roman" w:cs="Times New Roman"/>
          <w:sz w:val="28"/>
          <w:szCs w:val="28"/>
          <w:lang w:val="kk-KZ" w:eastAsia="ru-RU"/>
        </w:rPr>
        <w:t>Республики Казахстан от 8 июня 2021 года №391 акимату Акмолинской области из республиканского бюджета были выделены средства в сумме 9 550 135,4 долларов США (4 162 140,0 тысяч тенге из расчета средневзвешенного курса доллара на KASE 435,82 тенге) для строительства домов и инженерной инфраструктуры в связи с переселением жителей города Атбасар Акмолинской области из паводкоопасной зоны, в том числе:</w:t>
      </w:r>
    </w:p>
    <w:p w14:paraId="5B916FA8" w14:textId="77777777" w:rsidR="00A11A70" w:rsidRPr="00E62B70" w:rsidRDefault="00A11A70" w:rsidP="00CE3BAC">
      <w:pPr>
        <w:numPr>
          <w:ilvl w:val="0"/>
          <w:numId w:val="7"/>
        </w:numPr>
        <w:tabs>
          <w:tab w:val="left" w:pos="993"/>
        </w:tabs>
        <w:ind w:firstLine="709"/>
        <w:contextualSpacing/>
        <w:jc w:val="both"/>
        <w:rPr>
          <w:rFonts w:ascii="Times New Roman" w:eastAsia="Times New Roman" w:hAnsi="Times New Roman" w:cs="Times New Roman"/>
          <w:sz w:val="28"/>
          <w:szCs w:val="28"/>
          <w:lang w:val="kk-KZ" w:eastAsia="ru-RU"/>
        </w:rPr>
      </w:pPr>
      <w:r w:rsidRPr="00E62B70">
        <w:rPr>
          <w:rFonts w:ascii="Times New Roman" w:eastAsia="Calibri" w:hAnsi="Times New Roman" w:cs="Times New Roman"/>
          <w:sz w:val="28"/>
          <w:szCs w:val="28"/>
          <w:lang w:val="kk-KZ" w:eastAsia="ru-RU"/>
        </w:rPr>
        <w:t>на строительство двух 100 квартирных жилых домов- 5 529 647,6 долларов США (2 409 931,0 тысяч тенге);</w:t>
      </w:r>
    </w:p>
    <w:p w14:paraId="75756C73" w14:textId="77777777" w:rsidR="00A11A70" w:rsidRPr="00E62B70" w:rsidRDefault="00A11A70" w:rsidP="00CE3BAC">
      <w:pPr>
        <w:numPr>
          <w:ilvl w:val="0"/>
          <w:numId w:val="7"/>
        </w:numPr>
        <w:tabs>
          <w:tab w:val="left" w:pos="993"/>
        </w:tabs>
        <w:ind w:firstLine="709"/>
        <w:contextualSpacing/>
        <w:jc w:val="both"/>
        <w:rPr>
          <w:rFonts w:ascii="Times New Roman" w:eastAsia="Times New Roman" w:hAnsi="Times New Roman" w:cs="Times New Roman"/>
          <w:sz w:val="28"/>
          <w:szCs w:val="28"/>
          <w:lang w:val="kk-KZ" w:eastAsia="ru-RU"/>
        </w:rPr>
      </w:pPr>
      <w:r w:rsidRPr="00E62B70">
        <w:rPr>
          <w:rFonts w:ascii="Times New Roman" w:eastAsia="Calibri" w:hAnsi="Times New Roman" w:cs="Times New Roman"/>
          <w:sz w:val="28"/>
          <w:szCs w:val="28"/>
          <w:lang w:val="kk-KZ" w:eastAsia="ru-RU"/>
        </w:rPr>
        <w:t>на строительство инженерной инфраструктуры к пяти 100 квартирным жилым домам – 4 020 487,8 долларов США (1 752 209,0 тысяч тенге).</w:t>
      </w:r>
    </w:p>
    <w:p w14:paraId="34CE719D" w14:textId="77777777" w:rsidR="00A11A70" w:rsidRPr="00E62B70" w:rsidRDefault="00A11A70" w:rsidP="00CE3BAC">
      <w:pPr>
        <w:ind w:firstLine="709"/>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 xml:space="preserve">Однако уже в 4 квартале 2021 года акиматом Акмолинской области было подготовлено ходатайство о возврате </w:t>
      </w:r>
      <w:r w:rsidRPr="00E62B70">
        <w:rPr>
          <w:rFonts w:ascii="Times New Roman" w:eastAsia="Times New Roman" w:hAnsi="Times New Roman" w:cs="Times New Roman"/>
          <w:bCs/>
          <w:i/>
          <w:sz w:val="28"/>
          <w:szCs w:val="28"/>
          <w:lang w:val="kk-KZ" w:eastAsia="ru-RU"/>
        </w:rPr>
        <w:t>неиспользованной ввиду</w:t>
      </w:r>
      <w:r w:rsidRPr="00E62B70">
        <w:rPr>
          <w:rFonts w:ascii="Times New Roman" w:eastAsia="Times New Roman" w:hAnsi="Times New Roman" w:cs="Times New Roman"/>
          <w:i/>
          <w:sz w:val="28"/>
          <w:szCs w:val="28"/>
          <w:lang w:val="kk-KZ" w:eastAsia="ru-RU"/>
        </w:rPr>
        <w:t xml:space="preserve"> экономии</w:t>
      </w:r>
      <w:r w:rsidRPr="00E62B70">
        <w:rPr>
          <w:rFonts w:ascii="Times New Roman" w:eastAsia="Times New Roman" w:hAnsi="Times New Roman" w:cs="Times New Roman"/>
          <w:sz w:val="28"/>
          <w:szCs w:val="28"/>
          <w:lang w:val="kk-KZ" w:eastAsia="ru-RU"/>
        </w:rPr>
        <w:t xml:space="preserve"> средств в сумме 309 383,7 долларов США (134 835,6 тыс.тенге).</w:t>
      </w:r>
    </w:p>
    <w:p w14:paraId="6EE954FF" w14:textId="77777777" w:rsidR="00A11A70" w:rsidRPr="00E62B70" w:rsidRDefault="00A11A70" w:rsidP="00CE3BAC">
      <w:pPr>
        <w:ind w:firstLine="709"/>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Данный факт свидетельствует о необходимости более достоверной оценки нанесенного стихией ущерба, так как одним из принципов бюджетной системы являются:</w:t>
      </w:r>
    </w:p>
    <w:p w14:paraId="086EA6FD" w14:textId="2568AE38" w:rsidR="00A11A70" w:rsidRPr="00E62B70" w:rsidRDefault="00CE3BAC" w:rsidP="00CE3BAC">
      <w:pPr>
        <w:ind w:firstLine="709"/>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w:t>
      </w:r>
      <w:r w:rsidR="00A11A70" w:rsidRPr="00E62B70">
        <w:rPr>
          <w:rFonts w:ascii="Times New Roman" w:eastAsia="Times New Roman" w:hAnsi="Times New Roman" w:cs="Times New Roman"/>
          <w:sz w:val="28"/>
          <w:szCs w:val="28"/>
          <w:lang w:val="kk-KZ" w:eastAsia="ru-RU"/>
        </w:rPr>
        <w:t xml:space="preserve"> принцип обоснованности – планирование бюджета на основе нормативных правовых </w:t>
      </w:r>
      <w:r w:rsidR="00A11A70" w:rsidRPr="00E62B70">
        <w:rPr>
          <w:rFonts w:ascii="Times New Roman" w:eastAsia="Calibri" w:hAnsi="Times New Roman" w:cs="Times New Roman"/>
          <w:sz w:val="28"/>
          <w:szCs w:val="28"/>
          <w:lang w:val="kk-KZ" w:eastAsia="ru-RU"/>
        </w:rPr>
        <w:t>актов и других документов, определяющих необходимость включения в проект бюджета тех или иных поступлений или расходов и обоснованность их объемов, а также использование бюджетных средств и активов государства в соответствии с законодательством Республики Казахстан.</w:t>
      </w:r>
    </w:p>
    <w:p w14:paraId="1808DE34"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То есть, при планировании бюджетных средств необходимо учитывать обоснованность расходов.</w:t>
      </w:r>
    </w:p>
    <w:p w14:paraId="27411D66" w14:textId="54B62871"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Применительно к данному исследованию, авторы предлагают рассмотреть возможность нивелирования рисков завышения средств неэффективного использования бюджетных средств путем использования ДЗЗ для точных расчетов при планировании, исполнении и последующем государственном аудите средств, выделенных на ликвидацию чрезвычайных ситуации</w:t>
      </w:r>
      <w:r w:rsidR="00694443" w:rsidRPr="00E62B70">
        <w:rPr>
          <w:rFonts w:ascii="Times New Roman" w:eastAsia="Calibri" w:hAnsi="Times New Roman" w:cs="Times New Roman"/>
          <w:sz w:val="28"/>
          <w:szCs w:val="28"/>
          <w:lang w:eastAsia="ru-RU"/>
        </w:rPr>
        <w:t xml:space="preserve"> [12</w:t>
      </w:r>
      <w:r w:rsidR="00FF0D40" w:rsidRPr="00E62B70">
        <w:rPr>
          <w:rFonts w:ascii="Times New Roman" w:eastAsia="Calibri" w:hAnsi="Times New Roman" w:cs="Times New Roman"/>
          <w:sz w:val="28"/>
          <w:szCs w:val="28"/>
          <w:lang w:eastAsia="ru-RU"/>
        </w:rPr>
        <w:t>8</w:t>
      </w:r>
      <w:r w:rsidR="00694443" w:rsidRPr="00E62B70">
        <w:rPr>
          <w:rFonts w:ascii="Times New Roman" w:eastAsia="Calibri" w:hAnsi="Times New Roman" w:cs="Times New Roman"/>
          <w:sz w:val="28"/>
          <w:szCs w:val="28"/>
          <w:lang w:eastAsia="ru-RU"/>
        </w:rPr>
        <w:t>]</w:t>
      </w:r>
      <w:r w:rsidRPr="00E62B70">
        <w:rPr>
          <w:rFonts w:ascii="Times New Roman" w:eastAsia="Calibri" w:hAnsi="Times New Roman" w:cs="Times New Roman"/>
          <w:sz w:val="28"/>
          <w:szCs w:val="28"/>
          <w:lang w:val="kk-KZ" w:eastAsia="ru-RU"/>
        </w:rPr>
        <w:t>.</w:t>
      </w:r>
    </w:p>
    <w:p w14:paraId="0811A7DA" w14:textId="0F71F785"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По мнению доктора экономических наук, директора Центра проблем экономической безопасности и стратегического планирования Института экономической политики и проблем экономической безопасности Финансового Университета при Правительстве Российской Федерации Старовойтова В.Г., космическая деятельность является неотъемлемой частью мировой экономики и науки, а также систем, обеспечивающих национальную безопасность ведущих стран мира. К одному из направлений космической деятельности относится ДЗЗ, включая экологический мониторинг и метеорологию. Космические технологии давно вошли в повседневную жизнь, прогноз погоды, контроль воздушного трафика, глобальные коммуникации и эфирное вещание немыслимы без спутниковых технологий [1</w:t>
      </w:r>
      <w:r w:rsidR="00694443" w:rsidRPr="00E62B70">
        <w:rPr>
          <w:rFonts w:ascii="Times New Roman" w:eastAsia="Calibri" w:hAnsi="Times New Roman" w:cs="Times New Roman"/>
          <w:sz w:val="28"/>
          <w:szCs w:val="28"/>
          <w:lang w:eastAsia="ru-RU"/>
        </w:rPr>
        <w:t>2</w:t>
      </w:r>
      <w:r w:rsidR="00FF0D40" w:rsidRPr="00E62B70">
        <w:rPr>
          <w:rFonts w:ascii="Times New Roman" w:eastAsia="Calibri" w:hAnsi="Times New Roman" w:cs="Times New Roman"/>
          <w:sz w:val="28"/>
          <w:szCs w:val="28"/>
          <w:lang w:eastAsia="ru-RU"/>
        </w:rPr>
        <w:t>9</w:t>
      </w:r>
      <w:r w:rsidRPr="00E62B70">
        <w:rPr>
          <w:rFonts w:ascii="Times New Roman" w:eastAsia="Calibri" w:hAnsi="Times New Roman" w:cs="Times New Roman"/>
          <w:sz w:val="28"/>
          <w:szCs w:val="28"/>
          <w:lang w:val="kk-KZ" w:eastAsia="ru-RU"/>
        </w:rPr>
        <w:t>]. Однако, как отмечено авторами, не раскрыт вопрос возможности использования ДЗЗ при бюджетном планировании и государственном аудите.</w:t>
      </w:r>
    </w:p>
    <w:p w14:paraId="286108D9"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Одним из способов проведения государственного аудита является электронный государственный аудит, который как раз предполагает использование информационных технологий.</w:t>
      </w:r>
    </w:p>
    <w:p w14:paraId="2D9D3E95"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В этой связи авторы полагают, что данные спутников ДЗЗ могут представлять интерес и для государственных аудиторов.</w:t>
      </w:r>
    </w:p>
    <w:p w14:paraId="04769421" w14:textId="275F6DAE"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Согласно Правил проведения электронного внутреннего государственного аудита, утвержденных приказом Министра финансов Республики Казахстан от 28 марта 2018 года №413, выявляемые факты нарушений и недостатков по результатам электронного государственного аудита основываются на аудиторских доказательствах и (или) иных документах и информации. Аудиторские доказательства, на основе которых формируются выводы и рекомендации по результатам электронного внутреннего государственного аудита должны быть объективными, достоверными и достаточными [1</w:t>
      </w:r>
      <w:r w:rsidR="00FF0D40" w:rsidRPr="00E62B70">
        <w:rPr>
          <w:rFonts w:ascii="Times New Roman" w:eastAsia="Calibri" w:hAnsi="Times New Roman" w:cs="Times New Roman"/>
          <w:sz w:val="28"/>
          <w:szCs w:val="28"/>
          <w:lang w:val="kk-KZ" w:eastAsia="ru-RU"/>
        </w:rPr>
        <w:t>30</w:t>
      </w:r>
      <w:r w:rsidRPr="00E62B70">
        <w:rPr>
          <w:rFonts w:ascii="Times New Roman" w:eastAsia="Calibri" w:hAnsi="Times New Roman" w:cs="Times New Roman"/>
          <w:sz w:val="28"/>
          <w:szCs w:val="28"/>
          <w:lang w:val="kk-KZ" w:eastAsia="ru-RU"/>
        </w:rPr>
        <w:t>].</w:t>
      </w:r>
    </w:p>
    <w:p w14:paraId="541D59BA"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То есть, в случае выявления по итогам государственного аудита нарушений бюджетного законодательства, именно снимки спутников ДЗЗ могут выступать аудиторскими доказательствами.</w:t>
      </w:r>
    </w:p>
    <w:p w14:paraId="05082711"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Таким образом, понимая, что аналогичные природные катаклизмы происходят ежегодно и тем самым увеличивают нагрузку на бюджет, авторы считают необходимым максимально использовать потенциал имеющихся современных технологий для эффективного и рационального использования бюджетных средств, а также использовать защитные смягчающие инструменты. </w:t>
      </w:r>
    </w:p>
    <w:p w14:paraId="24CF5945"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Анализ данных ДЗЗ позволит анализировать наиболее рисковые территории, подверженных стихийным бедствиям и развивать инструменты страхования в данном направлении, снижая тем самым нагрузку бюджета. </w:t>
      </w:r>
    </w:p>
    <w:p w14:paraId="41A07858" w14:textId="77777777"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Также, одним из правонарушений выявляемых по результатам государственного аудита при строительстве зданий и сооружений, является подписание актов при фактически невыполненных работах. С целью улучшения финансовой дисциплины авторы предлагают использовать снимки ДЗЗ для недопущения таких фактов.  </w:t>
      </w:r>
    </w:p>
    <w:p w14:paraId="44359E5C" w14:textId="1BAD5148" w:rsidR="00A11A70" w:rsidRPr="00E62B70" w:rsidRDefault="00C5787A" w:rsidP="00CE3BAC">
      <w:pPr>
        <w:widowControl w:val="0"/>
        <w:autoSpaceDE w:val="0"/>
        <w:autoSpaceDN w:val="0"/>
        <w:adjustRightInd w:val="0"/>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ВАП </w:t>
      </w:r>
      <w:r w:rsidR="00A11A70" w:rsidRPr="00E62B70">
        <w:rPr>
          <w:rFonts w:ascii="Times New Roman" w:eastAsia="Calibri" w:hAnsi="Times New Roman" w:cs="Times New Roman"/>
          <w:sz w:val="28"/>
          <w:szCs w:val="28"/>
          <w:lang w:val="kk-KZ" w:eastAsia="ru-RU"/>
        </w:rPr>
        <w:t>в ходе исследования</w:t>
      </w:r>
      <w:r w:rsidR="00A11A70" w:rsidRPr="00E62B70">
        <w:rPr>
          <w:rFonts w:ascii="Times New Roman" w:eastAsia="Times New Roman" w:hAnsi="Times New Roman" w:cs="Times New Roman"/>
          <w:sz w:val="28"/>
          <w:szCs w:val="28"/>
          <w:lang w:val="kk-KZ" w:eastAsia="ru-RU"/>
        </w:rPr>
        <w:t xml:space="preserve"> аудита средств, направленных на ликвидацию ситуаций природного и техногенного характера были выявлены систематические нарушения, связанные с необеспечением полноты и достоверности информации, и прилагаемых расчётов к бюджетной заявке</w:t>
      </w:r>
      <w:r w:rsidR="00A11A70" w:rsidRPr="00E62B70">
        <w:rPr>
          <w:rFonts w:ascii="Times New Roman" w:eastAsia="Calibri" w:hAnsi="Times New Roman" w:cs="Times New Roman"/>
          <w:sz w:val="28"/>
          <w:szCs w:val="28"/>
          <w:lang w:val="kk-KZ" w:eastAsia="ru-RU"/>
        </w:rPr>
        <w:t xml:space="preserve"> [1</w:t>
      </w:r>
      <w:r w:rsidR="00441A01" w:rsidRPr="00E62B70">
        <w:rPr>
          <w:rFonts w:ascii="Times New Roman" w:eastAsia="Calibri" w:hAnsi="Times New Roman" w:cs="Times New Roman"/>
          <w:sz w:val="28"/>
          <w:szCs w:val="28"/>
          <w:lang w:eastAsia="ru-RU"/>
        </w:rPr>
        <w:t>3</w:t>
      </w:r>
      <w:r w:rsidR="00FF0D40" w:rsidRPr="00E62B70">
        <w:rPr>
          <w:rFonts w:ascii="Times New Roman" w:eastAsia="Calibri" w:hAnsi="Times New Roman" w:cs="Times New Roman"/>
          <w:sz w:val="28"/>
          <w:szCs w:val="28"/>
          <w:lang w:eastAsia="ru-RU"/>
        </w:rPr>
        <w:t>1</w:t>
      </w:r>
      <w:r w:rsidR="00A11A70" w:rsidRPr="00E62B70">
        <w:rPr>
          <w:rFonts w:ascii="Times New Roman" w:eastAsia="Calibri" w:hAnsi="Times New Roman" w:cs="Times New Roman"/>
          <w:sz w:val="28"/>
          <w:szCs w:val="28"/>
          <w:lang w:val="kk-KZ" w:eastAsia="ru-RU"/>
        </w:rPr>
        <w:t>].</w:t>
      </w:r>
    </w:p>
    <w:p w14:paraId="580919D2" w14:textId="77777777" w:rsidR="00A11A70" w:rsidRPr="00E62B70" w:rsidRDefault="00A11A70" w:rsidP="00CE3BAC">
      <w:pPr>
        <w:widowControl w:val="0"/>
        <w:autoSpaceDE w:val="0"/>
        <w:autoSpaceDN w:val="0"/>
        <w:adjustRightInd w:val="0"/>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 xml:space="preserve">Учитывая объёмы выделяемых из бюджета средств и слабую финансовую дисциплину, авторы считают целесообразным применять снимки ДЗЗ для обоснованности расходов при планировании бюджета и его исполнении. </w:t>
      </w:r>
    </w:p>
    <w:p w14:paraId="7030646E" w14:textId="12433C41" w:rsidR="00A11A70" w:rsidRPr="00E62B70" w:rsidRDefault="00A11A70" w:rsidP="00CE3BAC">
      <w:pPr>
        <w:ind w:firstLine="709"/>
        <w:jc w:val="both"/>
        <w:rPr>
          <w:rFonts w:ascii="Times New Roman" w:eastAsia="Calibri" w:hAnsi="Times New Roman" w:cs="Times New Roman"/>
          <w:sz w:val="28"/>
          <w:szCs w:val="28"/>
          <w:lang w:val="kk-KZ" w:eastAsia="ru-RU"/>
        </w:rPr>
      </w:pPr>
      <w:r w:rsidRPr="00E62B70">
        <w:rPr>
          <w:rFonts w:ascii="Times New Roman" w:eastAsia="Calibri" w:hAnsi="Times New Roman" w:cs="Times New Roman"/>
          <w:sz w:val="28"/>
          <w:szCs w:val="28"/>
          <w:lang w:val="kk-KZ" w:eastAsia="ru-RU"/>
        </w:rPr>
        <w:t>Проблема эффективного и целевого использования средств, выделенных на осуществление мер по оказанию помощи пострадавшим в результате чрезвычайных ситуаций, а также порядок использования материальных запасов на данные цели имеют особую важность, как во всем мире, так и в Казахстане. В этих целях высшими органами аудита проводится аудит помощи при бедствиях (чрезвычайных ситуациях) на основе разработанных стандартов высших органов аудита</w:t>
      </w:r>
      <w:r w:rsidRPr="00E62B70">
        <w:rPr>
          <w:rFonts w:ascii="Times New Roman" w:eastAsia="Times New Roman" w:hAnsi="Times New Roman" w:cs="Times New Roman"/>
          <w:b/>
          <w:i/>
          <w:sz w:val="28"/>
          <w:szCs w:val="28"/>
          <w:lang w:val="kk-KZ" w:eastAsia="ru-RU"/>
        </w:rPr>
        <w:t xml:space="preserve"> - </w:t>
      </w:r>
      <w:r w:rsidRPr="00E62B70">
        <w:rPr>
          <w:rFonts w:ascii="Times New Roman" w:eastAsia="Times New Roman" w:hAnsi="Times New Roman" w:cs="Times New Roman"/>
          <w:sz w:val="28"/>
          <w:szCs w:val="28"/>
          <w:lang w:val="kk-KZ" w:eastAsia="ru-RU"/>
        </w:rPr>
        <w:t>ISSAI 5500-5599 Руководства по аудиту помощи, связанной с катастрофами</w:t>
      </w:r>
      <w:r w:rsidRPr="00E62B70">
        <w:rPr>
          <w:rFonts w:ascii="Times New Roman" w:eastAsia="Calibri" w:hAnsi="Times New Roman" w:cs="Times New Roman"/>
          <w:sz w:val="28"/>
          <w:szCs w:val="28"/>
          <w:lang w:val="kk-KZ" w:eastAsia="ru-RU"/>
        </w:rPr>
        <w:t xml:space="preserve"> [1</w:t>
      </w:r>
      <w:r w:rsidR="00441A01" w:rsidRPr="00E62B70">
        <w:rPr>
          <w:rFonts w:ascii="Times New Roman" w:eastAsia="Calibri" w:hAnsi="Times New Roman" w:cs="Times New Roman"/>
          <w:sz w:val="28"/>
          <w:szCs w:val="28"/>
          <w:lang w:eastAsia="ru-RU"/>
        </w:rPr>
        <w:t>3</w:t>
      </w:r>
      <w:r w:rsidR="00FF0D40" w:rsidRPr="00E62B70">
        <w:rPr>
          <w:rFonts w:ascii="Times New Roman" w:eastAsia="Calibri" w:hAnsi="Times New Roman" w:cs="Times New Roman"/>
          <w:sz w:val="28"/>
          <w:szCs w:val="28"/>
          <w:lang w:eastAsia="ru-RU"/>
        </w:rPr>
        <w:t>2</w:t>
      </w:r>
      <w:r w:rsidRPr="00E62B70">
        <w:rPr>
          <w:rFonts w:ascii="Times New Roman" w:eastAsia="Calibri" w:hAnsi="Times New Roman" w:cs="Times New Roman"/>
          <w:sz w:val="28"/>
          <w:szCs w:val="28"/>
          <w:lang w:val="kk-KZ" w:eastAsia="ru-RU"/>
        </w:rPr>
        <w:t>].</w:t>
      </w:r>
    </w:p>
    <w:p w14:paraId="0B89B352" w14:textId="68DC2681" w:rsidR="00A11A70" w:rsidRPr="00E62B70" w:rsidRDefault="00A11A70" w:rsidP="00CE3BAC">
      <w:pPr>
        <w:shd w:val="clear" w:color="auto" w:fill="FFFFFF"/>
        <w:ind w:firstLine="709"/>
        <w:jc w:val="both"/>
        <w:rPr>
          <w:rFonts w:ascii="Times New Roman" w:eastAsia="Times New Roman" w:hAnsi="Times New Roman" w:cs="Times New Roman"/>
          <w:color w:val="000000"/>
          <w:sz w:val="28"/>
          <w:szCs w:val="28"/>
          <w:lang w:val="kk-KZ" w:eastAsia="ru-RU"/>
        </w:rPr>
      </w:pPr>
      <w:r w:rsidRPr="00E62B70">
        <w:rPr>
          <w:rFonts w:ascii="Times New Roman" w:eastAsia="Times New Roman" w:hAnsi="Times New Roman" w:cs="Times New Roman"/>
          <w:color w:val="000000"/>
          <w:sz w:val="28"/>
          <w:szCs w:val="28"/>
          <w:lang w:val="kk-KZ" w:eastAsia="ru-RU"/>
        </w:rPr>
        <w:t>Стандарты ISSAI серии 5500 посвящены аудиту помощи в связи со стихийным бедствием</w:t>
      </w:r>
      <w:r w:rsidR="00854B6C" w:rsidRPr="00E62B70">
        <w:rPr>
          <w:rFonts w:ascii="Times New Roman" w:eastAsia="Times New Roman" w:hAnsi="Times New Roman" w:cs="Times New Roman"/>
          <w:color w:val="000000"/>
          <w:sz w:val="28"/>
          <w:szCs w:val="28"/>
          <w:lang w:val="kk-KZ" w:eastAsia="ru-RU"/>
        </w:rPr>
        <w:t xml:space="preserve"> (рисунок 46)</w:t>
      </w:r>
      <w:r w:rsidRPr="00E62B70">
        <w:rPr>
          <w:rFonts w:ascii="Times New Roman" w:eastAsia="Times New Roman" w:hAnsi="Times New Roman" w:cs="Times New Roman"/>
          <w:color w:val="000000"/>
          <w:sz w:val="28"/>
          <w:szCs w:val="28"/>
          <w:lang w:val="kk-KZ" w:eastAsia="ru-RU"/>
        </w:rPr>
        <w:t>.</w:t>
      </w:r>
    </w:p>
    <w:p w14:paraId="3CB0FEDF" w14:textId="77777777" w:rsidR="00A11A70" w:rsidRPr="00E62B70" w:rsidRDefault="00A11A70" w:rsidP="00A11A70">
      <w:pPr>
        <w:shd w:val="clear" w:color="auto" w:fill="FFFFFF"/>
        <w:ind w:left="57" w:firstLine="680"/>
        <w:jc w:val="both"/>
        <w:rPr>
          <w:rFonts w:ascii="Times New Roman" w:eastAsia="Times New Roman" w:hAnsi="Times New Roman" w:cs="Times New Roman"/>
          <w:color w:val="000000"/>
          <w:sz w:val="28"/>
          <w:szCs w:val="28"/>
          <w:lang w:val="kk-KZ" w:eastAsia="ru-RU"/>
        </w:rPr>
      </w:pPr>
    </w:p>
    <w:p w14:paraId="6D2E7FAF" w14:textId="77777777" w:rsidR="00A11A70" w:rsidRPr="00E62B70" w:rsidRDefault="00A11A70" w:rsidP="00A11A70">
      <w:pPr>
        <w:shd w:val="clear" w:color="auto" w:fill="FFFFFF"/>
        <w:jc w:val="center"/>
        <w:rPr>
          <w:rFonts w:ascii="Times New Roman" w:eastAsia="Times New Roman" w:hAnsi="Times New Roman" w:cs="Times New Roman"/>
          <w:color w:val="000000"/>
          <w:sz w:val="28"/>
          <w:szCs w:val="28"/>
          <w:lang w:val="kk-KZ" w:eastAsia="ru-RU"/>
        </w:rPr>
      </w:pPr>
      <w:r w:rsidRPr="00E62B70">
        <w:rPr>
          <w:rFonts w:ascii="Times New Roman" w:eastAsia="Times New Roman" w:hAnsi="Times New Roman" w:cs="Times New Roman"/>
          <w:noProof/>
          <w:color w:val="000000"/>
          <w:sz w:val="28"/>
          <w:szCs w:val="28"/>
          <w:lang w:eastAsia="ru-RU"/>
          <w14:ligatures w14:val="standardContextual"/>
        </w:rPr>
        <w:drawing>
          <wp:inline distT="0" distB="0" distL="0" distR="0" wp14:anchorId="205F27B8" wp14:editId="7D8378CF">
            <wp:extent cx="5486400" cy="3200400"/>
            <wp:effectExtent l="0" t="38100" r="0" b="38100"/>
            <wp:docPr id="369630318"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14:paraId="4E15CBFB" w14:textId="77777777" w:rsidR="005A7E4F" w:rsidRPr="00E62B70" w:rsidRDefault="005A7E4F" w:rsidP="00A11A70">
      <w:pPr>
        <w:shd w:val="clear" w:color="auto" w:fill="FFFFFF"/>
        <w:jc w:val="center"/>
        <w:rPr>
          <w:rFonts w:ascii="Times New Roman" w:eastAsia="Times New Roman" w:hAnsi="Times New Roman" w:cs="Times New Roman"/>
          <w:color w:val="000000"/>
          <w:sz w:val="16"/>
          <w:szCs w:val="16"/>
          <w:lang w:val="kk-KZ" w:eastAsia="ru-RU"/>
        </w:rPr>
      </w:pPr>
    </w:p>
    <w:p w14:paraId="4941BF23" w14:textId="07D7F014" w:rsidR="005A7E4F" w:rsidRPr="00E62B70" w:rsidRDefault="00A11A70" w:rsidP="005A7E4F">
      <w:pPr>
        <w:shd w:val="clear" w:color="auto" w:fill="FFFFFF"/>
        <w:jc w:val="center"/>
        <w:rPr>
          <w:rFonts w:ascii="Times New Roman" w:eastAsia="Times New Roman" w:hAnsi="Times New Roman" w:cs="Times New Roman"/>
          <w:color w:val="000000"/>
          <w:sz w:val="28"/>
          <w:szCs w:val="28"/>
          <w:lang w:eastAsia="ru-RU"/>
        </w:rPr>
      </w:pPr>
      <w:r w:rsidRPr="00E62B70">
        <w:rPr>
          <w:rFonts w:ascii="Times New Roman" w:eastAsia="Times New Roman" w:hAnsi="Times New Roman" w:cs="Times New Roman"/>
          <w:color w:val="000000"/>
          <w:sz w:val="28"/>
          <w:szCs w:val="28"/>
          <w:lang w:val="kk-KZ" w:eastAsia="ru-RU"/>
        </w:rPr>
        <w:t>Рисунок 4</w:t>
      </w:r>
      <w:r w:rsidR="00854B6C" w:rsidRPr="00E62B70">
        <w:rPr>
          <w:rFonts w:ascii="Times New Roman" w:eastAsia="Times New Roman" w:hAnsi="Times New Roman" w:cs="Times New Roman"/>
          <w:color w:val="000000"/>
          <w:sz w:val="28"/>
          <w:szCs w:val="28"/>
          <w:lang w:val="kk-KZ" w:eastAsia="ru-RU"/>
        </w:rPr>
        <w:t>6</w:t>
      </w:r>
      <w:r w:rsidRPr="00E62B70">
        <w:rPr>
          <w:rFonts w:ascii="Times New Roman" w:eastAsia="Times New Roman" w:hAnsi="Times New Roman" w:cs="Times New Roman"/>
          <w:color w:val="000000"/>
          <w:sz w:val="28"/>
          <w:szCs w:val="28"/>
          <w:lang w:val="kk-KZ" w:eastAsia="ru-RU"/>
        </w:rPr>
        <w:t xml:space="preserve"> – Структура серии 5500 стандартов </w:t>
      </w:r>
      <w:r w:rsidRPr="00E62B70">
        <w:rPr>
          <w:rFonts w:ascii="Times New Roman" w:eastAsia="Times New Roman" w:hAnsi="Times New Roman" w:cs="Times New Roman"/>
          <w:color w:val="000000"/>
          <w:sz w:val="28"/>
          <w:szCs w:val="28"/>
          <w:lang w:val="en-US" w:eastAsia="ru-RU"/>
        </w:rPr>
        <w:t>ISSAI</w:t>
      </w:r>
    </w:p>
    <w:p w14:paraId="6B42DA82" w14:textId="77777777" w:rsidR="00CE3BAC" w:rsidRPr="00E62B70" w:rsidRDefault="00CE3BAC" w:rsidP="005A7E4F">
      <w:pPr>
        <w:shd w:val="clear" w:color="auto" w:fill="FFFFFF"/>
        <w:ind w:firstLine="708"/>
        <w:rPr>
          <w:rFonts w:ascii="Times New Roman" w:hAnsi="Times New Roman" w:cs="Times New Roman"/>
          <w:sz w:val="16"/>
          <w:szCs w:val="16"/>
        </w:rPr>
      </w:pPr>
    </w:p>
    <w:p w14:paraId="178CE268" w14:textId="203D877B" w:rsidR="00A11A70" w:rsidRPr="00E62B70" w:rsidRDefault="00A11A70" w:rsidP="00CE3BAC">
      <w:pPr>
        <w:shd w:val="clear" w:color="auto" w:fill="FFFFFF"/>
        <w:ind w:firstLine="708"/>
        <w:rPr>
          <w:rFonts w:ascii="Times New Roman" w:eastAsia="Times New Roman" w:hAnsi="Times New Roman" w:cs="Times New Roman"/>
          <w:color w:val="000000"/>
          <w:sz w:val="28"/>
          <w:szCs w:val="28"/>
          <w:lang w:eastAsia="ru-RU"/>
        </w:rPr>
      </w:pPr>
      <w:r w:rsidRPr="00E62B70">
        <w:rPr>
          <w:rFonts w:ascii="Times New Roman" w:hAnsi="Times New Roman" w:cs="Times New Roman"/>
        </w:rPr>
        <w:t>Примечание</w:t>
      </w:r>
      <w:r w:rsidR="0041465F" w:rsidRPr="00E62B70">
        <w:rPr>
          <w:rFonts w:ascii="Times New Roman" w:hAnsi="Times New Roman" w:cs="Times New Roman"/>
          <w:lang w:val="kk-KZ"/>
        </w:rPr>
        <w:t xml:space="preserve"> </w:t>
      </w:r>
      <w:r w:rsidR="00CE3BAC" w:rsidRPr="00E62B70">
        <w:rPr>
          <w:rFonts w:ascii="Times New Roman" w:hAnsi="Times New Roman" w:cs="Times New Roman"/>
          <w:lang w:val="kk-KZ"/>
        </w:rPr>
        <w:t>–</w:t>
      </w:r>
      <w:r w:rsidRPr="00E62B70">
        <w:rPr>
          <w:rFonts w:ascii="Times New Roman" w:hAnsi="Times New Roman" w:cs="Times New Roman"/>
        </w:rPr>
        <w:t xml:space="preserve"> Составлено автором </w:t>
      </w:r>
    </w:p>
    <w:p w14:paraId="12D67385" w14:textId="77777777" w:rsidR="00A11A70" w:rsidRPr="00E62B70" w:rsidRDefault="00A11A70" w:rsidP="00CE3BAC">
      <w:pPr>
        <w:shd w:val="clear" w:color="auto" w:fill="FFFFFF"/>
        <w:ind w:firstLine="708"/>
        <w:jc w:val="center"/>
        <w:rPr>
          <w:rFonts w:ascii="Times New Roman" w:eastAsia="Times New Roman" w:hAnsi="Times New Roman" w:cs="Times New Roman"/>
          <w:color w:val="000000"/>
          <w:sz w:val="28"/>
          <w:szCs w:val="28"/>
          <w:lang w:eastAsia="ru-RU"/>
        </w:rPr>
      </w:pPr>
    </w:p>
    <w:p w14:paraId="481A7096" w14:textId="0749B38E" w:rsidR="00A11A70" w:rsidRPr="00E62B70" w:rsidRDefault="00A11A70" w:rsidP="00CE3BAC">
      <w:pPr>
        <w:shd w:val="clear" w:color="auto" w:fill="FFFFFF"/>
        <w:ind w:firstLine="709"/>
        <w:jc w:val="both"/>
        <w:rPr>
          <w:rFonts w:ascii="Times New Roman" w:eastAsia="Calibri" w:hAnsi="Times New Roman" w:cs="Times New Roman"/>
          <w:sz w:val="28"/>
          <w:szCs w:val="28"/>
          <w:lang w:val="kk-KZ" w:eastAsia="ru-RU"/>
        </w:rPr>
      </w:pPr>
      <w:r w:rsidRPr="00E62B70">
        <w:rPr>
          <w:rFonts w:ascii="Times New Roman" w:eastAsia="Times New Roman" w:hAnsi="Times New Roman" w:cs="Times New Roman"/>
          <w:color w:val="000000"/>
          <w:sz w:val="28"/>
          <w:szCs w:val="28"/>
          <w:lang w:val="kk-KZ" w:eastAsia="ru-RU"/>
        </w:rPr>
        <w:t>Стандарты ISSAI 5510 и 5520 относятся к фазам, соответственно, перед стихийным бедствием и после него. В ISSAI 5530 рассматриваются конкретные риски мошенничества и коррупции, возникающие из-за чрезвычайного характера большей части помощи в связи со стихийным бедствием. ISSAI 5540 содержит геопространственную информацию как средство аудита фаз до и после стихийного бедствия. Стандарты ISSAI содержат примеры аудита помощи в связи со стихийным бедствием и могут быть использованы в качестве источника информации или дополнительного руководства в помощь общему руководству, предоставляемому ВОА в стандартах ISSAI третьего и четвертого уровней</w:t>
      </w:r>
      <w:r w:rsidRPr="00E62B70">
        <w:rPr>
          <w:rFonts w:ascii="Times New Roman" w:eastAsia="Calibri" w:hAnsi="Times New Roman" w:cs="Times New Roman"/>
          <w:sz w:val="28"/>
          <w:szCs w:val="28"/>
          <w:lang w:val="kk-KZ" w:eastAsia="ru-RU"/>
        </w:rPr>
        <w:t xml:space="preserve"> [1</w:t>
      </w:r>
      <w:r w:rsidR="003C787C" w:rsidRPr="00E62B70">
        <w:rPr>
          <w:rFonts w:ascii="Times New Roman" w:eastAsia="Calibri" w:hAnsi="Times New Roman" w:cs="Times New Roman"/>
          <w:sz w:val="28"/>
          <w:szCs w:val="28"/>
          <w:lang w:eastAsia="ru-RU"/>
        </w:rPr>
        <w:t>3</w:t>
      </w:r>
      <w:r w:rsidR="00FF0D40" w:rsidRPr="00E62B70">
        <w:rPr>
          <w:rFonts w:ascii="Times New Roman" w:eastAsia="Calibri" w:hAnsi="Times New Roman" w:cs="Times New Roman"/>
          <w:sz w:val="28"/>
          <w:szCs w:val="28"/>
          <w:lang w:eastAsia="ru-RU"/>
        </w:rPr>
        <w:t>3</w:t>
      </w:r>
      <w:r w:rsidRPr="00E62B70">
        <w:rPr>
          <w:rFonts w:ascii="Times New Roman" w:eastAsia="Calibri" w:hAnsi="Times New Roman" w:cs="Times New Roman"/>
          <w:sz w:val="28"/>
          <w:szCs w:val="28"/>
          <w:lang w:val="kk-KZ" w:eastAsia="ru-RU"/>
        </w:rPr>
        <w:t>].</w:t>
      </w:r>
    </w:p>
    <w:p w14:paraId="395DF7F8" w14:textId="77777777" w:rsidR="00A11A70" w:rsidRPr="00E62B70" w:rsidRDefault="00A11A70" w:rsidP="00CE3BAC">
      <w:pPr>
        <w:ind w:firstLine="709"/>
        <w:jc w:val="both"/>
        <w:rPr>
          <w:rFonts w:ascii="Times New Roman" w:eastAsia="SimSun" w:hAnsi="Times New Roman" w:cs="Times New Roman"/>
          <w:sz w:val="28"/>
          <w:szCs w:val="28"/>
          <w:lang w:val="kk-KZ" w:eastAsia="ru-RU"/>
        </w:rPr>
      </w:pPr>
      <w:r w:rsidRPr="00E62B70">
        <w:rPr>
          <w:rFonts w:ascii="Times New Roman" w:eastAsia="Calibri" w:hAnsi="Times New Roman" w:cs="Times New Roman"/>
          <w:sz w:val="28"/>
          <w:szCs w:val="28"/>
          <w:lang w:val="kk-KZ" w:eastAsia="ru-RU"/>
        </w:rPr>
        <w:t>Таким образом, мы предлагаем посредством снимков ДЗЗ проводить анализ расходов, в том числе чрезвычайных ситуаций, территорий и сооружений для эффективного планирования и исполнения бюджета, а также использовать инструменты страхования в наиболее рисковых зонах для снижения нагрузки на бюджет.</w:t>
      </w:r>
    </w:p>
    <w:p w14:paraId="64FEB7E3" w14:textId="3A3EF535" w:rsidR="00A11A70" w:rsidRPr="00E62B70" w:rsidRDefault="00A11A70" w:rsidP="00CE3BAC">
      <w:pPr>
        <w:ind w:firstLine="709"/>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eastAsia="ru-RU"/>
        </w:rPr>
        <w:t>К примеру, важно обосновать необходимость выделения бюджетных средств для строительства пяти</w:t>
      </w:r>
      <w:r w:rsidR="00B11221" w:rsidRPr="00E62B70">
        <w:rPr>
          <w:rFonts w:ascii="Times New Roman" w:eastAsia="Calibri" w:hAnsi="Times New Roman" w:cs="Times New Roman"/>
          <w:sz w:val="28"/>
          <w:szCs w:val="28"/>
          <w:lang w:val="kk-KZ" w:eastAsia="ru-RU"/>
        </w:rPr>
        <w:t xml:space="preserve"> 100</w:t>
      </w:r>
      <w:r w:rsidR="00F4571A" w:rsidRPr="00E62B70">
        <w:rPr>
          <w:rFonts w:ascii="Times New Roman" w:eastAsia="Calibri" w:hAnsi="Times New Roman" w:cs="Times New Roman"/>
          <w:sz w:val="28"/>
          <w:szCs w:val="28"/>
          <w:lang w:val="kk-KZ" w:eastAsia="ru-RU"/>
        </w:rPr>
        <w:t xml:space="preserve"> квартирных домов </w:t>
      </w:r>
      <w:r w:rsidRPr="00E62B70">
        <w:rPr>
          <w:rFonts w:ascii="Times New Roman" w:eastAsia="Calibri" w:hAnsi="Times New Roman" w:cs="Times New Roman"/>
          <w:sz w:val="28"/>
          <w:szCs w:val="28"/>
          <w:lang w:val="kk-KZ" w:eastAsia="ru-RU"/>
        </w:rPr>
        <w:t xml:space="preserve"> </w:t>
      </w:r>
      <w:r w:rsidR="00B11221" w:rsidRPr="00E62B70">
        <w:rPr>
          <w:rFonts w:ascii="Times New Roman" w:eastAsia="Calibri" w:hAnsi="Times New Roman" w:cs="Times New Roman"/>
          <w:sz w:val="28"/>
          <w:szCs w:val="28"/>
          <w:lang w:val="kk-KZ" w:eastAsia="ru-RU"/>
        </w:rPr>
        <w:t xml:space="preserve">при подтоплении </w:t>
      </w:r>
      <w:r w:rsidRPr="00E62B70">
        <w:rPr>
          <w:rFonts w:ascii="Times New Roman" w:eastAsia="Calibri" w:hAnsi="Times New Roman" w:cs="Times New Roman"/>
          <w:sz w:val="28"/>
          <w:szCs w:val="28"/>
          <w:lang w:val="kk-KZ" w:eastAsia="ru-RU"/>
        </w:rPr>
        <w:t>375 зданий, как видно на снимках выше.</w:t>
      </w:r>
      <w:r w:rsidRPr="00E62B70">
        <w:rPr>
          <w:rFonts w:ascii="Times New Roman" w:eastAsia="Calibri" w:hAnsi="Times New Roman" w:cs="Times New Roman"/>
          <w:sz w:val="28"/>
          <w:szCs w:val="28"/>
          <w:lang w:val="kk-KZ"/>
        </w:rPr>
        <w:t xml:space="preserve"> </w:t>
      </w:r>
      <w:r w:rsidRPr="00E62B70">
        <w:rPr>
          <w:rFonts w:ascii="Times New Roman" w:eastAsia="Calibri" w:hAnsi="Times New Roman" w:cs="Times New Roman"/>
          <w:sz w:val="28"/>
          <w:szCs w:val="28"/>
          <w:lang w:val="kk-KZ" w:eastAsia="ru-RU"/>
        </w:rPr>
        <w:t>В связи с чем, следует внести изменения в правила проведения внутреннего государственного аудита, процедурные стандарты аудита, правила использования резерва Правительства и местных исполнительных органов, правила планирования бюджета. Данные изменения позволят обеспечить доказательную базу для достоверности расчетов при планировании бюджета, его исполнения и аудита. Снимки ДЗЗ могут быть приложены к бюджетным заявкам, и архитектура Единой базы данных государственного аудита должна позволять их использовать при сборе доказательств.</w:t>
      </w:r>
    </w:p>
    <w:p w14:paraId="1AE174A8" w14:textId="1E33F3D0" w:rsidR="00A11A70" w:rsidRPr="00E62B70" w:rsidRDefault="00A11A70" w:rsidP="00CE3BAC">
      <w:pPr>
        <w:ind w:firstLine="709"/>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eastAsia="ru-RU"/>
        </w:rPr>
        <w:t xml:space="preserve">В свою очередь, АО </w:t>
      </w:r>
      <w:r w:rsidRPr="00E62B70">
        <w:rPr>
          <w:rFonts w:ascii="Times New Roman" w:eastAsia="Calibri" w:hAnsi="Times New Roman" w:cs="Times New Roman"/>
          <w:sz w:val="28"/>
          <w:szCs w:val="28"/>
          <w:lang w:val="kk-KZ"/>
        </w:rPr>
        <w:t xml:space="preserve">«Казахстан Гарыш Сапары» на наш взгляд </w:t>
      </w:r>
      <w:r w:rsidR="00C15008" w:rsidRPr="00E62B70">
        <w:rPr>
          <w:rFonts w:ascii="Times New Roman" w:eastAsia="Calibri" w:hAnsi="Times New Roman" w:cs="Times New Roman"/>
          <w:sz w:val="28"/>
          <w:szCs w:val="28"/>
          <w:lang w:val="kk-KZ"/>
        </w:rPr>
        <w:t xml:space="preserve">может </w:t>
      </w:r>
      <w:r w:rsidRPr="00E62B70">
        <w:rPr>
          <w:rFonts w:ascii="Times New Roman" w:eastAsia="Calibri" w:hAnsi="Times New Roman" w:cs="Times New Roman"/>
          <w:sz w:val="28"/>
          <w:szCs w:val="28"/>
          <w:lang w:val="kk-KZ"/>
        </w:rPr>
        <w:t>обеспечить публичный просмотр снимков и позволять для системы Единой базы данных аудита выгружать необходимые доказательства.</w:t>
      </w:r>
    </w:p>
    <w:p w14:paraId="564507CE" w14:textId="77777777" w:rsidR="00A11A70" w:rsidRPr="00E62B70" w:rsidRDefault="00A11A70" w:rsidP="00CE3BAC">
      <w:pPr>
        <w:ind w:firstLine="709"/>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eastAsia="ru-RU"/>
        </w:rPr>
        <w:t xml:space="preserve">Использование снимков ДЗЗ, </w:t>
      </w:r>
      <w:r w:rsidRPr="00E62B70">
        <w:rPr>
          <w:rFonts w:ascii="Times New Roman" w:eastAsia="Times New Roman" w:hAnsi="Times New Roman" w:cs="Times New Roman"/>
          <w:sz w:val="28"/>
          <w:szCs w:val="28"/>
          <w:lang w:val="kk-KZ" w:eastAsia="ru-RU"/>
        </w:rPr>
        <w:t>сопоставление с информационными массивами таможенных органов, контрольно-пропускных пунктов пограничной службы (для аудита импортированного дорогостоящего оборудования), потребление электрической энергии и другие данные позволят в будущем производить корректный расчет трансфертов, выделяемых из центра. Нами предлагается усовершенствовать указанные программные продукты для аудита через использование снимков ДЗЗ.</w:t>
      </w:r>
      <w:r w:rsidRPr="00E62B70">
        <w:rPr>
          <w:rFonts w:ascii="Times New Roman" w:eastAsia="Times New Roman" w:hAnsi="Times New Roman" w:cs="Times New Roman"/>
          <w:kern w:val="36"/>
          <w:sz w:val="28"/>
          <w:szCs w:val="28"/>
          <w:lang w:val="kk-KZ" w:eastAsia="ru-RU"/>
        </w:rPr>
        <w:t xml:space="preserve"> </w:t>
      </w:r>
      <w:r w:rsidRPr="00E62B70">
        <w:rPr>
          <w:rFonts w:ascii="Times New Roman" w:eastAsia="Times New Roman" w:hAnsi="Times New Roman" w:cs="Times New Roman"/>
          <w:color w:val="000000"/>
          <w:kern w:val="36"/>
          <w:sz w:val="28"/>
          <w:szCs w:val="28"/>
          <w:lang w:val="kk-KZ" w:eastAsia="ru-RU"/>
        </w:rPr>
        <w:t>Кроме того, результаты исследования возможно масштабировать для анализа достоверности этапов строительства крупных государственных объектов.</w:t>
      </w:r>
    </w:p>
    <w:p w14:paraId="31493B36" w14:textId="17EF7DDC" w:rsidR="00A11A70" w:rsidRPr="00E62B70" w:rsidRDefault="00A11A70" w:rsidP="00CE3BAC">
      <w:pPr>
        <w:shd w:val="clear" w:color="auto" w:fill="FFFFFF"/>
        <w:ind w:firstLine="709"/>
        <w:jc w:val="both"/>
        <w:rPr>
          <w:rFonts w:ascii="Times New Roman" w:eastAsia="Calibri" w:hAnsi="Times New Roman" w:cs="Times New Roman"/>
          <w:sz w:val="28"/>
          <w:szCs w:val="28"/>
          <w:lang w:val="kk-KZ"/>
        </w:rPr>
      </w:pPr>
      <w:r w:rsidRPr="00E62B70">
        <w:rPr>
          <w:rFonts w:ascii="Times New Roman" w:eastAsia="Calibri" w:hAnsi="Times New Roman" w:cs="Times New Roman"/>
          <w:sz w:val="28"/>
          <w:szCs w:val="28"/>
          <w:lang w:val="kk-KZ"/>
        </w:rPr>
        <w:t xml:space="preserve">Для реализации цели 5 ЦУР «Создание прочной инфраструктуры, содействие обеспечению всеохватной и устойчивой индустриализации и </w:t>
      </w:r>
      <w:r w:rsidRPr="00E62B70">
        <w:rPr>
          <w:rFonts w:ascii="Times New Roman" w:eastAsia="Calibri" w:hAnsi="Times New Roman" w:cs="Times New Roman"/>
          <w:bCs/>
          <w:i/>
          <w:sz w:val="28"/>
          <w:szCs w:val="28"/>
          <w:lang w:val="kk-KZ"/>
        </w:rPr>
        <w:t>внедрению инноваций</w:t>
      </w:r>
      <w:r w:rsidRPr="00E62B70">
        <w:rPr>
          <w:rFonts w:ascii="Times New Roman" w:eastAsia="Calibri" w:hAnsi="Times New Roman" w:cs="Times New Roman"/>
          <w:sz w:val="28"/>
          <w:szCs w:val="28"/>
          <w:lang w:val="kk-KZ"/>
        </w:rPr>
        <w:t xml:space="preserve">» предусмотрена задача по развитию информационно-коммуникативных технологий. При этом в 2016 году утвержден ИССАИ 5300-5399 «Руководство по ІТ-аудиту», в котором расписан полный цикл процедур аудиторских мероприятий. </w:t>
      </w:r>
      <w:r w:rsidRPr="00E62B70">
        <w:rPr>
          <w:rFonts w:ascii="Times New Roman" w:eastAsia="Calibri" w:hAnsi="Times New Roman" w:cs="Times New Roman"/>
          <w:sz w:val="28"/>
          <w:szCs w:val="28"/>
          <w:lang w:val="kk-KZ" w:bidi="ru-RU"/>
        </w:rPr>
        <w:t xml:space="preserve">При планировании аудита системы ИТ аудитор должен, прежде всего, знать порядок взаимодействия конкретного приложения и бизнес-процессов объекта аудита. </w:t>
      </w:r>
      <w:r w:rsidRPr="00E62B70">
        <w:rPr>
          <w:rFonts w:ascii="Times New Roman" w:eastAsia="Calibri" w:hAnsi="Times New Roman" w:cs="Times New Roman"/>
          <w:sz w:val="28"/>
          <w:szCs w:val="28"/>
          <w:lang w:val="kk-KZ"/>
        </w:rPr>
        <w:t>В то же время, при изучении заключений Счетного Комитета, представляемых в Парламент Р</w:t>
      </w:r>
      <w:r w:rsidR="00F4571A" w:rsidRPr="00E62B70">
        <w:rPr>
          <w:rFonts w:ascii="Times New Roman" w:eastAsia="Calibri" w:hAnsi="Times New Roman" w:cs="Times New Roman"/>
          <w:sz w:val="28"/>
          <w:szCs w:val="28"/>
          <w:lang w:val="kk-KZ"/>
        </w:rPr>
        <w:t>еспублики Казахстан, не в полной мере имеется</w:t>
      </w:r>
      <w:r w:rsidRPr="00E62B70">
        <w:rPr>
          <w:rFonts w:ascii="Times New Roman" w:eastAsia="Calibri" w:hAnsi="Times New Roman" w:cs="Times New Roman"/>
          <w:sz w:val="28"/>
          <w:szCs w:val="28"/>
          <w:lang w:val="kk-KZ"/>
        </w:rPr>
        <w:t xml:space="preserve"> информация по исполнению требований ИССАИ 5300-5399 с детальным изучением бизнес процессов деятельности подлежащей автоматизации и непосредственную реализацию этого  процесса. Применение ДЗЗ снимков и загрузка их в Единую базу аудита и интеграция с другими информационными системами, к примеру по учету потребления энергии, либо статистическими базами данных и другими, позволит качественно улучшить процесс планирования расходов и их аудит.</w:t>
      </w:r>
    </w:p>
    <w:p w14:paraId="61714422" w14:textId="2FAE1CFF" w:rsidR="00A11A70" w:rsidRPr="00E62B70" w:rsidRDefault="00A11A70" w:rsidP="00CE3BAC">
      <w:pPr>
        <w:shd w:val="clear" w:color="auto" w:fill="FFFFFF"/>
        <w:ind w:firstLine="709"/>
        <w:jc w:val="both"/>
        <w:rPr>
          <w:rFonts w:ascii="Times New Roman" w:eastAsia="Times New Roman" w:hAnsi="Times New Roman" w:cs="Times New Roman"/>
          <w:color w:val="000000"/>
          <w:sz w:val="28"/>
          <w:szCs w:val="28"/>
          <w:lang w:val="kk-KZ" w:eastAsia="ru-RU"/>
        </w:rPr>
      </w:pPr>
      <w:r w:rsidRPr="00E62B70">
        <w:rPr>
          <w:rFonts w:ascii="Times New Roman" w:eastAsia="Calibri" w:hAnsi="Times New Roman" w:cs="Times New Roman"/>
          <w:sz w:val="28"/>
          <w:szCs w:val="28"/>
          <w:lang w:val="kk-KZ"/>
        </w:rPr>
        <w:t>Налицо необходимость использовать современные технологии ДЗЗ и развитие Единой базы данных аудита с отражением оценки эффективности применения требований международных стандартов</w:t>
      </w:r>
      <w:r w:rsidRPr="00E62B70">
        <w:rPr>
          <w:rFonts w:ascii="Times New Roman" w:eastAsia="Calibri" w:hAnsi="Times New Roman" w:cs="Times New Roman"/>
          <w:sz w:val="28"/>
          <w:szCs w:val="28"/>
          <w:lang w:val="kk-KZ" w:eastAsia="ru-RU"/>
        </w:rPr>
        <w:t xml:space="preserve"> [1</w:t>
      </w:r>
      <w:r w:rsidR="00694443" w:rsidRPr="00E62B70">
        <w:rPr>
          <w:rFonts w:ascii="Times New Roman" w:eastAsia="Calibri" w:hAnsi="Times New Roman" w:cs="Times New Roman"/>
          <w:sz w:val="28"/>
          <w:szCs w:val="28"/>
          <w:lang w:eastAsia="ru-RU"/>
        </w:rPr>
        <w:t>3</w:t>
      </w:r>
      <w:r w:rsidR="00FF0D40" w:rsidRPr="00E62B70">
        <w:rPr>
          <w:rFonts w:ascii="Times New Roman" w:eastAsia="Calibri" w:hAnsi="Times New Roman" w:cs="Times New Roman"/>
          <w:sz w:val="28"/>
          <w:szCs w:val="28"/>
          <w:lang w:eastAsia="ru-RU"/>
        </w:rPr>
        <w:t>4</w:t>
      </w:r>
      <w:r w:rsidRPr="00E62B70">
        <w:rPr>
          <w:rFonts w:ascii="Times New Roman" w:eastAsia="Calibri" w:hAnsi="Times New Roman" w:cs="Times New Roman"/>
          <w:sz w:val="28"/>
          <w:szCs w:val="28"/>
          <w:lang w:val="kk-KZ" w:eastAsia="ru-RU"/>
        </w:rPr>
        <w:t xml:space="preserve">]. </w:t>
      </w:r>
    </w:p>
    <w:p w14:paraId="514FAB0F" w14:textId="3F21486C" w:rsidR="00A11A70" w:rsidRPr="00E62B70" w:rsidRDefault="00A11A70" w:rsidP="00CE3BAC">
      <w:pPr>
        <w:shd w:val="clear" w:color="auto" w:fill="FFFFFF"/>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По ключевым выводам нашего исследования следует отметить необходимость стандартизации информационных потоков и разработки системы управления данными для обмена информацией между различными государственными органами. Создание общих цифровых платформ для правительств и доступ к данным в </w:t>
      </w:r>
      <w:r w:rsidR="00851DAD" w:rsidRPr="00E62B70">
        <w:rPr>
          <w:rFonts w:ascii="Times New Roman" w:hAnsi="Times New Roman" w:cs="Times New Roman"/>
          <w:sz w:val="28"/>
          <w:szCs w:val="28"/>
        </w:rPr>
        <w:t>режиме реального времени позволи</w:t>
      </w:r>
      <w:r w:rsidRPr="00E62B70">
        <w:rPr>
          <w:rFonts w:ascii="Times New Roman" w:hAnsi="Times New Roman" w:cs="Times New Roman"/>
          <w:sz w:val="28"/>
          <w:szCs w:val="28"/>
        </w:rPr>
        <w:t>т своевременно анализировать транзакции.</w:t>
      </w:r>
    </w:p>
    <w:p w14:paraId="78624F10" w14:textId="047BBB04" w:rsidR="00A11A70" w:rsidRPr="00E62B70" w:rsidRDefault="00A11A70" w:rsidP="00CE3BAC">
      <w:pPr>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Выводы,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сделанные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данной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диссертации,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обращают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внимание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важность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профессиональных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созданных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уровне,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гармонизации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национальными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правилами.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частности,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ассимиляция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Руководства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четвертого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уровня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системы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руководства по аудиту требует больших усилий и ресурсов, поскольку речь идет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 только о его подготовке, но и об эффективном применении, что возможно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только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наличии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обширных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программ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обучения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аудиторского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персонала [43</w:t>
      </w:r>
      <w:r w:rsidR="003C787C" w:rsidRPr="00E62B70">
        <w:rPr>
          <w:rFonts w:ascii="Times New Roman" w:hAnsi="Times New Roman" w:cs="Times New Roman"/>
          <w:sz w:val="28"/>
          <w:szCs w:val="28"/>
        </w:rPr>
        <w:t>, р. 11-14</w:t>
      </w:r>
      <w:r w:rsidRPr="00E62B70">
        <w:rPr>
          <w:rFonts w:ascii="Times New Roman" w:hAnsi="Times New Roman" w:cs="Times New Roman"/>
          <w:sz w:val="28"/>
          <w:szCs w:val="28"/>
        </w:rPr>
        <w:t>]. При организации соответствующих семинаров или мастер-</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классов аудиторам может быть предоставлена возможность четкого понимания 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анализа ISSAI на основе "мозгового штурма". Этот процесс также будет полезен</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обмена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мнениями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обратной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связи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текущей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системой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дальнейших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инициатив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ее обновлению.</w:t>
      </w:r>
    </w:p>
    <w:p w14:paraId="6E80193D" w14:textId="77777777" w:rsidR="00A11A70" w:rsidRPr="00E62B70" w:rsidRDefault="00A11A70" w:rsidP="00CE3BAC">
      <w:pPr>
        <w:ind w:firstLine="709"/>
        <w:contextualSpacing/>
        <w:jc w:val="both"/>
        <w:rPr>
          <w:rFonts w:ascii="Times New Roman" w:hAnsi="Times New Roman" w:cs="Times New Roman"/>
          <w:sz w:val="28"/>
          <w:szCs w:val="28"/>
        </w:rPr>
      </w:pPr>
      <w:bookmarkStart w:id="77" w:name="_Hlk147077385"/>
      <w:r w:rsidRPr="00E62B70">
        <w:rPr>
          <w:rFonts w:ascii="Times New Roman" w:hAnsi="Times New Roman" w:cs="Times New Roman"/>
          <w:sz w:val="28"/>
          <w:szCs w:val="28"/>
        </w:rPr>
        <w:t>Гармонизация стандартов аудиторов как внутренних, так и внешних, доработка процедурных стандартов, взаимное их согласование, усиление подзаконных актов в сфере противодействия отмыванию преступных денег и интеграция баз данных органов аудита и Агентства по финансовому мониторингу позволит на наш взгляд укрепить саму среду аудита и финансовую дисциплину в аудируемых объектах.</w:t>
      </w:r>
    </w:p>
    <w:bookmarkEnd w:id="77"/>
    <w:p w14:paraId="43551FE3" w14:textId="77777777" w:rsidR="00A11A70" w:rsidRPr="00E62B70" w:rsidRDefault="00A11A70" w:rsidP="00CE3BAC">
      <w:pPr>
        <w:shd w:val="clear" w:color="auto" w:fill="FFFFFF"/>
        <w:ind w:firstLine="709"/>
        <w:contextualSpacing/>
        <w:rPr>
          <w:rFonts w:ascii="Times New Roman" w:eastAsia="Times New Roman" w:hAnsi="Times New Roman" w:cs="Times New Roman"/>
          <w:b/>
          <w:bCs/>
          <w:sz w:val="28"/>
          <w:lang w:eastAsia="ru-RU"/>
        </w:rPr>
      </w:pPr>
    </w:p>
    <w:p w14:paraId="3319B8E6" w14:textId="0A005698" w:rsidR="00944A06" w:rsidRPr="00E62B70" w:rsidRDefault="00944A06" w:rsidP="00CE3BAC">
      <w:pPr>
        <w:ind w:firstLine="709"/>
        <w:contextualSpacing/>
        <w:jc w:val="both"/>
        <w:rPr>
          <w:rFonts w:ascii="Times New Roman" w:eastAsia="Times New Roman" w:hAnsi="Times New Roman" w:cs="Times New Roman"/>
          <w:b/>
          <w:sz w:val="28"/>
          <w:szCs w:val="28"/>
          <w:lang w:eastAsia="ru-RU"/>
        </w:rPr>
      </w:pPr>
      <w:r w:rsidRPr="00E62B70">
        <w:rPr>
          <w:rFonts w:ascii="Times New Roman" w:eastAsia="Times New Roman" w:hAnsi="Times New Roman" w:cs="Times New Roman"/>
          <w:b/>
          <w:sz w:val="28"/>
          <w:szCs w:val="28"/>
          <w:lang w:eastAsia="ru-RU"/>
        </w:rPr>
        <w:t>3.</w:t>
      </w:r>
      <w:r w:rsidR="003A03D7" w:rsidRPr="00E62B70">
        <w:rPr>
          <w:rFonts w:ascii="Times New Roman" w:eastAsia="Times New Roman" w:hAnsi="Times New Roman" w:cs="Times New Roman"/>
          <w:b/>
          <w:sz w:val="28"/>
          <w:szCs w:val="28"/>
          <w:lang w:eastAsia="ru-RU"/>
        </w:rPr>
        <w:t>4</w:t>
      </w:r>
      <w:r w:rsidRPr="00E62B70">
        <w:rPr>
          <w:rFonts w:ascii="Times New Roman" w:eastAsia="Times New Roman" w:hAnsi="Times New Roman" w:cs="Times New Roman"/>
          <w:b/>
          <w:sz w:val="28"/>
          <w:szCs w:val="28"/>
          <w:lang w:eastAsia="ru-RU"/>
        </w:rPr>
        <w:t xml:space="preserve"> Определение и разработка мер повышения прозрачности бюджета при </w:t>
      </w:r>
      <w:r w:rsidR="0099624D" w:rsidRPr="00E62B70">
        <w:rPr>
          <w:rFonts w:ascii="Times New Roman" w:eastAsia="Times New Roman" w:hAnsi="Times New Roman" w:cs="Times New Roman"/>
          <w:b/>
          <w:sz w:val="28"/>
          <w:szCs w:val="28"/>
          <w:lang w:eastAsia="ru-RU"/>
        </w:rPr>
        <w:t>использовании фискальных правил</w:t>
      </w:r>
    </w:p>
    <w:p w14:paraId="6502BD5F" w14:textId="471FE0BF" w:rsidR="00944A06" w:rsidRPr="00E62B70" w:rsidRDefault="00944A06" w:rsidP="00CE3BAC">
      <w:pPr>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Решения Правительства по бюджету напрямую влияют на равенство и благосостояние людей, включая реальные возможности по улучшению жизни наиболее уязвимых. Обзор открытости бюджета (ООБ) является единственным в мире независимым, сравнительным и основанным на фактах исследовательским инструментом, использующим международно признанные критерии для оценки доступа общественности к бюджетной информа</w:t>
      </w:r>
      <w:r w:rsidR="002E3258" w:rsidRPr="00E62B70">
        <w:rPr>
          <w:rFonts w:ascii="Times New Roman" w:eastAsia="Times New Roman" w:hAnsi="Times New Roman" w:cs="Times New Roman"/>
          <w:sz w:val="28"/>
          <w:szCs w:val="28"/>
          <w:lang w:eastAsia="ru-RU"/>
        </w:rPr>
        <w:t xml:space="preserve">ции центрального правительства. Обзор сравнивает </w:t>
      </w:r>
      <w:r w:rsidRPr="00E62B70">
        <w:rPr>
          <w:rFonts w:ascii="Times New Roman" w:eastAsia="Times New Roman" w:hAnsi="Times New Roman" w:cs="Times New Roman"/>
          <w:sz w:val="28"/>
          <w:szCs w:val="28"/>
          <w:lang w:eastAsia="ru-RU"/>
        </w:rPr>
        <w:t>прописанные в законодательстве возможности для участия общественности в национальном бюджетном процессе, а также роль органов бюджетного надзора, таких как парламент и ВОА, в бюджетном процессе</w:t>
      </w:r>
      <w:r w:rsidR="00F071AA" w:rsidRPr="00E62B70">
        <w:rPr>
          <w:rFonts w:ascii="Times New Roman" w:eastAsia="Times New Roman" w:hAnsi="Times New Roman" w:cs="Times New Roman"/>
          <w:sz w:val="28"/>
          <w:szCs w:val="28"/>
          <w:lang w:eastAsia="ru-RU"/>
        </w:rPr>
        <w:t xml:space="preserve"> [1</w:t>
      </w:r>
      <w:r w:rsidR="003A03D7" w:rsidRPr="00E62B70">
        <w:rPr>
          <w:rFonts w:ascii="Times New Roman" w:eastAsia="Times New Roman" w:hAnsi="Times New Roman" w:cs="Times New Roman"/>
          <w:sz w:val="28"/>
          <w:szCs w:val="28"/>
          <w:lang w:eastAsia="ru-RU"/>
        </w:rPr>
        <w:t>3</w:t>
      </w:r>
      <w:r w:rsidR="00FF0D40" w:rsidRPr="00E62B70">
        <w:rPr>
          <w:rFonts w:ascii="Times New Roman" w:eastAsia="Times New Roman" w:hAnsi="Times New Roman" w:cs="Times New Roman"/>
          <w:sz w:val="28"/>
          <w:szCs w:val="28"/>
          <w:lang w:eastAsia="ru-RU"/>
        </w:rPr>
        <w:t>5</w:t>
      </w:r>
      <w:r w:rsidR="00F071AA"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p>
    <w:p w14:paraId="3527CBA4" w14:textId="602D1CAF" w:rsidR="00944A06" w:rsidRPr="00E62B70" w:rsidRDefault="00944A06" w:rsidP="00CE3BAC">
      <w:pPr>
        <w:ind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Эта часть исследования по открытости бюджета оценивает доступ общественности к информации о том, как центральное правительство собирает и расходует государственные ресурсы. В ней дается оценка наличия, своевременности и полноты восьми ключевых бюджетных документов с использованием 109 равнозначных показателей и оценки каждой страны по шкале от 0 до 100. Показатель прозрачности 61 и выше указывает на то, что страна, скорее всего, публикует достаточно материалов для обеспечения содержательных общественных обсуждений по бюджету.</w:t>
      </w:r>
    </w:p>
    <w:p w14:paraId="52BC1C28" w14:textId="336E744E" w:rsidR="00944A06" w:rsidRPr="00E62B70" w:rsidRDefault="00944A06" w:rsidP="00CE3BAC">
      <w:pPr>
        <w:ind w:firstLine="709"/>
        <w:jc w:val="both"/>
        <w:rPr>
          <w:rFonts w:ascii="Times New Roman" w:hAnsi="Times New Roman" w:cs="Times New Roman"/>
          <w:sz w:val="28"/>
          <w:szCs w:val="28"/>
        </w:rPr>
      </w:pPr>
      <w:r w:rsidRPr="00E62B70">
        <w:rPr>
          <w:rFonts w:ascii="Times New Roman" w:hAnsi="Times New Roman" w:cs="Times New Roman"/>
          <w:sz w:val="28"/>
          <w:szCs w:val="28"/>
          <w:lang w:val="kk-KZ"/>
        </w:rPr>
        <w:t xml:space="preserve">Показатель прозрачности для Казахстана составляет 63 </w:t>
      </w:r>
      <w:r w:rsidRPr="00E62B70">
        <w:rPr>
          <w:rFonts w:ascii="Times New Roman" w:hAnsi="Times New Roman" w:cs="Times New Roman"/>
          <w:sz w:val="28"/>
          <w:szCs w:val="28"/>
        </w:rPr>
        <w:t>(из 100)</w:t>
      </w:r>
      <w:r w:rsidR="00854B6C" w:rsidRPr="00E62B70">
        <w:rPr>
          <w:rFonts w:ascii="Times New Roman" w:hAnsi="Times New Roman" w:cs="Times New Roman"/>
          <w:sz w:val="28"/>
          <w:szCs w:val="28"/>
        </w:rPr>
        <w:t>, (рисунки 47, 48)</w:t>
      </w:r>
      <w:r w:rsidRPr="00E62B70">
        <w:rPr>
          <w:rFonts w:ascii="Times New Roman" w:hAnsi="Times New Roman" w:cs="Times New Roman"/>
          <w:sz w:val="28"/>
          <w:szCs w:val="28"/>
        </w:rPr>
        <w:t>.</w:t>
      </w:r>
    </w:p>
    <w:p w14:paraId="1591129C" w14:textId="77777777" w:rsidR="00944A06" w:rsidRPr="00E62B70" w:rsidRDefault="00944A06" w:rsidP="00CE3BAC">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noProof/>
          <w:lang w:eastAsia="ru-RU"/>
        </w:rPr>
        <w:drawing>
          <wp:inline distT="0" distB="0" distL="0" distR="0" wp14:anchorId="72B4C259" wp14:editId="1B90BB42">
            <wp:extent cx="5476263" cy="2488565"/>
            <wp:effectExtent l="0" t="0" r="0" b="6985"/>
            <wp:docPr id="1970596260" name="Рисунок 1970596260" descr="Изображение выглядит как текст, снимок экрана, Шрифт, числ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Изображение выглядит как текст, снимок экрана, Шрифт, число&#10;&#10;Автоматически созданное описание"/>
                    <pic:cNvPicPr/>
                  </pic:nvPicPr>
                  <pic:blipFill rotWithShape="1">
                    <a:blip r:embed="rId134">
                      <a:extLst>
                        <a:ext uri="{28A0092B-C50C-407E-A947-70E740481C1C}">
                          <a14:useLocalDpi xmlns:a14="http://schemas.microsoft.com/office/drawing/2010/main" val="0"/>
                        </a:ext>
                      </a:extLst>
                    </a:blip>
                    <a:srcRect l="4299" t="55769" r="6135" b="1"/>
                    <a:stretch/>
                  </pic:blipFill>
                  <pic:spPr bwMode="auto">
                    <a:xfrm>
                      <a:off x="0" y="0"/>
                      <a:ext cx="5491742" cy="2495599"/>
                    </a:xfrm>
                    <a:prstGeom prst="rect">
                      <a:avLst/>
                    </a:prstGeom>
                    <a:ln>
                      <a:noFill/>
                    </a:ln>
                    <a:extLst>
                      <a:ext uri="{53640926-AAD7-44D8-BBD7-CCE9431645EC}">
                        <a14:shadowObscured xmlns:a14="http://schemas.microsoft.com/office/drawing/2010/main"/>
                      </a:ext>
                    </a:extLst>
                  </pic:spPr>
                </pic:pic>
              </a:graphicData>
            </a:graphic>
          </wp:inline>
        </w:drawing>
      </w:r>
    </w:p>
    <w:p w14:paraId="21A4311E" w14:textId="77777777" w:rsidR="005A7E4F" w:rsidRPr="00E62B70" w:rsidRDefault="005A7E4F" w:rsidP="005A7E4F">
      <w:pPr>
        <w:jc w:val="center"/>
        <w:rPr>
          <w:rFonts w:ascii="Times New Roman" w:eastAsia="Times New Roman" w:hAnsi="Times New Roman" w:cs="Times New Roman"/>
          <w:sz w:val="16"/>
          <w:szCs w:val="16"/>
          <w:lang w:eastAsia="ru-RU"/>
        </w:rPr>
      </w:pPr>
    </w:p>
    <w:p w14:paraId="35544037" w14:textId="7668CD79" w:rsidR="005A7E4F" w:rsidRPr="00E62B70" w:rsidRDefault="00944A06" w:rsidP="005A7E4F">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Рисунок </w:t>
      </w:r>
      <w:r w:rsidR="005C1775" w:rsidRPr="00E62B70">
        <w:rPr>
          <w:rFonts w:ascii="Times New Roman" w:eastAsia="Times New Roman" w:hAnsi="Times New Roman" w:cs="Times New Roman"/>
          <w:sz w:val="28"/>
          <w:szCs w:val="28"/>
          <w:lang w:eastAsia="ru-RU"/>
        </w:rPr>
        <w:t>4</w:t>
      </w:r>
      <w:r w:rsidR="00854B6C" w:rsidRPr="00E62B70">
        <w:rPr>
          <w:rFonts w:ascii="Times New Roman" w:eastAsia="Times New Roman" w:hAnsi="Times New Roman" w:cs="Times New Roman"/>
          <w:sz w:val="28"/>
          <w:szCs w:val="28"/>
          <w:lang w:eastAsia="ru-RU"/>
        </w:rPr>
        <w:t>7</w:t>
      </w:r>
      <w:r w:rsidR="005C1775" w:rsidRPr="00E62B70">
        <w:rPr>
          <w:rFonts w:ascii="Times New Roman" w:eastAsia="Times New Roman" w:hAnsi="Times New Roman" w:cs="Times New Roman"/>
          <w:sz w:val="28"/>
          <w:szCs w:val="28"/>
          <w:lang w:eastAsia="ru-RU"/>
        </w:rPr>
        <w:t xml:space="preserve"> – </w:t>
      </w:r>
      <w:r w:rsidRPr="00E62B70">
        <w:rPr>
          <w:rFonts w:ascii="Times New Roman" w:eastAsia="Times New Roman" w:hAnsi="Times New Roman" w:cs="Times New Roman"/>
          <w:sz w:val="28"/>
          <w:szCs w:val="28"/>
          <w:lang w:eastAsia="ru-RU"/>
        </w:rPr>
        <w:t>Бюджетная прозрачность Казахстана по сравнению с другими странами</w:t>
      </w:r>
    </w:p>
    <w:p w14:paraId="6854FB0F" w14:textId="77777777" w:rsidR="00CE3BAC" w:rsidRPr="00E62B70" w:rsidRDefault="00CE3BAC" w:rsidP="005A7E4F">
      <w:pPr>
        <w:ind w:firstLine="708"/>
        <w:rPr>
          <w:rFonts w:ascii="Times New Roman" w:eastAsia="Times New Roman" w:hAnsi="Times New Roman" w:cs="Times New Roman"/>
          <w:sz w:val="16"/>
          <w:szCs w:val="16"/>
          <w:lang w:eastAsia="ru-RU"/>
        </w:rPr>
      </w:pPr>
    </w:p>
    <w:p w14:paraId="19234A38" w14:textId="10265B26" w:rsidR="005C1775" w:rsidRPr="00E62B70" w:rsidRDefault="005C1775" w:rsidP="005A7E4F">
      <w:pPr>
        <w:ind w:firstLine="708"/>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CE3BAC"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 по источнику [1</w:t>
      </w:r>
      <w:r w:rsidR="003A03D7" w:rsidRPr="00E62B70">
        <w:rPr>
          <w:rFonts w:ascii="Times New Roman" w:eastAsia="Times New Roman" w:hAnsi="Times New Roman" w:cs="Times New Roman"/>
          <w:szCs w:val="28"/>
          <w:lang w:eastAsia="ru-RU"/>
        </w:rPr>
        <w:t>3</w:t>
      </w:r>
      <w:r w:rsidR="00FF0D40" w:rsidRPr="00E62B70">
        <w:rPr>
          <w:rFonts w:ascii="Times New Roman" w:eastAsia="Times New Roman" w:hAnsi="Times New Roman" w:cs="Times New Roman"/>
          <w:szCs w:val="28"/>
          <w:lang w:eastAsia="ru-RU"/>
        </w:rPr>
        <w:t>5</w:t>
      </w:r>
      <w:r w:rsidRPr="00E62B70">
        <w:rPr>
          <w:rFonts w:ascii="Times New Roman" w:eastAsia="Times New Roman" w:hAnsi="Times New Roman" w:cs="Times New Roman"/>
          <w:szCs w:val="28"/>
          <w:lang w:eastAsia="ru-RU"/>
        </w:rPr>
        <w:t>]</w:t>
      </w:r>
    </w:p>
    <w:p w14:paraId="4B0EB5B0" w14:textId="77777777" w:rsidR="00944A06" w:rsidRPr="00E62B70" w:rsidRDefault="00944A06" w:rsidP="00CE3BAC">
      <w:pPr>
        <w:spacing w:before="100" w:beforeAutospacing="1" w:after="100" w:afterAutospacing="1"/>
        <w:jc w:val="center"/>
        <w:rPr>
          <w:rFonts w:ascii="Times New Roman" w:eastAsia="Times New Roman" w:hAnsi="Times New Roman" w:cs="Times New Roman"/>
          <w:lang w:eastAsia="ru-RU"/>
        </w:rPr>
      </w:pPr>
      <w:r w:rsidRPr="00E62B70">
        <w:rPr>
          <w:rFonts w:ascii="Times New Roman" w:eastAsia="Times New Roman" w:hAnsi="Times New Roman" w:cs="Times New Roman"/>
          <w:noProof/>
          <w:lang w:eastAsia="ru-RU"/>
        </w:rPr>
        <w:drawing>
          <wp:inline distT="0" distB="0" distL="0" distR="0" wp14:anchorId="1A6C8E3F" wp14:editId="7B393700">
            <wp:extent cx="5422790" cy="4602908"/>
            <wp:effectExtent l="0" t="0" r="6985"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Снимок экрана 2023-09-11 в 22.55.02.png"/>
                    <pic:cNvPicPr/>
                  </pic:nvPicPr>
                  <pic:blipFill rotWithShape="1">
                    <a:blip r:embed="rId135">
                      <a:extLst>
                        <a:ext uri="{28A0092B-C50C-407E-A947-70E740481C1C}">
                          <a14:useLocalDpi xmlns:a14="http://schemas.microsoft.com/office/drawing/2010/main" val="0"/>
                        </a:ext>
                      </a:extLst>
                    </a:blip>
                    <a:srcRect l="4417" t="8167" r="4284" b="2178"/>
                    <a:stretch/>
                  </pic:blipFill>
                  <pic:spPr bwMode="auto">
                    <a:xfrm>
                      <a:off x="0" y="0"/>
                      <a:ext cx="5420042" cy="4600575"/>
                    </a:xfrm>
                    <a:prstGeom prst="rect">
                      <a:avLst/>
                    </a:prstGeom>
                    <a:ln>
                      <a:noFill/>
                    </a:ln>
                    <a:extLst>
                      <a:ext uri="{53640926-AAD7-44D8-BBD7-CCE9431645EC}">
                        <a14:shadowObscured xmlns:a14="http://schemas.microsoft.com/office/drawing/2010/main"/>
                      </a:ext>
                    </a:extLst>
                  </pic:spPr>
                </pic:pic>
              </a:graphicData>
            </a:graphic>
          </wp:inline>
        </w:drawing>
      </w:r>
    </w:p>
    <w:p w14:paraId="0E5D100F" w14:textId="5D3BBAA5" w:rsidR="00944A06" w:rsidRPr="00E62B70" w:rsidRDefault="00944A06" w:rsidP="00755793">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Рисунок </w:t>
      </w:r>
      <w:r w:rsidR="00755793" w:rsidRPr="00E62B70">
        <w:rPr>
          <w:rFonts w:ascii="Times New Roman" w:eastAsia="Times New Roman" w:hAnsi="Times New Roman" w:cs="Times New Roman"/>
          <w:sz w:val="28"/>
          <w:szCs w:val="28"/>
          <w:lang w:val="kk-KZ" w:eastAsia="ru-RU"/>
        </w:rPr>
        <w:t>4</w:t>
      </w:r>
      <w:r w:rsidR="00854B6C" w:rsidRPr="00E62B70">
        <w:rPr>
          <w:rFonts w:ascii="Times New Roman" w:eastAsia="Times New Roman" w:hAnsi="Times New Roman" w:cs="Times New Roman"/>
          <w:sz w:val="28"/>
          <w:szCs w:val="28"/>
          <w:lang w:val="kk-KZ" w:eastAsia="ru-RU"/>
        </w:rPr>
        <w:t>8</w:t>
      </w:r>
      <w:r w:rsidR="00755793" w:rsidRPr="00E62B70">
        <w:rPr>
          <w:rFonts w:ascii="Times New Roman" w:eastAsia="Times New Roman" w:hAnsi="Times New Roman" w:cs="Times New Roman"/>
          <w:sz w:val="28"/>
          <w:szCs w:val="28"/>
          <w:lang w:val="kk-KZ" w:eastAsia="ru-RU"/>
        </w:rPr>
        <w:t xml:space="preserve"> </w:t>
      </w:r>
      <w:r w:rsidRPr="00E62B70">
        <w:rPr>
          <w:rFonts w:ascii="Times New Roman" w:eastAsia="Times New Roman" w:hAnsi="Times New Roman" w:cs="Times New Roman"/>
          <w:sz w:val="28"/>
          <w:szCs w:val="28"/>
          <w:lang w:eastAsia="ru-RU"/>
        </w:rPr>
        <w:t>– Динамика показателя бюджетной прозрачности</w:t>
      </w:r>
    </w:p>
    <w:p w14:paraId="5CFFE253" w14:textId="77777777" w:rsidR="00CE3BAC" w:rsidRPr="00E62B70" w:rsidRDefault="00CE3BAC" w:rsidP="005A7E4F">
      <w:pPr>
        <w:ind w:firstLine="708"/>
        <w:jc w:val="both"/>
        <w:rPr>
          <w:rFonts w:ascii="Times New Roman" w:eastAsia="Times New Roman" w:hAnsi="Times New Roman" w:cs="Times New Roman"/>
          <w:sz w:val="16"/>
          <w:szCs w:val="16"/>
          <w:lang w:eastAsia="ru-RU"/>
        </w:rPr>
      </w:pPr>
    </w:p>
    <w:p w14:paraId="5BB84E8F" w14:textId="0F222A91" w:rsidR="00755793" w:rsidRPr="00E62B70" w:rsidRDefault="00755793" w:rsidP="005A7E4F">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CE3BAC"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 по источнику [1</w:t>
      </w:r>
      <w:r w:rsidR="003A03D7" w:rsidRPr="00E62B70">
        <w:rPr>
          <w:rFonts w:ascii="Times New Roman" w:eastAsia="Times New Roman" w:hAnsi="Times New Roman" w:cs="Times New Roman"/>
          <w:szCs w:val="28"/>
          <w:lang w:eastAsia="ru-RU"/>
        </w:rPr>
        <w:t>3</w:t>
      </w:r>
      <w:r w:rsidR="00FF0D40" w:rsidRPr="00E62B70">
        <w:rPr>
          <w:rFonts w:ascii="Times New Roman" w:eastAsia="Times New Roman" w:hAnsi="Times New Roman" w:cs="Times New Roman"/>
          <w:szCs w:val="28"/>
          <w:lang w:eastAsia="ru-RU"/>
        </w:rPr>
        <w:t>5</w:t>
      </w:r>
      <w:r w:rsidRPr="00E62B70">
        <w:rPr>
          <w:rFonts w:ascii="Times New Roman" w:eastAsia="Times New Roman" w:hAnsi="Times New Roman" w:cs="Times New Roman"/>
          <w:szCs w:val="28"/>
          <w:lang w:eastAsia="ru-RU"/>
        </w:rPr>
        <w:t>]</w:t>
      </w:r>
    </w:p>
    <w:p w14:paraId="73DB0F2B" w14:textId="17304E9B" w:rsidR="00755793" w:rsidRPr="00E62B70" w:rsidRDefault="00755793" w:rsidP="00755793">
      <w:pPr>
        <w:jc w:val="center"/>
        <w:rPr>
          <w:rFonts w:ascii="Times New Roman" w:eastAsia="Times New Roman" w:hAnsi="Times New Roman" w:cs="Times New Roman"/>
          <w:sz w:val="28"/>
          <w:szCs w:val="28"/>
          <w:lang w:eastAsia="ru-RU"/>
        </w:rPr>
      </w:pPr>
    </w:p>
    <w:p w14:paraId="233DD13D" w14:textId="502DAEF8" w:rsidR="00944A06" w:rsidRPr="00E62B70" w:rsidRDefault="00944A06" w:rsidP="00CE3BAC">
      <w:pPr>
        <w:ind w:firstLine="709"/>
        <w:jc w:val="both"/>
        <w:rPr>
          <w:rFonts w:ascii="Times New Roman" w:hAnsi="Times New Roman" w:cs="Times New Roman"/>
          <w:sz w:val="28"/>
          <w:szCs w:val="28"/>
        </w:rPr>
      </w:pPr>
      <w:r w:rsidRPr="00E62B70">
        <w:rPr>
          <w:rFonts w:ascii="Times New Roman" w:hAnsi="Times New Roman" w:cs="Times New Roman"/>
          <w:sz w:val="28"/>
          <w:szCs w:val="28"/>
        </w:rPr>
        <w:t>В рамках исследования по открытости бюджета изучается роль законодательных органов и высшего контрольного органа в бюджетном процессе и в какой степени они обеспечивают надзор. Каждая страна оценивается по шкале от 0 до 100, исходя из 18 одинаковых взвешенных показателей. Кроме того, в ходе опроса осуществляется сбор дополнительной информации о независимых фискальных учреждениях.</w:t>
      </w:r>
    </w:p>
    <w:p w14:paraId="1590D712" w14:textId="0EBD3E35" w:rsidR="00944A06" w:rsidRPr="00E62B70" w:rsidRDefault="00944A06" w:rsidP="00CE3BAC">
      <w:pPr>
        <w:ind w:firstLine="709"/>
        <w:jc w:val="both"/>
        <w:rPr>
          <w:rFonts w:ascii="Times New Roman" w:hAnsi="Times New Roman" w:cs="Times New Roman"/>
          <w:sz w:val="28"/>
          <w:szCs w:val="28"/>
        </w:rPr>
      </w:pPr>
      <w:r w:rsidRPr="00E62B70">
        <w:rPr>
          <w:rFonts w:ascii="Times New Roman" w:hAnsi="Times New Roman" w:cs="Times New Roman"/>
          <w:sz w:val="28"/>
          <w:szCs w:val="28"/>
        </w:rPr>
        <w:t>Законодательный орган власти и высший орган аудита в Казахстане в совокупности осуществляют надлежащий надзор в ходе бюджетного процесса: при этом совокупный показатель надзора составляет 61 (из 100). Отдельные оценки по ним приводятся ниже</w:t>
      </w:r>
      <w:r w:rsidR="00CE3BAC" w:rsidRPr="00E62B70">
        <w:rPr>
          <w:rFonts w:ascii="Times New Roman" w:hAnsi="Times New Roman" w:cs="Times New Roman"/>
          <w:sz w:val="28"/>
          <w:szCs w:val="28"/>
        </w:rPr>
        <w:t xml:space="preserve"> (рисунок 4</w:t>
      </w:r>
      <w:r w:rsidR="00854B6C" w:rsidRPr="00E62B70">
        <w:rPr>
          <w:rFonts w:ascii="Times New Roman" w:hAnsi="Times New Roman" w:cs="Times New Roman"/>
          <w:sz w:val="28"/>
          <w:szCs w:val="28"/>
        </w:rPr>
        <w:t>9</w:t>
      </w:r>
      <w:r w:rsidR="00CE3BAC" w:rsidRPr="00E62B70">
        <w:rPr>
          <w:rFonts w:ascii="Times New Roman" w:hAnsi="Times New Roman" w:cs="Times New Roman"/>
          <w:sz w:val="28"/>
          <w:szCs w:val="28"/>
        </w:rPr>
        <w:t>).</w:t>
      </w:r>
    </w:p>
    <w:p w14:paraId="71CE9506" w14:textId="77777777" w:rsidR="00CE3BAC" w:rsidRPr="00E62B70" w:rsidRDefault="00CE3BAC" w:rsidP="00CE3BAC">
      <w:pPr>
        <w:ind w:firstLine="709"/>
        <w:jc w:val="both"/>
        <w:rPr>
          <w:rFonts w:ascii="Times New Roman" w:hAnsi="Times New Roman" w:cs="Times New Roman"/>
          <w:sz w:val="28"/>
          <w:szCs w:val="28"/>
        </w:rPr>
      </w:pPr>
    </w:p>
    <w:p w14:paraId="70979312" w14:textId="4522EA13" w:rsidR="00944A06" w:rsidRPr="00E62B70" w:rsidRDefault="00944A06" w:rsidP="00CE3BAC">
      <w:pPr>
        <w:jc w:val="center"/>
        <w:rPr>
          <w:rFonts w:ascii="Times New Roman" w:eastAsia="Times New Roman" w:hAnsi="Times New Roman" w:cs="Times New Roman"/>
          <w:lang w:eastAsia="ru-RU"/>
        </w:rPr>
      </w:pPr>
      <w:r w:rsidRPr="00E62B70">
        <w:rPr>
          <w:rFonts w:ascii="Times New Roman" w:eastAsia="Times New Roman" w:hAnsi="Times New Roman" w:cs="Times New Roman"/>
          <w:noProof/>
          <w:lang w:eastAsia="ru-RU"/>
        </w:rPr>
        <w:drawing>
          <wp:inline distT="0" distB="0" distL="0" distR="0" wp14:anchorId="1574C695" wp14:editId="3BF310F4">
            <wp:extent cx="4838700" cy="2498099"/>
            <wp:effectExtent l="0" t="0" r="0" b="0"/>
            <wp:docPr id="1369609007" name="Рисунок 1369609007" descr="Изображение выглядит как текст, снимок экрана, письмо,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снимок экрана, письмо, Шрифт&#10;&#10;Автоматически созданное описание"/>
                    <pic:cNvPicPr/>
                  </pic:nvPicPr>
                  <pic:blipFill rotWithShape="1">
                    <a:blip r:embed="rId136">
                      <a:extLst>
                        <a:ext uri="{28A0092B-C50C-407E-A947-70E740481C1C}">
                          <a14:useLocalDpi xmlns:a14="http://schemas.microsoft.com/office/drawing/2010/main" val="0"/>
                        </a:ext>
                      </a:extLst>
                    </a:blip>
                    <a:srcRect l="11480" t="37159" r="3805" b="33410"/>
                    <a:stretch/>
                  </pic:blipFill>
                  <pic:spPr bwMode="auto">
                    <a:xfrm>
                      <a:off x="0" y="0"/>
                      <a:ext cx="4846804" cy="2502283"/>
                    </a:xfrm>
                    <a:prstGeom prst="rect">
                      <a:avLst/>
                    </a:prstGeom>
                    <a:ln>
                      <a:noFill/>
                    </a:ln>
                    <a:extLst>
                      <a:ext uri="{53640926-AAD7-44D8-BBD7-CCE9431645EC}">
                        <a14:shadowObscured xmlns:a14="http://schemas.microsoft.com/office/drawing/2010/main"/>
                      </a:ext>
                    </a:extLst>
                  </pic:spPr>
                </pic:pic>
              </a:graphicData>
            </a:graphic>
          </wp:inline>
        </w:drawing>
      </w:r>
    </w:p>
    <w:p w14:paraId="61EFADB6" w14:textId="77777777" w:rsidR="00CE3BAC" w:rsidRPr="00E62B70" w:rsidRDefault="00CE3BAC" w:rsidP="00755793">
      <w:pPr>
        <w:jc w:val="center"/>
        <w:rPr>
          <w:rFonts w:ascii="Times New Roman" w:eastAsia="Times New Roman" w:hAnsi="Times New Roman" w:cs="Times New Roman"/>
          <w:sz w:val="16"/>
          <w:szCs w:val="16"/>
          <w:lang w:eastAsia="ru-RU"/>
        </w:rPr>
      </w:pPr>
    </w:p>
    <w:p w14:paraId="4308DF3E" w14:textId="0DCC3491" w:rsidR="00755793" w:rsidRPr="00E62B70" w:rsidRDefault="00755793" w:rsidP="00755793">
      <w:pPr>
        <w:jc w:val="center"/>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eastAsia="ru-RU"/>
        </w:rPr>
        <w:t xml:space="preserve">Рисунок </w:t>
      </w:r>
      <w:r w:rsidRPr="00E62B70">
        <w:rPr>
          <w:rFonts w:ascii="Times New Roman" w:eastAsia="Times New Roman" w:hAnsi="Times New Roman" w:cs="Times New Roman"/>
          <w:sz w:val="28"/>
          <w:szCs w:val="28"/>
          <w:lang w:val="kk-KZ" w:eastAsia="ru-RU"/>
        </w:rPr>
        <w:t>4</w:t>
      </w:r>
      <w:r w:rsidR="00854B6C" w:rsidRPr="00E62B70">
        <w:rPr>
          <w:rFonts w:ascii="Times New Roman" w:eastAsia="Times New Roman" w:hAnsi="Times New Roman" w:cs="Times New Roman"/>
          <w:sz w:val="28"/>
          <w:szCs w:val="28"/>
          <w:lang w:val="kk-KZ" w:eastAsia="ru-RU"/>
        </w:rPr>
        <w:t>9</w:t>
      </w:r>
      <w:r w:rsidRPr="00E62B70">
        <w:rPr>
          <w:rFonts w:ascii="Times New Roman" w:eastAsia="Times New Roman" w:hAnsi="Times New Roman" w:cs="Times New Roman"/>
          <w:sz w:val="28"/>
          <w:szCs w:val="28"/>
          <w:lang w:val="kk-KZ" w:eastAsia="ru-RU"/>
        </w:rPr>
        <w:t xml:space="preserve"> </w:t>
      </w:r>
      <w:r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val="kk-KZ" w:eastAsia="ru-RU"/>
        </w:rPr>
        <w:t>Надзор бюджетного процесса</w:t>
      </w:r>
    </w:p>
    <w:p w14:paraId="75682514" w14:textId="77777777" w:rsidR="00CE3BAC" w:rsidRPr="00E62B70" w:rsidRDefault="00CE3BAC" w:rsidP="005A7E4F">
      <w:pPr>
        <w:ind w:firstLine="708"/>
        <w:jc w:val="both"/>
        <w:rPr>
          <w:rFonts w:ascii="Times New Roman" w:eastAsia="Times New Roman" w:hAnsi="Times New Roman" w:cs="Times New Roman"/>
          <w:sz w:val="16"/>
          <w:szCs w:val="16"/>
          <w:lang w:eastAsia="ru-RU"/>
        </w:rPr>
      </w:pPr>
    </w:p>
    <w:p w14:paraId="4669209E" w14:textId="0330C02E" w:rsidR="00755793" w:rsidRPr="00E62B70" w:rsidRDefault="00755793" w:rsidP="005A7E4F">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CE3BAC"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 по источнику [1</w:t>
      </w:r>
      <w:r w:rsidR="003A03D7" w:rsidRPr="00E62B70">
        <w:rPr>
          <w:rFonts w:ascii="Times New Roman" w:eastAsia="Times New Roman" w:hAnsi="Times New Roman" w:cs="Times New Roman"/>
          <w:szCs w:val="28"/>
          <w:lang w:eastAsia="ru-RU"/>
        </w:rPr>
        <w:t>3</w:t>
      </w:r>
      <w:r w:rsidR="00FF0D40" w:rsidRPr="00E62B70">
        <w:rPr>
          <w:rFonts w:ascii="Times New Roman" w:eastAsia="Times New Roman" w:hAnsi="Times New Roman" w:cs="Times New Roman"/>
          <w:szCs w:val="28"/>
          <w:lang w:eastAsia="ru-RU"/>
        </w:rPr>
        <w:t>5</w:t>
      </w:r>
      <w:r w:rsidRPr="00E62B70">
        <w:rPr>
          <w:rFonts w:ascii="Times New Roman" w:eastAsia="Times New Roman" w:hAnsi="Times New Roman" w:cs="Times New Roman"/>
          <w:szCs w:val="28"/>
          <w:lang w:eastAsia="ru-RU"/>
        </w:rPr>
        <w:t>]</w:t>
      </w:r>
    </w:p>
    <w:p w14:paraId="213148AF" w14:textId="77777777" w:rsidR="0020719F" w:rsidRPr="00E62B70" w:rsidRDefault="0020719F" w:rsidP="0020719F">
      <w:pPr>
        <w:ind w:firstLine="709"/>
        <w:jc w:val="both"/>
        <w:rPr>
          <w:rFonts w:ascii="Times New Roman" w:hAnsi="Times New Roman" w:cs="Times New Roman"/>
          <w:sz w:val="28"/>
          <w:szCs w:val="28"/>
        </w:rPr>
      </w:pPr>
    </w:p>
    <w:p w14:paraId="01F208F6" w14:textId="130074C6" w:rsidR="00944A06" w:rsidRPr="00E62B70" w:rsidRDefault="00944A06" w:rsidP="0020719F">
      <w:pPr>
        <w:ind w:firstLine="709"/>
        <w:jc w:val="both"/>
        <w:rPr>
          <w:rFonts w:ascii="Times New Roman" w:hAnsi="Times New Roman" w:cs="Times New Roman"/>
          <w:sz w:val="28"/>
          <w:szCs w:val="28"/>
        </w:rPr>
      </w:pPr>
      <w:r w:rsidRPr="00E62B70">
        <w:rPr>
          <w:rFonts w:ascii="Times New Roman" w:hAnsi="Times New Roman" w:cs="Times New Roman"/>
          <w:sz w:val="28"/>
          <w:szCs w:val="28"/>
        </w:rPr>
        <w:t>Казахстан не имеет систему независимых фискальных учреждений, хотя НФУ</w:t>
      </w:r>
      <w:r w:rsidR="002E3258" w:rsidRPr="00E62B70">
        <w:rPr>
          <w:rFonts w:ascii="Times New Roman" w:hAnsi="Times New Roman" w:cs="Times New Roman"/>
          <w:sz w:val="28"/>
          <w:szCs w:val="28"/>
        </w:rPr>
        <w:t xml:space="preserve"> (Независимые фискальные учреждения) </w:t>
      </w:r>
      <w:r w:rsidRPr="00E62B70">
        <w:rPr>
          <w:rFonts w:ascii="Times New Roman" w:hAnsi="Times New Roman" w:cs="Times New Roman"/>
          <w:sz w:val="28"/>
          <w:szCs w:val="28"/>
        </w:rPr>
        <w:t>все чаще признаются в качестве ценного независимого и беспристрастного источника информации для исполнительной власти и парламента в ходе бюджетного процесса.</w:t>
      </w:r>
    </w:p>
    <w:p w14:paraId="3D4E7CBD" w14:textId="77777777"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sz w:val="28"/>
          <w:szCs w:val="28"/>
        </w:rPr>
        <w:t>За последние 10 лет количество стран, которые разработали и внедрили бюджетные правила увеличилось более чем в два раза. Однако опыт внедрения бюджетных ориентиров остается неоднозначным. Фискальные правила становятся все более комплексными и включают требование выполнения нескольких количественных целей одновременно. Это ставит под сомнение выполнение правил, а также их эффективность. Мировая практика показала, что бюджетные правила не являются достаточным условием проведения контрциклической бюджетной политики, а также не гарантируют решение проблем долговой нагрузки и стабилизации расходов.</w:t>
      </w:r>
    </w:p>
    <w:p w14:paraId="0714416C" w14:textId="77777777"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bCs/>
          <w:sz w:val="28"/>
          <w:szCs w:val="28"/>
        </w:rPr>
        <w:t>По оценке МВФ, в среднем в каждой стране действует около 3 правил против средних 1,5 в начале 1990-х.</w:t>
      </w:r>
      <w:r w:rsidRPr="00E62B70">
        <w:rPr>
          <w:rFonts w:ascii="Times New Roman" w:hAnsi="Times New Roman" w:cs="Times New Roman"/>
          <w:b/>
          <w:sz w:val="28"/>
          <w:szCs w:val="28"/>
        </w:rPr>
        <w:t xml:space="preserve"> </w:t>
      </w:r>
      <w:r w:rsidRPr="00E62B70">
        <w:rPr>
          <w:rFonts w:ascii="Times New Roman" w:hAnsi="Times New Roman" w:cs="Times New Roman"/>
          <w:sz w:val="28"/>
          <w:szCs w:val="28"/>
        </w:rPr>
        <w:t xml:space="preserve">В целом бюджетные правила предусматривают регулирование четырех параметров: </w:t>
      </w:r>
    </w:p>
    <w:p w14:paraId="2F1E7FC9" w14:textId="30D0E815"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sz w:val="28"/>
          <w:szCs w:val="28"/>
        </w:rPr>
        <w:t>1) сальдо бюджета</w:t>
      </w:r>
      <w:r w:rsidR="002939A7"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40191AA9" w14:textId="75DA667D"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sz w:val="28"/>
          <w:szCs w:val="28"/>
        </w:rPr>
        <w:t>2) уровня доходов</w:t>
      </w:r>
      <w:r w:rsidR="002939A7"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1E209AAA" w14:textId="0A15EAB8"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sz w:val="28"/>
          <w:szCs w:val="28"/>
        </w:rPr>
        <w:t>3) расходов</w:t>
      </w:r>
      <w:r w:rsidR="002939A7" w:rsidRPr="00E62B70">
        <w:rPr>
          <w:rFonts w:ascii="Times New Roman" w:hAnsi="Times New Roman" w:cs="Times New Roman"/>
          <w:sz w:val="28"/>
          <w:szCs w:val="28"/>
        </w:rPr>
        <w:t>;</w:t>
      </w:r>
      <w:r w:rsidRPr="00E62B70">
        <w:rPr>
          <w:rFonts w:ascii="Times New Roman" w:hAnsi="Times New Roman" w:cs="Times New Roman"/>
          <w:sz w:val="28"/>
          <w:szCs w:val="28"/>
        </w:rPr>
        <w:t xml:space="preserve"> </w:t>
      </w:r>
    </w:p>
    <w:p w14:paraId="63DA3A5B" w14:textId="0C2D5A27"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4) долговых параметров. </w:t>
      </w:r>
    </w:p>
    <w:p w14:paraId="45FDA3A7" w14:textId="21AA167A" w:rsidR="00944A06" w:rsidRPr="00E62B70" w:rsidRDefault="00944A06" w:rsidP="00944A06">
      <w:pPr>
        <w:ind w:firstLine="709"/>
        <w:jc w:val="both"/>
        <w:rPr>
          <w:rFonts w:ascii="Times New Roman" w:hAnsi="Times New Roman" w:cs="Times New Roman"/>
          <w:sz w:val="28"/>
          <w:szCs w:val="28"/>
        </w:rPr>
      </w:pPr>
      <w:r w:rsidRPr="00E62B70">
        <w:rPr>
          <w:rFonts w:ascii="Times New Roman" w:hAnsi="Times New Roman" w:cs="Times New Roman"/>
          <w:sz w:val="28"/>
          <w:szCs w:val="28"/>
        </w:rPr>
        <w:t>Наиболее распространенным механизмом бюджетного контроля остаются правила, регулирующие баланс бюджета (применяется в 9</w:t>
      </w:r>
      <w:r w:rsidR="0020719F" w:rsidRPr="00E62B70">
        <w:rPr>
          <w:rFonts w:ascii="Times New Roman" w:hAnsi="Times New Roman" w:cs="Times New Roman"/>
          <w:sz w:val="28"/>
          <w:szCs w:val="28"/>
        </w:rPr>
        <w:t xml:space="preserve">3 странах), а также госдолг (85 </w:t>
      </w:r>
      <w:r w:rsidRPr="00E62B70">
        <w:rPr>
          <w:rFonts w:ascii="Times New Roman" w:hAnsi="Times New Roman" w:cs="Times New Roman"/>
          <w:sz w:val="28"/>
          <w:szCs w:val="28"/>
        </w:rPr>
        <w:t xml:space="preserve">стран). Наименее популярно правило доходов </w:t>
      </w:r>
      <w:r w:rsidR="0020719F" w:rsidRPr="00E62B70">
        <w:rPr>
          <w:rFonts w:ascii="Times New Roman" w:hAnsi="Times New Roman" w:cs="Times New Roman"/>
          <w:sz w:val="28"/>
          <w:szCs w:val="28"/>
        </w:rPr>
        <w:t xml:space="preserve">– оно есть только у 17 стран. В </w:t>
      </w:r>
      <w:r w:rsidRPr="00E62B70">
        <w:rPr>
          <w:rFonts w:ascii="Times New Roman" w:hAnsi="Times New Roman" w:cs="Times New Roman"/>
          <w:sz w:val="28"/>
          <w:szCs w:val="28"/>
        </w:rPr>
        <w:t>двух странах, входящих в базу МВФ, бюджетные правила формально отсутствуют (Канада и Аргентина).</w:t>
      </w:r>
    </w:p>
    <w:p w14:paraId="6A34212C" w14:textId="40F8205E"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целом, установлено, что фискальные правила способствуют разумной фискальной политике </w:t>
      </w:r>
      <w:r w:rsidR="0020719F" w:rsidRPr="00E62B70">
        <w:rPr>
          <w:rFonts w:ascii="Times New Roman" w:eastAsia="Times New Roman" w:hAnsi="Times New Roman" w:cs="Times New Roman"/>
          <w:sz w:val="28"/>
          <w:szCs w:val="28"/>
          <w:lang w:eastAsia="ru-RU"/>
        </w:rPr>
        <w:t>[1</w:t>
      </w:r>
      <w:r w:rsidR="003A03D7" w:rsidRPr="00E62B70">
        <w:rPr>
          <w:rFonts w:ascii="Times New Roman" w:eastAsia="Times New Roman" w:hAnsi="Times New Roman" w:cs="Times New Roman"/>
          <w:sz w:val="28"/>
          <w:szCs w:val="28"/>
          <w:lang w:eastAsia="ru-RU"/>
        </w:rPr>
        <w:t>3</w:t>
      </w:r>
      <w:r w:rsidR="00FF0D40" w:rsidRPr="00E62B70">
        <w:rPr>
          <w:rFonts w:ascii="Times New Roman" w:eastAsia="Times New Roman" w:hAnsi="Times New Roman" w:cs="Times New Roman"/>
          <w:sz w:val="28"/>
          <w:szCs w:val="28"/>
          <w:lang w:eastAsia="ru-RU"/>
        </w:rPr>
        <w:t>6</w:t>
      </w:r>
      <w:r w:rsidR="0020719F"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и мы предполагаем, что прозрачность бюджета имеет ключевое значение для повышения эффективности государственного аудита.</w:t>
      </w:r>
    </w:p>
    <w:p w14:paraId="6CE97E42" w14:textId="080C62E5"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теоретической </w:t>
      </w:r>
      <w:r w:rsidR="00D05E0E" w:rsidRPr="00E62B70">
        <w:rPr>
          <w:rFonts w:ascii="Times New Roman" w:eastAsia="Times New Roman" w:hAnsi="Times New Roman" w:cs="Times New Roman"/>
          <w:sz w:val="28"/>
          <w:szCs w:val="28"/>
          <w:lang w:eastAsia="ru-RU"/>
        </w:rPr>
        <w:t xml:space="preserve">модели </w:t>
      </w:r>
      <w:hyperlink r:id="rId137" w:anchor="bib61" w:history="1">
        <w:r w:rsidRPr="00E62B70">
          <w:rPr>
            <w:rFonts w:ascii="Times New Roman" w:eastAsia="Times New Roman" w:hAnsi="Times New Roman" w:cs="Times New Roman"/>
            <w:sz w:val="28"/>
            <w:szCs w:val="28"/>
            <w:lang w:eastAsia="ru-RU"/>
          </w:rPr>
          <w:t xml:space="preserve">Milesi-Ferretti </w:t>
        </w:r>
      </w:hyperlink>
      <w:r w:rsidRPr="00E62B70">
        <w:rPr>
          <w:rFonts w:ascii="Times New Roman" w:eastAsia="Times New Roman" w:hAnsi="Times New Roman" w:cs="Times New Roman"/>
          <w:sz w:val="28"/>
          <w:szCs w:val="28"/>
          <w:lang w:eastAsia="ru-RU"/>
        </w:rPr>
        <w:t>влияние фискальных правил зависит от способности контролировать действия правительства по фискальной политике, т.е. от прозрачности бюджета</w:t>
      </w:r>
      <w:r w:rsidR="00D05E0E" w:rsidRPr="00E62B70">
        <w:rPr>
          <w:rFonts w:ascii="Times New Roman" w:eastAsia="Times New Roman" w:hAnsi="Times New Roman" w:cs="Times New Roman"/>
          <w:sz w:val="28"/>
          <w:szCs w:val="28"/>
          <w:lang w:eastAsia="ru-RU"/>
        </w:rPr>
        <w:t xml:space="preserve"> [1</w:t>
      </w:r>
      <w:r w:rsidR="003A03D7" w:rsidRPr="00E62B70">
        <w:rPr>
          <w:rFonts w:ascii="Times New Roman" w:eastAsia="Times New Roman" w:hAnsi="Times New Roman" w:cs="Times New Roman"/>
          <w:sz w:val="28"/>
          <w:szCs w:val="28"/>
          <w:lang w:eastAsia="ru-RU"/>
        </w:rPr>
        <w:t>3</w:t>
      </w:r>
      <w:r w:rsidR="00FF0D40" w:rsidRPr="00E62B70">
        <w:rPr>
          <w:rFonts w:ascii="Times New Roman" w:eastAsia="Times New Roman" w:hAnsi="Times New Roman" w:cs="Times New Roman"/>
          <w:sz w:val="28"/>
          <w:szCs w:val="28"/>
          <w:lang w:eastAsia="ru-RU"/>
        </w:rPr>
        <w:t>7</w:t>
      </w:r>
      <w:r w:rsidR="00D05E0E"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Более высокая прозрачность увеличивает затраты на нарушение правил. Отсутствие прозрачности бюджета подразумевает, что фискальные правила приведут к более творческому учету и меньшей фискальной д</w:t>
      </w:r>
      <w:r w:rsidR="00D05E0E" w:rsidRPr="00E62B70">
        <w:rPr>
          <w:rFonts w:ascii="Times New Roman" w:eastAsia="Times New Roman" w:hAnsi="Times New Roman" w:cs="Times New Roman"/>
          <w:sz w:val="28"/>
          <w:szCs w:val="28"/>
          <w:lang w:eastAsia="ru-RU"/>
        </w:rPr>
        <w:t xml:space="preserve">исциплины. Аналогичным образом, </w:t>
      </w:r>
      <w:hyperlink r:id="rId138" w:anchor="bib51" w:history="1">
        <w:r w:rsidRPr="00E62B70">
          <w:rPr>
            <w:rFonts w:ascii="Times New Roman" w:eastAsia="Times New Roman" w:hAnsi="Times New Roman" w:cs="Times New Roman"/>
            <w:sz w:val="28"/>
            <w:szCs w:val="28"/>
            <w:lang w:eastAsia="ru-RU"/>
          </w:rPr>
          <w:t xml:space="preserve">Kelemen and Teo </w:t>
        </w:r>
      </w:hyperlink>
      <w:r w:rsidRPr="00E62B70">
        <w:rPr>
          <w:rFonts w:ascii="Times New Roman" w:eastAsia="Times New Roman" w:hAnsi="Times New Roman" w:cs="Times New Roman"/>
          <w:sz w:val="28"/>
          <w:szCs w:val="28"/>
          <w:lang w:eastAsia="ru-RU"/>
        </w:rPr>
        <w:t>утверждают</w:t>
      </w:r>
      <w:r w:rsidR="00D05E0E" w:rsidRPr="00E62B70">
        <w:rPr>
          <w:rFonts w:ascii="Times New Roman" w:eastAsia="Times New Roman" w:hAnsi="Times New Roman" w:cs="Times New Roman"/>
          <w:sz w:val="28"/>
          <w:szCs w:val="28"/>
          <w:lang w:eastAsia="ru-RU"/>
        </w:rPr>
        <w:t xml:space="preserve"> [1</w:t>
      </w:r>
      <w:r w:rsidR="003A03D7" w:rsidRPr="00E62B70">
        <w:rPr>
          <w:rFonts w:ascii="Times New Roman" w:eastAsia="Times New Roman" w:hAnsi="Times New Roman" w:cs="Times New Roman"/>
          <w:sz w:val="28"/>
          <w:szCs w:val="28"/>
          <w:lang w:eastAsia="ru-RU"/>
        </w:rPr>
        <w:t>3</w:t>
      </w:r>
      <w:r w:rsidR="00FF0D40" w:rsidRPr="00E62B70">
        <w:rPr>
          <w:rFonts w:ascii="Times New Roman" w:eastAsia="Times New Roman" w:hAnsi="Times New Roman" w:cs="Times New Roman"/>
          <w:sz w:val="28"/>
          <w:szCs w:val="28"/>
          <w:lang w:eastAsia="ru-RU"/>
        </w:rPr>
        <w:t>8</w:t>
      </w:r>
      <w:r w:rsidR="00D05E0E"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что фискальные правила служат объективом, через который финансовые рынки могут отличить разумную фискальную политику от фискального расточительности, тем самым помогая им координировать, когда дисциплинировать правительства, требуя более высоких процентных ставок </w:t>
      </w:r>
      <w:r w:rsidR="00D05E0E" w:rsidRPr="00E62B70">
        <w:rPr>
          <w:rFonts w:ascii="Times New Roman" w:eastAsia="Times New Roman" w:hAnsi="Times New Roman" w:cs="Times New Roman"/>
          <w:sz w:val="28"/>
          <w:szCs w:val="28"/>
          <w:lang w:eastAsia="ru-RU"/>
        </w:rPr>
        <w:t>[1</w:t>
      </w:r>
      <w:r w:rsidR="003A03D7" w:rsidRPr="00E62B70">
        <w:rPr>
          <w:rFonts w:ascii="Times New Roman" w:eastAsia="Times New Roman" w:hAnsi="Times New Roman" w:cs="Times New Roman"/>
          <w:sz w:val="28"/>
          <w:szCs w:val="28"/>
          <w:lang w:eastAsia="ru-RU"/>
        </w:rPr>
        <w:t>3</w:t>
      </w:r>
      <w:r w:rsidR="00FF0D40" w:rsidRPr="00E62B70">
        <w:rPr>
          <w:rFonts w:ascii="Times New Roman" w:eastAsia="Times New Roman" w:hAnsi="Times New Roman" w:cs="Times New Roman"/>
          <w:sz w:val="28"/>
          <w:szCs w:val="28"/>
          <w:lang w:eastAsia="ru-RU"/>
        </w:rPr>
        <w:t>9</w:t>
      </w:r>
      <w:r w:rsidR="00D05E0E"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r w:rsidRPr="00E62B70">
        <w:rPr>
          <w:rFonts w:ascii="Times New Roman" w:hAnsi="Times New Roman" w:cs="Times New Roman"/>
          <w:sz w:val="28"/>
          <w:szCs w:val="28"/>
        </w:rPr>
        <w:t xml:space="preserve"> </w:t>
      </w:r>
      <w:r w:rsidR="00863B83" w:rsidRPr="00E62B70">
        <w:rPr>
          <w:rFonts w:ascii="Times New Roman" w:hAnsi="Times New Roman" w:cs="Times New Roman"/>
          <w:sz w:val="28"/>
          <w:szCs w:val="28"/>
          <w:lang w:val="en-US"/>
        </w:rPr>
        <w:t>Hansen</w:t>
      </w:r>
      <w:r w:rsidR="00863B83" w:rsidRPr="00E62B70">
        <w:rPr>
          <w:rFonts w:ascii="Times New Roman" w:hAnsi="Times New Roman" w:cs="Times New Roman"/>
          <w:sz w:val="28"/>
          <w:szCs w:val="28"/>
        </w:rPr>
        <w:t xml:space="preserve"> </w:t>
      </w:r>
      <w:r w:rsidRPr="00E62B70">
        <w:rPr>
          <w:rFonts w:ascii="Times New Roman" w:eastAsia="Times New Roman" w:hAnsi="Times New Roman" w:cs="Times New Roman"/>
          <w:sz w:val="28"/>
          <w:szCs w:val="28"/>
          <w:lang w:eastAsia="ru-RU"/>
        </w:rPr>
        <w:t>предложил альтернативный механизм, объясняющий, почему сочетание фискальных правил и прозрачности бюджета сдерживает правительства, а именно политическую конкуренцию: «политические оппоненты правительства могут использовать эти институты против режима в случае дефицитных расходов, генерируя управляемый элитой удар против политики в области расходов</w:t>
      </w:r>
      <w:r w:rsidR="00863B83" w:rsidRPr="00E62B70">
        <w:rPr>
          <w:rFonts w:ascii="Times New Roman" w:eastAsia="Times New Roman" w:hAnsi="Times New Roman" w:cs="Times New Roman"/>
          <w:sz w:val="28"/>
          <w:szCs w:val="28"/>
          <w:lang w:eastAsia="ru-RU"/>
        </w:rPr>
        <w:t xml:space="preserve"> [1</w:t>
      </w:r>
      <w:r w:rsidR="00FF0D40" w:rsidRPr="00E62B70">
        <w:rPr>
          <w:rFonts w:ascii="Times New Roman" w:eastAsia="Times New Roman" w:hAnsi="Times New Roman" w:cs="Times New Roman"/>
          <w:sz w:val="28"/>
          <w:szCs w:val="28"/>
          <w:lang w:eastAsia="ru-RU"/>
        </w:rPr>
        <w:t>40</w:t>
      </w:r>
      <w:r w:rsidR="00863B83"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p>
    <w:p w14:paraId="549D8BAF" w14:textId="088AFA24"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Несмотря на убедительные теоретические аргументы, есть только ограниченные доказательства условного влияния прозрачности бюджета на эффективность фискальных правил.</w:t>
      </w:r>
      <w:hyperlink r:id="rId139" w:anchor="bib9" w:history="1">
        <w:r w:rsidR="00863B83"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Alt et al. </w:t>
        </w:r>
      </w:hyperlink>
      <w:r w:rsidRPr="00E62B70">
        <w:rPr>
          <w:rFonts w:ascii="Times New Roman" w:eastAsia="Times New Roman" w:hAnsi="Times New Roman" w:cs="Times New Roman"/>
          <w:sz w:val="28"/>
          <w:szCs w:val="28"/>
          <w:lang w:eastAsia="ru-RU"/>
        </w:rPr>
        <w:t>представляют результаты, показывающие, что прозрачность бюджета повышает эффективность правил Пакта стабильности и роста (SGP)</w:t>
      </w:r>
      <w:r w:rsidR="00863B83" w:rsidRPr="00E62B70">
        <w:rPr>
          <w:rFonts w:ascii="Times New Roman" w:eastAsia="Times New Roman" w:hAnsi="Times New Roman" w:cs="Times New Roman"/>
          <w:sz w:val="28"/>
          <w:szCs w:val="28"/>
          <w:lang w:eastAsia="ru-RU"/>
        </w:rPr>
        <w:t xml:space="preserve"> [1</w:t>
      </w:r>
      <w:r w:rsidR="003C787C"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1</w:t>
      </w:r>
      <w:r w:rsidR="00863B83"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Они обнаружили, что эти правила повысили фискальн</w:t>
      </w:r>
      <w:r w:rsidR="00ED152A" w:rsidRPr="00E62B70">
        <w:rPr>
          <w:rFonts w:ascii="Times New Roman" w:eastAsia="Times New Roman" w:hAnsi="Times New Roman" w:cs="Times New Roman"/>
          <w:sz w:val="28"/>
          <w:szCs w:val="28"/>
          <w:lang w:eastAsia="ru-RU"/>
        </w:rPr>
        <w:t xml:space="preserve">ую политику </w:t>
      </w:r>
      <w:r w:rsidRPr="00E62B70">
        <w:rPr>
          <w:rFonts w:ascii="Times New Roman" w:eastAsia="Times New Roman" w:hAnsi="Times New Roman" w:cs="Times New Roman"/>
          <w:sz w:val="28"/>
          <w:szCs w:val="28"/>
          <w:lang w:eastAsia="ru-RU"/>
        </w:rPr>
        <w:t>в странах ЕС с низкой прозрачностью, но не в странах с более высоким уровнем прозрачности.</w:t>
      </w:r>
      <w:r w:rsidR="00FB16D0" w:rsidRPr="00E62B70">
        <w:rPr>
          <w:rFonts w:ascii="Times New Roman" w:eastAsia="Times New Roman" w:hAnsi="Times New Roman" w:cs="Times New Roman"/>
          <w:sz w:val="28"/>
          <w:szCs w:val="28"/>
          <w:lang w:eastAsia="ru-RU"/>
        </w:rPr>
        <w:t xml:space="preserve"> </w:t>
      </w:r>
      <w:r w:rsidR="00FB16D0" w:rsidRPr="00E62B70">
        <w:rPr>
          <w:rFonts w:ascii="Times New Roman" w:eastAsia="Times New Roman" w:hAnsi="Times New Roman" w:cs="Times New Roman"/>
          <w:sz w:val="28"/>
          <w:szCs w:val="28"/>
          <w:lang w:val="en-US" w:eastAsia="ru-RU"/>
        </w:rPr>
        <w:t>Hansen</w:t>
      </w:r>
      <w:r w:rsidR="00FB16D0"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изучает взаимодействие фискальных правил и прозрачности бюджета на (некорректированном) фискальном балансе центрального правительства для большой выборки стран и находит, что его взаимодействие является значительным и позитивным</w:t>
      </w:r>
      <w:r w:rsidR="00FB16D0" w:rsidRPr="00E62B70">
        <w:rPr>
          <w:rFonts w:ascii="Times New Roman" w:eastAsia="Times New Roman" w:hAnsi="Times New Roman" w:cs="Times New Roman"/>
          <w:sz w:val="28"/>
          <w:szCs w:val="28"/>
          <w:lang w:eastAsia="ru-RU"/>
        </w:rPr>
        <w:t xml:space="preserve"> [</w:t>
      </w:r>
      <w:r w:rsidR="003A03D7" w:rsidRPr="00E62B70">
        <w:rPr>
          <w:rFonts w:ascii="Times New Roman" w:eastAsia="Times New Roman" w:hAnsi="Times New Roman" w:cs="Times New Roman"/>
          <w:sz w:val="28"/>
          <w:szCs w:val="28"/>
          <w:lang w:eastAsia="ru-RU"/>
        </w:rPr>
        <w:t>1</w:t>
      </w:r>
      <w:r w:rsidR="00FF0D40" w:rsidRPr="00E62B70">
        <w:rPr>
          <w:rFonts w:ascii="Times New Roman" w:eastAsia="Times New Roman" w:hAnsi="Times New Roman" w:cs="Times New Roman"/>
          <w:sz w:val="28"/>
          <w:szCs w:val="28"/>
          <w:lang w:eastAsia="ru-RU"/>
        </w:rPr>
        <w:t>40</w:t>
      </w:r>
      <w:r w:rsidR="003C787C" w:rsidRPr="00E62B70">
        <w:rPr>
          <w:rFonts w:ascii="Times New Roman" w:eastAsia="Times New Roman" w:hAnsi="Times New Roman" w:cs="Times New Roman"/>
          <w:sz w:val="28"/>
          <w:szCs w:val="28"/>
          <w:lang w:eastAsia="ru-RU"/>
        </w:rPr>
        <w:t>, р. 101879-1-101879-17</w:t>
      </w:r>
      <w:r w:rsidR="00FB16D0"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Таким образом, эти исследования показывают, что прозрачность бюджета может быть важным фактором при объяснении влияния фискальных правил на фискальную политику.</w:t>
      </w:r>
    </w:p>
    <w:p w14:paraId="3B048D05" w14:textId="146E6C62"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Чтобы изучить, имеет ли значение прозрачность бюджета для влияния фискальных правил на фискальную по</w:t>
      </w:r>
      <w:r w:rsidR="00FB16D0" w:rsidRPr="00E62B70">
        <w:rPr>
          <w:rFonts w:ascii="Times New Roman" w:eastAsia="Times New Roman" w:hAnsi="Times New Roman" w:cs="Times New Roman"/>
          <w:sz w:val="28"/>
          <w:szCs w:val="28"/>
          <w:lang w:eastAsia="ru-RU"/>
        </w:rPr>
        <w:t xml:space="preserve">литику, мы следуем предписаниям </w:t>
      </w:r>
      <w:hyperlink r:id="rId140" w:anchor="bib23" w:history="1">
        <w:r w:rsidR="00FB16D0" w:rsidRPr="00E62B70">
          <w:rPr>
            <w:rFonts w:ascii="Times New Roman" w:eastAsia="Times New Roman" w:hAnsi="Times New Roman" w:cs="Times New Roman"/>
            <w:sz w:val="28"/>
            <w:szCs w:val="28"/>
            <w:lang w:val="en-US" w:eastAsia="ru-RU"/>
          </w:rPr>
          <w:t>Brambor</w:t>
        </w:r>
        <w:r w:rsidR="00FB16D0" w:rsidRPr="00E62B70">
          <w:rPr>
            <w:rFonts w:ascii="Times New Roman" w:eastAsia="Times New Roman" w:hAnsi="Times New Roman" w:cs="Times New Roman"/>
            <w:sz w:val="28"/>
            <w:szCs w:val="28"/>
            <w:lang w:eastAsia="ru-RU"/>
          </w:rPr>
          <w:t xml:space="preserve"> </w:t>
        </w:r>
        <w:r w:rsidR="00FB16D0" w:rsidRPr="00E62B70">
          <w:rPr>
            <w:rFonts w:ascii="Times New Roman" w:eastAsia="Times New Roman" w:hAnsi="Times New Roman" w:cs="Times New Roman"/>
            <w:sz w:val="28"/>
            <w:szCs w:val="28"/>
            <w:lang w:val="en-US" w:eastAsia="ru-RU"/>
          </w:rPr>
          <w:t>et</w:t>
        </w:r>
        <w:r w:rsidR="00FB16D0" w:rsidRPr="00E62B70">
          <w:rPr>
            <w:rFonts w:ascii="Times New Roman" w:eastAsia="Times New Roman" w:hAnsi="Times New Roman" w:cs="Times New Roman"/>
            <w:sz w:val="28"/>
            <w:szCs w:val="28"/>
            <w:lang w:eastAsia="ru-RU"/>
          </w:rPr>
          <w:t xml:space="preserve"> </w:t>
        </w:r>
        <w:r w:rsidR="00FB16D0" w:rsidRPr="00E62B70">
          <w:rPr>
            <w:rFonts w:ascii="Times New Roman" w:eastAsia="Times New Roman" w:hAnsi="Times New Roman" w:cs="Times New Roman"/>
            <w:sz w:val="28"/>
            <w:szCs w:val="28"/>
            <w:lang w:val="en-US" w:eastAsia="ru-RU"/>
          </w:rPr>
          <w:t>al</w:t>
        </w:r>
        <w:r w:rsidR="00FB16D0"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w:t>
        </w:r>
        <w:r w:rsidR="00FB16D0" w:rsidRPr="00E62B70">
          <w:rPr>
            <w:rFonts w:ascii="Times New Roman" w:eastAsia="Times New Roman" w:hAnsi="Times New Roman" w:cs="Times New Roman"/>
            <w:sz w:val="28"/>
            <w:szCs w:val="28"/>
            <w:lang w:eastAsia="ru-RU"/>
          </w:rPr>
          <w:t>[1</w:t>
        </w:r>
        <w:r w:rsidR="003C787C"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2</w:t>
        </w:r>
        <w:r w:rsidR="00FB16D0" w:rsidRPr="00E62B70">
          <w:rPr>
            <w:rFonts w:ascii="Times New Roman" w:eastAsia="Times New Roman" w:hAnsi="Times New Roman" w:cs="Times New Roman"/>
            <w:sz w:val="28"/>
            <w:szCs w:val="28"/>
            <w:lang w:eastAsia="ru-RU"/>
          </w:rPr>
          <w:t>]</w:t>
        </w:r>
      </w:hyperlink>
      <w:r w:rsidR="00F4571A" w:rsidRPr="00E62B70">
        <w:rPr>
          <w:rFonts w:ascii="Times New Roman" w:eastAsia="Times New Roman" w:hAnsi="Times New Roman" w:cs="Times New Roman"/>
          <w:sz w:val="28"/>
          <w:szCs w:val="28"/>
          <w:lang w:eastAsia="ru-RU"/>
        </w:rPr>
        <w:t>. Использовался</w:t>
      </w:r>
      <w:r w:rsidR="00FB16D0" w:rsidRPr="00E62B70">
        <w:rPr>
          <w:rFonts w:ascii="Times New Roman" w:eastAsia="Times New Roman" w:hAnsi="Times New Roman" w:cs="Times New Roman"/>
          <w:sz w:val="28"/>
          <w:szCs w:val="28"/>
          <w:lang w:eastAsia="ru-RU"/>
        </w:rPr>
        <w:t xml:space="preserve"> метод, предложенный </w:t>
      </w:r>
      <w:hyperlink r:id="rId141" w:anchor="bib75" w:history="1">
        <w:r w:rsidRPr="00E62B70">
          <w:rPr>
            <w:rFonts w:ascii="Times New Roman" w:eastAsia="Times New Roman" w:hAnsi="Times New Roman" w:cs="Times New Roman"/>
            <w:sz w:val="28"/>
            <w:szCs w:val="28"/>
            <w:lang w:eastAsia="ru-RU"/>
          </w:rPr>
          <w:t>Wiese et al.</w:t>
        </w:r>
      </w:hyperlink>
      <w:r w:rsidRPr="00E62B70">
        <w:rPr>
          <w:rFonts w:ascii="Times New Roman" w:eastAsia="Times New Roman" w:hAnsi="Times New Roman" w:cs="Times New Roman"/>
          <w:sz w:val="28"/>
          <w:szCs w:val="28"/>
          <w:lang w:eastAsia="ru-RU"/>
        </w:rPr>
        <w:t>, для выявления фискальных корректировок и их успеха</w:t>
      </w:r>
      <w:r w:rsidR="00FB16D0" w:rsidRPr="00E62B70">
        <w:rPr>
          <w:rFonts w:ascii="Times New Roman" w:eastAsia="Times New Roman" w:hAnsi="Times New Roman" w:cs="Times New Roman"/>
          <w:sz w:val="28"/>
          <w:szCs w:val="28"/>
          <w:lang w:eastAsia="ru-RU"/>
        </w:rPr>
        <w:t xml:space="preserve"> [1</w:t>
      </w:r>
      <w:r w:rsidR="003C787C"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3</w:t>
      </w:r>
      <w:r w:rsidR="00FB16D0"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Этот метод учитывает волатильность фискальной политики, в отличие от универсальных мер, обычно применяемых для выявления фискальных корректировок. Наконец, наши модели включают в себя несколько контрольных переменных, которые, согласно предыдущим исследованиям, могут быть связаны с фискальной политикой.</w:t>
      </w:r>
    </w:p>
    <w:p w14:paraId="38A2C77E" w14:textId="1B141DDB"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Предварительно просматривая результаты</w:t>
      </w:r>
      <w:r w:rsidR="002E3258" w:rsidRPr="00E62B70">
        <w:rPr>
          <w:rFonts w:ascii="Times New Roman" w:eastAsia="Times New Roman" w:hAnsi="Times New Roman" w:cs="Times New Roman"/>
          <w:sz w:val="28"/>
          <w:szCs w:val="28"/>
          <w:lang w:eastAsia="ru-RU"/>
        </w:rPr>
        <w:t xml:space="preserve"> было обнаружено</w:t>
      </w:r>
      <w:r w:rsidRPr="00E62B70">
        <w:rPr>
          <w:rFonts w:ascii="Times New Roman" w:eastAsia="Times New Roman" w:hAnsi="Times New Roman" w:cs="Times New Roman"/>
          <w:sz w:val="28"/>
          <w:szCs w:val="28"/>
          <w:lang w:eastAsia="ru-RU"/>
        </w:rPr>
        <w:t xml:space="preserve">, что фискальные правила не улучшают баланс государственного бюджета в случае низкой бюджетной прозрачности. Кроме того, наши результаты показывают, что фискальные правила </w:t>
      </w:r>
      <w:r w:rsidR="00ED152A" w:rsidRPr="00E62B70">
        <w:rPr>
          <w:rFonts w:ascii="Times New Roman" w:eastAsia="Times New Roman" w:hAnsi="Times New Roman" w:cs="Times New Roman"/>
          <w:sz w:val="28"/>
          <w:szCs w:val="28"/>
          <w:lang w:eastAsia="ru-RU"/>
        </w:rPr>
        <w:t xml:space="preserve">влияют на </w:t>
      </w:r>
      <w:r w:rsidRPr="00E62B70">
        <w:rPr>
          <w:rFonts w:ascii="Times New Roman" w:eastAsia="Times New Roman" w:hAnsi="Times New Roman" w:cs="Times New Roman"/>
          <w:sz w:val="28"/>
          <w:szCs w:val="28"/>
          <w:lang w:eastAsia="ru-RU"/>
        </w:rPr>
        <w:t xml:space="preserve">успех фискальных корректировок, но только тогда, когда уровень прозрачности достаточно высок. Эти выводы устойчивы к включению контекстуальных факторов, которые могут повлиять на влияние фискальных правил и прозрачности бюджета на фискальную политику (например, свободу СМИ). Однако результаты отличаются, когда мы используем обычные, но произвольные статистические пороги для определения наличия и успеха фискальных корректировок. То есть, если мы примем во внимание волатильность фискальной политики, мы найдем только слабые доказательства в лучшем случае влияния фискальных правил и прозрачности бюджета на (успех) фискальных корректировок. В </w:t>
      </w:r>
      <w:r w:rsidR="00ED152A" w:rsidRPr="00E62B70">
        <w:rPr>
          <w:rFonts w:ascii="Times New Roman" w:eastAsia="Times New Roman" w:hAnsi="Times New Roman" w:cs="Times New Roman"/>
          <w:sz w:val="28"/>
          <w:szCs w:val="28"/>
          <w:lang w:eastAsia="ru-RU"/>
        </w:rPr>
        <w:t xml:space="preserve">своей </w:t>
      </w:r>
      <w:r w:rsidRPr="00E62B70">
        <w:rPr>
          <w:rFonts w:ascii="Times New Roman" w:eastAsia="Times New Roman" w:hAnsi="Times New Roman" w:cs="Times New Roman"/>
          <w:sz w:val="28"/>
          <w:szCs w:val="28"/>
          <w:lang w:eastAsia="ru-RU"/>
        </w:rPr>
        <w:t xml:space="preserve">статье </w:t>
      </w:r>
      <w:r w:rsidR="00ED152A" w:rsidRPr="00E62B70">
        <w:rPr>
          <w:rFonts w:ascii="Times New Roman" w:eastAsia="Times New Roman" w:hAnsi="Times New Roman" w:cs="Times New Roman"/>
          <w:sz w:val="28"/>
          <w:szCs w:val="28"/>
          <w:lang w:eastAsia="ru-RU"/>
        </w:rPr>
        <w:t xml:space="preserve">авторы </w:t>
      </w:r>
      <w:r w:rsidRPr="00E62B70">
        <w:rPr>
          <w:rFonts w:ascii="Times New Roman" w:eastAsia="Times New Roman" w:hAnsi="Times New Roman" w:cs="Times New Roman"/>
          <w:sz w:val="28"/>
          <w:szCs w:val="28"/>
          <w:lang w:eastAsia="ru-RU"/>
        </w:rPr>
        <w:t>обсужда</w:t>
      </w:r>
      <w:r w:rsidR="00ED152A" w:rsidRPr="00E62B70">
        <w:rPr>
          <w:rFonts w:ascii="Times New Roman" w:eastAsia="Times New Roman" w:hAnsi="Times New Roman" w:cs="Times New Roman"/>
          <w:sz w:val="28"/>
          <w:szCs w:val="28"/>
          <w:lang w:eastAsia="ru-RU"/>
        </w:rPr>
        <w:t>ют</w:t>
      </w:r>
      <w:r w:rsidRPr="00E62B70">
        <w:rPr>
          <w:rFonts w:ascii="Times New Roman" w:eastAsia="Times New Roman" w:hAnsi="Times New Roman" w:cs="Times New Roman"/>
          <w:sz w:val="28"/>
          <w:szCs w:val="28"/>
          <w:lang w:eastAsia="ru-RU"/>
        </w:rPr>
        <w:t xml:space="preserve"> убедительные аргументы, </w:t>
      </w:r>
      <w:r w:rsidR="00FB16D0" w:rsidRPr="00E62B70">
        <w:rPr>
          <w:rFonts w:ascii="Times New Roman" w:eastAsia="Times New Roman" w:hAnsi="Times New Roman" w:cs="Times New Roman"/>
          <w:sz w:val="28"/>
          <w:szCs w:val="28"/>
          <w:lang w:eastAsia="ru-RU"/>
        </w:rPr>
        <w:t xml:space="preserve">представленные </w:t>
      </w:r>
      <w:hyperlink r:id="rId142" w:anchor="bib75" w:history="1">
        <w:r w:rsidRPr="00E62B70">
          <w:rPr>
            <w:rFonts w:ascii="Times New Roman" w:eastAsia="Times New Roman" w:hAnsi="Times New Roman" w:cs="Times New Roman"/>
            <w:sz w:val="28"/>
            <w:szCs w:val="28"/>
            <w:lang w:eastAsia="ru-RU"/>
          </w:rPr>
          <w:t xml:space="preserve">Wiese et al. </w:t>
        </w:r>
      </w:hyperlink>
      <w:r w:rsidR="00FB16D0" w:rsidRPr="00E62B70">
        <w:rPr>
          <w:rFonts w:ascii="Times New Roman" w:eastAsia="Times New Roman" w:hAnsi="Times New Roman" w:cs="Times New Roman"/>
          <w:sz w:val="28"/>
          <w:szCs w:val="28"/>
          <w:lang w:eastAsia="ru-RU"/>
        </w:rPr>
        <w:t xml:space="preserve">и </w:t>
      </w:r>
      <w:hyperlink r:id="rId143" w:anchor="bib31" w:history="1">
        <w:r w:rsidRPr="00E62B70">
          <w:rPr>
            <w:rFonts w:ascii="Times New Roman" w:eastAsia="Times New Roman" w:hAnsi="Times New Roman" w:cs="Times New Roman"/>
            <w:sz w:val="28"/>
            <w:szCs w:val="28"/>
            <w:lang w:eastAsia="ru-RU"/>
          </w:rPr>
          <w:t xml:space="preserve">de Haan and Wiese </w:t>
        </w:r>
      </w:hyperlink>
      <w:r w:rsidRPr="00E62B70">
        <w:rPr>
          <w:rFonts w:ascii="Times New Roman" w:eastAsia="Times New Roman" w:hAnsi="Times New Roman" w:cs="Times New Roman"/>
          <w:sz w:val="28"/>
          <w:szCs w:val="28"/>
          <w:lang w:eastAsia="ru-RU"/>
        </w:rPr>
        <w:t>против использования таких универсальных фильтров. В соответствии с этими недавними исследованиями, наши результаты подчеркивают важность учета волатильности фискальной политики при изучении фискальных корректировок</w:t>
      </w:r>
      <w:r w:rsidR="00FB16D0" w:rsidRPr="00E62B70">
        <w:rPr>
          <w:rFonts w:ascii="Times New Roman" w:eastAsia="Times New Roman" w:hAnsi="Times New Roman" w:cs="Times New Roman"/>
          <w:sz w:val="28"/>
          <w:szCs w:val="28"/>
          <w:lang w:eastAsia="ru-RU"/>
        </w:rPr>
        <w:t xml:space="preserve"> [</w:t>
      </w:r>
      <w:r w:rsidR="003C787C" w:rsidRPr="00E62B70">
        <w:rPr>
          <w:rFonts w:ascii="Times New Roman" w:eastAsia="Times New Roman" w:hAnsi="Times New Roman" w:cs="Times New Roman"/>
          <w:sz w:val="28"/>
          <w:szCs w:val="28"/>
          <w:lang w:eastAsia="ru-RU"/>
        </w:rPr>
        <w:t>14</w:t>
      </w:r>
      <w:r w:rsidR="00FF0D40" w:rsidRPr="00E62B70">
        <w:rPr>
          <w:rFonts w:ascii="Times New Roman" w:eastAsia="Times New Roman" w:hAnsi="Times New Roman" w:cs="Times New Roman"/>
          <w:sz w:val="28"/>
          <w:szCs w:val="28"/>
          <w:lang w:eastAsia="ru-RU"/>
        </w:rPr>
        <w:t>3</w:t>
      </w:r>
      <w:r w:rsidR="003C787C" w:rsidRPr="00E62B70">
        <w:rPr>
          <w:rFonts w:ascii="Times New Roman" w:eastAsia="Times New Roman" w:hAnsi="Times New Roman" w:cs="Times New Roman"/>
          <w:sz w:val="28"/>
          <w:szCs w:val="28"/>
          <w:lang w:eastAsia="ru-RU"/>
        </w:rPr>
        <w:t xml:space="preserve">, р. 145-165; </w:t>
      </w:r>
      <w:r w:rsidR="00FB16D0" w:rsidRPr="00E62B70">
        <w:rPr>
          <w:rFonts w:ascii="Times New Roman" w:eastAsia="Times New Roman" w:hAnsi="Times New Roman" w:cs="Times New Roman"/>
          <w:sz w:val="28"/>
          <w:szCs w:val="28"/>
          <w:lang w:eastAsia="ru-RU"/>
        </w:rPr>
        <w:t>1</w:t>
      </w:r>
      <w:r w:rsidR="00D604AB"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4</w:t>
      </w:r>
      <w:r w:rsidR="00FB16D0"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p>
    <w:p w14:paraId="57CBFBF9" w14:textId="4FE853DC"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то время как литература по фискальным правилам процветает, существует лишь скудные (межгосударственные) данные о влиянии прозрачности бюджета на результаты фискальной политики </w:t>
      </w:r>
      <w:r w:rsidR="008719EA" w:rsidRPr="00E62B70">
        <w:rPr>
          <w:rFonts w:ascii="Times New Roman" w:eastAsia="Times New Roman" w:hAnsi="Times New Roman" w:cs="Times New Roman"/>
          <w:sz w:val="28"/>
          <w:szCs w:val="28"/>
          <w:lang w:eastAsia="ru-RU"/>
        </w:rPr>
        <w:t>[</w:t>
      </w:r>
      <w:r w:rsidR="00D604AB" w:rsidRPr="00E62B70">
        <w:rPr>
          <w:rFonts w:ascii="Times New Roman" w:eastAsia="Times New Roman" w:hAnsi="Times New Roman" w:cs="Times New Roman"/>
          <w:sz w:val="28"/>
          <w:szCs w:val="28"/>
          <w:lang w:eastAsia="ru-RU"/>
        </w:rPr>
        <w:t>14</w:t>
      </w:r>
      <w:r w:rsidR="00FF0D40" w:rsidRPr="00E62B70">
        <w:rPr>
          <w:rFonts w:ascii="Times New Roman" w:eastAsia="Times New Roman" w:hAnsi="Times New Roman" w:cs="Times New Roman"/>
          <w:sz w:val="28"/>
          <w:szCs w:val="28"/>
          <w:lang w:eastAsia="ru-RU"/>
        </w:rPr>
        <w:t>5</w:t>
      </w:r>
      <w:r w:rsidR="008719EA"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hyperlink r:id="rId144" w:anchor="bib6" w:history="1">
        <w:r w:rsidR="008719EA" w:rsidRPr="00E62B70">
          <w:rPr>
            <w:rFonts w:ascii="Times New Roman" w:eastAsia="Times New Roman" w:hAnsi="Times New Roman" w:cs="Times New Roman"/>
            <w:sz w:val="28"/>
            <w:szCs w:val="28"/>
            <w:lang w:eastAsia="ru-RU"/>
          </w:rPr>
          <w:t xml:space="preserve"> </w:t>
        </w:r>
        <w:r w:rsidR="00124366" w:rsidRPr="00E62B70">
          <w:rPr>
            <w:rFonts w:ascii="Times New Roman" w:eastAsia="Times New Roman" w:hAnsi="Times New Roman" w:cs="Times New Roman"/>
            <w:sz w:val="28"/>
            <w:szCs w:val="28"/>
            <w:lang w:eastAsia="ru-RU"/>
          </w:rPr>
          <w:t>Alt and Lassen</w:t>
        </w:r>
        <w:r w:rsidRPr="00E62B70">
          <w:rPr>
            <w:rFonts w:ascii="Times New Roman" w:eastAsia="Times New Roman" w:hAnsi="Times New Roman" w:cs="Times New Roman"/>
            <w:sz w:val="28"/>
            <w:szCs w:val="28"/>
            <w:lang w:eastAsia="ru-RU"/>
          </w:rPr>
          <w:t xml:space="preserve"> </w:t>
        </w:r>
      </w:hyperlink>
      <w:r w:rsidRPr="00E62B70">
        <w:rPr>
          <w:rFonts w:ascii="Times New Roman" w:eastAsia="Times New Roman" w:hAnsi="Times New Roman" w:cs="Times New Roman"/>
          <w:sz w:val="28"/>
          <w:szCs w:val="28"/>
          <w:lang w:eastAsia="ru-RU"/>
        </w:rPr>
        <w:t>создают индекс</w:t>
      </w:r>
      <w:r w:rsidR="008719EA" w:rsidRPr="00E62B70">
        <w:rPr>
          <w:rFonts w:ascii="Times New Roman" w:eastAsia="Times New Roman" w:hAnsi="Times New Roman" w:cs="Times New Roman"/>
          <w:sz w:val="28"/>
          <w:szCs w:val="28"/>
          <w:lang w:eastAsia="ru-RU"/>
        </w:rPr>
        <w:t xml:space="preserve"> фискальной прозрачности для 19 стран </w:t>
      </w:r>
      <w:r w:rsidRPr="00E62B70">
        <w:rPr>
          <w:rFonts w:ascii="Times New Roman" w:eastAsia="Times New Roman" w:hAnsi="Times New Roman" w:cs="Times New Roman"/>
          <w:sz w:val="28"/>
          <w:szCs w:val="28"/>
          <w:lang w:eastAsia="ru-RU"/>
        </w:rPr>
        <w:t>ОЭСР</w:t>
      </w:r>
      <w:r w:rsidR="008719EA"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и приходят к выводу, что более высокая степень прозрачности бюджета связана с более низким государственным долгом и дефицитом</w:t>
      </w:r>
      <w:r w:rsidR="00124366" w:rsidRPr="00E62B70">
        <w:rPr>
          <w:rFonts w:ascii="Times New Roman" w:eastAsia="Times New Roman" w:hAnsi="Times New Roman" w:cs="Times New Roman"/>
          <w:sz w:val="28"/>
          <w:szCs w:val="28"/>
          <w:lang w:eastAsia="ru-RU"/>
        </w:rPr>
        <w:t xml:space="preserve"> [1</w:t>
      </w:r>
      <w:r w:rsidR="00D604AB"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6</w:t>
      </w:r>
      <w:r w:rsidR="00124366"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Их данные также свидетельствуют о том, что прозрачность сокращает политические бюджетные циклы </w:t>
      </w:r>
      <w:r w:rsidR="00124366" w:rsidRPr="00E62B70">
        <w:rPr>
          <w:rFonts w:ascii="Times New Roman" w:eastAsia="Times New Roman" w:hAnsi="Times New Roman" w:cs="Times New Roman"/>
          <w:sz w:val="28"/>
          <w:szCs w:val="28"/>
          <w:lang w:eastAsia="ru-RU"/>
        </w:rPr>
        <w:t>[1</w:t>
      </w:r>
      <w:r w:rsidR="00D604AB"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7</w:t>
      </w:r>
      <w:r w:rsidR="00124366"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r w:rsidR="00124366" w:rsidRPr="00E62B70">
        <w:rPr>
          <w:rFonts w:ascii="Times New Roman" w:eastAsia="Times New Roman" w:hAnsi="Times New Roman" w:cs="Times New Roman"/>
          <w:sz w:val="28"/>
          <w:szCs w:val="28"/>
          <w:lang w:eastAsia="ru-RU"/>
        </w:rPr>
        <w:t xml:space="preserve"> </w:t>
      </w:r>
      <w:r w:rsidR="00124366" w:rsidRPr="00E62B70">
        <w:rPr>
          <w:rFonts w:ascii="Times New Roman" w:eastAsia="Times New Roman" w:hAnsi="Times New Roman" w:cs="Times New Roman"/>
          <w:sz w:val="28"/>
          <w:szCs w:val="28"/>
          <w:lang w:val="en-US" w:eastAsia="ru-RU"/>
        </w:rPr>
        <w:t>Benito</w:t>
      </w:r>
      <w:hyperlink r:id="rId145" w:anchor="bib20" w:history="1">
        <w:r w:rsidR="00124366"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и Bastida </w:t>
        </w:r>
      </w:hyperlink>
      <w:r w:rsidRPr="00E62B70">
        <w:rPr>
          <w:rFonts w:ascii="Times New Roman" w:eastAsia="Times New Roman" w:hAnsi="Times New Roman" w:cs="Times New Roman"/>
          <w:sz w:val="28"/>
          <w:szCs w:val="28"/>
          <w:lang w:eastAsia="ru-RU"/>
        </w:rPr>
        <w:t>также считают, что прозрачность бюджета может быть связана с более низким бюджетным дефицитом, но они не находят никакой корреляции с уровнем государственного долга</w:t>
      </w:r>
      <w:r w:rsidR="00124366" w:rsidRPr="00E62B70">
        <w:rPr>
          <w:rFonts w:ascii="Times New Roman" w:eastAsia="Times New Roman" w:hAnsi="Times New Roman" w:cs="Times New Roman"/>
          <w:sz w:val="28"/>
          <w:szCs w:val="28"/>
          <w:lang w:eastAsia="ru-RU"/>
        </w:rPr>
        <w:t xml:space="preserve"> [1</w:t>
      </w:r>
      <w:r w:rsidR="00D604AB"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8</w:t>
      </w:r>
      <w:r w:rsidR="00124366"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Напротив,</w:t>
      </w:r>
      <w:r w:rsidR="00A94365" w:rsidRPr="00E62B70">
        <w:rPr>
          <w:rFonts w:ascii="Times New Roman" w:eastAsia="Times New Roman" w:hAnsi="Times New Roman" w:cs="Times New Roman"/>
          <w:sz w:val="28"/>
          <w:szCs w:val="28"/>
          <w:lang w:eastAsia="ru-RU"/>
        </w:rPr>
        <w:t xml:space="preserve"> </w:t>
      </w:r>
      <w:r w:rsidR="00A94365" w:rsidRPr="00E62B70">
        <w:rPr>
          <w:rFonts w:ascii="Times New Roman" w:eastAsia="Times New Roman" w:hAnsi="Times New Roman" w:cs="Times New Roman"/>
          <w:sz w:val="28"/>
          <w:szCs w:val="28"/>
          <w:lang w:val="en-US" w:eastAsia="ru-RU"/>
        </w:rPr>
        <w:t>Dorn</w:t>
      </w:r>
      <w:r w:rsidR="00A94365" w:rsidRPr="00E62B70">
        <w:rPr>
          <w:rFonts w:ascii="Times New Roman" w:eastAsia="Times New Roman" w:hAnsi="Times New Roman" w:cs="Times New Roman"/>
          <w:sz w:val="28"/>
          <w:szCs w:val="28"/>
          <w:lang w:eastAsia="ru-RU"/>
        </w:rPr>
        <w:t xml:space="preserve"> </w:t>
      </w:r>
      <w:r w:rsidR="00A94365" w:rsidRPr="00E62B70">
        <w:rPr>
          <w:rFonts w:ascii="Times New Roman" w:eastAsia="Times New Roman" w:hAnsi="Times New Roman" w:cs="Times New Roman"/>
          <w:sz w:val="28"/>
          <w:szCs w:val="28"/>
          <w:lang w:val="en-US" w:eastAsia="ru-RU"/>
        </w:rPr>
        <w:t>et</w:t>
      </w:r>
      <w:r w:rsidR="00A94365" w:rsidRPr="00E62B70">
        <w:rPr>
          <w:rFonts w:ascii="Times New Roman" w:eastAsia="Times New Roman" w:hAnsi="Times New Roman" w:cs="Times New Roman"/>
          <w:sz w:val="28"/>
          <w:szCs w:val="28"/>
          <w:lang w:eastAsia="ru-RU"/>
        </w:rPr>
        <w:t xml:space="preserve"> </w:t>
      </w:r>
      <w:r w:rsidR="00A94365" w:rsidRPr="00E62B70">
        <w:rPr>
          <w:rFonts w:ascii="Times New Roman" w:eastAsia="Times New Roman" w:hAnsi="Times New Roman" w:cs="Times New Roman"/>
          <w:sz w:val="28"/>
          <w:szCs w:val="28"/>
          <w:lang w:val="en-US" w:eastAsia="ru-RU"/>
        </w:rPr>
        <w:t>al</w:t>
      </w:r>
      <w:r w:rsidR="00A94365"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показывают, что улучшение стандартов бухгалтерского учета на местном уровне в Германии вряд ли меняет финансовые показатели</w:t>
      </w:r>
      <w:r w:rsidR="00A94365" w:rsidRPr="00E62B70">
        <w:rPr>
          <w:rFonts w:ascii="Times New Roman" w:eastAsia="Times New Roman" w:hAnsi="Times New Roman" w:cs="Times New Roman"/>
          <w:sz w:val="28"/>
          <w:szCs w:val="28"/>
          <w:lang w:eastAsia="ru-RU"/>
        </w:rPr>
        <w:t xml:space="preserve"> [1</w:t>
      </w:r>
      <w:r w:rsidR="00D604AB" w:rsidRPr="00E62B70">
        <w:rPr>
          <w:rFonts w:ascii="Times New Roman" w:eastAsia="Times New Roman" w:hAnsi="Times New Roman" w:cs="Times New Roman"/>
          <w:sz w:val="28"/>
          <w:szCs w:val="28"/>
          <w:lang w:eastAsia="ru-RU"/>
        </w:rPr>
        <w:t>4</w:t>
      </w:r>
      <w:r w:rsidR="00FF0D40" w:rsidRPr="00E62B70">
        <w:rPr>
          <w:rFonts w:ascii="Times New Roman" w:eastAsia="Times New Roman" w:hAnsi="Times New Roman" w:cs="Times New Roman"/>
          <w:sz w:val="28"/>
          <w:szCs w:val="28"/>
          <w:lang w:eastAsia="ru-RU"/>
        </w:rPr>
        <w:t>9</w:t>
      </w:r>
      <w:r w:rsidR="00A94365"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p>
    <w:p w14:paraId="478E5912" w14:textId="17AE665B"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Для измерения фискальных правил мы используем данные МВФ </w:t>
      </w:r>
      <w:r w:rsidR="00A94365" w:rsidRPr="00E62B70">
        <w:rPr>
          <w:rFonts w:ascii="Times New Roman" w:eastAsia="Times New Roman" w:hAnsi="Times New Roman" w:cs="Times New Roman"/>
          <w:sz w:val="28"/>
          <w:szCs w:val="28"/>
          <w:lang w:eastAsia="ru-RU"/>
        </w:rPr>
        <w:t>[1</w:t>
      </w:r>
      <w:r w:rsidR="00FF0D40" w:rsidRPr="00E62B70">
        <w:rPr>
          <w:rFonts w:ascii="Times New Roman" w:eastAsia="Times New Roman" w:hAnsi="Times New Roman" w:cs="Times New Roman"/>
          <w:sz w:val="28"/>
          <w:szCs w:val="28"/>
          <w:lang w:eastAsia="ru-RU"/>
        </w:rPr>
        <w:t>50</w:t>
      </w:r>
      <w:r w:rsidR="00A94365"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Набор данных содержит информацию об использовании и разработке национальных и наднациональных фискальных правил, которые были в 96 странах с 1985 по 2021 год.</w:t>
      </w:r>
      <w:r w:rsidR="00A94365"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В наборе данных рассматриваются четыре различных типа фискальных правил: правила сбалансированного бюджета, правила задолженности, правила расходов и правила доходов. Эти правила различаются на основе переменных фискальной политики, которые они ограничивают.</w:t>
      </w:r>
    </w:p>
    <w:p w14:paraId="3AFBEAAB" w14:textId="734D8B5C"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Используя эту информацию, мы создаем индекс фискальных правил, который фиксирует строгость фискальных правил. В общей сложности набор данных дает 11 ключевых характеристик, которые можно разделить на пять функций, как описано выше (т.е. законодательная основа, охват, механизмы правоприменения, вспомогательные процедуры и меры гибкости). Мы следуем </w:t>
      </w:r>
      <w:r w:rsidR="00B7216F" w:rsidRPr="00E62B70">
        <w:rPr>
          <w:rFonts w:ascii="Times New Roman" w:eastAsia="Times New Roman" w:hAnsi="Times New Roman" w:cs="Times New Roman"/>
          <w:sz w:val="28"/>
          <w:szCs w:val="28"/>
          <w:lang w:eastAsia="ru-RU"/>
        </w:rPr>
        <w:t xml:space="preserve">рекомендациям </w:t>
      </w:r>
      <w:hyperlink r:id="rId146" w:anchor="bib66" w:history="1">
        <w:r w:rsidRPr="00E62B70">
          <w:rPr>
            <w:rFonts w:ascii="Times New Roman" w:eastAsia="Times New Roman" w:hAnsi="Times New Roman" w:cs="Times New Roman"/>
            <w:sz w:val="28"/>
            <w:szCs w:val="28"/>
            <w:lang w:eastAsia="ru-RU"/>
          </w:rPr>
          <w:t xml:space="preserve">Schaechter et al. </w:t>
        </w:r>
      </w:hyperlink>
      <w:r w:rsidRPr="00E62B70">
        <w:rPr>
          <w:rFonts w:ascii="Times New Roman" w:eastAsia="Times New Roman" w:hAnsi="Times New Roman" w:cs="Times New Roman"/>
          <w:sz w:val="28"/>
          <w:szCs w:val="28"/>
          <w:lang w:eastAsia="ru-RU"/>
        </w:rPr>
        <w:t>и придаем равный вес каждой функции</w:t>
      </w:r>
      <w:r w:rsidR="00B7216F" w:rsidRPr="00E62B70">
        <w:rPr>
          <w:rFonts w:ascii="Times New Roman" w:eastAsia="Times New Roman" w:hAnsi="Times New Roman" w:cs="Times New Roman"/>
          <w:sz w:val="28"/>
          <w:szCs w:val="28"/>
          <w:lang w:eastAsia="ru-RU"/>
        </w:rPr>
        <w:t xml:space="preserve"> [1</w:t>
      </w:r>
      <w:r w:rsidR="00981093" w:rsidRPr="00E62B70">
        <w:rPr>
          <w:rFonts w:ascii="Times New Roman" w:eastAsia="Times New Roman" w:hAnsi="Times New Roman" w:cs="Times New Roman"/>
          <w:sz w:val="28"/>
          <w:szCs w:val="28"/>
          <w:lang w:eastAsia="ru-RU"/>
        </w:rPr>
        <w:t>50</w:t>
      </w:r>
      <w:r w:rsidR="003C787C" w:rsidRPr="00E62B70">
        <w:rPr>
          <w:rFonts w:ascii="Times New Roman" w:eastAsia="Times New Roman" w:hAnsi="Times New Roman" w:cs="Times New Roman"/>
          <w:sz w:val="28"/>
          <w:szCs w:val="28"/>
          <w:lang w:eastAsia="ru-RU"/>
        </w:rPr>
        <w:t>, р. 3-48</w:t>
      </w:r>
      <w:r w:rsidR="00B7216F"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Наконец, мы нормализуем индекс фискальных правил до единства, где увеличение индекса отражает более строгие фискальные правила.</w:t>
      </w:r>
    </w:p>
    <w:p w14:paraId="6D6687DF" w14:textId="3E77BE24"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Мы придерживае</w:t>
      </w:r>
      <w:r w:rsidR="00B7216F" w:rsidRPr="00E62B70">
        <w:rPr>
          <w:rFonts w:ascii="Times New Roman" w:eastAsia="Times New Roman" w:hAnsi="Times New Roman" w:cs="Times New Roman"/>
          <w:sz w:val="28"/>
          <w:szCs w:val="28"/>
          <w:lang w:eastAsia="ru-RU"/>
        </w:rPr>
        <w:t xml:space="preserve">мся аналогичного подхода, как и </w:t>
      </w:r>
      <w:r w:rsidR="00483D83" w:rsidRPr="00E62B70">
        <w:rPr>
          <w:rFonts w:ascii="Times New Roman" w:eastAsia="Times New Roman" w:hAnsi="Times New Roman" w:cs="Times New Roman"/>
          <w:sz w:val="28"/>
          <w:szCs w:val="28"/>
          <w:lang w:eastAsia="ru-RU"/>
        </w:rPr>
        <w:t xml:space="preserve">Wiese </w:t>
      </w:r>
      <w:r w:rsidR="00483D83" w:rsidRPr="00E62B70">
        <w:rPr>
          <w:rFonts w:ascii="Times New Roman" w:eastAsia="Times New Roman" w:hAnsi="Times New Roman" w:cs="Times New Roman"/>
          <w:sz w:val="28"/>
          <w:szCs w:val="28"/>
          <w:lang w:val="en-US" w:eastAsia="ru-RU"/>
        </w:rPr>
        <w:t>et</w:t>
      </w:r>
      <w:r w:rsidR="00483D83" w:rsidRPr="00E62B70">
        <w:rPr>
          <w:rFonts w:ascii="Times New Roman" w:eastAsia="Times New Roman" w:hAnsi="Times New Roman" w:cs="Times New Roman"/>
          <w:sz w:val="28"/>
          <w:szCs w:val="28"/>
          <w:lang w:eastAsia="ru-RU"/>
        </w:rPr>
        <w:t xml:space="preserve"> </w:t>
      </w:r>
      <w:r w:rsidR="00483D83" w:rsidRPr="00E62B70">
        <w:rPr>
          <w:rFonts w:ascii="Times New Roman" w:eastAsia="Times New Roman" w:hAnsi="Times New Roman" w:cs="Times New Roman"/>
          <w:sz w:val="28"/>
          <w:szCs w:val="28"/>
          <w:lang w:val="en-US" w:eastAsia="ru-RU"/>
        </w:rPr>
        <w:t>al</w:t>
      </w:r>
      <w:r w:rsidR="00483D83" w:rsidRPr="00E62B70">
        <w:rPr>
          <w:rFonts w:ascii="Times New Roman" w:eastAsia="Times New Roman" w:hAnsi="Times New Roman" w:cs="Times New Roman"/>
          <w:sz w:val="28"/>
          <w:szCs w:val="28"/>
          <w:lang w:eastAsia="ru-RU"/>
        </w:rPr>
        <w:t xml:space="preserve">., </w:t>
      </w:r>
      <w:hyperlink r:id="rId147" w:anchor="bib38" w:history="1">
        <w:r w:rsidRPr="00E62B70">
          <w:rPr>
            <w:rFonts w:ascii="Times New Roman" w:eastAsia="Times New Roman" w:hAnsi="Times New Roman" w:cs="Times New Roman"/>
            <w:sz w:val="28"/>
            <w:szCs w:val="28"/>
            <w:lang w:eastAsia="ru-RU"/>
          </w:rPr>
          <w:t>Giesenow et al.</w:t>
        </w:r>
      </w:hyperlink>
      <w:r w:rsidR="00483D83" w:rsidRPr="00E62B70">
        <w:rPr>
          <w:rFonts w:ascii="Times New Roman" w:eastAsia="Times New Roman" w:hAnsi="Times New Roman" w:cs="Times New Roman"/>
          <w:sz w:val="28"/>
          <w:szCs w:val="28"/>
          <w:lang w:eastAsia="ru-RU"/>
        </w:rPr>
        <w:t xml:space="preserve">, а также </w:t>
      </w:r>
      <w:hyperlink r:id="rId148" w:anchor="bib31" w:history="1">
        <w:r w:rsidRPr="00E62B70">
          <w:rPr>
            <w:rFonts w:ascii="Times New Roman" w:eastAsia="Times New Roman" w:hAnsi="Times New Roman" w:cs="Times New Roman"/>
            <w:sz w:val="28"/>
            <w:szCs w:val="28"/>
            <w:lang w:eastAsia="ru-RU"/>
          </w:rPr>
          <w:t xml:space="preserve">de Haan and Wiese </w:t>
        </w:r>
      </w:hyperlink>
      <w:r w:rsidR="00ED152A" w:rsidRPr="00E62B70">
        <w:rPr>
          <w:rFonts w:ascii="Times New Roman" w:eastAsia="Times New Roman" w:hAnsi="Times New Roman" w:cs="Times New Roman"/>
          <w:sz w:val="28"/>
          <w:szCs w:val="28"/>
          <w:lang w:eastAsia="ru-RU"/>
        </w:rPr>
        <w:t xml:space="preserve">о том, что нужно </w:t>
      </w:r>
      <w:r w:rsidRPr="00E62B70">
        <w:rPr>
          <w:rFonts w:ascii="Times New Roman" w:eastAsia="Times New Roman" w:hAnsi="Times New Roman" w:cs="Times New Roman"/>
          <w:sz w:val="28"/>
          <w:szCs w:val="28"/>
          <w:lang w:eastAsia="ru-RU"/>
        </w:rPr>
        <w:t>определить фискальные корректировки на основе наличия структурных изменений в процессе генерации данных баланса государственного бюджета</w:t>
      </w:r>
      <w:r w:rsidR="00483D83" w:rsidRPr="00E62B70">
        <w:rPr>
          <w:rFonts w:ascii="Times New Roman" w:eastAsia="Times New Roman" w:hAnsi="Times New Roman" w:cs="Times New Roman"/>
          <w:sz w:val="28"/>
          <w:szCs w:val="28"/>
          <w:lang w:eastAsia="ru-RU"/>
        </w:rPr>
        <w:t xml:space="preserve"> [1</w:t>
      </w:r>
      <w:r w:rsidR="003C787C" w:rsidRPr="00E62B70">
        <w:rPr>
          <w:rFonts w:ascii="Times New Roman" w:eastAsia="Times New Roman" w:hAnsi="Times New Roman" w:cs="Times New Roman"/>
          <w:sz w:val="28"/>
          <w:szCs w:val="28"/>
          <w:lang w:eastAsia="ru-RU"/>
        </w:rPr>
        <w:t>4</w:t>
      </w:r>
      <w:r w:rsidR="00981093" w:rsidRPr="00E62B70">
        <w:rPr>
          <w:rFonts w:ascii="Times New Roman" w:eastAsia="Times New Roman" w:hAnsi="Times New Roman" w:cs="Times New Roman"/>
          <w:sz w:val="28"/>
          <w:szCs w:val="28"/>
          <w:lang w:eastAsia="ru-RU"/>
        </w:rPr>
        <w:t>3</w:t>
      </w:r>
      <w:r w:rsidR="003C787C" w:rsidRPr="00E62B70">
        <w:rPr>
          <w:rFonts w:ascii="Times New Roman" w:eastAsia="Times New Roman" w:hAnsi="Times New Roman" w:cs="Times New Roman"/>
          <w:sz w:val="28"/>
          <w:szCs w:val="28"/>
          <w:lang w:eastAsia="ru-RU"/>
        </w:rPr>
        <w:t>, р. 145-165; 14</w:t>
      </w:r>
      <w:r w:rsidR="00981093" w:rsidRPr="00E62B70">
        <w:rPr>
          <w:rFonts w:ascii="Times New Roman" w:eastAsia="Times New Roman" w:hAnsi="Times New Roman" w:cs="Times New Roman"/>
          <w:sz w:val="28"/>
          <w:szCs w:val="28"/>
          <w:lang w:eastAsia="ru-RU"/>
        </w:rPr>
        <w:t>4</w:t>
      </w:r>
      <w:r w:rsidR="003C787C" w:rsidRPr="00E62B70">
        <w:rPr>
          <w:rFonts w:ascii="Times New Roman" w:eastAsia="Times New Roman" w:hAnsi="Times New Roman" w:cs="Times New Roman"/>
          <w:sz w:val="28"/>
          <w:szCs w:val="28"/>
          <w:lang w:eastAsia="ru-RU"/>
        </w:rPr>
        <w:t>, р. 746-769; 15</w:t>
      </w:r>
      <w:r w:rsidR="00981093" w:rsidRPr="00E62B70">
        <w:rPr>
          <w:rFonts w:ascii="Times New Roman" w:eastAsia="Times New Roman" w:hAnsi="Times New Roman" w:cs="Times New Roman"/>
          <w:sz w:val="28"/>
          <w:szCs w:val="28"/>
          <w:lang w:eastAsia="ru-RU"/>
        </w:rPr>
        <w:t>1</w:t>
      </w:r>
      <w:r w:rsidR="00483D83"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r w:rsidR="00483D83" w:rsidRPr="00E62B70">
        <w:t xml:space="preserve"> </w:t>
      </w:r>
      <w:r w:rsidR="00483D83" w:rsidRPr="00E62B70">
        <w:rPr>
          <w:rFonts w:ascii="Times New Roman" w:hAnsi="Times New Roman" w:cs="Times New Roman"/>
          <w:sz w:val="28"/>
          <w:szCs w:val="28"/>
        </w:rPr>
        <w:t>Bai and Perron</w:t>
      </w:r>
      <w:r w:rsidR="00483D83" w:rsidRPr="00E62B70">
        <w:t xml:space="preserve"> </w:t>
      </w:r>
      <w:r w:rsidRPr="00E62B70">
        <w:rPr>
          <w:rFonts w:ascii="Times New Roman" w:eastAsia="Times New Roman" w:hAnsi="Times New Roman" w:cs="Times New Roman"/>
          <w:sz w:val="28"/>
          <w:szCs w:val="28"/>
          <w:lang w:eastAsia="ru-RU"/>
        </w:rPr>
        <w:t>разработали путь для оценки и тестирования моделей линейной регрессии для множественных структурных изменений</w:t>
      </w:r>
      <w:r w:rsidR="00483D83" w:rsidRPr="00E62B70">
        <w:rPr>
          <w:rFonts w:ascii="Times New Roman" w:eastAsia="Times New Roman" w:hAnsi="Times New Roman" w:cs="Times New Roman"/>
          <w:sz w:val="28"/>
          <w:szCs w:val="28"/>
          <w:lang w:eastAsia="ru-RU"/>
        </w:rPr>
        <w:t xml:space="preserve"> [1</w:t>
      </w:r>
      <w:r w:rsidR="003C787C"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2</w:t>
      </w:r>
      <w:r w:rsidR="003C787C" w:rsidRPr="00E62B70">
        <w:rPr>
          <w:rFonts w:ascii="Times New Roman" w:eastAsia="Times New Roman" w:hAnsi="Times New Roman" w:cs="Times New Roman"/>
          <w:sz w:val="28"/>
          <w:szCs w:val="28"/>
          <w:lang w:eastAsia="ru-RU"/>
        </w:rPr>
        <w:t>,</w:t>
      </w:r>
      <w:r w:rsidR="00483D83" w:rsidRPr="00E62B70">
        <w:rPr>
          <w:rFonts w:ascii="Times New Roman" w:eastAsia="Times New Roman" w:hAnsi="Times New Roman" w:cs="Times New Roman"/>
          <w:sz w:val="28"/>
          <w:szCs w:val="28"/>
          <w:lang w:eastAsia="ru-RU"/>
        </w:rPr>
        <w:t xml:space="preserve"> 1</w:t>
      </w:r>
      <w:r w:rsidR="003C787C"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3</w:t>
      </w:r>
      <w:r w:rsidR="00483D83"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Их методология использует структуру данных для определения наличия нескольких дат разрыва во временных рядах путем минимизации суммы квадратных остатков целевой функции. Минимальное расстояние, между перерывами накладывается, что зависит от длины временных рядов. Соответственно, мы ограничили максимальное количество перерывов до пяти </w:t>
      </w:r>
      <w:r w:rsidR="00483D83" w:rsidRPr="00E62B70">
        <w:rPr>
          <w:rFonts w:ascii="Times New Roman" w:eastAsia="Times New Roman" w:hAnsi="Times New Roman" w:cs="Times New Roman"/>
          <w:sz w:val="28"/>
          <w:szCs w:val="28"/>
          <w:lang w:eastAsia="ru-RU"/>
        </w:rPr>
        <w:t>[1</w:t>
      </w:r>
      <w:r w:rsidR="003C787C"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3</w:t>
      </w:r>
      <w:r w:rsidR="003C787C" w:rsidRPr="00E62B70">
        <w:rPr>
          <w:rFonts w:ascii="Times New Roman" w:eastAsia="Times New Roman" w:hAnsi="Times New Roman" w:cs="Times New Roman"/>
          <w:sz w:val="28"/>
          <w:szCs w:val="28"/>
          <w:lang w:eastAsia="ru-RU"/>
        </w:rPr>
        <w:t>, р. 1-21</w:t>
      </w:r>
      <w:r w:rsidR="00483D83"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Для работы с потенциальной последовательной корреляцией мы используем оценку ковариационной матрицы HAC.</w:t>
      </w:r>
    </w:p>
    <w:p w14:paraId="1177697B" w14:textId="475FB237"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Чтобы определить, является ли период фискальной корректировки успешным, мы проверяем наличие структурных перерывов во временных рядах для роста государственного долга, чтобы определить, когда рост долга стал отрицательным. Мы получили данные о государственном долге из базы данных МВФ World Economic Outlook (WEO) (изда</w:t>
      </w:r>
      <w:r w:rsidR="00804F38" w:rsidRPr="00E62B70">
        <w:rPr>
          <w:rFonts w:ascii="Times New Roman" w:eastAsia="Times New Roman" w:hAnsi="Times New Roman" w:cs="Times New Roman"/>
          <w:sz w:val="28"/>
          <w:szCs w:val="28"/>
          <w:lang w:eastAsia="ru-RU"/>
        </w:rPr>
        <w:t xml:space="preserve">ние за апрель 2021 года). После </w:t>
      </w:r>
      <w:hyperlink r:id="rId149" w:anchor="bib75" w:history="1">
        <w:r w:rsidRPr="00E62B70">
          <w:rPr>
            <w:rFonts w:ascii="Times New Roman" w:eastAsia="Times New Roman" w:hAnsi="Times New Roman" w:cs="Times New Roman"/>
            <w:sz w:val="28"/>
            <w:szCs w:val="28"/>
            <w:lang w:eastAsia="ru-RU"/>
          </w:rPr>
          <w:t xml:space="preserve">Wiese et al. </w:t>
        </w:r>
      </w:hyperlink>
      <w:r w:rsidRPr="00E62B70">
        <w:rPr>
          <w:rFonts w:ascii="Times New Roman" w:eastAsia="Times New Roman" w:hAnsi="Times New Roman" w:cs="Times New Roman"/>
          <w:sz w:val="28"/>
          <w:szCs w:val="28"/>
          <w:lang w:eastAsia="ru-RU"/>
        </w:rPr>
        <w:t>мы используем темпы роста соотношения долга к ВВП для фильтрации трендовых свойств</w:t>
      </w:r>
      <w:r w:rsidR="00804F38" w:rsidRPr="00E62B70">
        <w:rPr>
          <w:rFonts w:ascii="Times New Roman" w:eastAsia="Times New Roman" w:hAnsi="Times New Roman" w:cs="Times New Roman"/>
          <w:sz w:val="28"/>
          <w:szCs w:val="28"/>
          <w:lang w:eastAsia="ru-RU"/>
        </w:rPr>
        <w:t xml:space="preserve"> [1</w:t>
      </w:r>
      <w:r w:rsidR="003C787C" w:rsidRPr="00E62B70">
        <w:rPr>
          <w:rFonts w:ascii="Times New Roman" w:eastAsia="Times New Roman" w:hAnsi="Times New Roman" w:cs="Times New Roman"/>
          <w:sz w:val="28"/>
          <w:szCs w:val="28"/>
          <w:lang w:eastAsia="ru-RU"/>
        </w:rPr>
        <w:t>4</w:t>
      </w:r>
      <w:r w:rsidR="00981093" w:rsidRPr="00E62B70">
        <w:rPr>
          <w:rFonts w:ascii="Times New Roman" w:eastAsia="Times New Roman" w:hAnsi="Times New Roman" w:cs="Times New Roman"/>
          <w:sz w:val="28"/>
          <w:szCs w:val="28"/>
          <w:lang w:eastAsia="ru-RU"/>
        </w:rPr>
        <w:t>3</w:t>
      </w:r>
      <w:r w:rsidR="003C787C" w:rsidRPr="00E62B70">
        <w:rPr>
          <w:rFonts w:ascii="Times New Roman" w:eastAsia="Times New Roman" w:hAnsi="Times New Roman" w:cs="Times New Roman"/>
          <w:sz w:val="28"/>
          <w:szCs w:val="28"/>
          <w:lang w:eastAsia="ru-RU"/>
        </w:rPr>
        <w:t xml:space="preserve">, р. </w:t>
      </w:r>
      <w:r w:rsidR="00F557D9" w:rsidRPr="00E62B70">
        <w:rPr>
          <w:rFonts w:ascii="Times New Roman" w:eastAsia="Times New Roman" w:hAnsi="Times New Roman" w:cs="Times New Roman"/>
          <w:sz w:val="28"/>
          <w:szCs w:val="28"/>
          <w:lang w:eastAsia="ru-RU"/>
        </w:rPr>
        <w:t>145-165</w:t>
      </w:r>
      <w:r w:rsidR="00804F38"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Следующим шагом является сравнение периодов фискальной корректировки с периодами структурно-отрицательных темпов роста долга. Если эпизод отрицательного роста долга следует не более чем через четыре года после фискальной корректировки, мы классифицируем фискальную корректировку как «успешную», поскольку это говорит о том, что фискальная корректировка улучшила долговую позицию страны. Здесь определение успеха фискальной корректиров</w:t>
      </w:r>
      <w:r w:rsidR="00F4571A" w:rsidRPr="00E62B70">
        <w:rPr>
          <w:rFonts w:ascii="Times New Roman" w:eastAsia="Times New Roman" w:hAnsi="Times New Roman" w:cs="Times New Roman"/>
          <w:sz w:val="28"/>
          <w:szCs w:val="28"/>
          <w:lang w:eastAsia="ru-RU"/>
        </w:rPr>
        <w:t>ки зависит от наличия фискальных правил</w:t>
      </w:r>
      <w:r w:rsidRPr="00E62B70">
        <w:rPr>
          <w:rFonts w:ascii="Times New Roman" w:eastAsia="Times New Roman" w:hAnsi="Times New Roman" w:cs="Times New Roman"/>
          <w:sz w:val="28"/>
          <w:szCs w:val="28"/>
          <w:lang w:eastAsia="ru-RU"/>
        </w:rPr>
        <w:t>.</w:t>
      </w:r>
    </w:p>
    <w:p w14:paraId="2D1643B7" w14:textId="32A689C5"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Мы использ</w:t>
      </w:r>
      <w:r w:rsidR="0074147A" w:rsidRPr="00E62B70">
        <w:rPr>
          <w:rFonts w:ascii="Times New Roman" w:eastAsia="Times New Roman" w:hAnsi="Times New Roman" w:cs="Times New Roman"/>
          <w:sz w:val="28"/>
          <w:szCs w:val="28"/>
          <w:lang w:eastAsia="ru-RU"/>
        </w:rPr>
        <w:t xml:space="preserve">уем </w:t>
      </w:r>
      <w:hyperlink r:id="rId150" w:tooltip="Узнайте больше о модели динамических панелей данных на тематических страницах ScienceDirect, созданных искусственным интеллектом" w:history="1">
        <w:r w:rsidRPr="00E62B70">
          <w:rPr>
            <w:rFonts w:ascii="Times New Roman" w:eastAsia="Times New Roman" w:hAnsi="Times New Roman" w:cs="Times New Roman"/>
            <w:sz w:val="28"/>
            <w:szCs w:val="28"/>
            <w:lang w:eastAsia="ru-RU"/>
          </w:rPr>
          <w:t>динамическую</w:t>
        </w:r>
      </w:hyperlink>
      <w:r w:rsidR="0074147A" w:rsidRPr="00E62B70">
        <w:rPr>
          <w:rFonts w:ascii="Times New Roman" w:eastAsia="Times New Roman" w:hAnsi="Times New Roman" w:cs="Times New Roman"/>
          <w:sz w:val="28"/>
          <w:szCs w:val="28"/>
          <w:lang w:eastAsia="ru-RU"/>
        </w:rPr>
        <w:t xml:space="preserve"> </w:t>
      </w:r>
      <w:hyperlink r:id="rId151" w:tooltip="Узнайте больше о модели динамических панелей данных на тематических страницах ScienceDirect, созданных искусственным интеллектом" w:history="1">
        <w:r w:rsidRPr="00E62B70">
          <w:rPr>
            <w:rFonts w:ascii="Times New Roman" w:eastAsia="Times New Roman" w:hAnsi="Times New Roman" w:cs="Times New Roman"/>
            <w:sz w:val="28"/>
            <w:szCs w:val="28"/>
            <w:lang w:eastAsia="ru-RU"/>
          </w:rPr>
          <w:t>панельную модель данных</w:t>
        </w:r>
      </w:hyperlink>
      <w:r w:rsidR="0074147A"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для оценки влияния фискальных правил и прозрачности бюджета на баланс государственного бюджета</w:t>
      </w:r>
      <w:r w:rsidR="00DD4DA5"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Сначала мы включаем индекс фискальных правил и индекс прозрачности бюджета отдельно, чтобы измерить их влияние отдельно друг от друга. После этого мы включаем оба индекса вместе. Положительный и значимый коэффициент указывает на то, что фискальные правила улучшают финансовые показатели. Аналогично, определяет</w:t>
      </w:r>
      <w:r w:rsidR="002E3258" w:rsidRPr="00E62B70">
        <w:rPr>
          <w:rFonts w:ascii="Times New Roman" w:eastAsia="Times New Roman" w:hAnsi="Times New Roman" w:cs="Times New Roman"/>
          <w:sz w:val="28"/>
          <w:szCs w:val="28"/>
          <w:lang w:eastAsia="ru-RU"/>
        </w:rPr>
        <w:t>ся</w:t>
      </w:r>
      <w:r w:rsidRPr="00E62B70">
        <w:rPr>
          <w:rFonts w:ascii="Times New Roman" w:eastAsia="Times New Roman" w:hAnsi="Times New Roman" w:cs="Times New Roman"/>
          <w:sz w:val="28"/>
          <w:szCs w:val="28"/>
          <w:lang w:eastAsia="ru-RU"/>
        </w:rPr>
        <w:t xml:space="preserve">, ограничивает ли прозрачность бюджета предвзятость дефицита фискальной политики. Чтобы выяснить, зависит ли влияние фискальных правил от степени прозрачности бюджета, мы взаимодействуем с индексами; отражает </w:t>
      </w:r>
      <w:r w:rsidR="00BE2765" w:rsidRPr="00E62B70">
        <w:rPr>
          <w:rFonts w:ascii="Times New Roman" w:eastAsia="Times New Roman" w:hAnsi="Times New Roman" w:cs="Times New Roman"/>
          <w:sz w:val="28"/>
          <w:szCs w:val="28"/>
          <w:lang w:eastAsia="ru-RU"/>
        </w:rPr>
        <w:t xml:space="preserve">ли </w:t>
      </w:r>
      <w:r w:rsidRPr="00E62B70">
        <w:rPr>
          <w:rFonts w:ascii="Times New Roman" w:eastAsia="Times New Roman" w:hAnsi="Times New Roman" w:cs="Times New Roman"/>
          <w:sz w:val="28"/>
          <w:szCs w:val="28"/>
          <w:lang w:eastAsia="ru-RU"/>
        </w:rPr>
        <w:t xml:space="preserve">умеренное влияние прозрачности бюджета на влияние фискальных правил </w:t>
      </w:r>
      <w:r w:rsidR="00F4571A" w:rsidRPr="00E62B70">
        <w:rPr>
          <w:rFonts w:ascii="Times New Roman" w:eastAsia="Times New Roman" w:hAnsi="Times New Roman" w:cs="Times New Roman"/>
          <w:sz w:val="28"/>
          <w:szCs w:val="28"/>
          <w:lang w:eastAsia="ru-RU"/>
        </w:rPr>
        <w:t xml:space="preserve">и </w:t>
      </w:r>
      <w:r w:rsidRPr="00E62B70">
        <w:rPr>
          <w:rFonts w:ascii="Times New Roman" w:eastAsia="Times New Roman" w:hAnsi="Times New Roman" w:cs="Times New Roman"/>
          <w:sz w:val="28"/>
          <w:szCs w:val="28"/>
          <w:lang w:eastAsia="ru-RU"/>
        </w:rPr>
        <w:t>на баланс бюджета.</w:t>
      </w:r>
    </w:p>
    <w:p w14:paraId="4A308784" w14:textId="763B7282"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Мы включаем отставание CAPB для контроля за зависимостью от баланса государственного бюджета.</w:t>
      </w:r>
      <w:r w:rsidR="00DD4DA5"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Мы включаем ежегодные </w:t>
      </w:r>
      <w:r w:rsidR="00C6666B" w:rsidRPr="00E62B70">
        <w:rPr>
          <w:rFonts w:ascii="Times New Roman" w:eastAsia="Times New Roman" w:hAnsi="Times New Roman" w:cs="Times New Roman"/>
          <w:sz w:val="28"/>
          <w:szCs w:val="28"/>
          <w:lang w:eastAsia="ru-RU"/>
        </w:rPr>
        <w:t xml:space="preserve">данные </w:t>
      </w:r>
      <w:r w:rsidRPr="00E62B70">
        <w:rPr>
          <w:rFonts w:ascii="Times New Roman" w:eastAsia="Times New Roman" w:hAnsi="Times New Roman" w:cs="Times New Roman"/>
          <w:sz w:val="28"/>
          <w:szCs w:val="28"/>
          <w:lang w:eastAsia="ru-RU"/>
        </w:rPr>
        <w:t>для контроля общих временных эффектов, которые повлияли на экономические и фискальные показатели стран (например, глобальный финансовый кризис).</w:t>
      </w:r>
      <w:r w:rsidR="00DD4DA5" w:rsidRPr="00E62B70">
        <w:rPr>
          <w:rFonts w:ascii="Times New Roman" w:eastAsia="Times New Roman" w:hAnsi="Times New Roman" w:cs="Times New Roman"/>
          <w:sz w:val="28"/>
          <w:szCs w:val="28"/>
          <w:lang w:eastAsia="ru-RU"/>
        </w:rPr>
        <w:t xml:space="preserve"> </w:t>
      </w:r>
      <w:r w:rsidR="00DD4DA5" w:rsidRPr="00E62B70">
        <w:rPr>
          <w:rFonts w:ascii="Times New Roman" w:eastAsia="Times New Roman" w:hAnsi="Times New Roman" w:cs="Times New Roman"/>
          <w:sz w:val="28"/>
          <w:szCs w:val="28"/>
          <w:lang w:val="kk-KZ" w:eastAsia="ru-RU"/>
        </w:rPr>
        <w:t>Э</w:t>
      </w:r>
      <w:r w:rsidRPr="00E62B70">
        <w:rPr>
          <w:rFonts w:ascii="Times New Roman" w:eastAsia="Times New Roman" w:hAnsi="Times New Roman" w:cs="Times New Roman"/>
          <w:sz w:val="28"/>
          <w:szCs w:val="28"/>
          <w:lang w:eastAsia="ru-RU"/>
        </w:rPr>
        <w:t>то ненаблюдаемая характеристика страны, которая отражает гетерогенность для конкретной страны, например, в предпочтении фискальной осмотрительности является вектором контрольных переменных.</w:t>
      </w:r>
      <w:r w:rsidR="00DD4DA5"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Он состоит из задержки уровня государственного долга (в % от ВВП) для </w:t>
      </w:r>
      <w:r w:rsidR="00C6666B" w:rsidRPr="00E62B70">
        <w:rPr>
          <w:rFonts w:ascii="Times New Roman" w:eastAsia="Times New Roman" w:hAnsi="Times New Roman" w:cs="Times New Roman"/>
          <w:sz w:val="28"/>
          <w:szCs w:val="28"/>
          <w:lang w:eastAsia="ru-RU"/>
        </w:rPr>
        <w:t xml:space="preserve">отражения </w:t>
      </w:r>
      <w:r w:rsidRPr="00E62B70">
        <w:rPr>
          <w:rFonts w:ascii="Times New Roman" w:eastAsia="Times New Roman" w:hAnsi="Times New Roman" w:cs="Times New Roman"/>
          <w:sz w:val="28"/>
          <w:szCs w:val="28"/>
          <w:lang w:eastAsia="ru-RU"/>
        </w:rPr>
        <w:t>обратной связи от государственного долга к фискальной политике. Кром</w:t>
      </w:r>
      <w:r w:rsidR="00C4733F" w:rsidRPr="00E62B70">
        <w:rPr>
          <w:rFonts w:ascii="Times New Roman" w:eastAsia="Times New Roman" w:hAnsi="Times New Roman" w:cs="Times New Roman"/>
          <w:sz w:val="28"/>
          <w:szCs w:val="28"/>
          <w:lang w:eastAsia="ru-RU"/>
        </w:rPr>
        <w:t xml:space="preserve">е того, он включает в себя меру </w:t>
      </w:r>
      <w:hyperlink r:id="rId152" w:tooltip="Узнайте больше об инфляции на тематических страницах ScienceDirect, созданных искусственным интеллектом" w:history="1">
        <w:r w:rsidRPr="00E62B70">
          <w:rPr>
            <w:rFonts w:ascii="Times New Roman" w:eastAsia="Times New Roman" w:hAnsi="Times New Roman" w:cs="Times New Roman"/>
            <w:sz w:val="28"/>
            <w:szCs w:val="28"/>
            <w:lang w:eastAsia="ru-RU"/>
          </w:rPr>
          <w:t>инфляции</w:t>
        </w:r>
      </w:hyperlink>
      <w:r w:rsidR="00C4733F"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для</w:t>
      </w:r>
      <w:r w:rsidR="00C4733F"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контроля</w:t>
      </w:r>
      <w:r w:rsidR="00C4733F" w:rsidRPr="00E62B70">
        <w:rPr>
          <w:rFonts w:ascii="Times New Roman" w:eastAsia="Times New Roman" w:hAnsi="Times New Roman" w:cs="Times New Roman"/>
          <w:sz w:val="28"/>
          <w:szCs w:val="28"/>
          <w:lang w:eastAsia="ru-RU"/>
        </w:rPr>
        <w:t xml:space="preserve"> </w:t>
      </w:r>
      <w:hyperlink r:id="rId153" w:tooltip="Узнайте больше о макроэкономике на тематических страницах ScienceDirect, созданных искусственным интеллектом" w:history="1">
        <w:r w:rsidRPr="00E62B70">
          <w:rPr>
            <w:rFonts w:ascii="Times New Roman" w:eastAsia="Times New Roman" w:hAnsi="Times New Roman" w:cs="Times New Roman"/>
            <w:sz w:val="28"/>
            <w:szCs w:val="28"/>
            <w:lang w:eastAsia="ru-RU"/>
          </w:rPr>
          <w:t>макроэкономической</w:t>
        </w:r>
      </w:hyperlink>
      <w:r w:rsidR="00C4733F"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динамики, которая может повлиять на финансовые показатели. Наряду с этим мы включаем уровень ВВП на душу населе</w:t>
      </w:r>
      <w:r w:rsidR="00C4733F" w:rsidRPr="00E62B70">
        <w:rPr>
          <w:rFonts w:ascii="Times New Roman" w:eastAsia="Times New Roman" w:hAnsi="Times New Roman" w:cs="Times New Roman"/>
          <w:sz w:val="28"/>
          <w:szCs w:val="28"/>
          <w:lang w:eastAsia="ru-RU"/>
        </w:rPr>
        <w:t xml:space="preserve">ния (в логарифмах) для контроля </w:t>
      </w:r>
      <w:hyperlink r:id="rId154" w:tooltip="Узнайте больше об экономическом развитии с помощью тематических страниц ScienceDirect, созданных искусственным интеллектом" w:history="1">
        <w:r w:rsidRPr="00E62B70">
          <w:rPr>
            <w:rFonts w:ascii="Times New Roman" w:eastAsia="Times New Roman" w:hAnsi="Times New Roman" w:cs="Times New Roman"/>
            <w:sz w:val="28"/>
            <w:szCs w:val="28"/>
            <w:lang w:eastAsia="ru-RU"/>
          </w:rPr>
          <w:t>экономического развития</w:t>
        </w:r>
      </w:hyperlink>
      <w:r w:rsidR="00C4733F" w:rsidRPr="00E62B70">
        <w:rPr>
          <w:rFonts w:ascii="Times New Roman" w:eastAsia="Times New Roman" w:hAnsi="Times New Roman" w:cs="Times New Roman"/>
          <w:sz w:val="28"/>
          <w:szCs w:val="28"/>
          <w:lang w:eastAsia="ru-RU"/>
        </w:rPr>
        <w:t xml:space="preserve"> </w:t>
      </w:r>
      <w:r w:rsidR="00F4571A" w:rsidRPr="00E62B70">
        <w:rPr>
          <w:rFonts w:ascii="Times New Roman" w:eastAsia="Times New Roman" w:hAnsi="Times New Roman" w:cs="Times New Roman"/>
          <w:sz w:val="28"/>
          <w:szCs w:val="28"/>
          <w:lang w:eastAsia="ru-RU"/>
        </w:rPr>
        <w:t>страны. Кроме того, включена избирательная переменная</w:t>
      </w:r>
      <w:r w:rsidRPr="00E62B70">
        <w:rPr>
          <w:rFonts w:ascii="Times New Roman" w:eastAsia="Times New Roman" w:hAnsi="Times New Roman" w:cs="Times New Roman"/>
          <w:sz w:val="28"/>
          <w:szCs w:val="28"/>
          <w:lang w:eastAsia="ru-RU"/>
        </w:rPr>
        <w:t>, так как близость выборов может повлиять на баланс государственного бюджета и вероятность фискальной корректировки. Аналогичным образом, мы рассматриваем многостороннее кредитование.</w:t>
      </w:r>
      <w:r w:rsidR="00C4733F" w:rsidRPr="00E62B70">
        <w:rPr>
          <w:rFonts w:ascii="Times New Roman" w:eastAsia="Times New Roman" w:hAnsi="Times New Roman" w:cs="Times New Roman"/>
          <w:sz w:val="28"/>
          <w:szCs w:val="28"/>
          <w:lang w:eastAsia="ru-RU"/>
        </w:rPr>
        <w:t xml:space="preserve"> </w:t>
      </w:r>
    </w:p>
    <w:p w14:paraId="42CBAA18" w14:textId="3B8BC2AE" w:rsidR="00944A06" w:rsidRPr="00E62B70" w:rsidRDefault="00F4571A"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Авторы контролируют</w:t>
      </w:r>
      <w:r w:rsidR="00944A06" w:rsidRPr="00E62B70">
        <w:rPr>
          <w:rFonts w:ascii="Times New Roman" w:eastAsia="Times New Roman" w:hAnsi="Times New Roman" w:cs="Times New Roman"/>
          <w:sz w:val="28"/>
          <w:szCs w:val="28"/>
          <w:lang w:eastAsia="ru-RU"/>
        </w:rPr>
        <w:t xml:space="preserve"> фиксированные эффекты по странам.</w:t>
      </w:r>
      <w:r w:rsidR="00C4733F"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Однако, поскольку включается</w:t>
      </w:r>
      <w:r w:rsidR="00944A06" w:rsidRPr="00E62B70">
        <w:rPr>
          <w:rFonts w:ascii="Times New Roman" w:eastAsia="Times New Roman" w:hAnsi="Times New Roman" w:cs="Times New Roman"/>
          <w:sz w:val="28"/>
          <w:szCs w:val="28"/>
          <w:lang w:eastAsia="ru-RU"/>
        </w:rPr>
        <w:t xml:space="preserve"> отстаю</w:t>
      </w:r>
      <w:r w:rsidRPr="00E62B70">
        <w:rPr>
          <w:rFonts w:ascii="Times New Roman" w:eastAsia="Times New Roman" w:hAnsi="Times New Roman" w:cs="Times New Roman"/>
          <w:sz w:val="28"/>
          <w:szCs w:val="28"/>
          <w:lang w:eastAsia="ru-RU"/>
        </w:rPr>
        <w:t>щая зависимая переменная</w:t>
      </w:r>
      <w:r w:rsidR="00944A06" w:rsidRPr="00E62B70">
        <w:rPr>
          <w:rFonts w:ascii="Times New Roman" w:eastAsia="Times New Roman" w:hAnsi="Times New Roman" w:cs="Times New Roman"/>
          <w:sz w:val="28"/>
          <w:szCs w:val="28"/>
          <w:lang w:eastAsia="ru-RU"/>
        </w:rPr>
        <w:t xml:space="preserve">, оператор фиксированных эффектов может генерировать непоследовательные оценки </w:t>
      </w:r>
      <w:r w:rsidR="00C4733F" w:rsidRPr="00E62B70">
        <w:rPr>
          <w:rFonts w:ascii="Times New Roman" w:eastAsia="Times New Roman" w:hAnsi="Times New Roman" w:cs="Times New Roman"/>
          <w:sz w:val="28"/>
          <w:szCs w:val="28"/>
          <w:lang w:eastAsia="ru-RU"/>
        </w:rPr>
        <w:t>[1</w:t>
      </w:r>
      <w:r w:rsidR="00C56D80"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4</w:t>
      </w:r>
      <w:r w:rsidR="00C4733F"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xml:space="preserve">. Поэтому мы оцениваем модель с помощью оператора фиксированных эффектов с корректировкой смещения </w:t>
      </w:r>
      <w:r w:rsidR="00C4733F" w:rsidRPr="00E62B70">
        <w:rPr>
          <w:rFonts w:ascii="Times New Roman" w:eastAsia="Times New Roman" w:hAnsi="Times New Roman" w:cs="Times New Roman"/>
          <w:sz w:val="28"/>
          <w:szCs w:val="28"/>
          <w:lang w:eastAsia="ru-RU"/>
        </w:rPr>
        <w:t>[1</w:t>
      </w:r>
      <w:r w:rsidR="00C56D80"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5</w:t>
      </w:r>
      <w:r w:rsidR="00C4733F" w:rsidRPr="00E62B70">
        <w:rPr>
          <w:rFonts w:ascii="Times New Roman" w:eastAsia="Times New Roman" w:hAnsi="Times New Roman" w:cs="Times New Roman"/>
          <w:sz w:val="28"/>
          <w:szCs w:val="28"/>
          <w:lang w:eastAsia="ru-RU"/>
        </w:rPr>
        <w:t>, 1</w:t>
      </w:r>
      <w:r w:rsidR="00C56D80"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6</w:t>
      </w:r>
      <w:r w:rsidR="00C4733F"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w:t>
      </w:r>
      <w:r w:rsidR="00C4733F"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Выход модели можно интерпретировать как простые результаты линейной регрессии, за исключением случаев, когда модель включает в себя термин взаимодействия</w:t>
      </w:r>
      <w:r w:rsidR="00C6666B"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xml:space="preserve"> </w:t>
      </w:r>
      <w:r w:rsidR="00C6666B" w:rsidRPr="00E62B70">
        <w:rPr>
          <w:rFonts w:ascii="Times New Roman" w:eastAsia="Times New Roman" w:hAnsi="Times New Roman" w:cs="Times New Roman"/>
          <w:sz w:val="28"/>
          <w:szCs w:val="28"/>
          <w:lang w:eastAsia="ru-RU"/>
        </w:rPr>
        <w:t>В</w:t>
      </w:r>
      <w:r w:rsidR="00944A06" w:rsidRPr="00E62B70">
        <w:rPr>
          <w:rFonts w:ascii="Times New Roman" w:eastAsia="Times New Roman" w:hAnsi="Times New Roman" w:cs="Times New Roman"/>
          <w:sz w:val="28"/>
          <w:szCs w:val="28"/>
          <w:lang w:eastAsia="ru-RU"/>
        </w:rPr>
        <w:t xml:space="preserve"> этом случае коэффициенты не могут быть интерпретированы как средние предельные эффекты </w:t>
      </w:r>
      <w:r w:rsidR="00C4733F" w:rsidRPr="00E62B70">
        <w:rPr>
          <w:rFonts w:ascii="Times New Roman" w:eastAsia="Times New Roman" w:hAnsi="Times New Roman" w:cs="Times New Roman"/>
          <w:sz w:val="28"/>
          <w:szCs w:val="28"/>
          <w:lang w:eastAsia="ru-RU"/>
        </w:rPr>
        <w:t>[</w:t>
      </w:r>
      <w:r w:rsidR="00C56D80" w:rsidRPr="00E62B70">
        <w:rPr>
          <w:rFonts w:ascii="Times New Roman" w:eastAsia="Times New Roman" w:hAnsi="Times New Roman" w:cs="Times New Roman"/>
          <w:sz w:val="28"/>
          <w:szCs w:val="28"/>
          <w:lang w:eastAsia="ru-RU"/>
        </w:rPr>
        <w:t>1</w:t>
      </w:r>
      <w:r w:rsidR="00F557D9" w:rsidRPr="00E62B70">
        <w:rPr>
          <w:rFonts w:ascii="Times New Roman" w:eastAsia="Times New Roman" w:hAnsi="Times New Roman" w:cs="Times New Roman"/>
          <w:sz w:val="28"/>
          <w:szCs w:val="28"/>
          <w:lang w:eastAsia="ru-RU"/>
        </w:rPr>
        <w:t>4</w:t>
      </w:r>
      <w:r w:rsidR="00981093" w:rsidRPr="00E62B70">
        <w:rPr>
          <w:rFonts w:ascii="Times New Roman" w:eastAsia="Times New Roman" w:hAnsi="Times New Roman" w:cs="Times New Roman"/>
          <w:sz w:val="28"/>
          <w:szCs w:val="28"/>
          <w:lang w:eastAsia="ru-RU"/>
        </w:rPr>
        <w:t>2</w:t>
      </w:r>
      <w:r w:rsidR="00F557D9" w:rsidRPr="00E62B70">
        <w:rPr>
          <w:rFonts w:ascii="Times New Roman" w:eastAsia="Times New Roman" w:hAnsi="Times New Roman" w:cs="Times New Roman"/>
          <w:sz w:val="28"/>
          <w:szCs w:val="28"/>
          <w:lang w:eastAsia="ru-RU"/>
        </w:rPr>
        <w:t>, р. 63-81</w:t>
      </w:r>
      <w:r w:rsidR="00C4733F"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Например, когда модель включает в себя термин взаимодействия, значимость (или его отсутствие) оценки коэффициента для индекса фискальных правил, предоставляет осмысленное толкование влияния фискальных правил только тогда, когда нет прозрачности бюджета (т.е. индекс прозрачности приобретает значение 0). Поэтому, чтобы</w:t>
      </w:r>
      <w:r w:rsidRPr="00E62B70">
        <w:rPr>
          <w:rFonts w:ascii="Times New Roman" w:eastAsia="Times New Roman" w:hAnsi="Times New Roman" w:cs="Times New Roman"/>
          <w:sz w:val="28"/>
          <w:szCs w:val="28"/>
          <w:lang w:eastAsia="ru-RU"/>
        </w:rPr>
        <w:t xml:space="preserve"> сделать обоснованные выводы, строилось</w:t>
      </w:r>
      <w:r w:rsidR="00944A06" w:rsidRPr="00E62B70">
        <w:rPr>
          <w:rFonts w:ascii="Times New Roman" w:eastAsia="Times New Roman" w:hAnsi="Times New Roman" w:cs="Times New Roman"/>
          <w:sz w:val="28"/>
          <w:szCs w:val="28"/>
          <w:lang w:eastAsia="ru-RU"/>
        </w:rPr>
        <w:t xml:space="preserve"> предельное влияние фискальных правил на баланс государственного бюджета по всему спектру индекса бюджетной прозрачности. Графики условного предельного эффекта также показывают доверительный интервал, для которого рассчитывается предельный эффект.</w:t>
      </w:r>
    </w:p>
    <w:p w14:paraId="1A493E14" w14:textId="1F0D12AD" w:rsidR="00944A06" w:rsidRPr="00E62B70" w:rsidRDefault="00F4571A"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Далее рассматривается</w:t>
      </w:r>
      <w:r w:rsidR="00944A06" w:rsidRPr="00E62B70">
        <w:rPr>
          <w:rFonts w:ascii="Times New Roman" w:eastAsia="Times New Roman" w:hAnsi="Times New Roman" w:cs="Times New Roman"/>
          <w:sz w:val="28"/>
          <w:szCs w:val="28"/>
          <w:lang w:eastAsia="ru-RU"/>
        </w:rPr>
        <w:t xml:space="preserve"> влияние фискальных правил и прозрачности бюджета на возникновение фискальных корректировок и их успех. Мы оцениваем следующие модели</w:t>
      </w:r>
      <w:r w:rsidR="007E443F"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 xml:space="preserve">Где является двоичной переменной ответа, указывающей на наличие или успех фискальной корректировки (где успех зависит от возникновения фискальной корректировки). В дополнение к набору мер контроля, который мы уже обсуждали, мы включаем в модель показатель экономического роста (мы не включаем экономический рост в модель для баланса бюджета, так как CAPB уже корректирует влияние бизнес-цикла). </w:t>
      </w:r>
    </w:p>
    <w:p w14:paraId="06DF3333" w14:textId="5ED4BBE9"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После этого для каждого з</w:t>
      </w:r>
      <w:r w:rsidR="00EC4D7A" w:rsidRPr="00E62B70">
        <w:rPr>
          <w:rFonts w:ascii="Times New Roman" w:eastAsia="Times New Roman" w:hAnsi="Times New Roman" w:cs="Times New Roman"/>
          <w:sz w:val="28"/>
          <w:szCs w:val="28"/>
          <w:lang w:eastAsia="ru-RU"/>
        </w:rPr>
        <w:t>начения индекса прозрачности моделируется</w:t>
      </w:r>
      <w:r w:rsidRPr="00E62B70">
        <w:rPr>
          <w:rFonts w:ascii="Times New Roman" w:eastAsia="Times New Roman" w:hAnsi="Times New Roman" w:cs="Times New Roman"/>
          <w:sz w:val="28"/>
          <w:szCs w:val="28"/>
          <w:lang w:eastAsia="ru-RU"/>
        </w:rPr>
        <w:t>: оди</w:t>
      </w:r>
      <w:r w:rsidR="00EC4D7A" w:rsidRPr="00E62B70">
        <w:rPr>
          <w:rFonts w:ascii="Times New Roman" w:eastAsia="Times New Roman" w:hAnsi="Times New Roman" w:cs="Times New Roman"/>
          <w:sz w:val="28"/>
          <w:szCs w:val="28"/>
          <w:lang w:eastAsia="ru-RU"/>
        </w:rPr>
        <w:t>н базовый сценарий, в котором калибруются</w:t>
      </w:r>
      <w:r w:rsidRPr="00E62B70">
        <w:rPr>
          <w:rFonts w:ascii="Times New Roman" w:eastAsia="Times New Roman" w:hAnsi="Times New Roman" w:cs="Times New Roman"/>
          <w:sz w:val="28"/>
          <w:szCs w:val="28"/>
          <w:lang w:eastAsia="ru-RU"/>
        </w:rPr>
        <w:t xml:space="preserve"> все ков</w:t>
      </w:r>
      <w:r w:rsidR="002D7FBC" w:rsidRPr="00E62B70">
        <w:rPr>
          <w:rFonts w:ascii="Times New Roman" w:eastAsia="Times New Roman" w:hAnsi="Times New Roman" w:cs="Times New Roman"/>
          <w:sz w:val="28"/>
          <w:szCs w:val="28"/>
          <w:lang w:eastAsia="ru-RU"/>
        </w:rPr>
        <w:t>ен</w:t>
      </w:r>
      <w:r w:rsidRPr="00E62B70">
        <w:rPr>
          <w:rFonts w:ascii="Times New Roman" w:eastAsia="Times New Roman" w:hAnsi="Times New Roman" w:cs="Times New Roman"/>
          <w:sz w:val="28"/>
          <w:szCs w:val="28"/>
          <w:lang w:eastAsia="ru-RU"/>
        </w:rPr>
        <w:t>анты до их с</w:t>
      </w:r>
      <w:r w:rsidR="00EC4D7A" w:rsidRPr="00E62B70">
        <w:rPr>
          <w:rFonts w:ascii="Times New Roman" w:eastAsia="Times New Roman" w:hAnsi="Times New Roman" w:cs="Times New Roman"/>
          <w:sz w:val="28"/>
          <w:szCs w:val="28"/>
          <w:lang w:eastAsia="ru-RU"/>
        </w:rPr>
        <w:t>реднего значения и устанавливается переменная</w:t>
      </w:r>
      <w:r w:rsidRPr="00E62B70">
        <w:rPr>
          <w:rFonts w:ascii="Times New Roman" w:eastAsia="Times New Roman" w:hAnsi="Times New Roman" w:cs="Times New Roman"/>
          <w:sz w:val="28"/>
          <w:szCs w:val="28"/>
          <w:lang w:eastAsia="ru-RU"/>
        </w:rPr>
        <w:t xml:space="preserve"> фискальных правил на ноль; другой сценарий, в котор</w:t>
      </w:r>
      <w:r w:rsidR="00EC4D7A" w:rsidRPr="00E62B70">
        <w:rPr>
          <w:rFonts w:ascii="Times New Roman" w:eastAsia="Times New Roman" w:hAnsi="Times New Roman" w:cs="Times New Roman"/>
          <w:sz w:val="28"/>
          <w:szCs w:val="28"/>
          <w:lang w:eastAsia="ru-RU"/>
        </w:rPr>
        <w:t>ом устанавливается переменная</w:t>
      </w:r>
      <w:r w:rsidRPr="00E62B70">
        <w:rPr>
          <w:rFonts w:ascii="Times New Roman" w:eastAsia="Times New Roman" w:hAnsi="Times New Roman" w:cs="Times New Roman"/>
          <w:sz w:val="28"/>
          <w:szCs w:val="28"/>
          <w:lang w:eastAsia="ru-RU"/>
        </w:rPr>
        <w:t xml:space="preserve"> фискальных правил на ее средне</w:t>
      </w:r>
      <w:r w:rsidR="002D7FBC" w:rsidRPr="00E62B70">
        <w:rPr>
          <w:rFonts w:ascii="Times New Roman" w:eastAsia="Times New Roman" w:hAnsi="Times New Roman" w:cs="Times New Roman"/>
          <w:sz w:val="28"/>
          <w:szCs w:val="28"/>
          <w:lang w:eastAsia="ru-RU"/>
        </w:rPr>
        <w:t>е значение</w:t>
      </w:r>
      <w:r w:rsidRPr="00E62B70">
        <w:rPr>
          <w:rFonts w:ascii="Times New Roman" w:eastAsia="Times New Roman" w:hAnsi="Times New Roman" w:cs="Times New Roman"/>
          <w:sz w:val="28"/>
          <w:szCs w:val="28"/>
          <w:lang w:eastAsia="ru-RU"/>
        </w:rPr>
        <w:t xml:space="preserve">. После дифференциации кумулятивного </w:t>
      </w:r>
      <w:r w:rsidR="007E443F" w:rsidRPr="00E62B70">
        <w:rPr>
          <w:rFonts w:ascii="Times New Roman" w:eastAsia="Times New Roman" w:hAnsi="Times New Roman" w:cs="Times New Roman"/>
          <w:sz w:val="28"/>
          <w:szCs w:val="28"/>
          <w:lang w:eastAsia="ru-RU"/>
        </w:rPr>
        <w:t xml:space="preserve">стандартного </w:t>
      </w:r>
      <w:hyperlink r:id="rId155" w:tooltip="Узнайте больше о нормальном распределении на тематических страницах ScienceDirect, сгенерированных искусственным интеллектом" w:history="1">
        <w:r w:rsidRPr="00E62B70">
          <w:rPr>
            <w:rFonts w:ascii="Times New Roman" w:eastAsia="Times New Roman" w:hAnsi="Times New Roman" w:cs="Times New Roman"/>
            <w:sz w:val="28"/>
            <w:szCs w:val="28"/>
            <w:lang w:eastAsia="ru-RU"/>
          </w:rPr>
          <w:t>нормального распределения</w:t>
        </w:r>
      </w:hyperlink>
      <w:r w:rsidR="007E443F" w:rsidRPr="00E62B70">
        <w:rPr>
          <w:rFonts w:ascii="Times New Roman" w:eastAsia="Times New Roman" w:hAnsi="Times New Roman" w:cs="Times New Roman"/>
          <w:sz w:val="28"/>
          <w:szCs w:val="28"/>
          <w:lang w:eastAsia="ru-RU"/>
        </w:rPr>
        <w:t xml:space="preserve"> </w:t>
      </w:r>
      <w:r w:rsidR="00EC4D7A" w:rsidRPr="00E62B70">
        <w:rPr>
          <w:rFonts w:ascii="Times New Roman" w:eastAsia="Times New Roman" w:hAnsi="Times New Roman" w:cs="Times New Roman"/>
          <w:sz w:val="28"/>
          <w:szCs w:val="28"/>
          <w:lang w:eastAsia="ru-RU"/>
        </w:rPr>
        <w:t>обоих сценариев получатся</w:t>
      </w:r>
      <w:r w:rsidRPr="00E62B70">
        <w:rPr>
          <w:rFonts w:ascii="Times New Roman" w:eastAsia="Times New Roman" w:hAnsi="Times New Roman" w:cs="Times New Roman"/>
          <w:sz w:val="28"/>
          <w:szCs w:val="28"/>
          <w:lang w:eastAsia="ru-RU"/>
        </w:rPr>
        <w:t xml:space="preserve"> влияние фискальных правил на соответствующий дове</w:t>
      </w:r>
      <w:r w:rsidR="00EC4D7A" w:rsidRPr="00E62B70">
        <w:rPr>
          <w:rFonts w:ascii="Times New Roman" w:eastAsia="Times New Roman" w:hAnsi="Times New Roman" w:cs="Times New Roman"/>
          <w:sz w:val="28"/>
          <w:szCs w:val="28"/>
          <w:lang w:eastAsia="ru-RU"/>
        </w:rPr>
        <w:t>рительный интервал. Наконец, строится</w:t>
      </w:r>
      <w:r w:rsidRPr="00E62B70">
        <w:rPr>
          <w:rFonts w:ascii="Times New Roman" w:eastAsia="Times New Roman" w:hAnsi="Times New Roman" w:cs="Times New Roman"/>
          <w:sz w:val="28"/>
          <w:szCs w:val="28"/>
          <w:lang w:eastAsia="ru-RU"/>
        </w:rPr>
        <w:t xml:space="preserve"> влияние фискальных правил на весь диапазон индекса бюджетной прозрачности.</w:t>
      </w:r>
    </w:p>
    <w:p w14:paraId="462A43A9" w14:textId="5745B291" w:rsidR="003F6003" w:rsidRPr="00E62B70" w:rsidRDefault="001764E1" w:rsidP="00944A06">
      <w:pPr>
        <w:ind w:firstLine="709"/>
        <w:jc w:val="both"/>
        <w:rPr>
          <w:rFonts w:ascii="Times New Roman" w:eastAsia="Times New Roman" w:hAnsi="Times New Roman" w:cs="Times New Roman"/>
          <w:bCs/>
          <w:i/>
          <w:sz w:val="28"/>
          <w:szCs w:val="28"/>
          <w:lang w:eastAsia="ru-RU"/>
        </w:rPr>
      </w:pPr>
      <w:r w:rsidRPr="00E62B70">
        <w:rPr>
          <w:rFonts w:ascii="Times New Roman" w:eastAsia="Times New Roman" w:hAnsi="Times New Roman" w:cs="Times New Roman"/>
          <w:bCs/>
          <w:i/>
          <w:sz w:val="28"/>
          <w:szCs w:val="28"/>
          <w:lang w:eastAsia="ru-RU"/>
        </w:rPr>
        <w:t>Результаты</w:t>
      </w:r>
    </w:p>
    <w:p w14:paraId="35922CE3" w14:textId="77777777" w:rsidR="00981093" w:rsidRPr="00E62B70" w:rsidRDefault="00981093" w:rsidP="00944A06">
      <w:pPr>
        <w:ind w:firstLine="709"/>
        <w:jc w:val="both"/>
        <w:rPr>
          <w:rFonts w:ascii="Times New Roman" w:eastAsia="Times New Roman" w:hAnsi="Times New Roman" w:cs="Times New Roman"/>
          <w:bCs/>
          <w:i/>
          <w:sz w:val="28"/>
          <w:szCs w:val="28"/>
          <w:lang w:eastAsia="ru-RU"/>
        </w:rPr>
      </w:pPr>
    </w:p>
    <w:p w14:paraId="1568984F" w14:textId="26933F30" w:rsidR="00944A06" w:rsidRPr="00E62B70" w:rsidRDefault="00944A06" w:rsidP="00AC1463">
      <w:pPr>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Таблица </w:t>
      </w:r>
      <w:r w:rsidR="00727275" w:rsidRPr="00E62B70">
        <w:rPr>
          <w:rFonts w:ascii="Times New Roman" w:eastAsia="Times New Roman" w:hAnsi="Times New Roman" w:cs="Times New Roman"/>
          <w:sz w:val="28"/>
          <w:szCs w:val="28"/>
          <w:lang w:eastAsia="ru-RU"/>
        </w:rPr>
        <w:t>3</w:t>
      </w:r>
      <w:r w:rsidR="00EA4EC1" w:rsidRPr="00E62B70">
        <w:rPr>
          <w:rFonts w:ascii="Times New Roman" w:eastAsia="Times New Roman" w:hAnsi="Times New Roman" w:cs="Times New Roman"/>
          <w:sz w:val="28"/>
          <w:szCs w:val="28"/>
          <w:lang w:eastAsia="ru-RU"/>
        </w:rPr>
        <w:t>4</w:t>
      </w:r>
      <w:r w:rsidR="00AC1419" w:rsidRPr="00E62B70">
        <w:rPr>
          <w:rFonts w:ascii="Times New Roman" w:eastAsia="Times New Roman" w:hAnsi="Times New Roman" w:cs="Times New Roman"/>
          <w:sz w:val="28"/>
          <w:szCs w:val="28"/>
          <w:lang w:eastAsia="ru-RU"/>
        </w:rPr>
        <w:t xml:space="preserve"> </w:t>
      </w:r>
      <w:r w:rsidR="00CE3BAC"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Влияние фискальных правил и бюджетной прозрачности на государственный бюджет </w:t>
      </w:r>
    </w:p>
    <w:p w14:paraId="050949DF" w14:textId="77777777" w:rsidR="00AC1419" w:rsidRPr="00E62B70" w:rsidRDefault="00AC1419" w:rsidP="00944A06">
      <w:pPr>
        <w:ind w:firstLine="709"/>
        <w:jc w:val="both"/>
        <w:rPr>
          <w:rFonts w:ascii="Times New Roman" w:eastAsia="Times New Roman" w:hAnsi="Times New Roman" w:cs="Times New Roman"/>
          <w:sz w:val="16"/>
          <w:szCs w:val="16"/>
          <w:lang w:eastAsia="ru-RU"/>
        </w:rPr>
      </w:pPr>
    </w:p>
    <w:tbl>
      <w:tblPr>
        <w:tblW w:w="9533"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2348"/>
        <w:gridCol w:w="1830"/>
        <w:gridCol w:w="1831"/>
        <w:gridCol w:w="1831"/>
        <w:gridCol w:w="1693"/>
      </w:tblGrid>
      <w:tr w:rsidR="00994843" w:rsidRPr="00E62B70" w14:paraId="01EEBE46" w14:textId="77777777" w:rsidTr="0043264D">
        <w:trPr>
          <w:trHeight w:val="20"/>
        </w:trPr>
        <w:tc>
          <w:tcPr>
            <w:tcW w:w="2348" w:type="dxa"/>
            <w:vMerge w:val="restart"/>
            <w:tcMar>
              <w:top w:w="0" w:type="dxa"/>
              <w:left w:w="75" w:type="dxa"/>
              <w:bottom w:w="0" w:type="dxa"/>
              <w:right w:w="75" w:type="dxa"/>
            </w:tcMar>
            <w:vAlign w:val="center"/>
            <w:hideMark/>
          </w:tcPr>
          <w:p w14:paraId="68A7D282" w14:textId="77777777" w:rsidR="00944A06" w:rsidRPr="00E62B70" w:rsidRDefault="00944A06" w:rsidP="00CE3BAC">
            <w:pPr>
              <w:jc w:val="center"/>
              <w:rPr>
                <w:rFonts w:ascii="Times New Roman" w:eastAsia="Times New Roman" w:hAnsi="Times New Roman" w:cs="Times New Roman"/>
                <w:lang w:eastAsia="ru-RU"/>
              </w:rPr>
            </w:pPr>
            <w:r w:rsidRPr="00E62B70">
              <w:rPr>
                <w:rFonts w:ascii="Times New Roman" w:eastAsia="Times New Roman" w:hAnsi="Times New Roman" w:cs="Times New Roman"/>
                <w:bdr w:val="none" w:sz="0" w:space="0" w:color="auto" w:frame="1"/>
                <w:lang w:eastAsia="ru-RU"/>
              </w:rPr>
              <w:t>Пустая ячейка</w:t>
            </w:r>
          </w:p>
        </w:tc>
        <w:tc>
          <w:tcPr>
            <w:tcW w:w="1830" w:type="dxa"/>
            <w:tcMar>
              <w:top w:w="0" w:type="dxa"/>
              <w:left w:w="75" w:type="dxa"/>
              <w:bottom w:w="0" w:type="dxa"/>
              <w:right w:w="75" w:type="dxa"/>
            </w:tcMar>
            <w:vAlign w:val="center"/>
            <w:hideMark/>
          </w:tcPr>
          <w:p w14:paraId="0943ADD5"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(1)</w:t>
            </w:r>
          </w:p>
        </w:tc>
        <w:tc>
          <w:tcPr>
            <w:tcW w:w="1831" w:type="dxa"/>
            <w:tcMar>
              <w:top w:w="0" w:type="dxa"/>
              <w:left w:w="75" w:type="dxa"/>
              <w:bottom w:w="0" w:type="dxa"/>
              <w:right w:w="75" w:type="dxa"/>
            </w:tcMar>
            <w:vAlign w:val="center"/>
            <w:hideMark/>
          </w:tcPr>
          <w:p w14:paraId="04706760"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(2)</w:t>
            </w:r>
          </w:p>
        </w:tc>
        <w:tc>
          <w:tcPr>
            <w:tcW w:w="1831" w:type="dxa"/>
            <w:tcMar>
              <w:top w:w="0" w:type="dxa"/>
              <w:left w:w="75" w:type="dxa"/>
              <w:bottom w:w="0" w:type="dxa"/>
              <w:right w:w="75" w:type="dxa"/>
            </w:tcMar>
            <w:vAlign w:val="center"/>
            <w:hideMark/>
          </w:tcPr>
          <w:p w14:paraId="673A7AAE"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(3)</w:t>
            </w:r>
          </w:p>
        </w:tc>
        <w:tc>
          <w:tcPr>
            <w:tcW w:w="1693" w:type="dxa"/>
            <w:tcMar>
              <w:top w:w="0" w:type="dxa"/>
              <w:left w:w="75" w:type="dxa"/>
              <w:bottom w:w="0" w:type="dxa"/>
              <w:right w:w="75" w:type="dxa"/>
            </w:tcMar>
            <w:vAlign w:val="center"/>
            <w:hideMark/>
          </w:tcPr>
          <w:p w14:paraId="498156E0"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(4)</w:t>
            </w:r>
          </w:p>
        </w:tc>
      </w:tr>
      <w:tr w:rsidR="00994843" w:rsidRPr="00E62B70" w14:paraId="117F3838" w14:textId="77777777" w:rsidTr="0043264D">
        <w:tc>
          <w:tcPr>
            <w:tcW w:w="2348" w:type="dxa"/>
            <w:vMerge/>
            <w:vAlign w:val="center"/>
            <w:hideMark/>
          </w:tcPr>
          <w:p w14:paraId="3F063050" w14:textId="77777777" w:rsidR="00944A06" w:rsidRPr="00E62B70" w:rsidRDefault="00944A06" w:rsidP="00CE3BAC">
            <w:pPr>
              <w:jc w:val="center"/>
              <w:rPr>
                <w:rFonts w:ascii="Times New Roman" w:eastAsia="Times New Roman" w:hAnsi="Times New Roman" w:cs="Times New Roman"/>
                <w:lang w:eastAsia="ru-RU"/>
              </w:rPr>
            </w:pPr>
          </w:p>
        </w:tc>
        <w:tc>
          <w:tcPr>
            <w:tcW w:w="1830" w:type="dxa"/>
            <w:tcMar>
              <w:top w:w="0" w:type="dxa"/>
              <w:left w:w="75" w:type="dxa"/>
              <w:bottom w:w="0" w:type="dxa"/>
              <w:right w:w="75" w:type="dxa"/>
            </w:tcMar>
            <w:vAlign w:val="center"/>
            <w:hideMark/>
          </w:tcPr>
          <w:p w14:paraId="6B783F55"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56" w:anchor="fd1" w:history="1">
              <w:r w:rsidRPr="00E62B70">
                <w:rPr>
                  <w:rFonts w:ascii="Times New Roman" w:eastAsia="Times New Roman" w:hAnsi="Times New Roman" w:cs="Times New Roman"/>
                  <w:bCs/>
                  <w:lang w:eastAsia="ru-RU"/>
                </w:rPr>
                <w:t> (1)</w:t>
              </w:r>
            </w:hyperlink>
          </w:p>
        </w:tc>
        <w:tc>
          <w:tcPr>
            <w:tcW w:w="1831" w:type="dxa"/>
            <w:tcMar>
              <w:top w:w="0" w:type="dxa"/>
              <w:left w:w="75" w:type="dxa"/>
              <w:bottom w:w="0" w:type="dxa"/>
              <w:right w:w="75" w:type="dxa"/>
            </w:tcMar>
            <w:vAlign w:val="center"/>
            <w:hideMark/>
          </w:tcPr>
          <w:p w14:paraId="7F22A1A7"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57" w:anchor="fd2" w:history="1">
              <w:r w:rsidRPr="00E62B70">
                <w:rPr>
                  <w:rFonts w:ascii="Times New Roman" w:eastAsia="Times New Roman" w:hAnsi="Times New Roman" w:cs="Times New Roman"/>
                  <w:bCs/>
                  <w:lang w:eastAsia="ru-RU"/>
                </w:rPr>
                <w:t> (2)</w:t>
              </w:r>
            </w:hyperlink>
          </w:p>
        </w:tc>
        <w:tc>
          <w:tcPr>
            <w:tcW w:w="1831" w:type="dxa"/>
            <w:tcMar>
              <w:top w:w="0" w:type="dxa"/>
              <w:left w:w="75" w:type="dxa"/>
              <w:bottom w:w="0" w:type="dxa"/>
              <w:right w:w="75" w:type="dxa"/>
            </w:tcMar>
            <w:vAlign w:val="center"/>
            <w:hideMark/>
          </w:tcPr>
          <w:p w14:paraId="6EA07495"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58" w:anchor="fd3" w:history="1">
              <w:r w:rsidRPr="00E62B70">
                <w:rPr>
                  <w:rFonts w:ascii="Times New Roman" w:eastAsia="Times New Roman" w:hAnsi="Times New Roman" w:cs="Times New Roman"/>
                  <w:bCs/>
                  <w:lang w:eastAsia="ru-RU"/>
                </w:rPr>
                <w:t> (3)</w:t>
              </w:r>
            </w:hyperlink>
          </w:p>
        </w:tc>
        <w:tc>
          <w:tcPr>
            <w:tcW w:w="1693" w:type="dxa"/>
            <w:tcMar>
              <w:top w:w="0" w:type="dxa"/>
              <w:left w:w="75" w:type="dxa"/>
              <w:bottom w:w="0" w:type="dxa"/>
              <w:right w:w="75" w:type="dxa"/>
            </w:tcMar>
            <w:vAlign w:val="center"/>
            <w:hideMark/>
          </w:tcPr>
          <w:p w14:paraId="1CA56E25" w14:textId="77777777" w:rsidR="00944A06" w:rsidRPr="00E62B70" w:rsidRDefault="00944A06" w:rsidP="00CE3BAC">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59" w:anchor="fd4" w:history="1">
              <w:r w:rsidRPr="00E62B70">
                <w:rPr>
                  <w:rFonts w:ascii="Times New Roman" w:eastAsia="Times New Roman" w:hAnsi="Times New Roman" w:cs="Times New Roman"/>
                  <w:bCs/>
                  <w:lang w:eastAsia="ru-RU"/>
                </w:rPr>
                <w:t> (4)</w:t>
              </w:r>
            </w:hyperlink>
          </w:p>
        </w:tc>
      </w:tr>
      <w:tr w:rsidR="00994843" w:rsidRPr="00E62B70" w14:paraId="2958A24A" w14:textId="77777777" w:rsidTr="00CE3BAC">
        <w:tc>
          <w:tcPr>
            <w:tcW w:w="2348" w:type="dxa"/>
            <w:tcMar>
              <w:top w:w="0" w:type="dxa"/>
              <w:left w:w="75" w:type="dxa"/>
              <w:bottom w:w="0" w:type="dxa"/>
              <w:right w:w="75" w:type="dxa"/>
            </w:tcMar>
            <w:hideMark/>
          </w:tcPr>
          <w:p w14:paraId="589C675A"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Фискальные правила</w:t>
            </w:r>
          </w:p>
        </w:tc>
        <w:tc>
          <w:tcPr>
            <w:tcW w:w="1830" w:type="dxa"/>
            <w:tcMar>
              <w:top w:w="0" w:type="dxa"/>
              <w:left w:w="75" w:type="dxa"/>
              <w:bottom w:w="0" w:type="dxa"/>
              <w:right w:w="75" w:type="dxa"/>
            </w:tcMar>
            <w:hideMark/>
          </w:tcPr>
          <w:p w14:paraId="0335CB94" w14:textId="6A6FFF6A"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2,40***(1,010)</w:t>
            </w:r>
          </w:p>
        </w:tc>
        <w:tc>
          <w:tcPr>
            <w:tcW w:w="1831" w:type="dxa"/>
            <w:tcMar>
              <w:top w:w="0" w:type="dxa"/>
              <w:left w:w="75" w:type="dxa"/>
              <w:bottom w:w="0" w:type="dxa"/>
              <w:right w:w="75" w:type="dxa"/>
            </w:tcMar>
            <w:hideMark/>
          </w:tcPr>
          <w:p w14:paraId="41CFA51D" w14:textId="77777777" w:rsidR="00944A06" w:rsidRPr="00E62B70" w:rsidRDefault="00944A06" w:rsidP="00944A06">
            <w:pPr>
              <w:rPr>
                <w:rFonts w:ascii="Times New Roman" w:eastAsia="Times New Roman" w:hAnsi="Times New Roman" w:cs="Times New Roman"/>
                <w:lang w:eastAsia="ru-RU"/>
              </w:rPr>
            </w:pPr>
          </w:p>
        </w:tc>
        <w:tc>
          <w:tcPr>
            <w:tcW w:w="1831" w:type="dxa"/>
            <w:tcMar>
              <w:top w:w="0" w:type="dxa"/>
              <w:left w:w="75" w:type="dxa"/>
              <w:bottom w:w="0" w:type="dxa"/>
              <w:right w:w="75" w:type="dxa"/>
            </w:tcMar>
            <w:hideMark/>
          </w:tcPr>
          <w:p w14:paraId="55FE13CA" w14:textId="65A66D95"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2,680***(1.014)</w:t>
            </w:r>
          </w:p>
        </w:tc>
        <w:tc>
          <w:tcPr>
            <w:tcW w:w="1693" w:type="dxa"/>
            <w:tcMar>
              <w:top w:w="0" w:type="dxa"/>
              <w:left w:w="75" w:type="dxa"/>
              <w:bottom w:w="0" w:type="dxa"/>
              <w:right w:w="75" w:type="dxa"/>
            </w:tcMar>
            <w:hideMark/>
          </w:tcPr>
          <w:p w14:paraId="0F4A1D74" w14:textId="3CC6D26F"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1,886(1,404)</w:t>
            </w:r>
          </w:p>
        </w:tc>
      </w:tr>
      <w:tr w:rsidR="00994843" w:rsidRPr="00E62B70" w14:paraId="1569AD3F" w14:textId="77777777" w:rsidTr="00CE3BAC">
        <w:trPr>
          <w:trHeight w:val="238"/>
        </w:trPr>
        <w:tc>
          <w:tcPr>
            <w:tcW w:w="2348" w:type="dxa"/>
            <w:tcMar>
              <w:top w:w="0" w:type="dxa"/>
              <w:left w:w="75" w:type="dxa"/>
              <w:bottom w:w="0" w:type="dxa"/>
              <w:right w:w="75" w:type="dxa"/>
            </w:tcMar>
            <w:hideMark/>
          </w:tcPr>
          <w:p w14:paraId="4856BEBC" w14:textId="13DB6C2C" w:rsidR="00944A06" w:rsidRPr="00E62B70" w:rsidRDefault="00944A06" w:rsidP="00944A06">
            <w:pPr>
              <w:rPr>
                <w:rFonts w:ascii="Times New Roman" w:eastAsia="Times New Roman" w:hAnsi="Times New Roman" w:cs="Times New Roman"/>
                <w:bCs/>
                <w:i/>
                <w:iCs/>
                <w:vertAlign w:val="subscript"/>
                <w:lang w:eastAsia="ru-RU"/>
              </w:rPr>
            </w:pPr>
            <w:r w:rsidRPr="00E62B70">
              <w:rPr>
                <w:rFonts w:ascii="Times New Roman" w:eastAsia="Times New Roman" w:hAnsi="Times New Roman" w:cs="Times New Roman"/>
                <w:bCs/>
                <w:i/>
                <w:iCs/>
                <w:lang w:eastAsia="ru-RU"/>
              </w:rPr>
              <w:t>Прозрачность</w:t>
            </w:r>
            <w:r w:rsidRPr="00E62B70">
              <w:rPr>
                <w:rFonts w:ascii="Times New Roman" w:eastAsia="Times New Roman" w:hAnsi="Times New Roman" w:cs="Times New Roman"/>
                <w:bCs/>
                <w:i/>
                <w:iCs/>
                <w:vertAlign w:val="subscript"/>
                <w:lang w:eastAsia="ru-RU"/>
              </w:rPr>
              <w:t> </w:t>
            </w:r>
            <w:r w:rsidR="00CE3BAC" w:rsidRPr="00E62B70">
              <w:rPr>
                <w:rFonts w:ascii="Times New Roman" w:eastAsia="Times New Roman" w:hAnsi="Times New Roman" w:cs="Times New Roman"/>
                <w:bCs/>
                <w:i/>
                <w:iCs/>
                <w:vertAlign w:val="subscript"/>
                <w:lang w:eastAsia="ru-RU"/>
              </w:rPr>
              <w:t xml:space="preserve"> </w:t>
            </w:r>
            <w:r w:rsidRPr="00E62B70">
              <w:rPr>
                <w:rFonts w:ascii="Times New Roman" w:eastAsia="Times New Roman" w:hAnsi="Times New Roman" w:cs="Times New Roman"/>
                <w:bCs/>
                <w:i/>
                <w:iCs/>
                <w:lang w:eastAsia="ru-RU"/>
              </w:rPr>
              <w:t>бюджета</w:t>
            </w:r>
          </w:p>
        </w:tc>
        <w:tc>
          <w:tcPr>
            <w:tcW w:w="1830" w:type="dxa"/>
            <w:tcMar>
              <w:top w:w="0" w:type="dxa"/>
              <w:left w:w="75" w:type="dxa"/>
              <w:bottom w:w="0" w:type="dxa"/>
              <w:right w:w="75" w:type="dxa"/>
            </w:tcMar>
            <w:hideMark/>
          </w:tcPr>
          <w:p w14:paraId="42E00192" w14:textId="3CAF5905" w:rsidR="00944A06" w:rsidRPr="00E62B70" w:rsidRDefault="00937172"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w:t>
            </w:r>
          </w:p>
        </w:tc>
        <w:tc>
          <w:tcPr>
            <w:tcW w:w="1831" w:type="dxa"/>
            <w:tcMar>
              <w:top w:w="0" w:type="dxa"/>
              <w:left w:w="75" w:type="dxa"/>
              <w:bottom w:w="0" w:type="dxa"/>
              <w:right w:w="75" w:type="dxa"/>
            </w:tcMar>
            <w:hideMark/>
          </w:tcPr>
          <w:p w14:paraId="26A91EA0" w14:textId="2B99A7FF"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−0,352</w:t>
            </w:r>
            <w:r w:rsidR="00994843"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eastAsia="ru-RU"/>
              </w:rPr>
              <w:t>(0,570)</w:t>
            </w:r>
          </w:p>
        </w:tc>
        <w:tc>
          <w:tcPr>
            <w:tcW w:w="1831" w:type="dxa"/>
            <w:tcMar>
              <w:top w:w="0" w:type="dxa"/>
              <w:left w:w="75" w:type="dxa"/>
              <w:bottom w:w="0" w:type="dxa"/>
              <w:right w:w="75" w:type="dxa"/>
            </w:tcMar>
            <w:hideMark/>
          </w:tcPr>
          <w:p w14:paraId="410898C5" w14:textId="513DFF91"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−0,450</w:t>
            </w:r>
            <w:r w:rsidR="00994843"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eastAsia="ru-RU"/>
              </w:rPr>
              <w:t>(0,568)</w:t>
            </w:r>
          </w:p>
        </w:tc>
        <w:tc>
          <w:tcPr>
            <w:tcW w:w="1693" w:type="dxa"/>
            <w:tcMar>
              <w:top w:w="0" w:type="dxa"/>
              <w:left w:w="75" w:type="dxa"/>
              <w:bottom w:w="0" w:type="dxa"/>
              <w:right w:w="75" w:type="dxa"/>
            </w:tcMar>
            <w:hideMark/>
          </w:tcPr>
          <w:p w14:paraId="01D9A3B3" w14:textId="528243CD"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−0,903(0.761)</w:t>
            </w:r>
          </w:p>
        </w:tc>
      </w:tr>
      <w:tr w:rsidR="00994843" w:rsidRPr="00E62B70" w14:paraId="0B6FBE9C" w14:textId="77777777" w:rsidTr="00CE3BAC">
        <w:tc>
          <w:tcPr>
            <w:tcW w:w="2348" w:type="dxa"/>
            <w:tcMar>
              <w:top w:w="0" w:type="dxa"/>
              <w:left w:w="75" w:type="dxa"/>
              <w:bottom w:w="0" w:type="dxa"/>
              <w:right w:w="75" w:type="dxa"/>
            </w:tcMar>
            <w:hideMark/>
          </w:tcPr>
          <w:p w14:paraId="12280B9B" w14:textId="48E7D643"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Фискальные правила*</w:t>
            </w:r>
            <w:r w:rsidR="00937172" w:rsidRPr="00E62B70">
              <w:rPr>
                <w:rFonts w:ascii="Times New Roman" w:eastAsia="Times New Roman" w:hAnsi="Times New Roman" w:cs="Times New Roman"/>
                <w:bCs/>
                <w:i/>
                <w:iCs/>
                <w:lang w:eastAsia="ru-RU"/>
              </w:rPr>
              <w:t xml:space="preserve"> </w:t>
            </w:r>
            <w:r w:rsidRPr="00E62B70">
              <w:rPr>
                <w:rFonts w:ascii="Times New Roman" w:eastAsia="Times New Roman" w:hAnsi="Times New Roman" w:cs="Times New Roman"/>
                <w:bCs/>
                <w:i/>
                <w:iCs/>
                <w:lang w:eastAsia="ru-RU"/>
              </w:rPr>
              <w:t>Бюджетная прозрачность</w:t>
            </w:r>
          </w:p>
        </w:tc>
        <w:tc>
          <w:tcPr>
            <w:tcW w:w="1830" w:type="dxa"/>
            <w:tcMar>
              <w:top w:w="0" w:type="dxa"/>
              <w:left w:w="75" w:type="dxa"/>
              <w:bottom w:w="0" w:type="dxa"/>
              <w:right w:w="75" w:type="dxa"/>
            </w:tcMar>
            <w:hideMark/>
          </w:tcPr>
          <w:p w14:paraId="2551E8E4" w14:textId="2DF6E358" w:rsidR="00944A06" w:rsidRPr="00E62B70" w:rsidRDefault="00937172"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w:t>
            </w:r>
          </w:p>
        </w:tc>
        <w:tc>
          <w:tcPr>
            <w:tcW w:w="1831" w:type="dxa"/>
            <w:tcMar>
              <w:top w:w="0" w:type="dxa"/>
              <w:left w:w="75" w:type="dxa"/>
              <w:bottom w:w="0" w:type="dxa"/>
              <w:right w:w="75" w:type="dxa"/>
            </w:tcMar>
            <w:hideMark/>
          </w:tcPr>
          <w:p w14:paraId="5260336A" w14:textId="737C683A" w:rsidR="00944A06" w:rsidRPr="00E62B70" w:rsidRDefault="00937172"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w:t>
            </w:r>
          </w:p>
        </w:tc>
        <w:tc>
          <w:tcPr>
            <w:tcW w:w="1831" w:type="dxa"/>
            <w:tcMar>
              <w:top w:w="0" w:type="dxa"/>
              <w:left w:w="75" w:type="dxa"/>
              <w:bottom w:w="0" w:type="dxa"/>
              <w:right w:w="75" w:type="dxa"/>
            </w:tcMar>
            <w:hideMark/>
          </w:tcPr>
          <w:p w14:paraId="4FA15960" w14:textId="06B7814B" w:rsidR="00944A06" w:rsidRPr="00E62B70" w:rsidRDefault="00937172"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w:t>
            </w:r>
          </w:p>
        </w:tc>
        <w:tc>
          <w:tcPr>
            <w:tcW w:w="1693" w:type="dxa"/>
            <w:tcMar>
              <w:top w:w="0" w:type="dxa"/>
              <w:left w:w="75" w:type="dxa"/>
              <w:bottom w:w="0" w:type="dxa"/>
              <w:right w:w="75" w:type="dxa"/>
            </w:tcMar>
            <w:hideMark/>
          </w:tcPr>
          <w:p w14:paraId="7BEE98FB"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2,338</w:t>
            </w:r>
            <w:r w:rsidRPr="00E62B70">
              <w:rPr>
                <w:rFonts w:ascii="Times New Roman" w:eastAsia="Times New Roman" w:hAnsi="Times New Roman" w:cs="Times New Roman"/>
                <w:lang w:eastAsia="ru-RU"/>
              </w:rPr>
              <w:br/>
              <w:t>(2,643)</w:t>
            </w:r>
          </w:p>
        </w:tc>
      </w:tr>
      <w:tr w:rsidR="00994843" w:rsidRPr="00E62B70" w14:paraId="075062DE" w14:textId="77777777" w:rsidTr="00CE3BAC">
        <w:tc>
          <w:tcPr>
            <w:tcW w:w="2348" w:type="dxa"/>
            <w:tcMar>
              <w:top w:w="0" w:type="dxa"/>
              <w:left w:w="75" w:type="dxa"/>
              <w:bottom w:w="0" w:type="dxa"/>
              <w:right w:w="75" w:type="dxa"/>
            </w:tcMar>
            <w:hideMark/>
          </w:tcPr>
          <w:p w14:paraId="58F03007"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CAPBt</w:t>
            </w:r>
            <w:r w:rsidRPr="00E62B70">
              <w:rPr>
                <w:rFonts w:ascii="Times New Roman" w:eastAsia="Times New Roman" w:hAnsi="Times New Roman" w:cs="Times New Roman"/>
                <w:bCs/>
                <w:i/>
                <w:iCs/>
                <w:vertAlign w:val="subscript"/>
                <w:lang w:eastAsia="ru-RU"/>
              </w:rPr>
              <w:t>-1</w:t>
            </w:r>
          </w:p>
        </w:tc>
        <w:tc>
          <w:tcPr>
            <w:tcW w:w="1830" w:type="dxa"/>
            <w:tcMar>
              <w:top w:w="0" w:type="dxa"/>
              <w:left w:w="75" w:type="dxa"/>
              <w:bottom w:w="0" w:type="dxa"/>
              <w:right w:w="75" w:type="dxa"/>
            </w:tcMar>
            <w:hideMark/>
          </w:tcPr>
          <w:p w14:paraId="3F651CB8"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0,613***</w:t>
            </w:r>
          </w:p>
          <w:p w14:paraId="116F4FB7" w14:textId="250B89D9"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(0,0394)</w:t>
            </w:r>
          </w:p>
        </w:tc>
        <w:tc>
          <w:tcPr>
            <w:tcW w:w="1831" w:type="dxa"/>
            <w:tcMar>
              <w:top w:w="0" w:type="dxa"/>
              <w:left w:w="75" w:type="dxa"/>
              <w:bottom w:w="0" w:type="dxa"/>
              <w:right w:w="75" w:type="dxa"/>
            </w:tcMar>
            <w:hideMark/>
          </w:tcPr>
          <w:p w14:paraId="46B41CDA"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0,628***</w:t>
            </w:r>
          </w:p>
          <w:p w14:paraId="7651EAC8" w14:textId="06C3BAEE"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(0,0394)</w:t>
            </w:r>
          </w:p>
        </w:tc>
        <w:tc>
          <w:tcPr>
            <w:tcW w:w="1831" w:type="dxa"/>
            <w:tcMar>
              <w:top w:w="0" w:type="dxa"/>
              <w:left w:w="75" w:type="dxa"/>
              <w:bottom w:w="0" w:type="dxa"/>
              <w:right w:w="75" w:type="dxa"/>
            </w:tcMar>
            <w:hideMark/>
          </w:tcPr>
          <w:p w14:paraId="1DE6E6DF"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0,614***</w:t>
            </w:r>
          </w:p>
          <w:p w14:paraId="3FA8E98D" w14:textId="3E33CB82"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(0,0394)</w:t>
            </w:r>
          </w:p>
        </w:tc>
        <w:tc>
          <w:tcPr>
            <w:tcW w:w="1693" w:type="dxa"/>
            <w:tcMar>
              <w:top w:w="0" w:type="dxa"/>
              <w:left w:w="75" w:type="dxa"/>
              <w:bottom w:w="0" w:type="dxa"/>
              <w:right w:w="75" w:type="dxa"/>
            </w:tcMar>
            <w:hideMark/>
          </w:tcPr>
          <w:p w14:paraId="6413138A"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0,610***</w:t>
            </w:r>
          </w:p>
          <w:p w14:paraId="4E149978" w14:textId="4AE182C1"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(0,0394)</w:t>
            </w:r>
          </w:p>
        </w:tc>
      </w:tr>
      <w:tr w:rsidR="00994843" w:rsidRPr="00E62B70" w14:paraId="69A88D39" w14:textId="77777777" w:rsidTr="00CE3BAC">
        <w:tc>
          <w:tcPr>
            <w:tcW w:w="2348" w:type="dxa"/>
            <w:tcMar>
              <w:top w:w="0" w:type="dxa"/>
              <w:left w:w="75" w:type="dxa"/>
              <w:bottom w:w="0" w:type="dxa"/>
              <w:right w:w="75" w:type="dxa"/>
            </w:tcMar>
            <w:hideMark/>
          </w:tcPr>
          <w:p w14:paraId="31EDA30F"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Долг</w:t>
            </w:r>
            <w:r w:rsidRPr="00E62B70">
              <w:rPr>
                <w:rFonts w:ascii="Times New Roman" w:eastAsia="Times New Roman" w:hAnsi="Times New Roman" w:cs="Times New Roman"/>
                <w:bCs/>
                <w:i/>
                <w:iCs/>
                <w:vertAlign w:val="subscript"/>
                <w:lang w:eastAsia="ru-RU"/>
              </w:rPr>
              <w:t>-1</w:t>
            </w:r>
          </w:p>
        </w:tc>
        <w:tc>
          <w:tcPr>
            <w:tcW w:w="1830" w:type="dxa"/>
            <w:tcMar>
              <w:top w:w="0" w:type="dxa"/>
              <w:left w:w="75" w:type="dxa"/>
              <w:bottom w:w="0" w:type="dxa"/>
              <w:right w:w="75" w:type="dxa"/>
            </w:tcMar>
            <w:hideMark/>
          </w:tcPr>
          <w:p w14:paraId="43A0BC4B"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0,0338***</w:t>
            </w:r>
          </w:p>
          <w:p w14:paraId="04954A13" w14:textId="08645BBF"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(0,00923)</w:t>
            </w:r>
          </w:p>
        </w:tc>
        <w:tc>
          <w:tcPr>
            <w:tcW w:w="1831" w:type="dxa"/>
            <w:tcMar>
              <w:top w:w="0" w:type="dxa"/>
              <w:left w:w="75" w:type="dxa"/>
              <w:bottom w:w="0" w:type="dxa"/>
              <w:right w:w="75" w:type="dxa"/>
            </w:tcMar>
            <w:hideMark/>
          </w:tcPr>
          <w:p w14:paraId="0D418CE7"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0,0393***</w:t>
            </w:r>
          </w:p>
          <w:p w14:paraId="6E476349" w14:textId="26C73749"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(0,00926)</w:t>
            </w:r>
          </w:p>
        </w:tc>
        <w:tc>
          <w:tcPr>
            <w:tcW w:w="1831" w:type="dxa"/>
            <w:tcMar>
              <w:top w:w="0" w:type="dxa"/>
              <w:left w:w="75" w:type="dxa"/>
              <w:bottom w:w="0" w:type="dxa"/>
              <w:right w:w="75" w:type="dxa"/>
            </w:tcMar>
            <w:hideMark/>
          </w:tcPr>
          <w:p w14:paraId="7534A3FE"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0,0346***</w:t>
            </w:r>
          </w:p>
          <w:p w14:paraId="43B8E40D" w14:textId="7F843065"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(0,00932)</w:t>
            </w:r>
          </w:p>
        </w:tc>
        <w:tc>
          <w:tcPr>
            <w:tcW w:w="1693" w:type="dxa"/>
            <w:tcMar>
              <w:top w:w="0" w:type="dxa"/>
              <w:left w:w="75" w:type="dxa"/>
              <w:bottom w:w="0" w:type="dxa"/>
              <w:right w:w="75" w:type="dxa"/>
            </w:tcMar>
            <w:hideMark/>
          </w:tcPr>
          <w:p w14:paraId="4861F5FD" w14:textId="77777777" w:rsidR="0043264D"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0,0337***</w:t>
            </w:r>
          </w:p>
          <w:p w14:paraId="27119C5E" w14:textId="7126B683"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(0,00935)</w:t>
            </w:r>
          </w:p>
        </w:tc>
      </w:tr>
      <w:tr w:rsidR="00994843" w:rsidRPr="00E62B70" w14:paraId="29F1F1F6" w14:textId="77777777" w:rsidTr="00CE3BAC">
        <w:tc>
          <w:tcPr>
            <w:tcW w:w="2348" w:type="dxa"/>
            <w:tcMar>
              <w:top w:w="0" w:type="dxa"/>
              <w:left w:w="75" w:type="dxa"/>
              <w:bottom w:w="0" w:type="dxa"/>
              <w:right w:w="75" w:type="dxa"/>
            </w:tcMar>
            <w:hideMark/>
          </w:tcPr>
          <w:p w14:paraId="023EC410"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Инфляция</w:t>
            </w:r>
          </w:p>
        </w:tc>
        <w:tc>
          <w:tcPr>
            <w:tcW w:w="1830" w:type="dxa"/>
            <w:tcMar>
              <w:top w:w="0" w:type="dxa"/>
              <w:left w:w="75" w:type="dxa"/>
              <w:bottom w:w="0" w:type="dxa"/>
              <w:right w:w="75" w:type="dxa"/>
            </w:tcMar>
            <w:hideMark/>
          </w:tcPr>
          <w:p w14:paraId="3CF4530F" w14:textId="77777777"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−0,00791</w:t>
            </w:r>
            <w:r w:rsidRPr="00E62B70">
              <w:rPr>
                <w:rFonts w:ascii="Times New Roman" w:eastAsia="Times New Roman" w:hAnsi="Times New Roman" w:cs="Times New Roman"/>
                <w:lang w:eastAsia="ru-RU"/>
              </w:rPr>
              <w:br/>
              <w:t>(0,0281)</w:t>
            </w:r>
          </w:p>
        </w:tc>
        <w:tc>
          <w:tcPr>
            <w:tcW w:w="1831" w:type="dxa"/>
            <w:tcMar>
              <w:top w:w="0" w:type="dxa"/>
              <w:left w:w="75" w:type="dxa"/>
              <w:bottom w:w="0" w:type="dxa"/>
              <w:right w:w="75" w:type="dxa"/>
            </w:tcMar>
            <w:hideMark/>
          </w:tcPr>
          <w:p w14:paraId="0423379A" w14:textId="77777777"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−0,00630</w:t>
            </w:r>
            <w:r w:rsidRPr="00E62B70">
              <w:rPr>
                <w:rFonts w:ascii="Times New Roman" w:eastAsia="Times New Roman" w:hAnsi="Times New Roman" w:cs="Times New Roman"/>
                <w:lang w:eastAsia="ru-RU"/>
              </w:rPr>
              <w:br/>
              <w:t>(0,0283)</w:t>
            </w:r>
          </w:p>
        </w:tc>
        <w:tc>
          <w:tcPr>
            <w:tcW w:w="1831" w:type="dxa"/>
            <w:tcMar>
              <w:top w:w="0" w:type="dxa"/>
              <w:left w:w="75" w:type="dxa"/>
              <w:bottom w:w="0" w:type="dxa"/>
              <w:right w:w="75" w:type="dxa"/>
            </w:tcMar>
            <w:hideMark/>
          </w:tcPr>
          <w:p w14:paraId="5618CE8F" w14:textId="77777777"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−0,00927</w:t>
            </w:r>
            <w:r w:rsidRPr="00E62B70">
              <w:rPr>
                <w:rFonts w:ascii="Times New Roman" w:eastAsia="Times New Roman" w:hAnsi="Times New Roman" w:cs="Times New Roman"/>
                <w:lang w:eastAsia="ru-RU"/>
              </w:rPr>
              <w:br/>
              <w:t>(0,0281)</w:t>
            </w:r>
          </w:p>
        </w:tc>
        <w:tc>
          <w:tcPr>
            <w:tcW w:w="1693" w:type="dxa"/>
            <w:tcMar>
              <w:top w:w="0" w:type="dxa"/>
              <w:left w:w="75" w:type="dxa"/>
              <w:bottom w:w="0" w:type="dxa"/>
              <w:right w:w="75" w:type="dxa"/>
            </w:tcMar>
            <w:hideMark/>
          </w:tcPr>
          <w:p w14:paraId="10B925F5" w14:textId="77777777"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−0,0103</w:t>
            </w:r>
            <w:r w:rsidRPr="00E62B70">
              <w:rPr>
                <w:rFonts w:ascii="Times New Roman" w:eastAsia="Times New Roman" w:hAnsi="Times New Roman" w:cs="Times New Roman"/>
                <w:lang w:eastAsia="ru-RU"/>
              </w:rPr>
              <w:br/>
              <w:t>(0,0282)</w:t>
            </w:r>
          </w:p>
        </w:tc>
      </w:tr>
      <w:tr w:rsidR="00994843" w:rsidRPr="00E62B70" w14:paraId="0DFD9599" w14:textId="77777777" w:rsidTr="0043264D">
        <w:tc>
          <w:tcPr>
            <w:tcW w:w="2348" w:type="dxa"/>
            <w:tcBorders>
              <w:bottom w:val="nil"/>
            </w:tcBorders>
            <w:tcMar>
              <w:top w:w="0" w:type="dxa"/>
              <w:left w:w="75" w:type="dxa"/>
              <w:bottom w:w="0" w:type="dxa"/>
              <w:right w:w="75" w:type="dxa"/>
            </w:tcMar>
            <w:hideMark/>
          </w:tcPr>
          <w:p w14:paraId="41DC288F" w14:textId="5D6F2625" w:rsidR="00944A06" w:rsidRPr="00E62B70" w:rsidRDefault="002E3258"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ВВП</w:t>
            </w:r>
          </w:p>
        </w:tc>
        <w:tc>
          <w:tcPr>
            <w:tcW w:w="1830" w:type="dxa"/>
            <w:tcBorders>
              <w:bottom w:val="nil"/>
            </w:tcBorders>
            <w:tcMar>
              <w:top w:w="0" w:type="dxa"/>
              <w:left w:w="75" w:type="dxa"/>
              <w:bottom w:w="0" w:type="dxa"/>
              <w:right w:w="75" w:type="dxa"/>
            </w:tcMar>
            <w:hideMark/>
          </w:tcPr>
          <w:p w14:paraId="360CC6A6" w14:textId="6A7D4D1A"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0,109(0,750)</w:t>
            </w:r>
          </w:p>
        </w:tc>
        <w:tc>
          <w:tcPr>
            <w:tcW w:w="1831" w:type="dxa"/>
            <w:tcBorders>
              <w:bottom w:val="nil"/>
            </w:tcBorders>
            <w:tcMar>
              <w:top w:w="0" w:type="dxa"/>
              <w:left w:w="75" w:type="dxa"/>
              <w:bottom w:w="0" w:type="dxa"/>
              <w:right w:w="75" w:type="dxa"/>
            </w:tcMar>
            <w:hideMark/>
          </w:tcPr>
          <w:p w14:paraId="232D99D6" w14:textId="6403CCF7"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0,155(0,759)</w:t>
            </w:r>
          </w:p>
        </w:tc>
        <w:tc>
          <w:tcPr>
            <w:tcW w:w="1831" w:type="dxa"/>
            <w:tcBorders>
              <w:bottom w:val="nil"/>
            </w:tcBorders>
            <w:tcMar>
              <w:top w:w="0" w:type="dxa"/>
              <w:left w:w="75" w:type="dxa"/>
              <w:bottom w:w="0" w:type="dxa"/>
              <w:right w:w="75" w:type="dxa"/>
            </w:tcMar>
            <w:hideMark/>
          </w:tcPr>
          <w:p w14:paraId="27735DD1" w14:textId="00DB0D81"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0,138(0.753)</w:t>
            </w:r>
          </w:p>
        </w:tc>
        <w:tc>
          <w:tcPr>
            <w:tcW w:w="1693" w:type="dxa"/>
            <w:tcBorders>
              <w:bottom w:val="nil"/>
            </w:tcBorders>
            <w:tcMar>
              <w:top w:w="0" w:type="dxa"/>
              <w:left w:w="75" w:type="dxa"/>
              <w:bottom w:w="0" w:type="dxa"/>
              <w:right w:w="75" w:type="dxa"/>
            </w:tcMar>
            <w:hideMark/>
          </w:tcPr>
          <w:p w14:paraId="0FE2E1D0" w14:textId="6EA1C54F"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0,101(0.753)</w:t>
            </w:r>
          </w:p>
        </w:tc>
      </w:tr>
      <w:tr w:rsidR="00994843" w:rsidRPr="00E62B70" w14:paraId="4898D7F0" w14:textId="77777777" w:rsidTr="00CE3BAC">
        <w:tc>
          <w:tcPr>
            <w:tcW w:w="2348" w:type="dxa"/>
            <w:tcMar>
              <w:top w:w="0" w:type="dxa"/>
              <w:left w:w="75" w:type="dxa"/>
              <w:bottom w:w="0" w:type="dxa"/>
              <w:right w:w="75" w:type="dxa"/>
            </w:tcMar>
            <w:hideMark/>
          </w:tcPr>
          <w:p w14:paraId="5460C86D"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Выборы</w:t>
            </w:r>
          </w:p>
        </w:tc>
        <w:tc>
          <w:tcPr>
            <w:tcW w:w="1830" w:type="dxa"/>
            <w:tcMar>
              <w:top w:w="0" w:type="dxa"/>
              <w:left w:w="75" w:type="dxa"/>
              <w:bottom w:w="0" w:type="dxa"/>
              <w:right w:w="75" w:type="dxa"/>
            </w:tcMar>
            <w:hideMark/>
          </w:tcPr>
          <w:p w14:paraId="1FF5E021" w14:textId="4F1B516C"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−0.451*(0.232)</w:t>
            </w:r>
          </w:p>
        </w:tc>
        <w:tc>
          <w:tcPr>
            <w:tcW w:w="1831" w:type="dxa"/>
            <w:tcMar>
              <w:top w:w="0" w:type="dxa"/>
              <w:left w:w="75" w:type="dxa"/>
              <w:bottom w:w="0" w:type="dxa"/>
              <w:right w:w="75" w:type="dxa"/>
            </w:tcMar>
            <w:hideMark/>
          </w:tcPr>
          <w:p w14:paraId="36A4265C" w14:textId="660F8D00"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−0.417*(0,234)</w:t>
            </w:r>
          </w:p>
        </w:tc>
        <w:tc>
          <w:tcPr>
            <w:tcW w:w="1831" w:type="dxa"/>
            <w:tcMar>
              <w:top w:w="0" w:type="dxa"/>
              <w:left w:w="75" w:type="dxa"/>
              <w:bottom w:w="0" w:type="dxa"/>
              <w:right w:w="75" w:type="dxa"/>
            </w:tcMar>
            <w:hideMark/>
          </w:tcPr>
          <w:p w14:paraId="52605F21" w14:textId="7DA120FF"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−0.454*(0.233)</w:t>
            </w:r>
          </w:p>
        </w:tc>
        <w:tc>
          <w:tcPr>
            <w:tcW w:w="1693" w:type="dxa"/>
            <w:tcMar>
              <w:top w:w="0" w:type="dxa"/>
              <w:left w:w="75" w:type="dxa"/>
              <w:bottom w:w="0" w:type="dxa"/>
              <w:right w:w="75" w:type="dxa"/>
            </w:tcMar>
            <w:hideMark/>
          </w:tcPr>
          <w:p w14:paraId="562E484F" w14:textId="3E1196FC" w:rsidR="00944A06" w:rsidRPr="00E62B70" w:rsidRDefault="00981093" w:rsidP="00981093">
            <w:pPr>
              <w:ind w:right="-61"/>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w:t>
            </w:r>
            <w:r w:rsidR="00944A06" w:rsidRPr="00E62B70">
              <w:rPr>
                <w:rFonts w:ascii="Times New Roman" w:eastAsia="Times New Roman" w:hAnsi="Times New Roman" w:cs="Times New Roman"/>
                <w:lang w:eastAsia="ru-RU"/>
              </w:rPr>
              <w:t>0.458**(0.233)</w:t>
            </w:r>
          </w:p>
        </w:tc>
      </w:tr>
      <w:tr w:rsidR="00994843" w:rsidRPr="00E62B70" w14:paraId="11BC6391" w14:textId="77777777" w:rsidTr="00CE3BAC">
        <w:tc>
          <w:tcPr>
            <w:tcW w:w="2348" w:type="dxa"/>
            <w:tcMar>
              <w:top w:w="0" w:type="dxa"/>
              <w:left w:w="75" w:type="dxa"/>
              <w:bottom w:w="0" w:type="dxa"/>
              <w:right w:w="75" w:type="dxa"/>
            </w:tcMar>
            <w:hideMark/>
          </w:tcPr>
          <w:p w14:paraId="2AA0F8D7"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Многостороннее кредитование</w:t>
            </w:r>
          </w:p>
        </w:tc>
        <w:tc>
          <w:tcPr>
            <w:tcW w:w="1830" w:type="dxa"/>
            <w:tcMar>
              <w:top w:w="0" w:type="dxa"/>
              <w:left w:w="75" w:type="dxa"/>
              <w:bottom w:w="0" w:type="dxa"/>
              <w:right w:w="75" w:type="dxa"/>
            </w:tcMar>
            <w:hideMark/>
          </w:tcPr>
          <w:p w14:paraId="7C772419"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−0,0403***</w:t>
            </w:r>
            <w:r w:rsidRPr="00E62B70">
              <w:rPr>
                <w:rFonts w:ascii="Times New Roman" w:eastAsia="Times New Roman" w:hAnsi="Times New Roman" w:cs="Times New Roman"/>
                <w:lang w:eastAsia="ru-RU"/>
              </w:rPr>
              <w:br/>
              <w:t>(0,0147)</w:t>
            </w:r>
          </w:p>
        </w:tc>
        <w:tc>
          <w:tcPr>
            <w:tcW w:w="1831" w:type="dxa"/>
            <w:tcMar>
              <w:top w:w="0" w:type="dxa"/>
              <w:left w:w="75" w:type="dxa"/>
              <w:bottom w:w="0" w:type="dxa"/>
              <w:right w:w="75" w:type="dxa"/>
            </w:tcMar>
            <w:hideMark/>
          </w:tcPr>
          <w:p w14:paraId="01B0C4AD"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−0,0397***</w:t>
            </w:r>
            <w:r w:rsidRPr="00E62B70">
              <w:rPr>
                <w:rFonts w:ascii="Times New Roman" w:eastAsia="Times New Roman" w:hAnsi="Times New Roman" w:cs="Times New Roman"/>
                <w:lang w:eastAsia="ru-RU"/>
              </w:rPr>
              <w:br/>
              <w:t>(0.0148)</w:t>
            </w:r>
          </w:p>
        </w:tc>
        <w:tc>
          <w:tcPr>
            <w:tcW w:w="1831" w:type="dxa"/>
            <w:tcMar>
              <w:top w:w="0" w:type="dxa"/>
              <w:left w:w="75" w:type="dxa"/>
              <w:bottom w:w="0" w:type="dxa"/>
              <w:right w:w="75" w:type="dxa"/>
            </w:tcMar>
            <w:hideMark/>
          </w:tcPr>
          <w:p w14:paraId="7575E268"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−0,0401***</w:t>
            </w:r>
            <w:r w:rsidRPr="00E62B70">
              <w:rPr>
                <w:rFonts w:ascii="Times New Roman" w:eastAsia="Times New Roman" w:hAnsi="Times New Roman" w:cs="Times New Roman"/>
                <w:lang w:eastAsia="ru-RU"/>
              </w:rPr>
              <w:br/>
              <w:t>(0,0147)</w:t>
            </w:r>
          </w:p>
        </w:tc>
        <w:tc>
          <w:tcPr>
            <w:tcW w:w="1693" w:type="dxa"/>
            <w:tcMar>
              <w:top w:w="0" w:type="dxa"/>
              <w:left w:w="75" w:type="dxa"/>
              <w:bottom w:w="0" w:type="dxa"/>
              <w:right w:w="75" w:type="dxa"/>
            </w:tcMar>
            <w:hideMark/>
          </w:tcPr>
          <w:p w14:paraId="467BAD8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−0,0398***</w:t>
            </w:r>
            <w:r w:rsidRPr="00E62B70">
              <w:rPr>
                <w:rFonts w:ascii="Times New Roman" w:eastAsia="Times New Roman" w:hAnsi="Times New Roman" w:cs="Times New Roman"/>
                <w:lang w:eastAsia="ru-RU"/>
              </w:rPr>
              <w:br/>
              <w:t>(0,0147)</w:t>
            </w:r>
          </w:p>
        </w:tc>
      </w:tr>
      <w:tr w:rsidR="00994843" w:rsidRPr="00E62B70" w14:paraId="3C0DAC83" w14:textId="77777777" w:rsidTr="00CE3BAC">
        <w:tc>
          <w:tcPr>
            <w:tcW w:w="2348" w:type="dxa"/>
            <w:tcMar>
              <w:top w:w="0" w:type="dxa"/>
              <w:left w:w="75" w:type="dxa"/>
              <w:bottom w:w="0" w:type="dxa"/>
              <w:right w:w="75" w:type="dxa"/>
            </w:tcMar>
            <w:hideMark/>
          </w:tcPr>
          <w:p w14:paraId="03447783"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Наблюдения</w:t>
            </w:r>
          </w:p>
        </w:tc>
        <w:tc>
          <w:tcPr>
            <w:tcW w:w="1830" w:type="dxa"/>
            <w:tcMar>
              <w:top w:w="0" w:type="dxa"/>
              <w:left w:w="75" w:type="dxa"/>
              <w:bottom w:w="0" w:type="dxa"/>
              <w:right w:w="75" w:type="dxa"/>
            </w:tcMar>
            <w:hideMark/>
          </w:tcPr>
          <w:p w14:paraId="74A99B27"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c>
          <w:tcPr>
            <w:tcW w:w="1831" w:type="dxa"/>
            <w:tcMar>
              <w:top w:w="0" w:type="dxa"/>
              <w:left w:w="75" w:type="dxa"/>
              <w:bottom w:w="0" w:type="dxa"/>
              <w:right w:w="75" w:type="dxa"/>
            </w:tcMar>
            <w:hideMark/>
          </w:tcPr>
          <w:p w14:paraId="29B21AB6"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c>
          <w:tcPr>
            <w:tcW w:w="1831" w:type="dxa"/>
            <w:tcMar>
              <w:top w:w="0" w:type="dxa"/>
              <w:left w:w="75" w:type="dxa"/>
              <w:bottom w:w="0" w:type="dxa"/>
              <w:right w:w="75" w:type="dxa"/>
            </w:tcMar>
            <w:hideMark/>
          </w:tcPr>
          <w:p w14:paraId="30B7861E"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c>
          <w:tcPr>
            <w:tcW w:w="1693" w:type="dxa"/>
            <w:tcMar>
              <w:top w:w="0" w:type="dxa"/>
              <w:left w:w="75" w:type="dxa"/>
              <w:bottom w:w="0" w:type="dxa"/>
              <w:right w:w="75" w:type="dxa"/>
            </w:tcMar>
            <w:hideMark/>
          </w:tcPr>
          <w:p w14:paraId="0BA10A1D"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r>
      <w:tr w:rsidR="00994843" w:rsidRPr="00E62B70" w14:paraId="57C7CF27" w14:textId="77777777" w:rsidTr="00CE3BAC">
        <w:tc>
          <w:tcPr>
            <w:tcW w:w="2348" w:type="dxa"/>
            <w:tcMar>
              <w:top w:w="0" w:type="dxa"/>
              <w:left w:w="75" w:type="dxa"/>
              <w:bottom w:w="0" w:type="dxa"/>
              <w:right w:w="75" w:type="dxa"/>
            </w:tcMar>
            <w:hideMark/>
          </w:tcPr>
          <w:p w14:paraId="739FFD58"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Количество стран</w:t>
            </w:r>
          </w:p>
        </w:tc>
        <w:tc>
          <w:tcPr>
            <w:tcW w:w="1830" w:type="dxa"/>
            <w:tcMar>
              <w:top w:w="0" w:type="dxa"/>
              <w:left w:w="75" w:type="dxa"/>
              <w:bottom w:w="0" w:type="dxa"/>
              <w:right w:w="75" w:type="dxa"/>
            </w:tcMar>
            <w:hideMark/>
          </w:tcPr>
          <w:p w14:paraId="5BC71E6A"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c>
          <w:tcPr>
            <w:tcW w:w="1831" w:type="dxa"/>
            <w:tcMar>
              <w:top w:w="0" w:type="dxa"/>
              <w:left w:w="75" w:type="dxa"/>
              <w:bottom w:w="0" w:type="dxa"/>
              <w:right w:w="75" w:type="dxa"/>
            </w:tcMar>
            <w:hideMark/>
          </w:tcPr>
          <w:p w14:paraId="00E6B5AF"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c>
          <w:tcPr>
            <w:tcW w:w="1831" w:type="dxa"/>
            <w:tcMar>
              <w:top w:w="0" w:type="dxa"/>
              <w:left w:w="75" w:type="dxa"/>
              <w:bottom w:w="0" w:type="dxa"/>
              <w:right w:w="75" w:type="dxa"/>
            </w:tcMar>
            <w:hideMark/>
          </w:tcPr>
          <w:p w14:paraId="2DD4A0A4"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c>
          <w:tcPr>
            <w:tcW w:w="1693" w:type="dxa"/>
            <w:tcMar>
              <w:top w:w="0" w:type="dxa"/>
              <w:left w:w="75" w:type="dxa"/>
              <w:bottom w:w="0" w:type="dxa"/>
              <w:right w:w="75" w:type="dxa"/>
            </w:tcMar>
            <w:hideMark/>
          </w:tcPr>
          <w:p w14:paraId="5123718B"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r>
      <w:tr w:rsidR="0043264D" w:rsidRPr="00E62B70" w14:paraId="5C338962" w14:textId="77777777" w:rsidTr="00E416A6">
        <w:tc>
          <w:tcPr>
            <w:tcW w:w="9533" w:type="dxa"/>
            <w:gridSpan w:val="5"/>
            <w:tcMar>
              <w:top w:w="0" w:type="dxa"/>
              <w:left w:w="75" w:type="dxa"/>
              <w:bottom w:w="0" w:type="dxa"/>
              <w:right w:w="75" w:type="dxa"/>
            </w:tcMar>
          </w:tcPr>
          <w:p w14:paraId="20AD5BD1" w14:textId="2529EC12" w:rsidR="0043264D" w:rsidRPr="00E62B70" w:rsidRDefault="0043264D" w:rsidP="0043264D">
            <w:pPr>
              <w:ind w:firstLine="709"/>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 – p &lt; 0,10; </w:t>
            </w:r>
          </w:p>
          <w:p w14:paraId="0FA73C9D" w14:textId="77777777" w:rsidR="0043264D" w:rsidRPr="00E62B70" w:rsidRDefault="0043264D" w:rsidP="0043264D">
            <w:pPr>
              <w:ind w:firstLine="709"/>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 – p &lt; 0,05; </w:t>
            </w:r>
          </w:p>
          <w:p w14:paraId="1599B60C" w14:textId="497F3B2C" w:rsidR="0043264D" w:rsidRPr="00E62B70" w:rsidRDefault="0043264D" w:rsidP="0043264D">
            <w:pPr>
              <w:ind w:firstLine="709"/>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 – p &lt; 0,01 </w:t>
            </w:r>
          </w:p>
          <w:p w14:paraId="585A8EED" w14:textId="77777777" w:rsidR="0043264D" w:rsidRPr="00E62B70" w:rsidRDefault="0043264D" w:rsidP="0043264D">
            <w:pPr>
              <w:ind w:firstLine="709"/>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Примечания:</w:t>
            </w:r>
          </w:p>
          <w:p w14:paraId="0DC01EAC" w14:textId="28A7561E" w:rsidR="0043264D" w:rsidRPr="00E62B70" w:rsidRDefault="0043264D" w:rsidP="0043264D">
            <w:pPr>
              <w:ind w:firstLine="25"/>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 В этой таблице показаны результаты оценки фиксированных эффек</w:t>
            </w:r>
            <w:r w:rsidR="00937172" w:rsidRPr="00E62B70">
              <w:rPr>
                <w:rFonts w:ascii="Times New Roman" w:eastAsia="Times New Roman" w:hAnsi="Times New Roman" w:cs="Times New Roman"/>
                <w:lang w:eastAsia="ru-RU"/>
              </w:rPr>
              <w:t xml:space="preserve">тов с корректным смещением Eqs. </w:t>
            </w:r>
            <w:hyperlink r:id="rId160" w:anchor="fd1" w:history="1">
              <w:r w:rsidRPr="00E62B70">
                <w:rPr>
                  <w:rFonts w:ascii="Times New Roman" w:eastAsia="Times New Roman" w:hAnsi="Times New Roman" w:cs="Times New Roman"/>
                  <w:lang w:eastAsia="ru-RU"/>
                </w:rPr>
                <w:t>(1)</w:t>
              </w:r>
            </w:hyperlink>
            <w:r w:rsidR="00937172" w:rsidRPr="00E62B70">
              <w:rPr>
                <w:rFonts w:ascii="Times New Roman" w:eastAsia="Times New Roman" w:hAnsi="Times New Roman" w:cs="Times New Roman"/>
                <w:lang w:eastAsia="ru-RU"/>
              </w:rPr>
              <w:t xml:space="preserve">, </w:t>
            </w:r>
            <w:hyperlink r:id="rId161" w:anchor="fd2" w:history="1">
              <w:r w:rsidRPr="00E62B70">
                <w:rPr>
                  <w:rFonts w:ascii="Times New Roman" w:eastAsia="Times New Roman" w:hAnsi="Times New Roman" w:cs="Times New Roman"/>
                  <w:lang w:eastAsia="ru-RU"/>
                </w:rPr>
                <w:t>(2)</w:t>
              </w:r>
            </w:hyperlink>
            <w:r w:rsidR="00937172" w:rsidRPr="00E62B70">
              <w:rPr>
                <w:rFonts w:ascii="Times New Roman" w:eastAsia="Times New Roman" w:hAnsi="Times New Roman" w:cs="Times New Roman"/>
                <w:lang w:eastAsia="ru-RU"/>
              </w:rPr>
              <w:t xml:space="preserve">, </w:t>
            </w:r>
            <w:hyperlink r:id="rId162" w:anchor="fd3" w:history="1">
              <w:r w:rsidRPr="00E62B70">
                <w:rPr>
                  <w:rFonts w:ascii="Times New Roman" w:eastAsia="Times New Roman" w:hAnsi="Times New Roman" w:cs="Times New Roman"/>
                  <w:lang w:eastAsia="ru-RU"/>
                </w:rPr>
                <w:t>(3)</w:t>
              </w:r>
            </w:hyperlink>
            <w:r w:rsidR="00937172" w:rsidRPr="00E62B70">
              <w:rPr>
                <w:rFonts w:ascii="Times New Roman" w:eastAsia="Times New Roman" w:hAnsi="Times New Roman" w:cs="Times New Roman"/>
                <w:lang w:eastAsia="ru-RU"/>
              </w:rPr>
              <w:t xml:space="preserve">, </w:t>
            </w:r>
            <w:hyperlink r:id="rId163" w:anchor="fd4" w:history="1">
              <w:r w:rsidRPr="00E62B70">
                <w:rPr>
                  <w:rFonts w:ascii="Times New Roman" w:eastAsia="Times New Roman" w:hAnsi="Times New Roman" w:cs="Times New Roman"/>
                  <w:lang w:eastAsia="ru-RU"/>
                </w:rPr>
                <w:t>(4)</w:t>
              </w:r>
            </w:hyperlink>
            <w:r w:rsidR="00937172"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с</w:t>
            </w:r>
            <w:r w:rsidR="00937172"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CAPB</w:t>
            </w:r>
            <w:r w:rsidR="00937172" w:rsidRPr="00E62B70">
              <w:rPr>
                <w:rFonts w:ascii="Times New Roman" w:eastAsia="Times New Roman" w:hAnsi="Times New Roman" w:cs="Times New Roman"/>
                <w:lang w:eastAsia="ru-RU"/>
              </w:rPr>
              <w:t xml:space="preserve"> </w:t>
            </w:r>
            <w:r w:rsidRPr="00E62B70">
              <w:rPr>
                <w:rFonts w:ascii="Times New Roman" w:eastAsia="Times New Roman" w:hAnsi="Times New Roman" w:cs="Times New Roman"/>
                <w:lang w:eastAsia="ru-RU"/>
              </w:rPr>
              <w:t>в качестве зависимой переменной и агрегированным индексом фискальных правил в качестве прокси для фискальных правил.</w:t>
            </w:r>
          </w:p>
          <w:p w14:paraId="7634A1E3" w14:textId="310DE7A5" w:rsidR="0043264D" w:rsidRPr="00E62B70" w:rsidRDefault="0043264D" w:rsidP="0043264D">
            <w:pPr>
              <w:ind w:firstLine="25"/>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2. Стандартные ошибки Bootstrap показаны в скобках. Стандартные ошибки Bootstrap были рассчитаны с использованием 1000 повторений. Коррекция сближения была инициализирована с помощью оценки Ареллано-Бонда. Модель контролирует ненаблюдаемые специфичные для страны характеристики и общие временные эффекты; результаты для временных не отображаются, но доступны по запросу</w:t>
            </w:r>
          </w:p>
        </w:tc>
      </w:tr>
      <w:tr w:rsidR="006839B3" w:rsidRPr="00E62B70" w14:paraId="0D88FE8A" w14:textId="77777777" w:rsidTr="00E416A6">
        <w:tc>
          <w:tcPr>
            <w:tcW w:w="9533" w:type="dxa"/>
            <w:gridSpan w:val="5"/>
            <w:tcMar>
              <w:top w:w="0" w:type="dxa"/>
              <w:left w:w="75" w:type="dxa"/>
              <w:bottom w:w="0" w:type="dxa"/>
              <w:right w:w="75" w:type="dxa"/>
            </w:tcMar>
          </w:tcPr>
          <w:p w14:paraId="40DA30A5" w14:textId="4FB4D56F" w:rsidR="006839B3" w:rsidRPr="00E62B70" w:rsidRDefault="006839B3" w:rsidP="00053B05">
            <w:pPr>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 xml:space="preserve">   Примечание-Составлено автором</w:t>
            </w:r>
            <w:r w:rsidR="00053B05" w:rsidRPr="00E62B70">
              <w:rPr>
                <w:rFonts w:ascii="Times New Roman" w:eastAsia="Times New Roman" w:hAnsi="Times New Roman" w:cs="Times New Roman"/>
                <w:lang w:eastAsia="ru-RU"/>
              </w:rPr>
              <w:t xml:space="preserve"> на основе </w:t>
            </w:r>
            <w:r w:rsidR="00053B05" w:rsidRPr="00E62B70">
              <w:rPr>
                <w:rFonts w:ascii="Times New Roman" w:eastAsia="Times New Roman" w:hAnsi="Times New Roman" w:cs="Times New Roman"/>
                <w:szCs w:val="28"/>
                <w:lang w:eastAsia="ru-RU"/>
              </w:rPr>
              <w:t>[142].</w:t>
            </w:r>
          </w:p>
        </w:tc>
      </w:tr>
    </w:tbl>
    <w:p w14:paraId="544D3B67" w14:textId="2E96D14E" w:rsidR="00937172" w:rsidRPr="00E62B70" w:rsidRDefault="00DC2E21" w:rsidP="00937172">
      <w:pPr>
        <w:ind w:firstLine="709"/>
        <w:jc w:val="both"/>
        <w:rPr>
          <w:rFonts w:ascii="Times New Roman" w:eastAsia="Times New Roman" w:hAnsi="Times New Roman" w:cs="Times New Roman"/>
          <w:sz w:val="28"/>
          <w:szCs w:val="28"/>
          <w:lang w:eastAsia="ru-RU"/>
        </w:rPr>
      </w:pPr>
      <w:hyperlink r:id="rId164" w:anchor="tbl1" w:history="1">
        <w:r w:rsidR="00937172" w:rsidRPr="00E62B70">
          <w:rPr>
            <w:rFonts w:ascii="Times New Roman" w:eastAsia="Times New Roman" w:hAnsi="Times New Roman" w:cs="Times New Roman"/>
            <w:sz w:val="28"/>
            <w:szCs w:val="28"/>
            <w:lang w:eastAsia="ru-RU"/>
          </w:rPr>
          <w:t>В таблице 34</w:t>
        </w:r>
      </w:hyperlink>
      <w:r w:rsidR="00937172" w:rsidRPr="00E62B70">
        <w:rPr>
          <w:rFonts w:ascii="Times New Roman" w:eastAsia="Times New Roman" w:hAnsi="Times New Roman" w:cs="Times New Roman"/>
          <w:sz w:val="28"/>
          <w:szCs w:val="28"/>
          <w:lang w:eastAsia="ru-RU"/>
        </w:rPr>
        <w:t xml:space="preserve"> приведены результаты оценки. В колонке (1) коэффициент индекса фискальных правил является положительным и значительным на уровне 1%. Умножение оценки коэффициента на средний балл по индексу фискальных правил означает, что фискальные правила улучшают CAPB на 0,92% ВВП. Это говорит о том, что фискальные правила значительно улучшают бюджетные показатели, что согласуется с результатами предыдущих исследований [13</w:t>
      </w:r>
      <w:r w:rsidR="00981093" w:rsidRPr="00E62B70">
        <w:rPr>
          <w:rFonts w:ascii="Times New Roman" w:eastAsia="Times New Roman" w:hAnsi="Times New Roman" w:cs="Times New Roman"/>
          <w:sz w:val="28"/>
          <w:szCs w:val="28"/>
          <w:lang w:eastAsia="ru-RU"/>
        </w:rPr>
        <w:t>6</w:t>
      </w:r>
      <w:r w:rsidR="00937172" w:rsidRPr="00E62B70">
        <w:rPr>
          <w:rFonts w:ascii="Times New Roman" w:eastAsia="Times New Roman" w:hAnsi="Times New Roman" w:cs="Times New Roman"/>
          <w:sz w:val="28"/>
          <w:szCs w:val="28"/>
          <w:lang w:eastAsia="ru-RU"/>
        </w:rPr>
        <w:t xml:space="preserve">, р. 1-18]. В колонке (2) коэффициент индекса прозрачности незначителен, что означает, что прозрачность бюджета не улучшает баланс государственного бюджета. Этот вывод, похоже, соответствует результатам </w:t>
      </w:r>
      <w:r w:rsidR="00937172" w:rsidRPr="00E62B70">
        <w:rPr>
          <w:rFonts w:ascii="Times New Roman" w:eastAsia="Times New Roman" w:hAnsi="Times New Roman" w:cs="Times New Roman"/>
          <w:sz w:val="28"/>
          <w:szCs w:val="28"/>
          <w:lang w:val="en-US" w:eastAsia="ru-RU"/>
        </w:rPr>
        <w:t>Dorn</w:t>
      </w:r>
      <w:r w:rsidR="00937172" w:rsidRPr="00E62B70">
        <w:rPr>
          <w:rFonts w:ascii="Times New Roman" w:eastAsia="Times New Roman" w:hAnsi="Times New Roman" w:cs="Times New Roman"/>
          <w:sz w:val="28"/>
          <w:szCs w:val="28"/>
          <w:lang w:eastAsia="ru-RU"/>
        </w:rPr>
        <w:t xml:space="preserve"> </w:t>
      </w:r>
      <w:r w:rsidR="00937172" w:rsidRPr="00E62B70">
        <w:rPr>
          <w:rFonts w:ascii="Times New Roman" w:eastAsia="Times New Roman" w:hAnsi="Times New Roman" w:cs="Times New Roman"/>
          <w:sz w:val="28"/>
          <w:szCs w:val="28"/>
          <w:lang w:val="en-US" w:eastAsia="ru-RU"/>
        </w:rPr>
        <w:t>et</w:t>
      </w:r>
      <w:r w:rsidR="00937172" w:rsidRPr="00E62B70">
        <w:rPr>
          <w:rFonts w:ascii="Times New Roman" w:eastAsia="Times New Roman" w:hAnsi="Times New Roman" w:cs="Times New Roman"/>
          <w:sz w:val="28"/>
          <w:szCs w:val="28"/>
          <w:lang w:eastAsia="ru-RU"/>
        </w:rPr>
        <w:t xml:space="preserve"> </w:t>
      </w:r>
      <w:r w:rsidR="00937172" w:rsidRPr="00E62B70">
        <w:rPr>
          <w:rFonts w:ascii="Times New Roman" w:eastAsia="Times New Roman" w:hAnsi="Times New Roman" w:cs="Times New Roman"/>
          <w:sz w:val="28"/>
          <w:szCs w:val="28"/>
          <w:lang w:val="en-US" w:eastAsia="ru-RU"/>
        </w:rPr>
        <w:t>al</w:t>
      </w:r>
      <w:r w:rsidR="00937172" w:rsidRPr="00E62B70">
        <w:rPr>
          <w:rFonts w:ascii="Times New Roman" w:eastAsia="Times New Roman" w:hAnsi="Times New Roman" w:cs="Times New Roman"/>
          <w:sz w:val="28"/>
          <w:szCs w:val="28"/>
          <w:lang w:eastAsia="ru-RU"/>
        </w:rPr>
        <w:t>. [14</w:t>
      </w:r>
      <w:r w:rsidR="00981093" w:rsidRPr="00E62B70">
        <w:rPr>
          <w:rFonts w:ascii="Times New Roman" w:eastAsia="Times New Roman" w:hAnsi="Times New Roman" w:cs="Times New Roman"/>
          <w:sz w:val="28"/>
          <w:szCs w:val="28"/>
          <w:lang w:eastAsia="ru-RU"/>
        </w:rPr>
        <w:t>9</w:t>
      </w:r>
      <w:r w:rsidR="00937172" w:rsidRPr="00E62B70">
        <w:rPr>
          <w:rFonts w:ascii="Times New Roman" w:eastAsia="Times New Roman" w:hAnsi="Times New Roman" w:cs="Times New Roman"/>
          <w:sz w:val="28"/>
          <w:szCs w:val="28"/>
          <w:lang w:eastAsia="ru-RU"/>
        </w:rPr>
        <w:t xml:space="preserve">, р. 387-411]. </w:t>
      </w:r>
    </w:p>
    <w:p w14:paraId="31ECCF56" w14:textId="77777777" w:rsidR="00937172" w:rsidRPr="00E62B70" w:rsidRDefault="00937172" w:rsidP="00937172">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колонке (3) мы вместе рассматриваем фискальные правила и прозрачность бюджета. Страны с более строгими фискальными правилами часто имеют более прозрачные государственные </w:t>
      </w:r>
      <w:hyperlink r:id="rId165" w:tooltip="Узнайте больше о финансах на тематических страницах ScienceDirect, созданных искусственным интеллектом" w:history="1">
        <w:r w:rsidRPr="00E62B70">
          <w:rPr>
            <w:rFonts w:ascii="Times New Roman" w:eastAsia="Times New Roman" w:hAnsi="Times New Roman" w:cs="Times New Roman"/>
            <w:sz w:val="28"/>
            <w:szCs w:val="28"/>
            <w:lang w:eastAsia="ru-RU"/>
          </w:rPr>
          <w:t>финансы</w:t>
        </w:r>
      </w:hyperlink>
      <w:r w:rsidRPr="00E62B70">
        <w:rPr>
          <w:rFonts w:ascii="Times New Roman" w:eastAsia="Times New Roman" w:hAnsi="Times New Roman" w:cs="Times New Roman"/>
          <w:sz w:val="28"/>
          <w:szCs w:val="28"/>
          <w:lang w:eastAsia="ru-RU"/>
        </w:rPr>
        <w:t>. Тем не менее, оценки не отличаются от результатов, представленных в предыдущих колонках. Кроме того, мы не находим никаких признаков того, что наличие фискальных правил определяет степень прозрачности бюджета и наоборот (результаты доступны по запросу).</w:t>
      </w:r>
    </w:p>
    <w:p w14:paraId="640C36E8" w14:textId="1D6F2ED7"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Наконец, мы рассматриваем вопрос о том, зависит ли влияние фискальных правил на бюджетный баланс от степени прозрачности бюджета. В колонке (4) представлены результаты, когда мы включаем термин взаимодействия между фискальными правилами и индексами прозрачности. Коэффициенты индекса фискальных правил и термина взаимодействия положительные, но незначительные. Однако, как упоминалось в предыдущем разделе, предельный эффект переменных взаимодействия не может быть оценен на основе значимости (или ее отсутствия) оценок коэффициентов. Таким образом, на</w:t>
      </w:r>
      <w:r w:rsidR="002E468D" w:rsidRPr="00E62B70">
        <w:rPr>
          <w:rFonts w:ascii="Times New Roman" w:eastAsia="Times New Roman" w:hAnsi="Times New Roman" w:cs="Times New Roman"/>
          <w:sz w:val="28"/>
          <w:szCs w:val="28"/>
          <w:lang w:eastAsia="ru-RU"/>
        </w:rPr>
        <w:t xml:space="preserve"> рисунке </w:t>
      </w:r>
      <w:r w:rsidR="0043264D" w:rsidRPr="00E62B70">
        <w:rPr>
          <w:rFonts w:ascii="Times New Roman" w:eastAsia="Times New Roman" w:hAnsi="Times New Roman" w:cs="Times New Roman"/>
          <w:sz w:val="28"/>
          <w:szCs w:val="28"/>
          <w:lang w:eastAsia="ru-RU"/>
        </w:rPr>
        <w:t>4</w:t>
      </w:r>
      <w:r w:rsidR="002E468D" w:rsidRPr="00E62B70">
        <w:rPr>
          <w:rFonts w:ascii="Times New Roman" w:eastAsia="Times New Roman" w:hAnsi="Times New Roman" w:cs="Times New Roman"/>
          <w:sz w:val="28"/>
          <w:szCs w:val="28"/>
          <w:lang w:eastAsia="ru-RU"/>
        </w:rPr>
        <w:t xml:space="preserve">9 </w:t>
      </w:r>
      <w:r w:rsidRPr="00E62B70">
        <w:rPr>
          <w:rFonts w:ascii="Times New Roman" w:eastAsia="Times New Roman" w:hAnsi="Times New Roman" w:cs="Times New Roman"/>
          <w:sz w:val="28"/>
          <w:szCs w:val="28"/>
          <w:lang w:eastAsia="ru-RU"/>
        </w:rPr>
        <w:t xml:space="preserve">показано влияние фискальных правил на весь диапазон индекса прозрачности бюджета. На рисунке </w:t>
      </w:r>
      <w:r w:rsidR="0043264D" w:rsidRPr="00E62B70">
        <w:rPr>
          <w:rFonts w:ascii="Times New Roman" w:eastAsia="Times New Roman" w:hAnsi="Times New Roman" w:cs="Times New Roman"/>
          <w:sz w:val="28"/>
          <w:szCs w:val="28"/>
          <w:lang w:eastAsia="ru-RU"/>
        </w:rPr>
        <w:t xml:space="preserve">49 </w:t>
      </w:r>
      <w:r w:rsidRPr="00E62B70">
        <w:rPr>
          <w:rFonts w:ascii="Times New Roman" w:eastAsia="Times New Roman" w:hAnsi="Times New Roman" w:cs="Times New Roman"/>
          <w:sz w:val="28"/>
          <w:szCs w:val="28"/>
          <w:lang w:eastAsia="ru-RU"/>
        </w:rPr>
        <w:t xml:space="preserve">показано, что при </w:t>
      </w:r>
      <w:r w:rsidR="00AF1AD7" w:rsidRPr="00E62B70">
        <w:rPr>
          <w:rFonts w:ascii="Times New Roman" w:eastAsia="Times New Roman" w:hAnsi="Times New Roman" w:cs="Times New Roman"/>
          <w:sz w:val="28"/>
          <w:szCs w:val="28"/>
          <w:lang w:eastAsia="ru-RU"/>
        </w:rPr>
        <w:t>не</w:t>
      </w:r>
      <w:r w:rsidRPr="00E62B70">
        <w:rPr>
          <w:rFonts w:ascii="Times New Roman" w:eastAsia="Times New Roman" w:hAnsi="Times New Roman" w:cs="Times New Roman"/>
          <w:sz w:val="28"/>
          <w:szCs w:val="28"/>
          <w:lang w:eastAsia="ru-RU"/>
        </w:rPr>
        <w:t>прозрачно</w:t>
      </w:r>
      <w:r w:rsidR="00AF1AD7" w:rsidRPr="00E62B70">
        <w:rPr>
          <w:rFonts w:ascii="Times New Roman" w:eastAsia="Times New Roman" w:hAnsi="Times New Roman" w:cs="Times New Roman"/>
          <w:sz w:val="28"/>
          <w:szCs w:val="28"/>
          <w:lang w:eastAsia="ru-RU"/>
        </w:rPr>
        <w:t>м</w:t>
      </w:r>
      <w:r w:rsidRPr="00E62B70">
        <w:rPr>
          <w:rFonts w:ascii="Times New Roman" w:eastAsia="Times New Roman" w:hAnsi="Times New Roman" w:cs="Times New Roman"/>
          <w:sz w:val="28"/>
          <w:szCs w:val="28"/>
          <w:lang w:eastAsia="ru-RU"/>
        </w:rPr>
        <w:t xml:space="preserve"> бюджет</w:t>
      </w:r>
      <w:r w:rsidR="00AF1AD7" w:rsidRPr="00E62B70">
        <w:rPr>
          <w:rFonts w:ascii="Times New Roman" w:eastAsia="Times New Roman" w:hAnsi="Times New Roman" w:cs="Times New Roman"/>
          <w:sz w:val="28"/>
          <w:szCs w:val="28"/>
          <w:lang w:eastAsia="ru-RU"/>
        </w:rPr>
        <w:t>е</w:t>
      </w:r>
      <w:r w:rsidRPr="00E62B70">
        <w:rPr>
          <w:rFonts w:ascii="Times New Roman" w:eastAsia="Times New Roman" w:hAnsi="Times New Roman" w:cs="Times New Roman"/>
          <w:sz w:val="28"/>
          <w:szCs w:val="28"/>
          <w:lang w:eastAsia="ru-RU"/>
        </w:rPr>
        <w:t xml:space="preserve"> фискальные правила не оказывают значительного влияния на баланс государственного бюджета. Однако, когда уровень прозрачности бюджета превышает минимальный порог, влияние фискальных правил становится значительным.</w:t>
      </w:r>
    </w:p>
    <w:p w14:paraId="346A7CD5" w14:textId="44079E93" w:rsidR="0043264D" w:rsidRPr="00E62B70" w:rsidRDefault="0043264D" w:rsidP="0043264D">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Предельные эффекты рассчитываются с доверительным интервалом 90%, следуя за Brambor </w:t>
      </w:r>
      <w:r w:rsidRPr="00E62B70">
        <w:rPr>
          <w:rFonts w:ascii="Times New Roman" w:eastAsia="Times New Roman" w:hAnsi="Times New Roman" w:cs="Times New Roman"/>
          <w:sz w:val="28"/>
          <w:szCs w:val="28"/>
          <w:lang w:val="en-US" w:eastAsia="ru-RU"/>
        </w:rPr>
        <w:t>et</w:t>
      </w:r>
      <w:r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val="en-US" w:eastAsia="ru-RU"/>
        </w:rPr>
        <w:t>al</w:t>
      </w:r>
      <w:r w:rsidRPr="00E62B70">
        <w:rPr>
          <w:rFonts w:ascii="Times New Roman" w:eastAsia="Times New Roman" w:hAnsi="Times New Roman" w:cs="Times New Roman"/>
          <w:sz w:val="28"/>
          <w:szCs w:val="28"/>
          <w:lang w:eastAsia="ru-RU"/>
        </w:rPr>
        <w:t>. [1</w:t>
      </w:r>
      <w:r w:rsidR="00F557D9" w:rsidRPr="00E62B70">
        <w:rPr>
          <w:rFonts w:ascii="Times New Roman" w:eastAsia="Times New Roman" w:hAnsi="Times New Roman" w:cs="Times New Roman"/>
          <w:sz w:val="28"/>
          <w:szCs w:val="28"/>
          <w:lang w:eastAsia="ru-RU"/>
        </w:rPr>
        <w:t>4</w:t>
      </w:r>
      <w:r w:rsidR="00981093" w:rsidRPr="00E62B70">
        <w:rPr>
          <w:rFonts w:ascii="Times New Roman" w:eastAsia="Times New Roman" w:hAnsi="Times New Roman" w:cs="Times New Roman"/>
          <w:sz w:val="28"/>
          <w:szCs w:val="28"/>
          <w:lang w:eastAsia="ru-RU"/>
        </w:rPr>
        <w:t>2</w:t>
      </w:r>
      <w:r w:rsidR="00F557D9" w:rsidRPr="00E62B70">
        <w:rPr>
          <w:rFonts w:ascii="Times New Roman" w:eastAsia="Times New Roman" w:hAnsi="Times New Roman" w:cs="Times New Roman"/>
          <w:sz w:val="28"/>
          <w:szCs w:val="28"/>
          <w:lang w:eastAsia="ru-RU"/>
        </w:rPr>
        <w:t>, р. 63-81</w:t>
      </w:r>
      <w:r w:rsidRPr="00E62B70">
        <w:rPr>
          <w:rFonts w:ascii="Times New Roman" w:eastAsia="Times New Roman" w:hAnsi="Times New Roman" w:cs="Times New Roman"/>
          <w:sz w:val="28"/>
          <w:szCs w:val="28"/>
          <w:lang w:eastAsia="ru-RU"/>
        </w:rPr>
        <w:t xml:space="preserve">]. Графики основаны на оценках, показанных в столбце (4) </w:t>
      </w:r>
      <w:hyperlink r:id="rId166" w:anchor="tbl1" w:history="1">
        <w:r w:rsidRPr="00E62B70">
          <w:rPr>
            <w:rFonts w:ascii="Times New Roman" w:eastAsia="Times New Roman" w:hAnsi="Times New Roman" w:cs="Times New Roman"/>
            <w:sz w:val="28"/>
            <w:szCs w:val="28"/>
            <w:lang w:eastAsia="ru-RU"/>
          </w:rPr>
          <w:t xml:space="preserve">таблицы </w:t>
        </w:r>
        <w:r w:rsidR="00854B6C" w:rsidRPr="00E62B70">
          <w:rPr>
            <w:rFonts w:ascii="Times New Roman" w:eastAsia="Times New Roman" w:hAnsi="Times New Roman" w:cs="Times New Roman"/>
            <w:sz w:val="28"/>
            <w:szCs w:val="28"/>
            <w:lang w:eastAsia="ru-RU"/>
          </w:rPr>
          <w:t>50</w:t>
        </w:r>
        <w:r w:rsidRPr="00E62B70">
          <w:rPr>
            <w:rFonts w:ascii="Times New Roman" w:eastAsia="Times New Roman" w:hAnsi="Times New Roman" w:cs="Times New Roman"/>
            <w:sz w:val="28"/>
            <w:szCs w:val="28"/>
            <w:lang w:eastAsia="ru-RU"/>
          </w:rPr>
          <w:t>.</w:t>
        </w:r>
      </w:hyperlink>
      <w:r w:rsidRPr="00E62B70">
        <w:rPr>
          <w:rFonts w:ascii="Times New Roman" w:eastAsia="Times New Roman" w:hAnsi="Times New Roman" w:cs="Times New Roman"/>
          <w:sz w:val="28"/>
          <w:szCs w:val="28"/>
          <w:lang w:eastAsia="ru-RU"/>
        </w:rPr>
        <w:t xml:space="preserve"> Красная линия показывает предельное влияние фискальных правил на баланс государственного бюджета, а пунктирные линии отображают 90% доверительный интервал, для которого рассчитывается предельный эффект. Серые полосы показывают процент наблюдений для индекса прозрачности бюджета.</w:t>
      </w:r>
    </w:p>
    <w:p w14:paraId="7C71CA4A" w14:textId="77777777" w:rsidR="0043264D" w:rsidRPr="00E62B70" w:rsidRDefault="0043264D" w:rsidP="00944A06">
      <w:pPr>
        <w:ind w:firstLine="709"/>
        <w:jc w:val="both"/>
        <w:rPr>
          <w:rFonts w:ascii="Times New Roman" w:eastAsia="Times New Roman" w:hAnsi="Times New Roman" w:cs="Times New Roman"/>
          <w:sz w:val="28"/>
          <w:szCs w:val="28"/>
          <w:lang w:eastAsia="ru-RU"/>
        </w:rPr>
      </w:pPr>
    </w:p>
    <w:p w14:paraId="43A340C4" w14:textId="7D3A5B48"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fldChar w:fldCharType="begin"/>
      </w:r>
      <w:r w:rsidR="005C1775" w:rsidRPr="00E62B70">
        <w:rPr>
          <w:rFonts w:ascii="Times New Roman" w:eastAsia="Times New Roman" w:hAnsi="Times New Roman" w:cs="Times New Roman"/>
          <w:lang w:eastAsia="ru-RU"/>
        </w:rPr>
        <w:instrText xml:space="preserve"> INCLUDEPICTURE "C:\\var\\folders\\dk\\z165fr0n4qx4v5k6r9bwsn0r0000gn\\T\\com.microsoft.Word\\WebArchiveCopyPasteTempFiles\\1-s2.0-S017626802200026X-gr3.jpg" \* MERGEFORMAT </w:instrText>
      </w:r>
      <w:r w:rsidRPr="00E62B70">
        <w:rPr>
          <w:rFonts w:ascii="Times New Roman" w:eastAsia="Times New Roman" w:hAnsi="Times New Roman" w:cs="Times New Roman"/>
          <w:lang w:eastAsia="ru-RU"/>
        </w:rPr>
        <w:fldChar w:fldCharType="separate"/>
      </w:r>
      <w:r w:rsidRPr="00E62B70">
        <w:rPr>
          <w:rFonts w:ascii="Times New Roman" w:eastAsia="Times New Roman" w:hAnsi="Times New Roman" w:cs="Times New Roman"/>
          <w:noProof/>
          <w:lang w:eastAsia="ru-RU"/>
        </w:rPr>
        <w:drawing>
          <wp:inline distT="0" distB="0" distL="0" distR="0" wp14:anchorId="76DE3DC6" wp14:editId="46F4CCAA">
            <wp:extent cx="5936615" cy="4229100"/>
            <wp:effectExtent l="0" t="0" r="0" b="0"/>
            <wp:docPr id="41" name="Рисунок 41" descr="Рис.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6615" cy="4229100"/>
                    </a:xfrm>
                    <a:prstGeom prst="rect">
                      <a:avLst/>
                    </a:prstGeom>
                    <a:noFill/>
                    <a:ln>
                      <a:noFill/>
                    </a:ln>
                  </pic:spPr>
                </pic:pic>
              </a:graphicData>
            </a:graphic>
          </wp:inline>
        </w:drawing>
      </w:r>
      <w:r w:rsidRPr="00E62B70">
        <w:rPr>
          <w:rFonts w:ascii="Times New Roman" w:eastAsia="Times New Roman" w:hAnsi="Times New Roman" w:cs="Times New Roman"/>
          <w:lang w:eastAsia="ru-RU"/>
        </w:rPr>
        <w:fldChar w:fldCharType="end"/>
      </w:r>
    </w:p>
    <w:p w14:paraId="1F904970" w14:textId="66FD141D" w:rsidR="00944A06" w:rsidRPr="00E62B70" w:rsidRDefault="00944A06" w:rsidP="002E468D">
      <w:pPr>
        <w:rPr>
          <w:rFonts w:ascii="Times New Roman" w:eastAsia="Times New Roman" w:hAnsi="Times New Roman" w:cs="Times New Roman"/>
          <w:sz w:val="16"/>
          <w:szCs w:val="16"/>
          <w:lang w:eastAsia="ru-RU"/>
        </w:rPr>
      </w:pPr>
    </w:p>
    <w:p w14:paraId="55165546" w14:textId="16BD55D2" w:rsidR="002E468D" w:rsidRPr="00E62B70" w:rsidRDefault="00944A06" w:rsidP="00854B6C">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w:t>
      </w:r>
      <w:r w:rsidR="002E468D" w:rsidRPr="00E62B70">
        <w:rPr>
          <w:rFonts w:ascii="Times New Roman" w:eastAsia="Times New Roman" w:hAnsi="Times New Roman" w:cs="Times New Roman"/>
          <w:sz w:val="28"/>
          <w:szCs w:val="28"/>
          <w:lang w:eastAsia="ru-RU"/>
        </w:rPr>
        <w:t xml:space="preserve">унок </w:t>
      </w:r>
      <w:r w:rsidR="00854B6C" w:rsidRPr="00E62B70">
        <w:rPr>
          <w:rFonts w:ascii="Times New Roman" w:eastAsia="Times New Roman" w:hAnsi="Times New Roman" w:cs="Times New Roman"/>
          <w:sz w:val="28"/>
          <w:szCs w:val="28"/>
          <w:lang w:eastAsia="ru-RU"/>
        </w:rPr>
        <w:t>50</w:t>
      </w:r>
      <w:r w:rsidR="002E468D" w:rsidRPr="00E62B70">
        <w:rPr>
          <w:rFonts w:ascii="Times New Roman" w:eastAsia="Times New Roman" w:hAnsi="Times New Roman" w:cs="Times New Roman"/>
          <w:sz w:val="28"/>
          <w:szCs w:val="28"/>
          <w:lang w:eastAsia="ru-RU"/>
        </w:rPr>
        <w:t xml:space="preserve"> </w:t>
      </w:r>
      <w:r w:rsidR="00AF1AD7" w:rsidRPr="00E62B70">
        <w:rPr>
          <w:rFonts w:ascii="Times New Roman" w:eastAsia="Times New Roman" w:hAnsi="Times New Roman" w:cs="Times New Roman"/>
          <w:sz w:val="28"/>
          <w:szCs w:val="28"/>
          <w:lang w:eastAsia="ru-RU"/>
        </w:rPr>
        <w:t>– Влияние</w:t>
      </w:r>
      <w:r w:rsidRPr="00E62B70">
        <w:rPr>
          <w:rFonts w:ascii="Times New Roman" w:eastAsia="Times New Roman" w:hAnsi="Times New Roman" w:cs="Times New Roman"/>
          <w:sz w:val="28"/>
          <w:szCs w:val="28"/>
          <w:lang w:eastAsia="ru-RU"/>
        </w:rPr>
        <w:t xml:space="preserve"> фискальных правил на остаток государственного бюджета, обусловленное степенью прозрачности бюджета</w:t>
      </w:r>
    </w:p>
    <w:p w14:paraId="13EE6C68" w14:textId="77777777" w:rsidR="006839B3" w:rsidRPr="00E62B70" w:rsidRDefault="006839B3" w:rsidP="006839B3">
      <w:pPr>
        <w:rPr>
          <w:rFonts w:ascii="Times New Roman" w:eastAsia="Times New Roman" w:hAnsi="Times New Roman" w:cs="Times New Roman"/>
          <w:sz w:val="22"/>
          <w:szCs w:val="28"/>
          <w:lang w:eastAsia="ru-RU"/>
        </w:rPr>
      </w:pPr>
    </w:p>
    <w:p w14:paraId="7336D320" w14:textId="02E9957D" w:rsidR="006839B3" w:rsidRPr="00E62B70" w:rsidRDefault="006839B3" w:rsidP="006839B3">
      <w:pP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Примечание-Составлено автором</w:t>
      </w:r>
      <w:r w:rsidR="00053B05" w:rsidRPr="00E62B70">
        <w:rPr>
          <w:rFonts w:ascii="Times New Roman" w:eastAsia="Times New Roman" w:hAnsi="Times New Roman" w:cs="Times New Roman"/>
          <w:szCs w:val="28"/>
          <w:lang w:eastAsia="ru-RU"/>
        </w:rPr>
        <w:t xml:space="preserve"> на основе источника [142].</w:t>
      </w:r>
    </w:p>
    <w:p w14:paraId="606BDF5C" w14:textId="77777777" w:rsidR="0042701A" w:rsidRPr="00E62B70" w:rsidRDefault="0042701A" w:rsidP="0043264D">
      <w:pPr>
        <w:ind w:firstLine="709"/>
        <w:jc w:val="both"/>
        <w:rPr>
          <w:rFonts w:ascii="Times New Roman" w:eastAsia="Times New Roman" w:hAnsi="Times New Roman" w:cs="Times New Roman"/>
          <w:sz w:val="28"/>
          <w:szCs w:val="28"/>
          <w:lang w:eastAsia="ru-RU"/>
        </w:rPr>
      </w:pPr>
    </w:p>
    <w:p w14:paraId="26C180B9" w14:textId="2C284EBA" w:rsidR="00944A06" w:rsidRPr="00E62B70" w:rsidRDefault="00944A06" w:rsidP="0043264D">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Из</w:t>
      </w:r>
      <w:r w:rsidR="0042701A" w:rsidRPr="00E62B70">
        <w:rPr>
          <w:rFonts w:ascii="Times New Roman" w:eastAsia="Times New Roman" w:hAnsi="Times New Roman" w:cs="Times New Roman"/>
          <w:sz w:val="28"/>
          <w:szCs w:val="28"/>
          <w:lang w:eastAsia="ru-RU"/>
        </w:rPr>
        <w:t xml:space="preserve"> рисунка </w:t>
      </w:r>
      <w:r w:rsidR="00854B6C" w:rsidRPr="00E62B70">
        <w:rPr>
          <w:rFonts w:ascii="Times New Roman" w:eastAsia="Times New Roman" w:hAnsi="Times New Roman" w:cs="Times New Roman"/>
          <w:sz w:val="28"/>
          <w:szCs w:val="28"/>
          <w:lang w:eastAsia="ru-RU"/>
        </w:rPr>
        <w:t>50</w:t>
      </w:r>
      <w:r w:rsidR="0042701A"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мы делаем вывод, что фискальные правила необходимы для того, чтобы бюджетная прозрачность вступила в силу, но минимальный порог, возможно, низок. Тем не менее, для примерно 19% наблюдений в нашей выборке страны обеспечивают прозрачность бюджета ниже этой точки отсече</w:t>
      </w:r>
      <w:r w:rsidR="00AF1AD7" w:rsidRPr="00E62B70">
        <w:rPr>
          <w:rFonts w:ascii="Times New Roman" w:eastAsia="Times New Roman" w:hAnsi="Times New Roman" w:cs="Times New Roman"/>
          <w:sz w:val="28"/>
          <w:szCs w:val="28"/>
          <w:lang w:eastAsia="ru-RU"/>
        </w:rPr>
        <w:t>ния</w:t>
      </w:r>
      <w:r w:rsidRPr="00E62B70">
        <w:rPr>
          <w:rFonts w:ascii="Times New Roman" w:eastAsia="Times New Roman" w:hAnsi="Times New Roman" w:cs="Times New Roman"/>
          <w:sz w:val="28"/>
          <w:szCs w:val="28"/>
          <w:lang w:eastAsia="ru-RU"/>
        </w:rPr>
        <w:t>.</w:t>
      </w:r>
      <w:r w:rsidR="0042701A"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Например, исходя из оценки, которую мы представляем, сомнительно, были ли фискальные правила Кении, скажем, эффективными в течение лет, которые мы считаем, учитывая низкий уровень бюджетной прозрачности в стране.</w:t>
      </w:r>
    </w:p>
    <w:p w14:paraId="6873F812" w14:textId="4A595871" w:rsidR="00944A06" w:rsidRPr="00E62B70" w:rsidRDefault="00944A06" w:rsidP="0043264D">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Рассматривая результаты для контрольных переменных, мы наблюдаем, что коэффициент зависимой переменной является положительным и значительным, что говорит о сохранении в государственном бюджете.</w:t>
      </w:r>
      <w:r w:rsidR="0042701A"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Значительный коэффициент переменной государственного долга указывает на то, что высокое накопление государственного долга стимулирует правительство к сокращению бюджетного дефицита. Кроме того, мы отмечаем, что многосторонний долг и выборы негативно связаны с балансом государственного бюджета. Первый результат отражает, что страны нуждаются в поддержке со стороны международных организаций, когда они сталкиваются с высоким бюджетным дефицитом, который больше не может быть (полный) финансирован за счет эмиссии долга на финансовых рынках. Последний вывод согласуется с теорией политического бюджетного цикла.</w:t>
      </w:r>
    </w:p>
    <w:p w14:paraId="60A2BDBE" w14:textId="77777777" w:rsidR="007B6922" w:rsidRPr="00E62B70" w:rsidRDefault="007B6922" w:rsidP="0043264D">
      <w:pPr>
        <w:ind w:firstLine="709"/>
        <w:jc w:val="both"/>
        <w:rPr>
          <w:rFonts w:ascii="Times New Roman" w:eastAsia="Times New Roman" w:hAnsi="Times New Roman" w:cs="Times New Roman"/>
          <w:sz w:val="28"/>
          <w:szCs w:val="28"/>
          <w:lang w:eastAsia="ru-RU"/>
        </w:rPr>
      </w:pPr>
    </w:p>
    <w:p w14:paraId="2EE631D7" w14:textId="7FF21A10" w:rsidR="00944A06" w:rsidRPr="00E62B70" w:rsidRDefault="00944A06" w:rsidP="002939A7">
      <w:pPr>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Таблица </w:t>
      </w:r>
      <w:r w:rsidR="00507892" w:rsidRPr="00E62B70">
        <w:rPr>
          <w:rFonts w:ascii="Times New Roman" w:eastAsia="Times New Roman" w:hAnsi="Times New Roman" w:cs="Times New Roman"/>
          <w:sz w:val="28"/>
          <w:szCs w:val="28"/>
          <w:lang w:eastAsia="ru-RU"/>
        </w:rPr>
        <w:t>3</w:t>
      </w:r>
      <w:r w:rsidR="00EA4EC1" w:rsidRPr="00E62B70">
        <w:rPr>
          <w:rFonts w:ascii="Times New Roman" w:eastAsia="Times New Roman" w:hAnsi="Times New Roman" w:cs="Times New Roman"/>
          <w:sz w:val="28"/>
          <w:szCs w:val="28"/>
          <w:lang w:eastAsia="ru-RU"/>
        </w:rPr>
        <w:t>5</w:t>
      </w:r>
      <w:r w:rsidR="0042701A" w:rsidRPr="00E62B70">
        <w:rPr>
          <w:rFonts w:ascii="Times New Roman" w:eastAsia="Times New Roman" w:hAnsi="Times New Roman" w:cs="Times New Roman"/>
          <w:sz w:val="28"/>
          <w:szCs w:val="28"/>
          <w:lang w:eastAsia="ru-RU"/>
        </w:rPr>
        <w:t xml:space="preserve"> – </w:t>
      </w:r>
      <w:r w:rsidRPr="00E62B70">
        <w:rPr>
          <w:rFonts w:ascii="Times New Roman" w:eastAsia="Times New Roman" w:hAnsi="Times New Roman" w:cs="Times New Roman"/>
          <w:sz w:val="28"/>
          <w:szCs w:val="28"/>
          <w:lang w:eastAsia="ru-RU"/>
        </w:rPr>
        <w:t>Влияние фискальных правил и прозрачности бюджета на вероятность фиск</w:t>
      </w:r>
      <w:r w:rsidR="0042701A" w:rsidRPr="00E62B70">
        <w:rPr>
          <w:rFonts w:ascii="Times New Roman" w:eastAsia="Times New Roman" w:hAnsi="Times New Roman" w:cs="Times New Roman"/>
          <w:sz w:val="28"/>
          <w:szCs w:val="28"/>
          <w:lang w:eastAsia="ru-RU"/>
        </w:rPr>
        <w:t>альной корректировки</w:t>
      </w:r>
    </w:p>
    <w:p w14:paraId="47E59AD5" w14:textId="77777777" w:rsidR="0042701A" w:rsidRPr="00E62B70" w:rsidRDefault="0042701A" w:rsidP="000A1E3F">
      <w:pPr>
        <w:ind w:firstLine="709"/>
        <w:jc w:val="right"/>
        <w:rPr>
          <w:rFonts w:ascii="Times New Roman" w:eastAsia="Times New Roman" w:hAnsi="Times New Roman" w:cs="Times New Roman"/>
          <w:sz w:val="16"/>
          <w:szCs w:val="16"/>
          <w:lang w:eastAsia="ru-RU"/>
        </w:rPr>
      </w:pPr>
    </w:p>
    <w:tbl>
      <w:tblPr>
        <w:tblW w:w="9575" w:type="dxa"/>
        <w:tblInd w:w="1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714"/>
        <w:gridCol w:w="1646"/>
        <w:gridCol w:w="1526"/>
        <w:gridCol w:w="1766"/>
        <w:gridCol w:w="1923"/>
      </w:tblGrid>
      <w:tr w:rsidR="00944A06" w:rsidRPr="00E62B70" w14:paraId="61CDA047" w14:textId="77777777" w:rsidTr="000A1E3F">
        <w:trPr>
          <w:tblHeader/>
        </w:trPr>
        <w:tc>
          <w:tcPr>
            <w:tcW w:w="2714" w:type="dxa"/>
            <w:vMerge w:val="restart"/>
            <w:tcMar>
              <w:top w:w="75" w:type="dxa"/>
              <w:left w:w="75" w:type="dxa"/>
              <w:bottom w:w="75" w:type="dxa"/>
              <w:right w:w="75" w:type="dxa"/>
            </w:tcMar>
            <w:vAlign w:val="center"/>
            <w:hideMark/>
          </w:tcPr>
          <w:p w14:paraId="5012D2A8" w14:textId="77777777" w:rsidR="00944A06" w:rsidRPr="00E62B70" w:rsidRDefault="00944A06" w:rsidP="0043264D">
            <w:pPr>
              <w:jc w:val="center"/>
              <w:rPr>
                <w:rFonts w:ascii="Times New Roman" w:eastAsia="Times New Roman" w:hAnsi="Times New Roman" w:cs="Times New Roman"/>
                <w:lang w:eastAsia="ru-RU"/>
              </w:rPr>
            </w:pPr>
            <w:r w:rsidRPr="00E62B70">
              <w:rPr>
                <w:rFonts w:ascii="Times New Roman" w:eastAsia="Times New Roman" w:hAnsi="Times New Roman" w:cs="Times New Roman"/>
                <w:bdr w:val="none" w:sz="0" w:space="0" w:color="auto" w:frame="1"/>
                <w:lang w:eastAsia="ru-RU"/>
              </w:rPr>
              <w:t>Пустая ячейка</w:t>
            </w:r>
          </w:p>
        </w:tc>
        <w:tc>
          <w:tcPr>
            <w:tcW w:w="1646" w:type="dxa"/>
            <w:tcMar>
              <w:top w:w="0" w:type="dxa"/>
              <w:left w:w="75" w:type="dxa"/>
              <w:bottom w:w="0" w:type="dxa"/>
              <w:right w:w="75" w:type="dxa"/>
            </w:tcMar>
            <w:vAlign w:val="center"/>
            <w:hideMark/>
          </w:tcPr>
          <w:p w14:paraId="7D2850CB"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(1)</w:t>
            </w:r>
          </w:p>
        </w:tc>
        <w:tc>
          <w:tcPr>
            <w:tcW w:w="1526" w:type="dxa"/>
            <w:tcMar>
              <w:top w:w="0" w:type="dxa"/>
              <w:left w:w="75" w:type="dxa"/>
              <w:bottom w:w="0" w:type="dxa"/>
              <w:right w:w="75" w:type="dxa"/>
            </w:tcMar>
            <w:vAlign w:val="center"/>
            <w:hideMark/>
          </w:tcPr>
          <w:p w14:paraId="0EB06CD1"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(2)</w:t>
            </w:r>
          </w:p>
        </w:tc>
        <w:tc>
          <w:tcPr>
            <w:tcW w:w="1766" w:type="dxa"/>
            <w:tcMar>
              <w:top w:w="0" w:type="dxa"/>
              <w:left w:w="75" w:type="dxa"/>
              <w:bottom w:w="0" w:type="dxa"/>
              <w:right w:w="75" w:type="dxa"/>
            </w:tcMar>
            <w:vAlign w:val="center"/>
            <w:hideMark/>
          </w:tcPr>
          <w:p w14:paraId="214B4526"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(3)</w:t>
            </w:r>
          </w:p>
        </w:tc>
        <w:tc>
          <w:tcPr>
            <w:tcW w:w="1923" w:type="dxa"/>
            <w:tcMar>
              <w:top w:w="0" w:type="dxa"/>
              <w:left w:w="75" w:type="dxa"/>
              <w:bottom w:w="0" w:type="dxa"/>
              <w:right w:w="75" w:type="dxa"/>
            </w:tcMar>
            <w:vAlign w:val="center"/>
            <w:hideMark/>
          </w:tcPr>
          <w:p w14:paraId="5FA8979F"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(4)</w:t>
            </w:r>
          </w:p>
        </w:tc>
      </w:tr>
      <w:tr w:rsidR="00944A06" w:rsidRPr="00E62B70" w14:paraId="5581B018" w14:textId="77777777" w:rsidTr="000A1E3F">
        <w:trPr>
          <w:tblHeader/>
        </w:trPr>
        <w:tc>
          <w:tcPr>
            <w:tcW w:w="2714" w:type="dxa"/>
            <w:vMerge/>
            <w:vAlign w:val="center"/>
            <w:hideMark/>
          </w:tcPr>
          <w:p w14:paraId="288AA4C0" w14:textId="77777777" w:rsidR="00944A06" w:rsidRPr="00E62B70" w:rsidRDefault="00944A06" w:rsidP="0043264D">
            <w:pPr>
              <w:jc w:val="center"/>
              <w:rPr>
                <w:rFonts w:ascii="Times New Roman" w:eastAsia="Times New Roman" w:hAnsi="Times New Roman" w:cs="Times New Roman"/>
                <w:lang w:eastAsia="ru-RU"/>
              </w:rPr>
            </w:pPr>
          </w:p>
        </w:tc>
        <w:tc>
          <w:tcPr>
            <w:tcW w:w="1646" w:type="dxa"/>
            <w:tcMar>
              <w:top w:w="0" w:type="dxa"/>
              <w:left w:w="75" w:type="dxa"/>
              <w:bottom w:w="0" w:type="dxa"/>
              <w:right w:w="75" w:type="dxa"/>
            </w:tcMar>
            <w:vAlign w:val="center"/>
            <w:hideMark/>
          </w:tcPr>
          <w:p w14:paraId="69DF353C"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68" w:anchor="fd5" w:history="1">
              <w:r w:rsidRPr="00E62B70">
                <w:rPr>
                  <w:rFonts w:ascii="Times New Roman" w:eastAsia="Times New Roman" w:hAnsi="Times New Roman" w:cs="Times New Roman"/>
                  <w:bCs/>
                  <w:lang w:eastAsia="ru-RU"/>
                </w:rPr>
                <w:t> (5)</w:t>
              </w:r>
            </w:hyperlink>
          </w:p>
        </w:tc>
        <w:tc>
          <w:tcPr>
            <w:tcW w:w="1526" w:type="dxa"/>
            <w:tcMar>
              <w:top w:w="0" w:type="dxa"/>
              <w:left w:w="75" w:type="dxa"/>
              <w:bottom w:w="0" w:type="dxa"/>
              <w:right w:w="75" w:type="dxa"/>
            </w:tcMar>
            <w:vAlign w:val="center"/>
            <w:hideMark/>
          </w:tcPr>
          <w:p w14:paraId="330A36AF"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69" w:anchor="fd6" w:history="1">
              <w:r w:rsidRPr="00E62B70">
                <w:rPr>
                  <w:rFonts w:ascii="Times New Roman" w:eastAsia="Times New Roman" w:hAnsi="Times New Roman" w:cs="Times New Roman"/>
                  <w:bCs/>
                  <w:lang w:eastAsia="ru-RU"/>
                </w:rPr>
                <w:t> (6)</w:t>
              </w:r>
            </w:hyperlink>
          </w:p>
        </w:tc>
        <w:tc>
          <w:tcPr>
            <w:tcW w:w="1766" w:type="dxa"/>
            <w:tcMar>
              <w:top w:w="0" w:type="dxa"/>
              <w:left w:w="75" w:type="dxa"/>
              <w:bottom w:w="0" w:type="dxa"/>
              <w:right w:w="75" w:type="dxa"/>
            </w:tcMar>
            <w:vAlign w:val="center"/>
            <w:hideMark/>
          </w:tcPr>
          <w:p w14:paraId="29E0A307"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70" w:anchor="fd7" w:history="1">
              <w:r w:rsidRPr="00E62B70">
                <w:rPr>
                  <w:rFonts w:ascii="Times New Roman" w:eastAsia="Times New Roman" w:hAnsi="Times New Roman" w:cs="Times New Roman"/>
                  <w:bCs/>
                  <w:lang w:eastAsia="ru-RU"/>
                </w:rPr>
                <w:t> (7)</w:t>
              </w:r>
            </w:hyperlink>
          </w:p>
        </w:tc>
        <w:tc>
          <w:tcPr>
            <w:tcW w:w="1923" w:type="dxa"/>
            <w:tcMar>
              <w:top w:w="0" w:type="dxa"/>
              <w:left w:w="75" w:type="dxa"/>
              <w:bottom w:w="0" w:type="dxa"/>
              <w:right w:w="75" w:type="dxa"/>
            </w:tcMar>
            <w:vAlign w:val="center"/>
            <w:hideMark/>
          </w:tcPr>
          <w:p w14:paraId="29DB1A03" w14:textId="77777777" w:rsidR="00944A06" w:rsidRPr="00E62B70" w:rsidRDefault="00944A06" w:rsidP="0043264D">
            <w:pPr>
              <w:jc w:val="cente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Экв.</w:t>
            </w:r>
            <w:hyperlink r:id="rId171" w:anchor="fd8" w:history="1">
              <w:r w:rsidRPr="00E62B70">
                <w:rPr>
                  <w:rFonts w:ascii="Times New Roman" w:eastAsia="Times New Roman" w:hAnsi="Times New Roman" w:cs="Times New Roman"/>
                  <w:bCs/>
                  <w:lang w:eastAsia="ru-RU"/>
                </w:rPr>
                <w:t> (8)</w:t>
              </w:r>
            </w:hyperlink>
          </w:p>
        </w:tc>
      </w:tr>
      <w:tr w:rsidR="00944A06" w:rsidRPr="00E62B70" w14:paraId="1B85BF1C" w14:textId="77777777" w:rsidTr="000A1E3F">
        <w:tc>
          <w:tcPr>
            <w:tcW w:w="2714" w:type="dxa"/>
            <w:tcMar>
              <w:top w:w="0" w:type="dxa"/>
              <w:left w:w="75" w:type="dxa"/>
              <w:bottom w:w="0" w:type="dxa"/>
              <w:right w:w="75" w:type="dxa"/>
            </w:tcMar>
            <w:hideMark/>
          </w:tcPr>
          <w:p w14:paraId="6B4D5BBD"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Фискальные правила</w:t>
            </w:r>
          </w:p>
        </w:tc>
        <w:tc>
          <w:tcPr>
            <w:tcW w:w="1646" w:type="dxa"/>
            <w:tcMar>
              <w:top w:w="0" w:type="dxa"/>
              <w:left w:w="75" w:type="dxa"/>
              <w:bottom w:w="0" w:type="dxa"/>
              <w:right w:w="75" w:type="dxa"/>
            </w:tcMar>
            <w:hideMark/>
          </w:tcPr>
          <w:p w14:paraId="11C54565" w14:textId="012E150F"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1,341*(0.754)</w:t>
            </w:r>
          </w:p>
        </w:tc>
        <w:tc>
          <w:tcPr>
            <w:tcW w:w="1526" w:type="dxa"/>
            <w:tcMar>
              <w:top w:w="0" w:type="dxa"/>
              <w:left w:w="75" w:type="dxa"/>
              <w:bottom w:w="0" w:type="dxa"/>
              <w:right w:w="75" w:type="dxa"/>
            </w:tcMar>
            <w:hideMark/>
          </w:tcPr>
          <w:p w14:paraId="5803DE2D" w14:textId="77777777" w:rsidR="00944A06" w:rsidRPr="00E62B70" w:rsidRDefault="00944A06" w:rsidP="00944A06">
            <w:pPr>
              <w:rPr>
                <w:rFonts w:ascii="Times New Roman" w:eastAsia="Times New Roman" w:hAnsi="Times New Roman" w:cs="Times New Roman"/>
                <w:lang w:eastAsia="ru-RU"/>
              </w:rPr>
            </w:pPr>
          </w:p>
        </w:tc>
        <w:tc>
          <w:tcPr>
            <w:tcW w:w="1766" w:type="dxa"/>
            <w:tcMar>
              <w:top w:w="0" w:type="dxa"/>
              <w:left w:w="75" w:type="dxa"/>
              <w:bottom w:w="0" w:type="dxa"/>
              <w:right w:w="75" w:type="dxa"/>
            </w:tcMar>
            <w:hideMark/>
          </w:tcPr>
          <w:p w14:paraId="276F3DD0" w14:textId="5FEA9965"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1,310*(0.733)</w:t>
            </w:r>
          </w:p>
        </w:tc>
        <w:tc>
          <w:tcPr>
            <w:tcW w:w="1923" w:type="dxa"/>
            <w:tcMar>
              <w:top w:w="0" w:type="dxa"/>
              <w:left w:w="75" w:type="dxa"/>
              <w:bottom w:w="0" w:type="dxa"/>
              <w:right w:w="75" w:type="dxa"/>
            </w:tcMar>
            <w:hideMark/>
          </w:tcPr>
          <w:p w14:paraId="71A329C1" w14:textId="460B9354"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0,512(1,024)</w:t>
            </w:r>
          </w:p>
        </w:tc>
      </w:tr>
      <w:tr w:rsidR="00944A06" w:rsidRPr="00E62B70" w14:paraId="12F18408" w14:textId="77777777" w:rsidTr="000A1E3F">
        <w:tc>
          <w:tcPr>
            <w:tcW w:w="2714" w:type="dxa"/>
            <w:tcMar>
              <w:top w:w="0" w:type="dxa"/>
              <w:left w:w="75" w:type="dxa"/>
              <w:bottom w:w="0" w:type="dxa"/>
              <w:right w:w="75" w:type="dxa"/>
            </w:tcMar>
            <w:hideMark/>
          </w:tcPr>
          <w:p w14:paraId="75016185"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Прозрачность</w:t>
            </w:r>
            <w:r w:rsidRPr="00E62B70">
              <w:rPr>
                <w:rFonts w:ascii="Times New Roman" w:eastAsia="Times New Roman" w:hAnsi="Times New Roman" w:cs="Times New Roman"/>
                <w:bCs/>
                <w:i/>
                <w:iCs/>
                <w:vertAlign w:val="subscript"/>
                <w:lang w:eastAsia="ru-RU"/>
              </w:rPr>
              <w:t> </w:t>
            </w:r>
            <w:r w:rsidRPr="00E62B70">
              <w:rPr>
                <w:rFonts w:ascii="Times New Roman" w:eastAsia="Times New Roman" w:hAnsi="Times New Roman" w:cs="Times New Roman"/>
                <w:bCs/>
                <w:i/>
                <w:iCs/>
                <w:lang w:eastAsia="ru-RU"/>
              </w:rPr>
              <w:t>бюджета</w:t>
            </w:r>
          </w:p>
        </w:tc>
        <w:tc>
          <w:tcPr>
            <w:tcW w:w="1646" w:type="dxa"/>
            <w:tcMar>
              <w:top w:w="0" w:type="dxa"/>
              <w:left w:w="75" w:type="dxa"/>
              <w:bottom w:w="0" w:type="dxa"/>
              <w:right w:w="75" w:type="dxa"/>
            </w:tcMar>
            <w:hideMark/>
          </w:tcPr>
          <w:p w14:paraId="51072F0A" w14:textId="4898A556" w:rsidR="00944A06" w:rsidRPr="00E62B70" w:rsidRDefault="00937172"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w:t>
            </w:r>
          </w:p>
        </w:tc>
        <w:tc>
          <w:tcPr>
            <w:tcW w:w="1526" w:type="dxa"/>
            <w:tcMar>
              <w:top w:w="0" w:type="dxa"/>
              <w:left w:w="75" w:type="dxa"/>
              <w:bottom w:w="0" w:type="dxa"/>
              <w:right w:w="75" w:type="dxa"/>
            </w:tcMar>
            <w:hideMark/>
          </w:tcPr>
          <w:p w14:paraId="1BA47910" w14:textId="606678B6"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0,323(0,583)</w:t>
            </w:r>
          </w:p>
        </w:tc>
        <w:tc>
          <w:tcPr>
            <w:tcW w:w="1766" w:type="dxa"/>
            <w:tcMar>
              <w:top w:w="0" w:type="dxa"/>
              <w:left w:w="75" w:type="dxa"/>
              <w:bottom w:w="0" w:type="dxa"/>
              <w:right w:w="75" w:type="dxa"/>
            </w:tcMar>
            <w:hideMark/>
          </w:tcPr>
          <w:p w14:paraId="0FC519E8" w14:textId="5631C30B"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0,278(0,553)</w:t>
            </w:r>
          </w:p>
        </w:tc>
        <w:tc>
          <w:tcPr>
            <w:tcW w:w="1923" w:type="dxa"/>
            <w:tcMar>
              <w:top w:w="0" w:type="dxa"/>
              <w:left w:w="75" w:type="dxa"/>
              <w:bottom w:w="0" w:type="dxa"/>
              <w:right w:w="75" w:type="dxa"/>
            </w:tcMar>
            <w:hideMark/>
          </w:tcPr>
          <w:p w14:paraId="177F8A83" w14:textId="4E147089"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−0,160(0,685)</w:t>
            </w:r>
          </w:p>
        </w:tc>
      </w:tr>
      <w:tr w:rsidR="00944A06" w:rsidRPr="00E62B70" w14:paraId="4B0053A0" w14:textId="77777777" w:rsidTr="000A1E3F">
        <w:tc>
          <w:tcPr>
            <w:tcW w:w="2714" w:type="dxa"/>
            <w:tcMar>
              <w:top w:w="0" w:type="dxa"/>
              <w:left w:w="75" w:type="dxa"/>
              <w:bottom w:w="0" w:type="dxa"/>
              <w:right w:w="75" w:type="dxa"/>
            </w:tcMar>
            <w:hideMark/>
          </w:tcPr>
          <w:p w14:paraId="5662E279" w14:textId="31BC7326"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Фискальные правила*</w:t>
            </w:r>
            <w:r w:rsidR="002D361C" w:rsidRPr="00E62B70">
              <w:rPr>
                <w:rFonts w:ascii="Times New Roman" w:eastAsia="Times New Roman" w:hAnsi="Times New Roman" w:cs="Times New Roman"/>
                <w:bCs/>
                <w:i/>
                <w:iCs/>
                <w:lang w:eastAsia="ru-RU"/>
              </w:rPr>
              <w:t xml:space="preserve"> </w:t>
            </w:r>
            <w:r w:rsidRPr="00E62B70">
              <w:rPr>
                <w:rFonts w:ascii="Times New Roman" w:eastAsia="Times New Roman" w:hAnsi="Times New Roman" w:cs="Times New Roman"/>
                <w:bCs/>
                <w:i/>
                <w:iCs/>
                <w:lang w:eastAsia="ru-RU"/>
              </w:rPr>
              <w:t>Бюджетная прозрачность</w:t>
            </w:r>
          </w:p>
        </w:tc>
        <w:tc>
          <w:tcPr>
            <w:tcW w:w="1646" w:type="dxa"/>
            <w:tcMar>
              <w:top w:w="0" w:type="dxa"/>
              <w:left w:w="75" w:type="dxa"/>
              <w:bottom w:w="0" w:type="dxa"/>
              <w:right w:w="75" w:type="dxa"/>
            </w:tcMar>
            <w:hideMark/>
          </w:tcPr>
          <w:p w14:paraId="2A97254F" w14:textId="0113B524" w:rsidR="00944A06" w:rsidRPr="00E62B70" w:rsidRDefault="00937172"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lang w:eastAsia="ru-RU"/>
              </w:rPr>
              <w:t>-</w:t>
            </w:r>
          </w:p>
        </w:tc>
        <w:tc>
          <w:tcPr>
            <w:tcW w:w="1526" w:type="dxa"/>
            <w:tcMar>
              <w:top w:w="0" w:type="dxa"/>
              <w:left w:w="75" w:type="dxa"/>
              <w:bottom w:w="0" w:type="dxa"/>
              <w:right w:w="75" w:type="dxa"/>
            </w:tcMar>
            <w:hideMark/>
          </w:tcPr>
          <w:p w14:paraId="037F0A04" w14:textId="6C18CFA9" w:rsidR="00944A06" w:rsidRPr="00E62B70" w:rsidRDefault="00937172"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w:t>
            </w:r>
          </w:p>
        </w:tc>
        <w:tc>
          <w:tcPr>
            <w:tcW w:w="1766" w:type="dxa"/>
            <w:tcMar>
              <w:top w:w="0" w:type="dxa"/>
              <w:left w:w="75" w:type="dxa"/>
              <w:bottom w:w="0" w:type="dxa"/>
              <w:right w:w="75" w:type="dxa"/>
            </w:tcMar>
            <w:hideMark/>
          </w:tcPr>
          <w:p w14:paraId="3BAFE56A" w14:textId="0EE37F55" w:rsidR="00944A06" w:rsidRPr="00E62B70" w:rsidRDefault="00937172"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w:t>
            </w:r>
          </w:p>
        </w:tc>
        <w:tc>
          <w:tcPr>
            <w:tcW w:w="1923" w:type="dxa"/>
            <w:tcMar>
              <w:top w:w="0" w:type="dxa"/>
              <w:left w:w="75" w:type="dxa"/>
              <w:bottom w:w="0" w:type="dxa"/>
              <w:right w:w="75" w:type="dxa"/>
            </w:tcMar>
            <w:hideMark/>
          </w:tcPr>
          <w:p w14:paraId="6600E28E"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1,988</w:t>
            </w:r>
            <w:r w:rsidRPr="00E62B70">
              <w:rPr>
                <w:rFonts w:ascii="Times New Roman" w:eastAsia="Times New Roman" w:hAnsi="Times New Roman" w:cs="Times New Roman"/>
                <w:lang w:eastAsia="ru-RU"/>
              </w:rPr>
              <w:br/>
              <w:t>(2.015)</w:t>
            </w:r>
          </w:p>
        </w:tc>
      </w:tr>
      <w:tr w:rsidR="00944A06" w:rsidRPr="00E62B70" w14:paraId="243741AC" w14:textId="77777777" w:rsidTr="000A1E3F">
        <w:tc>
          <w:tcPr>
            <w:tcW w:w="2714" w:type="dxa"/>
            <w:tcMar>
              <w:top w:w="0" w:type="dxa"/>
              <w:left w:w="75" w:type="dxa"/>
              <w:bottom w:w="0" w:type="dxa"/>
              <w:right w:w="75" w:type="dxa"/>
            </w:tcMar>
            <w:hideMark/>
          </w:tcPr>
          <w:p w14:paraId="66950C7F"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CAPBt</w:t>
            </w:r>
            <w:r w:rsidRPr="00E62B70">
              <w:rPr>
                <w:rFonts w:ascii="Times New Roman" w:eastAsia="Times New Roman" w:hAnsi="Times New Roman" w:cs="Times New Roman"/>
                <w:bCs/>
                <w:i/>
                <w:iCs/>
                <w:vertAlign w:val="subscript"/>
                <w:lang w:eastAsia="ru-RU"/>
              </w:rPr>
              <w:t>-1</w:t>
            </w:r>
          </w:p>
        </w:tc>
        <w:tc>
          <w:tcPr>
            <w:tcW w:w="1646" w:type="dxa"/>
            <w:tcMar>
              <w:top w:w="0" w:type="dxa"/>
              <w:left w:w="75" w:type="dxa"/>
              <w:bottom w:w="0" w:type="dxa"/>
              <w:right w:w="75" w:type="dxa"/>
            </w:tcMar>
            <w:hideMark/>
          </w:tcPr>
          <w:p w14:paraId="7F0D492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−0.291***</w:t>
            </w:r>
            <w:r w:rsidRPr="00E62B70">
              <w:rPr>
                <w:rFonts w:ascii="Times New Roman" w:eastAsia="Times New Roman" w:hAnsi="Times New Roman" w:cs="Times New Roman"/>
                <w:lang w:eastAsia="ru-RU"/>
              </w:rPr>
              <w:br/>
              <w:t>(0,0625)</w:t>
            </w:r>
          </w:p>
        </w:tc>
        <w:tc>
          <w:tcPr>
            <w:tcW w:w="1526" w:type="dxa"/>
            <w:tcMar>
              <w:top w:w="0" w:type="dxa"/>
              <w:left w:w="75" w:type="dxa"/>
              <w:bottom w:w="0" w:type="dxa"/>
              <w:right w:w="75" w:type="dxa"/>
            </w:tcMar>
            <w:hideMark/>
          </w:tcPr>
          <w:p w14:paraId="3BBBBE39"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−0.297***</w:t>
            </w:r>
            <w:r w:rsidRPr="00E62B70">
              <w:rPr>
                <w:rFonts w:ascii="Times New Roman" w:eastAsia="Times New Roman" w:hAnsi="Times New Roman" w:cs="Times New Roman"/>
                <w:lang w:eastAsia="ru-RU"/>
              </w:rPr>
              <w:br/>
              <w:t>(0,0643)</w:t>
            </w:r>
          </w:p>
        </w:tc>
        <w:tc>
          <w:tcPr>
            <w:tcW w:w="1766" w:type="dxa"/>
            <w:tcMar>
              <w:top w:w="0" w:type="dxa"/>
              <w:left w:w="75" w:type="dxa"/>
              <w:bottom w:w="0" w:type="dxa"/>
              <w:right w:w="75" w:type="dxa"/>
            </w:tcMar>
            <w:hideMark/>
          </w:tcPr>
          <w:p w14:paraId="2C7D69F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−0.288***</w:t>
            </w:r>
            <w:r w:rsidRPr="00E62B70">
              <w:rPr>
                <w:rFonts w:ascii="Times New Roman" w:eastAsia="Times New Roman" w:hAnsi="Times New Roman" w:cs="Times New Roman"/>
                <w:lang w:eastAsia="ru-RU"/>
              </w:rPr>
              <w:br/>
              <w:t>(0,0625)</w:t>
            </w:r>
          </w:p>
        </w:tc>
        <w:tc>
          <w:tcPr>
            <w:tcW w:w="1923" w:type="dxa"/>
            <w:tcMar>
              <w:top w:w="0" w:type="dxa"/>
              <w:left w:w="75" w:type="dxa"/>
              <w:bottom w:w="0" w:type="dxa"/>
              <w:right w:w="75" w:type="dxa"/>
            </w:tcMar>
            <w:hideMark/>
          </w:tcPr>
          <w:p w14:paraId="62564F90"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−0.290***</w:t>
            </w:r>
            <w:r w:rsidRPr="00E62B70">
              <w:rPr>
                <w:rFonts w:ascii="Times New Roman" w:eastAsia="Times New Roman" w:hAnsi="Times New Roman" w:cs="Times New Roman"/>
                <w:lang w:eastAsia="ru-RU"/>
              </w:rPr>
              <w:br/>
              <w:t>(0.0640)</w:t>
            </w:r>
          </w:p>
        </w:tc>
      </w:tr>
      <w:tr w:rsidR="00944A06" w:rsidRPr="00E62B70" w14:paraId="68287254" w14:textId="77777777" w:rsidTr="000A1E3F">
        <w:tc>
          <w:tcPr>
            <w:tcW w:w="2714" w:type="dxa"/>
            <w:tcMar>
              <w:top w:w="0" w:type="dxa"/>
              <w:left w:w="75" w:type="dxa"/>
              <w:bottom w:w="0" w:type="dxa"/>
              <w:right w:w="75" w:type="dxa"/>
            </w:tcMar>
            <w:hideMark/>
          </w:tcPr>
          <w:p w14:paraId="76DF2EB6"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Долг</w:t>
            </w:r>
            <w:r w:rsidRPr="00E62B70">
              <w:rPr>
                <w:rFonts w:ascii="Times New Roman" w:eastAsia="Times New Roman" w:hAnsi="Times New Roman" w:cs="Times New Roman"/>
                <w:bCs/>
                <w:i/>
                <w:iCs/>
                <w:vertAlign w:val="subscript"/>
                <w:lang w:eastAsia="ru-RU"/>
              </w:rPr>
              <w:t>-1</w:t>
            </w:r>
          </w:p>
        </w:tc>
        <w:tc>
          <w:tcPr>
            <w:tcW w:w="1646" w:type="dxa"/>
            <w:tcMar>
              <w:top w:w="0" w:type="dxa"/>
              <w:left w:w="75" w:type="dxa"/>
              <w:bottom w:w="0" w:type="dxa"/>
              <w:right w:w="75" w:type="dxa"/>
            </w:tcMar>
            <w:hideMark/>
          </w:tcPr>
          <w:p w14:paraId="6B0FE40A"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0,0361**</w:t>
            </w:r>
            <w:r w:rsidRPr="00E62B70">
              <w:rPr>
                <w:rFonts w:ascii="Times New Roman" w:eastAsia="Times New Roman" w:hAnsi="Times New Roman" w:cs="Times New Roman"/>
                <w:lang w:eastAsia="ru-RU"/>
              </w:rPr>
              <w:br/>
              <w:t>(0,0169)</w:t>
            </w:r>
          </w:p>
        </w:tc>
        <w:tc>
          <w:tcPr>
            <w:tcW w:w="1526" w:type="dxa"/>
            <w:tcMar>
              <w:top w:w="0" w:type="dxa"/>
              <w:left w:w="75" w:type="dxa"/>
              <w:bottom w:w="0" w:type="dxa"/>
              <w:right w:w="75" w:type="dxa"/>
            </w:tcMar>
            <w:hideMark/>
          </w:tcPr>
          <w:p w14:paraId="5BAC5170"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0,0434**</w:t>
            </w:r>
            <w:r w:rsidRPr="00E62B70">
              <w:rPr>
                <w:rFonts w:ascii="Times New Roman" w:eastAsia="Times New Roman" w:hAnsi="Times New Roman" w:cs="Times New Roman"/>
                <w:lang w:eastAsia="ru-RU"/>
              </w:rPr>
              <w:br/>
              <w:t>(0,0171)</w:t>
            </w:r>
          </w:p>
        </w:tc>
        <w:tc>
          <w:tcPr>
            <w:tcW w:w="1766" w:type="dxa"/>
            <w:tcMar>
              <w:top w:w="0" w:type="dxa"/>
              <w:left w:w="75" w:type="dxa"/>
              <w:bottom w:w="0" w:type="dxa"/>
              <w:right w:w="75" w:type="dxa"/>
            </w:tcMar>
            <w:hideMark/>
          </w:tcPr>
          <w:p w14:paraId="7CBD0EA0"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0,0360**</w:t>
            </w:r>
            <w:r w:rsidRPr="00E62B70">
              <w:rPr>
                <w:rFonts w:ascii="Times New Roman" w:eastAsia="Times New Roman" w:hAnsi="Times New Roman" w:cs="Times New Roman"/>
                <w:lang w:eastAsia="ru-RU"/>
              </w:rPr>
              <w:br/>
              <w:t>(0,0166)</w:t>
            </w:r>
          </w:p>
        </w:tc>
        <w:tc>
          <w:tcPr>
            <w:tcW w:w="1923" w:type="dxa"/>
            <w:tcMar>
              <w:top w:w="0" w:type="dxa"/>
              <w:left w:w="75" w:type="dxa"/>
              <w:bottom w:w="0" w:type="dxa"/>
              <w:right w:w="75" w:type="dxa"/>
            </w:tcMar>
            <w:hideMark/>
          </w:tcPr>
          <w:p w14:paraId="7BE7014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0,0358**</w:t>
            </w:r>
            <w:r w:rsidRPr="00E62B70">
              <w:rPr>
                <w:rFonts w:ascii="Times New Roman" w:eastAsia="Times New Roman" w:hAnsi="Times New Roman" w:cs="Times New Roman"/>
                <w:lang w:eastAsia="ru-RU"/>
              </w:rPr>
              <w:br/>
              <w:t>(0,0165)</w:t>
            </w:r>
          </w:p>
        </w:tc>
      </w:tr>
      <w:tr w:rsidR="00944A06" w:rsidRPr="00E62B70" w14:paraId="340E7844" w14:textId="77777777" w:rsidTr="000A1E3F">
        <w:tc>
          <w:tcPr>
            <w:tcW w:w="2714" w:type="dxa"/>
            <w:tcMar>
              <w:top w:w="0" w:type="dxa"/>
              <w:left w:w="75" w:type="dxa"/>
              <w:bottom w:w="0" w:type="dxa"/>
              <w:right w:w="75" w:type="dxa"/>
            </w:tcMar>
            <w:hideMark/>
          </w:tcPr>
          <w:p w14:paraId="72B6FE9E" w14:textId="5D50A78B"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Долг2</w:t>
            </w:r>
            <w:r w:rsidRPr="00E62B70">
              <w:rPr>
                <w:rFonts w:ascii="Times New Roman" w:eastAsia="Times New Roman" w:hAnsi="Times New Roman" w:cs="Times New Roman"/>
                <w:bCs/>
                <w:i/>
                <w:iCs/>
                <w:vertAlign w:val="subscript"/>
                <w:lang w:eastAsia="ru-RU"/>
              </w:rPr>
              <w:t>-1</w:t>
            </w:r>
          </w:p>
        </w:tc>
        <w:tc>
          <w:tcPr>
            <w:tcW w:w="1646" w:type="dxa"/>
            <w:tcMar>
              <w:top w:w="0" w:type="dxa"/>
              <w:left w:w="75" w:type="dxa"/>
              <w:bottom w:w="0" w:type="dxa"/>
              <w:right w:w="75" w:type="dxa"/>
            </w:tcMar>
            <w:hideMark/>
          </w:tcPr>
          <w:p w14:paraId="7152E822"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−0.000108</w:t>
            </w:r>
            <w:r w:rsidRPr="00E62B70">
              <w:rPr>
                <w:rFonts w:ascii="Times New Roman" w:eastAsia="Times New Roman" w:hAnsi="Times New Roman" w:cs="Times New Roman"/>
                <w:lang w:eastAsia="ru-RU"/>
              </w:rPr>
              <w:br/>
              <w:t>(7.24e-05)</w:t>
            </w:r>
          </w:p>
        </w:tc>
        <w:tc>
          <w:tcPr>
            <w:tcW w:w="1526" w:type="dxa"/>
            <w:tcMar>
              <w:top w:w="0" w:type="dxa"/>
              <w:left w:w="75" w:type="dxa"/>
              <w:bottom w:w="0" w:type="dxa"/>
              <w:right w:w="75" w:type="dxa"/>
            </w:tcMar>
            <w:hideMark/>
          </w:tcPr>
          <w:p w14:paraId="14A0608F"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−0,000127*</w:t>
            </w:r>
            <w:r w:rsidRPr="00E62B70">
              <w:rPr>
                <w:rFonts w:ascii="Times New Roman" w:eastAsia="Times New Roman" w:hAnsi="Times New Roman" w:cs="Times New Roman"/>
                <w:lang w:eastAsia="ru-RU"/>
              </w:rPr>
              <w:br/>
              <w:t>(7.33e-05)</w:t>
            </w:r>
          </w:p>
        </w:tc>
        <w:tc>
          <w:tcPr>
            <w:tcW w:w="1766" w:type="dxa"/>
            <w:tcMar>
              <w:top w:w="0" w:type="dxa"/>
              <w:left w:w="75" w:type="dxa"/>
              <w:bottom w:w="0" w:type="dxa"/>
              <w:right w:w="75" w:type="dxa"/>
            </w:tcMar>
            <w:hideMark/>
          </w:tcPr>
          <w:p w14:paraId="67A4F955"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−0.000110</w:t>
            </w:r>
            <w:r w:rsidRPr="00E62B70">
              <w:rPr>
                <w:rFonts w:ascii="Times New Roman" w:eastAsia="Times New Roman" w:hAnsi="Times New Roman" w:cs="Times New Roman"/>
                <w:lang w:eastAsia="ru-RU"/>
              </w:rPr>
              <w:br/>
              <w:t>(7.06e-05)</w:t>
            </w:r>
          </w:p>
        </w:tc>
        <w:tc>
          <w:tcPr>
            <w:tcW w:w="1923" w:type="dxa"/>
            <w:tcMar>
              <w:top w:w="0" w:type="dxa"/>
              <w:left w:w="75" w:type="dxa"/>
              <w:bottom w:w="0" w:type="dxa"/>
              <w:right w:w="75" w:type="dxa"/>
            </w:tcMar>
            <w:hideMark/>
          </w:tcPr>
          <w:p w14:paraId="3EFE123D"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−0.000110</w:t>
            </w:r>
            <w:r w:rsidRPr="00E62B70">
              <w:rPr>
                <w:rFonts w:ascii="Times New Roman" w:eastAsia="Times New Roman" w:hAnsi="Times New Roman" w:cs="Times New Roman"/>
                <w:lang w:eastAsia="ru-RU"/>
              </w:rPr>
              <w:br/>
              <w:t>(7.02e-05)</w:t>
            </w:r>
          </w:p>
        </w:tc>
      </w:tr>
      <w:tr w:rsidR="00944A06" w:rsidRPr="00E62B70" w14:paraId="1D458398" w14:textId="77777777" w:rsidTr="000A1E3F">
        <w:tc>
          <w:tcPr>
            <w:tcW w:w="2714" w:type="dxa"/>
            <w:tcMar>
              <w:top w:w="0" w:type="dxa"/>
              <w:left w:w="75" w:type="dxa"/>
              <w:bottom w:w="0" w:type="dxa"/>
              <w:right w:w="75" w:type="dxa"/>
            </w:tcMar>
            <w:hideMark/>
          </w:tcPr>
          <w:p w14:paraId="2A2894D5" w14:textId="43137A89"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Рост</w:t>
            </w:r>
          </w:p>
        </w:tc>
        <w:tc>
          <w:tcPr>
            <w:tcW w:w="1646" w:type="dxa"/>
            <w:tcMar>
              <w:top w:w="0" w:type="dxa"/>
              <w:left w:w="75" w:type="dxa"/>
              <w:bottom w:w="0" w:type="dxa"/>
              <w:right w:w="75" w:type="dxa"/>
            </w:tcMar>
            <w:hideMark/>
          </w:tcPr>
          <w:p w14:paraId="71E277D5"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−0,0237</w:t>
            </w:r>
            <w:r w:rsidRPr="00E62B70">
              <w:rPr>
                <w:rFonts w:ascii="Times New Roman" w:eastAsia="Times New Roman" w:hAnsi="Times New Roman" w:cs="Times New Roman"/>
                <w:lang w:eastAsia="ru-RU"/>
              </w:rPr>
              <w:br/>
              <w:t>(0.0229)</w:t>
            </w:r>
          </w:p>
        </w:tc>
        <w:tc>
          <w:tcPr>
            <w:tcW w:w="1526" w:type="dxa"/>
            <w:tcMar>
              <w:top w:w="0" w:type="dxa"/>
              <w:left w:w="75" w:type="dxa"/>
              <w:bottom w:w="0" w:type="dxa"/>
              <w:right w:w="75" w:type="dxa"/>
            </w:tcMar>
            <w:hideMark/>
          </w:tcPr>
          <w:p w14:paraId="181C1906"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−0,0305</w:t>
            </w:r>
            <w:r w:rsidRPr="00E62B70">
              <w:rPr>
                <w:rFonts w:ascii="Times New Roman" w:eastAsia="Times New Roman" w:hAnsi="Times New Roman" w:cs="Times New Roman"/>
                <w:lang w:eastAsia="ru-RU"/>
              </w:rPr>
              <w:br/>
              <w:t>(0,0232)</w:t>
            </w:r>
          </w:p>
        </w:tc>
        <w:tc>
          <w:tcPr>
            <w:tcW w:w="1766" w:type="dxa"/>
            <w:tcMar>
              <w:top w:w="0" w:type="dxa"/>
              <w:left w:w="75" w:type="dxa"/>
              <w:bottom w:w="0" w:type="dxa"/>
              <w:right w:w="75" w:type="dxa"/>
            </w:tcMar>
            <w:hideMark/>
          </w:tcPr>
          <w:p w14:paraId="08F8AB5D"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−0,0231</w:t>
            </w:r>
            <w:r w:rsidRPr="00E62B70">
              <w:rPr>
                <w:rFonts w:ascii="Times New Roman" w:eastAsia="Times New Roman" w:hAnsi="Times New Roman" w:cs="Times New Roman"/>
                <w:lang w:eastAsia="ru-RU"/>
              </w:rPr>
              <w:br/>
              <w:t>(0,0228)</w:t>
            </w:r>
          </w:p>
        </w:tc>
        <w:tc>
          <w:tcPr>
            <w:tcW w:w="1923" w:type="dxa"/>
            <w:tcMar>
              <w:top w:w="0" w:type="dxa"/>
              <w:left w:w="75" w:type="dxa"/>
              <w:bottom w:w="0" w:type="dxa"/>
              <w:right w:w="75" w:type="dxa"/>
            </w:tcMar>
            <w:hideMark/>
          </w:tcPr>
          <w:p w14:paraId="46D2BA65"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−0,0226</w:t>
            </w:r>
            <w:r w:rsidRPr="00E62B70">
              <w:rPr>
                <w:rFonts w:ascii="Times New Roman" w:eastAsia="Times New Roman" w:hAnsi="Times New Roman" w:cs="Times New Roman"/>
                <w:lang w:eastAsia="ru-RU"/>
              </w:rPr>
              <w:br/>
              <w:t>(0,0226)</w:t>
            </w:r>
          </w:p>
        </w:tc>
      </w:tr>
      <w:tr w:rsidR="00944A06" w:rsidRPr="00E62B70" w14:paraId="463EDCFA" w14:textId="77777777" w:rsidTr="000A1E3F">
        <w:tc>
          <w:tcPr>
            <w:tcW w:w="2714" w:type="dxa"/>
            <w:tcMar>
              <w:top w:w="0" w:type="dxa"/>
              <w:left w:w="75" w:type="dxa"/>
              <w:bottom w:w="0" w:type="dxa"/>
              <w:right w:w="75" w:type="dxa"/>
            </w:tcMar>
            <w:hideMark/>
          </w:tcPr>
          <w:p w14:paraId="0ED61BF7" w14:textId="7A386E29"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ВВП</w:t>
            </w:r>
          </w:p>
        </w:tc>
        <w:tc>
          <w:tcPr>
            <w:tcW w:w="1646" w:type="dxa"/>
            <w:tcMar>
              <w:top w:w="0" w:type="dxa"/>
              <w:left w:w="75" w:type="dxa"/>
              <w:bottom w:w="0" w:type="dxa"/>
              <w:right w:w="75" w:type="dxa"/>
            </w:tcMar>
            <w:hideMark/>
          </w:tcPr>
          <w:p w14:paraId="46FB799E" w14:textId="16E4C4A0"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−0,375*(0,196)</w:t>
            </w:r>
          </w:p>
        </w:tc>
        <w:tc>
          <w:tcPr>
            <w:tcW w:w="1526" w:type="dxa"/>
            <w:tcMar>
              <w:top w:w="0" w:type="dxa"/>
              <w:left w:w="75" w:type="dxa"/>
              <w:bottom w:w="0" w:type="dxa"/>
              <w:right w:w="75" w:type="dxa"/>
            </w:tcMar>
            <w:hideMark/>
          </w:tcPr>
          <w:p w14:paraId="387586A7" w14:textId="6157F288"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−0.307(0,200)</w:t>
            </w:r>
          </w:p>
        </w:tc>
        <w:tc>
          <w:tcPr>
            <w:tcW w:w="1766" w:type="dxa"/>
            <w:tcMar>
              <w:top w:w="0" w:type="dxa"/>
              <w:left w:w="75" w:type="dxa"/>
              <w:bottom w:w="0" w:type="dxa"/>
              <w:right w:w="75" w:type="dxa"/>
            </w:tcMar>
            <w:hideMark/>
          </w:tcPr>
          <w:p w14:paraId="0FBB8FDC" w14:textId="06004565"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−0.401**(0,189)</w:t>
            </w:r>
          </w:p>
        </w:tc>
        <w:tc>
          <w:tcPr>
            <w:tcW w:w="1923" w:type="dxa"/>
            <w:tcMar>
              <w:top w:w="0" w:type="dxa"/>
              <w:left w:w="75" w:type="dxa"/>
              <w:bottom w:w="0" w:type="dxa"/>
              <w:right w:w="75" w:type="dxa"/>
            </w:tcMar>
            <w:hideMark/>
          </w:tcPr>
          <w:p w14:paraId="298AA092" w14:textId="79056E54"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−0.401**(0,190)</w:t>
            </w:r>
          </w:p>
        </w:tc>
      </w:tr>
      <w:tr w:rsidR="00944A06" w:rsidRPr="00E62B70" w14:paraId="16438CC0" w14:textId="77777777" w:rsidTr="000A1E3F">
        <w:tc>
          <w:tcPr>
            <w:tcW w:w="2714" w:type="dxa"/>
            <w:tcMar>
              <w:top w:w="0" w:type="dxa"/>
              <w:left w:w="75" w:type="dxa"/>
              <w:bottom w:w="0" w:type="dxa"/>
              <w:right w:w="75" w:type="dxa"/>
            </w:tcMar>
            <w:hideMark/>
          </w:tcPr>
          <w:p w14:paraId="74B037C9"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Выборы</w:t>
            </w:r>
          </w:p>
        </w:tc>
        <w:tc>
          <w:tcPr>
            <w:tcW w:w="1646" w:type="dxa"/>
            <w:tcMar>
              <w:top w:w="0" w:type="dxa"/>
              <w:left w:w="75" w:type="dxa"/>
              <w:bottom w:w="0" w:type="dxa"/>
              <w:right w:w="75" w:type="dxa"/>
            </w:tcMar>
            <w:hideMark/>
          </w:tcPr>
          <w:p w14:paraId="27591979"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−0,00536</w:t>
            </w:r>
            <w:r w:rsidRPr="00E62B70">
              <w:rPr>
                <w:rFonts w:ascii="Times New Roman" w:eastAsia="Times New Roman" w:hAnsi="Times New Roman" w:cs="Times New Roman"/>
                <w:lang w:eastAsia="ru-RU"/>
              </w:rPr>
              <w:br/>
              <w:t>(0,163)</w:t>
            </w:r>
          </w:p>
        </w:tc>
        <w:tc>
          <w:tcPr>
            <w:tcW w:w="1526" w:type="dxa"/>
            <w:tcMar>
              <w:top w:w="0" w:type="dxa"/>
              <w:left w:w="75" w:type="dxa"/>
              <w:bottom w:w="0" w:type="dxa"/>
              <w:right w:w="75" w:type="dxa"/>
            </w:tcMar>
            <w:hideMark/>
          </w:tcPr>
          <w:p w14:paraId="20330FC0"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0,0219</w:t>
            </w:r>
            <w:r w:rsidRPr="00E62B70">
              <w:rPr>
                <w:rFonts w:ascii="Times New Roman" w:eastAsia="Times New Roman" w:hAnsi="Times New Roman" w:cs="Times New Roman"/>
                <w:lang w:eastAsia="ru-RU"/>
              </w:rPr>
              <w:br/>
              <w:t>(0.162)</w:t>
            </w:r>
          </w:p>
        </w:tc>
        <w:tc>
          <w:tcPr>
            <w:tcW w:w="1766" w:type="dxa"/>
            <w:tcMar>
              <w:top w:w="0" w:type="dxa"/>
              <w:left w:w="75" w:type="dxa"/>
              <w:bottom w:w="0" w:type="dxa"/>
              <w:right w:w="75" w:type="dxa"/>
            </w:tcMar>
            <w:hideMark/>
          </w:tcPr>
          <w:p w14:paraId="61EFF597"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−0,00254</w:t>
            </w:r>
            <w:r w:rsidRPr="00E62B70">
              <w:rPr>
                <w:rFonts w:ascii="Times New Roman" w:eastAsia="Times New Roman" w:hAnsi="Times New Roman" w:cs="Times New Roman"/>
                <w:lang w:eastAsia="ru-RU"/>
              </w:rPr>
              <w:br/>
              <w:t>(0,163)</w:t>
            </w:r>
          </w:p>
        </w:tc>
        <w:tc>
          <w:tcPr>
            <w:tcW w:w="1923" w:type="dxa"/>
            <w:tcMar>
              <w:top w:w="0" w:type="dxa"/>
              <w:left w:w="75" w:type="dxa"/>
              <w:bottom w:w="0" w:type="dxa"/>
              <w:right w:w="75" w:type="dxa"/>
            </w:tcMar>
            <w:hideMark/>
          </w:tcPr>
          <w:p w14:paraId="4DAD8E9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−0,00354</w:t>
            </w:r>
            <w:r w:rsidRPr="00E62B70">
              <w:rPr>
                <w:rFonts w:ascii="Times New Roman" w:eastAsia="Times New Roman" w:hAnsi="Times New Roman" w:cs="Times New Roman"/>
                <w:lang w:eastAsia="ru-RU"/>
              </w:rPr>
              <w:br/>
              <w:t>(0.162)</w:t>
            </w:r>
          </w:p>
        </w:tc>
      </w:tr>
      <w:tr w:rsidR="00944A06" w:rsidRPr="00E62B70" w14:paraId="6F0BE384" w14:textId="77777777" w:rsidTr="000A1E3F">
        <w:tc>
          <w:tcPr>
            <w:tcW w:w="2714" w:type="dxa"/>
            <w:tcMar>
              <w:top w:w="0" w:type="dxa"/>
              <w:left w:w="75" w:type="dxa"/>
              <w:bottom w:w="0" w:type="dxa"/>
              <w:right w:w="75" w:type="dxa"/>
            </w:tcMar>
            <w:hideMark/>
          </w:tcPr>
          <w:p w14:paraId="387B5214"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Многостороннее кредитование</w:t>
            </w:r>
          </w:p>
        </w:tc>
        <w:tc>
          <w:tcPr>
            <w:tcW w:w="1646" w:type="dxa"/>
            <w:tcMar>
              <w:top w:w="0" w:type="dxa"/>
              <w:left w:w="75" w:type="dxa"/>
              <w:bottom w:w="0" w:type="dxa"/>
              <w:right w:w="75" w:type="dxa"/>
            </w:tcMar>
            <w:hideMark/>
          </w:tcPr>
          <w:p w14:paraId="6E08A92C"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−0,00695</w:t>
            </w:r>
            <w:r w:rsidRPr="00E62B70">
              <w:rPr>
                <w:rFonts w:ascii="Times New Roman" w:eastAsia="Times New Roman" w:hAnsi="Times New Roman" w:cs="Times New Roman"/>
                <w:lang w:eastAsia="ru-RU"/>
              </w:rPr>
              <w:br/>
              <w:t>(0,0129)</w:t>
            </w:r>
          </w:p>
        </w:tc>
        <w:tc>
          <w:tcPr>
            <w:tcW w:w="1526" w:type="dxa"/>
            <w:tcMar>
              <w:top w:w="0" w:type="dxa"/>
              <w:left w:w="75" w:type="dxa"/>
              <w:bottom w:w="0" w:type="dxa"/>
              <w:right w:w="75" w:type="dxa"/>
            </w:tcMar>
            <w:hideMark/>
          </w:tcPr>
          <w:p w14:paraId="5D4EEA01"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−0,00750</w:t>
            </w:r>
            <w:r w:rsidRPr="00E62B70">
              <w:rPr>
                <w:rFonts w:ascii="Times New Roman" w:eastAsia="Times New Roman" w:hAnsi="Times New Roman" w:cs="Times New Roman"/>
                <w:lang w:eastAsia="ru-RU"/>
              </w:rPr>
              <w:br/>
              <w:t>(0,0135)</w:t>
            </w:r>
          </w:p>
        </w:tc>
        <w:tc>
          <w:tcPr>
            <w:tcW w:w="1766" w:type="dxa"/>
            <w:tcMar>
              <w:top w:w="0" w:type="dxa"/>
              <w:left w:w="75" w:type="dxa"/>
              <w:bottom w:w="0" w:type="dxa"/>
              <w:right w:w="75" w:type="dxa"/>
            </w:tcMar>
            <w:hideMark/>
          </w:tcPr>
          <w:p w14:paraId="37740D4B"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−0,00717</w:t>
            </w:r>
            <w:r w:rsidRPr="00E62B70">
              <w:rPr>
                <w:rFonts w:ascii="Times New Roman" w:eastAsia="Times New Roman" w:hAnsi="Times New Roman" w:cs="Times New Roman"/>
                <w:lang w:eastAsia="ru-RU"/>
              </w:rPr>
              <w:br/>
              <w:t>(0,0128)</w:t>
            </w:r>
          </w:p>
        </w:tc>
        <w:tc>
          <w:tcPr>
            <w:tcW w:w="1923" w:type="dxa"/>
            <w:tcMar>
              <w:top w:w="0" w:type="dxa"/>
              <w:left w:w="75" w:type="dxa"/>
              <w:bottom w:w="0" w:type="dxa"/>
              <w:right w:w="75" w:type="dxa"/>
            </w:tcMar>
            <w:hideMark/>
          </w:tcPr>
          <w:p w14:paraId="7A2EC36B"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−0,00721</w:t>
            </w:r>
            <w:r w:rsidRPr="00E62B70">
              <w:rPr>
                <w:rFonts w:ascii="Times New Roman" w:eastAsia="Times New Roman" w:hAnsi="Times New Roman" w:cs="Times New Roman"/>
                <w:lang w:eastAsia="ru-RU"/>
              </w:rPr>
              <w:br/>
              <w:t>(0,0128)</w:t>
            </w:r>
          </w:p>
        </w:tc>
      </w:tr>
      <w:tr w:rsidR="00944A06" w:rsidRPr="00E62B70" w14:paraId="286C69B6" w14:textId="77777777" w:rsidTr="000A1E3F">
        <w:tc>
          <w:tcPr>
            <w:tcW w:w="9575" w:type="dxa"/>
            <w:gridSpan w:val="5"/>
            <w:tcMar>
              <w:top w:w="0" w:type="dxa"/>
              <w:left w:w="75" w:type="dxa"/>
              <w:bottom w:w="0" w:type="dxa"/>
              <w:right w:w="75" w:type="dxa"/>
            </w:tcMar>
            <w:hideMark/>
          </w:tcPr>
          <w:p w14:paraId="362444B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i/>
                <w:iCs/>
                <w:lang w:eastAsia="ru-RU"/>
              </w:rPr>
              <w:t>Постоянный</w:t>
            </w:r>
          </w:p>
        </w:tc>
      </w:tr>
      <w:tr w:rsidR="00944A06" w:rsidRPr="00E62B70" w14:paraId="24037027" w14:textId="77777777" w:rsidTr="000A1E3F">
        <w:tc>
          <w:tcPr>
            <w:tcW w:w="2714" w:type="dxa"/>
            <w:tcMar>
              <w:top w:w="0" w:type="dxa"/>
              <w:left w:w="75" w:type="dxa"/>
              <w:bottom w:w="0" w:type="dxa"/>
              <w:right w:w="75" w:type="dxa"/>
            </w:tcMar>
            <w:hideMark/>
          </w:tcPr>
          <w:p w14:paraId="6220270F"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Наблюдения</w:t>
            </w:r>
          </w:p>
        </w:tc>
        <w:tc>
          <w:tcPr>
            <w:tcW w:w="1646" w:type="dxa"/>
            <w:tcMar>
              <w:top w:w="0" w:type="dxa"/>
              <w:left w:w="75" w:type="dxa"/>
              <w:bottom w:w="0" w:type="dxa"/>
              <w:right w:w="75" w:type="dxa"/>
            </w:tcMar>
            <w:hideMark/>
          </w:tcPr>
          <w:p w14:paraId="06875048"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c>
          <w:tcPr>
            <w:tcW w:w="1526" w:type="dxa"/>
            <w:tcMar>
              <w:top w:w="0" w:type="dxa"/>
              <w:left w:w="75" w:type="dxa"/>
              <w:bottom w:w="0" w:type="dxa"/>
              <w:right w:w="75" w:type="dxa"/>
            </w:tcMar>
            <w:hideMark/>
          </w:tcPr>
          <w:p w14:paraId="101F87DE"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c>
          <w:tcPr>
            <w:tcW w:w="1766" w:type="dxa"/>
            <w:tcMar>
              <w:top w:w="0" w:type="dxa"/>
              <w:left w:w="75" w:type="dxa"/>
              <w:bottom w:w="0" w:type="dxa"/>
              <w:right w:w="75" w:type="dxa"/>
            </w:tcMar>
            <w:hideMark/>
          </w:tcPr>
          <w:p w14:paraId="24ABFB7C"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c>
          <w:tcPr>
            <w:tcW w:w="1923" w:type="dxa"/>
            <w:tcMar>
              <w:top w:w="0" w:type="dxa"/>
              <w:left w:w="75" w:type="dxa"/>
              <w:bottom w:w="0" w:type="dxa"/>
              <w:right w:w="75" w:type="dxa"/>
            </w:tcMar>
            <w:hideMark/>
          </w:tcPr>
          <w:p w14:paraId="74DB817C"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772</w:t>
            </w:r>
          </w:p>
        </w:tc>
      </w:tr>
      <w:tr w:rsidR="00944A06" w:rsidRPr="00E62B70" w14:paraId="2A5E6F14" w14:textId="77777777" w:rsidTr="000A1E3F">
        <w:tc>
          <w:tcPr>
            <w:tcW w:w="2714" w:type="dxa"/>
            <w:tcMar>
              <w:top w:w="0" w:type="dxa"/>
              <w:left w:w="75" w:type="dxa"/>
              <w:bottom w:w="0" w:type="dxa"/>
              <w:right w:w="75" w:type="dxa"/>
            </w:tcMar>
            <w:hideMark/>
          </w:tcPr>
          <w:p w14:paraId="32F2569E"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Страны</w:t>
            </w:r>
          </w:p>
        </w:tc>
        <w:tc>
          <w:tcPr>
            <w:tcW w:w="1646" w:type="dxa"/>
            <w:tcMar>
              <w:top w:w="0" w:type="dxa"/>
              <w:left w:w="75" w:type="dxa"/>
              <w:bottom w:w="0" w:type="dxa"/>
              <w:right w:w="75" w:type="dxa"/>
            </w:tcMar>
            <w:hideMark/>
          </w:tcPr>
          <w:p w14:paraId="15F1CC0F"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c>
          <w:tcPr>
            <w:tcW w:w="1526" w:type="dxa"/>
            <w:tcMar>
              <w:top w:w="0" w:type="dxa"/>
              <w:left w:w="75" w:type="dxa"/>
              <w:bottom w:w="0" w:type="dxa"/>
              <w:right w:w="75" w:type="dxa"/>
            </w:tcMar>
            <w:hideMark/>
          </w:tcPr>
          <w:p w14:paraId="782E1B0F"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c>
          <w:tcPr>
            <w:tcW w:w="1766" w:type="dxa"/>
            <w:tcMar>
              <w:top w:w="0" w:type="dxa"/>
              <w:left w:w="75" w:type="dxa"/>
              <w:bottom w:w="0" w:type="dxa"/>
              <w:right w:w="75" w:type="dxa"/>
            </w:tcMar>
            <w:hideMark/>
          </w:tcPr>
          <w:p w14:paraId="1BD116D2"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c>
          <w:tcPr>
            <w:tcW w:w="1923" w:type="dxa"/>
            <w:tcMar>
              <w:top w:w="0" w:type="dxa"/>
              <w:left w:w="75" w:type="dxa"/>
              <w:bottom w:w="0" w:type="dxa"/>
              <w:right w:w="75" w:type="dxa"/>
            </w:tcMar>
            <w:hideMark/>
          </w:tcPr>
          <w:p w14:paraId="3F65403E"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73</w:t>
            </w:r>
          </w:p>
        </w:tc>
      </w:tr>
      <w:tr w:rsidR="00944A06" w:rsidRPr="00E62B70" w14:paraId="017EBB6B" w14:textId="77777777" w:rsidTr="000A1E3F">
        <w:tc>
          <w:tcPr>
            <w:tcW w:w="2714" w:type="dxa"/>
            <w:tcMar>
              <w:top w:w="0" w:type="dxa"/>
              <w:left w:w="75" w:type="dxa"/>
              <w:bottom w:w="0" w:type="dxa"/>
              <w:right w:w="75" w:type="dxa"/>
            </w:tcMar>
            <w:hideMark/>
          </w:tcPr>
          <w:p w14:paraId="03D822F8" w14:textId="77777777"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Лог-подобие</w:t>
            </w:r>
          </w:p>
        </w:tc>
        <w:tc>
          <w:tcPr>
            <w:tcW w:w="1646" w:type="dxa"/>
            <w:tcMar>
              <w:top w:w="0" w:type="dxa"/>
              <w:left w:w="75" w:type="dxa"/>
              <w:bottom w:w="0" w:type="dxa"/>
              <w:right w:w="75" w:type="dxa"/>
            </w:tcMar>
            <w:hideMark/>
          </w:tcPr>
          <w:p w14:paraId="15C22943"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−346.1</w:t>
            </w:r>
          </w:p>
        </w:tc>
        <w:tc>
          <w:tcPr>
            <w:tcW w:w="1526" w:type="dxa"/>
            <w:tcMar>
              <w:top w:w="0" w:type="dxa"/>
              <w:left w:w="75" w:type="dxa"/>
              <w:bottom w:w="0" w:type="dxa"/>
              <w:right w:w="75" w:type="dxa"/>
            </w:tcMar>
            <w:hideMark/>
          </w:tcPr>
          <w:p w14:paraId="54B5A669"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−348.1</w:t>
            </w:r>
          </w:p>
        </w:tc>
        <w:tc>
          <w:tcPr>
            <w:tcW w:w="1766" w:type="dxa"/>
            <w:tcMar>
              <w:top w:w="0" w:type="dxa"/>
              <w:left w:w="75" w:type="dxa"/>
              <w:bottom w:w="0" w:type="dxa"/>
              <w:right w:w="75" w:type="dxa"/>
            </w:tcMar>
            <w:hideMark/>
          </w:tcPr>
          <w:p w14:paraId="57BDF764"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−345.9</w:t>
            </w:r>
          </w:p>
        </w:tc>
        <w:tc>
          <w:tcPr>
            <w:tcW w:w="1923" w:type="dxa"/>
            <w:tcMar>
              <w:top w:w="0" w:type="dxa"/>
              <w:left w:w="75" w:type="dxa"/>
              <w:bottom w:w="0" w:type="dxa"/>
              <w:right w:w="75" w:type="dxa"/>
            </w:tcMar>
            <w:hideMark/>
          </w:tcPr>
          <w:p w14:paraId="2DC88ABA"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−345.3</w:t>
            </w:r>
          </w:p>
        </w:tc>
      </w:tr>
      <w:tr w:rsidR="00944A06" w:rsidRPr="00E62B70" w14:paraId="2B9AECAA" w14:textId="77777777" w:rsidTr="000A1E3F">
        <w:tc>
          <w:tcPr>
            <w:tcW w:w="2714" w:type="dxa"/>
            <w:tcMar>
              <w:top w:w="0" w:type="dxa"/>
              <w:left w:w="75" w:type="dxa"/>
              <w:bottom w:w="0" w:type="dxa"/>
              <w:right w:w="75" w:type="dxa"/>
            </w:tcMar>
            <w:hideMark/>
          </w:tcPr>
          <w:p w14:paraId="75E8B409" w14:textId="13DD741F" w:rsidR="00944A06" w:rsidRPr="00E62B70" w:rsidRDefault="00944A06" w:rsidP="00944A06">
            <w:pPr>
              <w:rPr>
                <w:rFonts w:ascii="Times New Roman" w:eastAsia="Times New Roman" w:hAnsi="Times New Roman" w:cs="Times New Roman"/>
                <w:bCs/>
                <w:lang w:eastAsia="ru-RU"/>
              </w:rPr>
            </w:pPr>
            <w:r w:rsidRPr="00E62B70">
              <w:rPr>
                <w:rFonts w:ascii="Times New Roman" w:eastAsia="Times New Roman" w:hAnsi="Times New Roman" w:cs="Times New Roman"/>
                <w:bCs/>
                <w:i/>
                <w:iCs/>
                <w:lang w:eastAsia="ru-RU"/>
              </w:rPr>
              <w:t>Уолд тест гомоскедас</w:t>
            </w:r>
            <w:r w:rsidR="002D361C" w:rsidRPr="00E62B70">
              <w:rPr>
                <w:rFonts w:ascii="Times New Roman" w:eastAsia="Times New Roman" w:hAnsi="Times New Roman" w:cs="Times New Roman"/>
                <w:bCs/>
                <w:i/>
                <w:iCs/>
                <w:lang w:eastAsia="ru-RU"/>
              </w:rPr>
              <w:t xml:space="preserve"> </w:t>
            </w:r>
            <w:r w:rsidRPr="00E62B70">
              <w:rPr>
                <w:rFonts w:ascii="Times New Roman" w:eastAsia="Times New Roman" w:hAnsi="Times New Roman" w:cs="Times New Roman"/>
                <w:bCs/>
                <w:i/>
                <w:iCs/>
                <w:lang w:eastAsia="ru-RU"/>
              </w:rPr>
              <w:t>ти (χ2распределенный)</w:t>
            </w:r>
          </w:p>
        </w:tc>
        <w:tc>
          <w:tcPr>
            <w:tcW w:w="1646" w:type="dxa"/>
            <w:tcMar>
              <w:top w:w="0" w:type="dxa"/>
              <w:left w:w="75" w:type="dxa"/>
              <w:bottom w:w="0" w:type="dxa"/>
              <w:right w:w="75" w:type="dxa"/>
            </w:tcMar>
            <w:hideMark/>
          </w:tcPr>
          <w:p w14:paraId="7B4FB800"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10,32</w:t>
            </w:r>
            <w:r w:rsidRPr="00E62B70">
              <w:rPr>
                <w:rFonts w:ascii="Times New Roman" w:eastAsia="Times New Roman" w:hAnsi="Times New Roman" w:cs="Times New Roman"/>
                <w:lang w:eastAsia="ru-RU"/>
              </w:rPr>
              <w:br/>
              <w:t>(0.244)</w:t>
            </w:r>
          </w:p>
        </w:tc>
        <w:tc>
          <w:tcPr>
            <w:tcW w:w="1526" w:type="dxa"/>
            <w:tcMar>
              <w:top w:w="0" w:type="dxa"/>
              <w:left w:w="75" w:type="dxa"/>
              <w:bottom w:w="0" w:type="dxa"/>
              <w:right w:w="75" w:type="dxa"/>
            </w:tcMar>
            <w:hideMark/>
          </w:tcPr>
          <w:p w14:paraId="3C52D19C"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14.09</w:t>
            </w:r>
            <w:r w:rsidRPr="00E62B70">
              <w:rPr>
                <w:rFonts w:ascii="Times New Roman" w:eastAsia="Times New Roman" w:hAnsi="Times New Roman" w:cs="Times New Roman"/>
                <w:lang w:eastAsia="ru-RU"/>
              </w:rPr>
              <w:br/>
              <w:t>(0,079)</w:t>
            </w:r>
          </w:p>
        </w:tc>
        <w:tc>
          <w:tcPr>
            <w:tcW w:w="1766" w:type="dxa"/>
            <w:tcMar>
              <w:top w:w="0" w:type="dxa"/>
              <w:left w:w="75" w:type="dxa"/>
              <w:bottom w:w="0" w:type="dxa"/>
              <w:right w:w="75" w:type="dxa"/>
            </w:tcMar>
            <w:hideMark/>
          </w:tcPr>
          <w:p w14:paraId="50402004"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11.05</w:t>
            </w:r>
            <w:r w:rsidRPr="00E62B70">
              <w:rPr>
                <w:rFonts w:ascii="Times New Roman" w:eastAsia="Times New Roman" w:hAnsi="Times New Roman" w:cs="Times New Roman"/>
                <w:lang w:eastAsia="ru-RU"/>
              </w:rPr>
              <w:br/>
              <w:t>(0.272)</w:t>
            </w:r>
          </w:p>
        </w:tc>
        <w:tc>
          <w:tcPr>
            <w:tcW w:w="1923" w:type="dxa"/>
            <w:tcMar>
              <w:top w:w="0" w:type="dxa"/>
              <w:left w:w="75" w:type="dxa"/>
              <w:bottom w:w="0" w:type="dxa"/>
              <w:right w:w="75" w:type="dxa"/>
            </w:tcMar>
            <w:hideMark/>
          </w:tcPr>
          <w:p w14:paraId="47192B32" w14:textId="77777777"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12,65</w:t>
            </w:r>
            <w:r w:rsidRPr="00E62B70">
              <w:rPr>
                <w:rFonts w:ascii="Times New Roman" w:eastAsia="Times New Roman" w:hAnsi="Times New Roman" w:cs="Times New Roman"/>
                <w:lang w:eastAsia="ru-RU"/>
              </w:rPr>
              <w:br/>
              <w:t>(0.244)</w:t>
            </w:r>
          </w:p>
        </w:tc>
      </w:tr>
      <w:tr w:rsidR="0043264D" w:rsidRPr="00E62B70" w14:paraId="6F1E18A6" w14:textId="77777777" w:rsidTr="000A1E3F">
        <w:tc>
          <w:tcPr>
            <w:tcW w:w="9575" w:type="dxa"/>
            <w:gridSpan w:val="5"/>
            <w:tcMar>
              <w:top w:w="75" w:type="dxa"/>
              <w:left w:w="75" w:type="dxa"/>
              <w:bottom w:w="75" w:type="dxa"/>
              <w:right w:w="75" w:type="dxa"/>
            </w:tcMar>
          </w:tcPr>
          <w:p w14:paraId="1F9D7FA6" w14:textId="1F5F54F6" w:rsidR="00937172" w:rsidRPr="00E62B70" w:rsidRDefault="00937172" w:rsidP="00937172">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 </w:t>
            </w:r>
            <w:r w:rsidRPr="00E62B70">
              <w:rPr>
                <w:rFonts w:ascii="Times New Roman" w:eastAsia="Times New Roman" w:hAnsi="Times New Roman" w:cs="Times New Roman"/>
                <w:iCs/>
                <w:szCs w:val="28"/>
                <w:lang w:eastAsia="ru-RU"/>
              </w:rPr>
              <w:t>p </w:t>
            </w:r>
            <w:r w:rsidRPr="00E62B70">
              <w:rPr>
                <w:rFonts w:ascii="Times New Roman" w:eastAsia="Times New Roman" w:hAnsi="Times New Roman" w:cs="Times New Roman"/>
                <w:szCs w:val="28"/>
                <w:lang w:eastAsia="ru-RU"/>
              </w:rPr>
              <w:t xml:space="preserve">&lt; 0,10; </w:t>
            </w:r>
          </w:p>
          <w:p w14:paraId="7836C1F1" w14:textId="1AB4821B" w:rsidR="00937172" w:rsidRPr="00E62B70" w:rsidRDefault="00937172" w:rsidP="00937172">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 </w:t>
            </w:r>
            <w:r w:rsidRPr="00E62B70">
              <w:rPr>
                <w:rFonts w:ascii="Times New Roman" w:eastAsia="Times New Roman" w:hAnsi="Times New Roman" w:cs="Times New Roman"/>
                <w:iCs/>
                <w:szCs w:val="28"/>
                <w:lang w:eastAsia="ru-RU"/>
              </w:rPr>
              <w:t>p </w:t>
            </w:r>
            <w:r w:rsidRPr="00E62B70">
              <w:rPr>
                <w:rFonts w:ascii="Times New Roman" w:eastAsia="Times New Roman" w:hAnsi="Times New Roman" w:cs="Times New Roman"/>
                <w:szCs w:val="28"/>
                <w:lang w:eastAsia="ru-RU"/>
              </w:rPr>
              <w:t xml:space="preserve">&lt; 0,05; </w:t>
            </w:r>
          </w:p>
          <w:p w14:paraId="67BB350E" w14:textId="19F006BD" w:rsidR="00937172" w:rsidRPr="00E62B70" w:rsidRDefault="00937172" w:rsidP="00937172">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 </w:t>
            </w:r>
            <w:r w:rsidRPr="00E62B70">
              <w:rPr>
                <w:rFonts w:ascii="Times New Roman" w:eastAsia="Times New Roman" w:hAnsi="Times New Roman" w:cs="Times New Roman"/>
                <w:iCs/>
                <w:szCs w:val="28"/>
                <w:lang w:eastAsia="ru-RU"/>
              </w:rPr>
              <w:t>p </w:t>
            </w:r>
            <w:r w:rsidRPr="00E62B70">
              <w:rPr>
                <w:rFonts w:ascii="Times New Roman" w:eastAsia="Times New Roman" w:hAnsi="Times New Roman" w:cs="Times New Roman"/>
                <w:szCs w:val="28"/>
                <w:lang w:eastAsia="ru-RU"/>
              </w:rPr>
              <w:t>&lt; 0.01</w:t>
            </w:r>
          </w:p>
          <w:p w14:paraId="4E13F801" w14:textId="31E454FF" w:rsidR="0043264D" w:rsidRPr="00E62B70" w:rsidRDefault="0043264D" w:rsidP="00937172">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Pr="00E62B70">
              <w:rPr>
                <w:rFonts w:ascii="Times New Roman" w:eastAsia="Times New Roman" w:hAnsi="Times New Roman" w:cs="Times New Roman"/>
                <w:szCs w:val="28"/>
                <w:lang w:val="kk-KZ" w:eastAsia="ru-RU"/>
              </w:rPr>
              <w:t xml:space="preserve"> -</w:t>
            </w:r>
            <w:r w:rsidRPr="00E62B70">
              <w:rPr>
                <w:rFonts w:ascii="Times New Roman" w:eastAsia="Times New Roman" w:hAnsi="Times New Roman" w:cs="Times New Roman"/>
                <w:szCs w:val="28"/>
                <w:lang w:eastAsia="ru-RU"/>
              </w:rPr>
              <w:t xml:space="preserve"> В этой таблице показаны результаты случайных эффектов для эквивалента </w:t>
            </w:r>
            <w:hyperlink r:id="rId172" w:anchor="fd5" w:history="1">
              <w:r w:rsidRPr="00E62B70">
                <w:rPr>
                  <w:rFonts w:ascii="Times New Roman" w:eastAsia="Times New Roman" w:hAnsi="Times New Roman" w:cs="Times New Roman"/>
                  <w:szCs w:val="28"/>
                  <w:lang w:eastAsia="ru-RU"/>
                </w:rPr>
                <w:t>(5)</w:t>
              </w:r>
            </w:hyperlink>
            <w:r w:rsidRPr="00E62B70">
              <w:rPr>
                <w:rFonts w:ascii="Times New Roman" w:eastAsia="Times New Roman" w:hAnsi="Times New Roman" w:cs="Times New Roman"/>
                <w:szCs w:val="28"/>
                <w:lang w:eastAsia="ru-RU"/>
              </w:rPr>
              <w:t>,</w:t>
            </w:r>
            <w:r w:rsidR="00937172" w:rsidRPr="00E62B70">
              <w:rPr>
                <w:rFonts w:ascii="Times New Roman" w:eastAsia="Times New Roman" w:hAnsi="Times New Roman" w:cs="Times New Roman"/>
                <w:szCs w:val="28"/>
                <w:lang w:eastAsia="ru-RU"/>
              </w:rPr>
              <w:t xml:space="preserve"> </w:t>
            </w:r>
            <w:hyperlink r:id="rId173" w:anchor="fd6" w:history="1">
              <w:r w:rsidRPr="00E62B70">
                <w:rPr>
                  <w:rFonts w:ascii="Times New Roman" w:eastAsia="Times New Roman" w:hAnsi="Times New Roman" w:cs="Times New Roman"/>
                  <w:szCs w:val="28"/>
                  <w:lang w:eastAsia="ru-RU"/>
                </w:rPr>
                <w:t>(6)</w:t>
              </w:r>
            </w:hyperlink>
            <w:r w:rsidRPr="00E62B70">
              <w:rPr>
                <w:rFonts w:ascii="Times New Roman" w:eastAsia="Times New Roman" w:hAnsi="Times New Roman" w:cs="Times New Roman"/>
                <w:szCs w:val="28"/>
                <w:lang w:eastAsia="ru-RU"/>
              </w:rPr>
              <w:t>,</w:t>
            </w:r>
            <w:r w:rsidR="00937172" w:rsidRPr="00E62B70">
              <w:rPr>
                <w:rFonts w:ascii="Times New Roman" w:eastAsia="Times New Roman" w:hAnsi="Times New Roman" w:cs="Times New Roman"/>
                <w:szCs w:val="28"/>
                <w:lang w:eastAsia="ru-RU"/>
              </w:rPr>
              <w:t xml:space="preserve"> </w:t>
            </w:r>
            <w:hyperlink r:id="rId174" w:anchor="fd7" w:history="1">
              <w:r w:rsidRPr="00E62B70">
                <w:rPr>
                  <w:rFonts w:ascii="Times New Roman" w:eastAsia="Times New Roman" w:hAnsi="Times New Roman" w:cs="Times New Roman"/>
                  <w:szCs w:val="28"/>
                  <w:lang w:eastAsia="ru-RU"/>
                </w:rPr>
                <w:t>(7)</w:t>
              </w:r>
            </w:hyperlink>
            <w:r w:rsidRPr="00E62B70">
              <w:rPr>
                <w:rFonts w:ascii="Times New Roman" w:eastAsia="Times New Roman" w:hAnsi="Times New Roman" w:cs="Times New Roman"/>
                <w:szCs w:val="28"/>
                <w:lang w:eastAsia="ru-RU"/>
              </w:rPr>
              <w:t>,</w:t>
            </w:r>
            <w:r w:rsidR="00937172" w:rsidRPr="00E62B70">
              <w:rPr>
                <w:rFonts w:ascii="Times New Roman" w:eastAsia="Times New Roman" w:hAnsi="Times New Roman" w:cs="Times New Roman"/>
                <w:szCs w:val="28"/>
                <w:lang w:eastAsia="ru-RU"/>
              </w:rPr>
              <w:t xml:space="preserve"> </w:t>
            </w:r>
            <w:hyperlink r:id="rId175" w:anchor="fd8" w:history="1">
              <w:r w:rsidRPr="00E62B70">
                <w:rPr>
                  <w:rFonts w:ascii="Times New Roman" w:eastAsia="Times New Roman" w:hAnsi="Times New Roman" w:cs="Times New Roman"/>
                  <w:szCs w:val="28"/>
                  <w:lang w:eastAsia="ru-RU"/>
                </w:rPr>
                <w:t>(8)</w:t>
              </w:r>
            </w:hyperlink>
            <w:r w:rsidR="00937172" w:rsidRPr="00E62B70">
              <w:rPr>
                <w:rFonts w:ascii="Times New Roman" w:eastAsia="Times New Roman" w:hAnsi="Times New Roman" w:cs="Times New Roman"/>
                <w:szCs w:val="28"/>
                <w:lang w:eastAsia="ru-RU"/>
              </w:rPr>
              <w:t xml:space="preserve"> </w:t>
            </w:r>
            <w:r w:rsidRPr="00E62B70">
              <w:rPr>
                <w:rFonts w:ascii="Times New Roman" w:eastAsia="Times New Roman" w:hAnsi="Times New Roman" w:cs="Times New Roman"/>
                <w:szCs w:val="28"/>
                <w:lang w:eastAsia="ru-RU"/>
              </w:rPr>
              <w:t>с возникновением фискальной корректировки в качестве зависимой переменной и агрегированного индекса фискальных правил в качестве прокси для фискальных правил</w:t>
            </w:r>
          </w:p>
        </w:tc>
      </w:tr>
      <w:tr w:rsidR="007B6922" w:rsidRPr="00E62B70" w14:paraId="683612F7" w14:textId="77777777" w:rsidTr="007B6922">
        <w:trPr>
          <w:trHeight w:val="199"/>
        </w:trPr>
        <w:tc>
          <w:tcPr>
            <w:tcW w:w="9575" w:type="dxa"/>
            <w:gridSpan w:val="5"/>
            <w:tcMar>
              <w:top w:w="75" w:type="dxa"/>
              <w:left w:w="75" w:type="dxa"/>
              <w:bottom w:w="75" w:type="dxa"/>
              <w:right w:w="75" w:type="dxa"/>
            </w:tcMar>
          </w:tcPr>
          <w:p w14:paraId="3A7CFE57" w14:textId="3340ADFD" w:rsidR="007B6922" w:rsidRPr="00E62B70" w:rsidRDefault="007B6922" w:rsidP="008B7516">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Примечание-Составлено автором</w:t>
            </w:r>
            <w:r w:rsidR="008B7516" w:rsidRPr="00E62B70">
              <w:rPr>
                <w:rFonts w:ascii="Times New Roman" w:eastAsia="Times New Roman" w:hAnsi="Times New Roman" w:cs="Times New Roman"/>
                <w:szCs w:val="28"/>
                <w:lang w:eastAsia="ru-RU"/>
              </w:rPr>
              <w:t xml:space="preserve"> на основе источника </w:t>
            </w:r>
            <w:r w:rsidR="008B7516" w:rsidRPr="00E62B70">
              <w:rPr>
                <w:rFonts w:ascii="Times New Roman" w:eastAsia="Times New Roman" w:hAnsi="Times New Roman" w:cs="Times New Roman"/>
                <w:sz w:val="28"/>
                <w:szCs w:val="28"/>
                <w:lang w:eastAsia="ru-RU"/>
              </w:rPr>
              <w:t xml:space="preserve"> </w:t>
            </w:r>
            <w:r w:rsidR="008B7516" w:rsidRPr="00E62B70">
              <w:rPr>
                <w:rFonts w:ascii="Times New Roman" w:eastAsia="Times New Roman" w:hAnsi="Times New Roman" w:cs="Times New Roman"/>
                <w:szCs w:val="28"/>
                <w:lang w:eastAsia="ru-RU"/>
              </w:rPr>
              <w:t>[151]</w:t>
            </w:r>
          </w:p>
        </w:tc>
      </w:tr>
    </w:tbl>
    <w:p w14:paraId="120F5068" w14:textId="77777777" w:rsidR="0043264D" w:rsidRPr="00E62B70" w:rsidRDefault="0043264D" w:rsidP="005A7E4F">
      <w:pPr>
        <w:ind w:firstLine="708"/>
        <w:jc w:val="both"/>
        <w:rPr>
          <w:rFonts w:ascii="Times New Roman" w:eastAsia="Times New Roman" w:hAnsi="Times New Roman" w:cs="Times New Roman"/>
          <w:i/>
          <w:sz w:val="28"/>
          <w:szCs w:val="28"/>
          <w:lang w:eastAsia="ru-RU"/>
        </w:rPr>
      </w:pPr>
    </w:p>
    <w:p w14:paraId="39B4720B" w14:textId="6A06092C" w:rsidR="0043264D" w:rsidRPr="00E62B70" w:rsidRDefault="0043264D" w:rsidP="0043264D">
      <w:pPr>
        <w:ind w:firstLine="709"/>
        <w:jc w:val="both"/>
        <w:outlineLvl w:val="2"/>
        <w:rPr>
          <w:rFonts w:ascii="Times New Roman" w:eastAsia="Times New Roman" w:hAnsi="Times New Roman" w:cs="Times New Roman"/>
          <w:sz w:val="28"/>
          <w:szCs w:val="28"/>
          <w:lang w:eastAsia="ru-RU"/>
        </w:rPr>
      </w:pPr>
      <w:r w:rsidRPr="00E62B70">
        <w:rPr>
          <w:rFonts w:ascii="Times New Roman" w:eastAsia="Times New Roman" w:hAnsi="Times New Roman" w:cs="Times New Roman"/>
          <w:bCs/>
          <w:i/>
          <w:sz w:val="28"/>
          <w:szCs w:val="28"/>
          <w:lang w:eastAsia="ru-RU"/>
        </w:rPr>
        <w:t>Что касается фискальных корректировок, то</w:t>
      </w:r>
      <w:r w:rsidRPr="00E62B70">
        <w:rPr>
          <w:rFonts w:ascii="Times New Roman" w:eastAsia="Times New Roman" w:hAnsi="Times New Roman" w:cs="Times New Roman"/>
          <w:b/>
          <w:bCs/>
          <w:sz w:val="28"/>
          <w:szCs w:val="28"/>
          <w:lang w:eastAsia="ru-RU"/>
        </w:rPr>
        <w:t xml:space="preserve"> </w:t>
      </w:r>
      <w:hyperlink r:id="rId176" w:anchor="tbl2" w:history="1">
        <w:r w:rsidRPr="00E62B70">
          <w:rPr>
            <w:rFonts w:ascii="Times New Roman" w:eastAsia="Times New Roman" w:hAnsi="Times New Roman" w:cs="Times New Roman"/>
            <w:sz w:val="28"/>
            <w:szCs w:val="28"/>
            <w:lang w:eastAsia="ru-RU"/>
          </w:rPr>
          <w:t>в таблице 3</w:t>
        </w:r>
        <w:r w:rsidR="00570320" w:rsidRPr="00E62B70">
          <w:rPr>
            <w:rFonts w:ascii="Times New Roman" w:eastAsia="Times New Roman" w:hAnsi="Times New Roman" w:cs="Times New Roman"/>
            <w:sz w:val="28"/>
            <w:szCs w:val="28"/>
            <w:lang w:eastAsia="ru-RU"/>
          </w:rPr>
          <w:t>5</w:t>
        </w:r>
      </w:hyperlink>
      <w:r w:rsidRPr="00E62B70">
        <w:rPr>
          <w:rFonts w:ascii="Times New Roman" w:eastAsia="Times New Roman" w:hAnsi="Times New Roman" w:cs="Times New Roman"/>
          <w:sz w:val="28"/>
          <w:szCs w:val="28"/>
          <w:lang w:eastAsia="ru-RU"/>
        </w:rPr>
        <w:t xml:space="preserve"> показаны результаты пробита с</w:t>
      </w:r>
      <w:r w:rsidR="00981093" w:rsidRPr="00E62B70">
        <w:rPr>
          <w:rFonts w:ascii="Times New Roman" w:eastAsia="Times New Roman" w:hAnsi="Times New Roman" w:cs="Times New Roman"/>
          <w:sz w:val="28"/>
          <w:szCs w:val="28"/>
          <w:lang w:eastAsia="ru-RU"/>
        </w:rPr>
        <w:t>о</w:t>
      </w:r>
      <w:r w:rsidRPr="00E62B70">
        <w:rPr>
          <w:rFonts w:ascii="Times New Roman" w:eastAsia="Times New Roman" w:hAnsi="Times New Roman" w:cs="Times New Roman"/>
          <w:sz w:val="28"/>
          <w:szCs w:val="28"/>
          <w:lang w:eastAsia="ru-RU"/>
        </w:rPr>
        <w:t xml:space="preserve"> случайным эффектом для эквивалента</w:t>
      </w:r>
      <w:r w:rsidR="00570320" w:rsidRPr="00E62B70">
        <w:rPr>
          <w:rFonts w:ascii="Times New Roman" w:eastAsia="Times New Roman" w:hAnsi="Times New Roman" w:cs="Times New Roman"/>
          <w:sz w:val="28"/>
          <w:szCs w:val="28"/>
          <w:lang w:eastAsia="ru-RU"/>
        </w:rPr>
        <w:t xml:space="preserve"> </w:t>
      </w:r>
      <w:hyperlink r:id="rId177" w:anchor="fd5" w:history="1">
        <w:r w:rsidRPr="00E62B70">
          <w:rPr>
            <w:rFonts w:ascii="Times New Roman" w:eastAsia="Times New Roman" w:hAnsi="Times New Roman" w:cs="Times New Roman"/>
            <w:sz w:val="28"/>
            <w:szCs w:val="28"/>
            <w:lang w:eastAsia="ru-RU"/>
          </w:rPr>
          <w:t>(5)</w:t>
        </w:r>
      </w:hyperlink>
      <w:r w:rsidRPr="00E62B70">
        <w:rPr>
          <w:rFonts w:ascii="Times New Roman" w:eastAsia="Times New Roman" w:hAnsi="Times New Roman" w:cs="Times New Roman"/>
          <w:sz w:val="28"/>
          <w:szCs w:val="28"/>
          <w:lang w:eastAsia="ru-RU"/>
        </w:rPr>
        <w:t>,</w:t>
      </w:r>
      <w:r w:rsidR="00570320" w:rsidRPr="00E62B70">
        <w:rPr>
          <w:rFonts w:ascii="Times New Roman" w:eastAsia="Times New Roman" w:hAnsi="Times New Roman" w:cs="Times New Roman"/>
          <w:sz w:val="28"/>
          <w:szCs w:val="28"/>
          <w:lang w:eastAsia="ru-RU"/>
        </w:rPr>
        <w:t xml:space="preserve"> </w:t>
      </w:r>
      <w:hyperlink r:id="rId178" w:anchor="fd6" w:history="1">
        <w:r w:rsidRPr="00E62B70">
          <w:rPr>
            <w:rFonts w:ascii="Times New Roman" w:eastAsia="Times New Roman" w:hAnsi="Times New Roman" w:cs="Times New Roman"/>
            <w:sz w:val="28"/>
            <w:szCs w:val="28"/>
            <w:lang w:eastAsia="ru-RU"/>
          </w:rPr>
          <w:t>(6)</w:t>
        </w:r>
      </w:hyperlink>
      <w:r w:rsidRPr="00E62B70">
        <w:rPr>
          <w:rFonts w:ascii="Times New Roman" w:eastAsia="Times New Roman" w:hAnsi="Times New Roman" w:cs="Times New Roman"/>
          <w:sz w:val="28"/>
          <w:szCs w:val="28"/>
          <w:lang w:eastAsia="ru-RU"/>
        </w:rPr>
        <w:t>,</w:t>
      </w:r>
      <w:r w:rsidR="00570320" w:rsidRPr="00E62B70">
        <w:rPr>
          <w:rFonts w:ascii="Times New Roman" w:eastAsia="Times New Roman" w:hAnsi="Times New Roman" w:cs="Times New Roman"/>
          <w:sz w:val="28"/>
          <w:szCs w:val="28"/>
          <w:lang w:eastAsia="ru-RU"/>
        </w:rPr>
        <w:t xml:space="preserve"> </w:t>
      </w:r>
      <w:hyperlink r:id="rId179" w:anchor="fd7" w:history="1">
        <w:r w:rsidRPr="00E62B70">
          <w:rPr>
            <w:rFonts w:ascii="Times New Roman" w:eastAsia="Times New Roman" w:hAnsi="Times New Roman" w:cs="Times New Roman"/>
            <w:sz w:val="28"/>
            <w:szCs w:val="28"/>
            <w:lang w:eastAsia="ru-RU"/>
          </w:rPr>
          <w:t>(7)</w:t>
        </w:r>
      </w:hyperlink>
      <w:r w:rsidRPr="00E62B70">
        <w:rPr>
          <w:rFonts w:ascii="Times New Roman" w:eastAsia="Times New Roman" w:hAnsi="Times New Roman" w:cs="Times New Roman"/>
          <w:sz w:val="28"/>
          <w:szCs w:val="28"/>
          <w:lang w:eastAsia="ru-RU"/>
        </w:rPr>
        <w:t>,</w:t>
      </w:r>
      <w:r w:rsidR="00570320" w:rsidRPr="00E62B70">
        <w:rPr>
          <w:rFonts w:ascii="Times New Roman" w:eastAsia="Times New Roman" w:hAnsi="Times New Roman" w:cs="Times New Roman"/>
          <w:sz w:val="28"/>
          <w:szCs w:val="28"/>
          <w:lang w:eastAsia="ru-RU"/>
        </w:rPr>
        <w:t xml:space="preserve"> </w:t>
      </w:r>
      <w:hyperlink r:id="rId180" w:anchor="fd8" w:history="1">
        <w:r w:rsidRPr="00E62B70">
          <w:rPr>
            <w:rFonts w:ascii="Times New Roman" w:eastAsia="Times New Roman" w:hAnsi="Times New Roman" w:cs="Times New Roman"/>
            <w:sz w:val="28"/>
            <w:szCs w:val="28"/>
            <w:lang w:eastAsia="ru-RU"/>
          </w:rPr>
          <w:t>(8)</w:t>
        </w:r>
      </w:hyperlink>
      <w:r w:rsidRPr="00E62B70">
        <w:rPr>
          <w:rFonts w:ascii="Times New Roman" w:eastAsia="Times New Roman" w:hAnsi="Times New Roman" w:cs="Times New Roman"/>
          <w:sz w:val="28"/>
          <w:szCs w:val="28"/>
          <w:lang w:eastAsia="ru-RU"/>
        </w:rPr>
        <w:t xml:space="preserve">, когда мы рассматриваем возникновение фискальной корректировки в качестве зависимой переменной; стандартные ошибки сгруппированы на уровне страны. </w:t>
      </w:r>
      <w:hyperlink r:id="rId181" w:anchor="fn25" w:history="1"/>
      <w:r w:rsidRPr="00E62B70">
        <w:rPr>
          <w:rFonts w:ascii="Times New Roman" w:eastAsia="Times New Roman" w:hAnsi="Times New Roman" w:cs="Times New Roman"/>
          <w:sz w:val="28"/>
          <w:szCs w:val="28"/>
          <w:lang w:eastAsia="ru-RU"/>
        </w:rPr>
        <w:t>В столбце (1) коэффициент индекса фискальных правил является положительным и значительным на уровне 10%. Это означает, что фискальные правила влияют на вероятность того, что произойдет фискальная корректировка, что отличается от результатов предыдущих исследований [</w:t>
      </w:r>
      <w:r w:rsidR="00F557D9" w:rsidRPr="00E62B70">
        <w:rPr>
          <w:rFonts w:ascii="Times New Roman" w:eastAsia="Times New Roman" w:hAnsi="Times New Roman" w:cs="Times New Roman"/>
          <w:sz w:val="28"/>
          <w:szCs w:val="28"/>
          <w:lang w:eastAsia="ru-RU"/>
        </w:rPr>
        <w:t>15</w:t>
      </w:r>
      <w:r w:rsidR="00981093" w:rsidRPr="00E62B70">
        <w:rPr>
          <w:rFonts w:ascii="Times New Roman" w:eastAsia="Times New Roman" w:hAnsi="Times New Roman" w:cs="Times New Roman"/>
          <w:sz w:val="28"/>
          <w:szCs w:val="28"/>
          <w:lang w:eastAsia="ru-RU"/>
        </w:rPr>
        <w:t>1</w:t>
      </w:r>
      <w:r w:rsidR="00F557D9" w:rsidRPr="00E62B70">
        <w:rPr>
          <w:rFonts w:ascii="Times New Roman" w:eastAsia="Times New Roman" w:hAnsi="Times New Roman" w:cs="Times New Roman"/>
          <w:sz w:val="28"/>
          <w:szCs w:val="28"/>
          <w:lang w:eastAsia="ru-RU"/>
        </w:rPr>
        <w:t xml:space="preserve">, р. 101911-1-101911-17; </w:t>
      </w:r>
      <w:r w:rsidRPr="00E62B70">
        <w:rPr>
          <w:rFonts w:ascii="Times New Roman" w:eastAsia="Times New Roman" w:hAnsi="Times New Roman" w:cs="Times New Roman"/>
          <w:sz w:val="28"/>
          <w:szCs w:val="28"/>
          <w:lang w:eastAsia="ru-RU"/>
        </w:rPr>
        <w:t>15</w:t>
      </w:r>
      <w:r w:rsidR="00981093" w:rsidRPr="00E62B70">
        <w:rPr>
          <w:rFonts w:ascii="Times New Roman" w:eastAsia="Times New Roman" w:hAnsi="Times New Roman" w:cs="Times New Roman"/>
          <w:sz w:val="28"/>
          <w:szCs w:val="28"/>
          <w:lang w:eastAsia="ru-RU"/>
        </w:rPr>
        <w:t>7</w:t>
      </w:r>
      <w:r w:rsidR="00F557D9" w:rsidRPr="00E62B70">
        <w:rPr>
          <w:rFonts w:ascii="Times New Roman" w:eastAsia="Times New Roman" w:hAnsi="Times New Roman" w:cs="Times New Roman"/>
          <w:sz w:val="28"/>
          <w:szCs w:val="28"/>
          <w:lang w:eastAsia="ru-RU"/>
        </w:rPr>
        <w:t>-15</w:t>
      </w:r>
      <w:r w:rsidR="00981093" w:rsidRPr="00E62B70">
        <w:rPr>
          <w:rFonts w:ascii="Times New Roman" w:eastAsia="Times New Roman" w:hAnsi="Times New Roman" w:cs="Times New Roman"/>
          <w:sz w:val="28"/>
          <w:szCs w:val="28"/>
          <w:lang w:eastAsia="ru-RU"/>
        </w:rPr>
        <w:t>9</w:t>
      </w:r>
      <w:r w:rsidRPr="00E62B70">
        <w:rPr>
          <w:rFonts w:ascii="Times New Roman" w:eastAsia="Times New Roman" w:hAnsi="Times New Roman" w:cs="Times New Roman"/>
          <w:sz w:val="28"/>
          <w:szCs w:val="28"/>
          <w:lang w:eastAsia="ru-RU"/>
        </w:rPr>
        <w:t xml:space="preserve">]. Колонки (2) и (3) предполагают, что прозрачность бюджета не оказывает значительного отдельного влияния на вероятность фискальной корректировки. В колонке (4) показаны оценки, когда мы включаем термин взаимодействия. </w:t>
      </w:r>
    </w:p>
    <w:p w14:paraId="656A38C9" w14:textId="641687BF" w:rsidR="0043264D" w:rsidRPr="00E62B70" w:rsidRDefault="0043264D" w:rsidP="0043264D">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Чтобы сделать обоснованные выводы о влиянии фискальных правил, мы обращаемся к рисунку 5</w:t>
      </w:r>
      <w:r w:rsidR="00854B6C" w:rsidRPr="00E62B70">
        <w:rPr>
          <w:rFonts w:ascii="Times New Roman" w:eastAsia="Times New Roman" w:hAnsi="Times New Roman" w:cs="Times New Roman"/>
          <w:sz w:val="28"/>
          <w:szCs w:val="28"/>
          <w:lang w:eastAsia="ru-RU"/>
        </w:rPr>
        <w:t>1</w:t>
      </w:r>
      <w:r w:rsidRPr="00E62B70">
        <w:rPr>
          <w:rFonts w:ascii="Times New Roman" w:eastAsia="Times New Roman" w:hAnsi="Times New Roman" w:cs="Times New Roman"/>
          <w:sz w:val="28"/>
          <w:szCs w:val="28"/>
          <w:lang w:eastAsia="ru-RU"/>
        </w:rPr>
        <w:t>. На рисунке 5</w:t>
      </w:r>
      <w:r w:rsidR="00854B6C" w:rsidRPr="00E62B70">
        <w:rPr>
          <w:rFonts w:ascii="Times New Roman" w:eastAsia="Times New Roman" w:hAnsi="Times New Roman" w:cs="Times New Roman"/>
          <w:sz w:val="28"/>
          <w:szCs w:val="28"/>
          <w:lang w:eastAsia="ru-RU"/>
        </w:rPr>
        <w:t>1</w:t>
      </w:r>
      <w:r w:rsidRPr="00E62B70">
        <w:rPr>
          <w:rFonts w:ascii="Times New Roman" w:eastAsia="Times New Roman" w:hAnsi="Times New Roman" w:cs="Times New Roman"/>
          <w:sz w:val="28"/>
          <w:szCs w:val="28"/>
          <w:lang w:eastAsia="ru-RU"/>
        </w:rPr>
        <w:t xml:space="preserve"> показано, что фискальные правила не вызывают фискальную корректировку для низкой степени прозрачности бюджета. Тем не менее, для более высокого уровня прозрачности мы наблюдаем, что фискальные правила делают фискальные корректировки более вероятными. Опять же, мы отмечаем, что обеспечение зависимости от влияния фискальных правил на прозрачность бюджета важно для правильного определения влияния фискальных правил. В этом случае фискальные правила не увеличивают вероятность того, что произойдет фискальная корректировка (из-за недостаточно прозрачного процесса фискальной политики) почти для половины наблюдений в нашей выборке; игнорирование взаимодействия, таким образом, приведет к ошибочным выводам о значении фискальных правил, как показано в колонках (1) и (3).</w:t>
      </w:r>
    </w:p>
    <w:p w14:paraId="14489944" w14:textId="77777777" w:rsidR="000A1E3F" w:rsidRPr="00E62B70" w:rsidRDefault="000A1E3F" w:rsidP="0043264D">
      <w:pPr>
        <w:ind w:firstLine="709"/>
        <w:jc w:val="both"/>
        <w:rPr>
          <w:rFonts w:ascii="Times New Roman" w:eastAsia="Times New Roman" w:hAnsi="Times New Roman" w:cs="Times New Roman"/>
          <w:sz w:val="28"/>
          <w:szCs w:val="28"/>
          <w:lang w:eastAsia="ru-RU"/>
        </w:rPr>
      </w:pPr>
    </w:p>
    <w:p w14:paraId="57A624BF" w14:textId="4DC9959F" w:rsidR="00944A06" w:rsidRPr="00E62B70" w:rsidRDefault="00944A06" w:rsidP="002939A7">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fldChar w:fldCharType="begin"/>
      </w:r>
      <w:r w:rsidR="005C1775" w:rsidRPr="00E62B70">
        <w:rPr>
          <w:rFonts w:ascii="Times New Roman" w:eastAsia="Times New Roman" w:hAnsi="Times New Roman" w:cs="Times New Roman"/>
          <w:lang w:eastAsia="ru-RU"/>
        </w:rPr>
        <w:instrText xml:space="preserve"> INCLUDEPICTURE "C:\\var\\folders\\dk\\z165fr0n4qx4v5k6r9bwsn0r0000gn\\T\\com.microsoft.Word\\WebArchiveCopyPasteTempFiles\\1-s2.0-S017626802200026X-gr4.jpg" \* MERGEFORMAT </w:instrText>
      </w:r>
      <w:r w:rsidRPr="00E62B70">
        <w:rPr>
          <w:rFonts w:ascii="Times New Roman" w:eastAsia="Times New Roman" w:hAnsi="Times New Roman" w:cs="Times New Roman"/>
          <w:lang w:eastAsia="ru-RU"/>
        </w:rPr>
        <w:fldChar w:fldCharType="separate"/>
      </w:r>
      <w:r w:rsidRPr="00E62B70">
        <w:rPr>
          <w:rFonts w:ascii="Times New Roman" w:eastAsia="Times New Roman" w:hAnsi="Times New Roman" w:cs="Times New Roman"/>
          <w:noProof/>
          <w:lang w:eastAsia="ru-RU"/>
        </w:rPr>
        <w:drawing>
          <wp:inline distT="0" distB="0" distL="0" distR="0" wp14:anchorId="385C79CA" wp14:editId="4EB900AA">
            <wp:extent cx="5936615" cy="4236085"/>
            <wp:effectExtent l="0" t="0" r="0" b="5715"/>
            <wp:docPr id="45" name="Рисунок 45" descr="Рис.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6615" cy="4236085"/>
                    </a:xfrm>
                    <a:prstGeom prst="rect">
                      <a:avLst/>
                    </a:prstGeom>
                    <a:noFill/>
                    <a:ln>
                      <a:noFill/>
                    </a:ln>
                  </pic:spPr>
                </pic:pic>
              </a:graphicData>
            </a:graphic>
          </wp:inline>
        </w:drawing>
      </w:r>
      <w:r w:rsidRPr="00E62B70">
        <w:rPr>
          <w:rFonts w:ascii="Times New Roman" w:eastAsia="Times New Roman" w:hAnsi="Times New Roman" w:cs="Times New Roman"/>
          <w:lang w:eastAsia="ru-RU"/>
        </w:rPr>
        <w:fldChar w:fldCharType="end"/>
      </w:r>
    </w:p>
    <w:p w14:paraId="0D4B1ED7" w14:textId="77777777" w:rsidR="005A7E4F" w:rsidRPr="00E62B70" w:rsidRDefault="005A7E4F" w:rsidP="00E84A63">
      <w:pPr>
        <w:jc w:val="center"/>
        <w:rPr>
          <w:rFonts w:ascii="Times New Roman" w:eastAsia="Times New Roman" w:hAnsi="Times New Roman" w:cs="Times New Roman"/>
          <w:sz w:val="16"/>
          <w:szCs w:val="16"/>
          <w:lang w:eastAsia="ru-RU"/>
        </w:rPr>
      </w:pPr>
    </w:p>
    <w:p w14:paraId="2D723439" w14:textId="214DC123" w:rsidR="00E84A63" w:rsidRPr="00E62B70" w:rsidRDefault="00944A06" w:rsidP="00E84A63">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w:t>
      </w:r>
      <w:r w:rsidR="00E84A63" w:rsidRPr="00E62B70">
        <w:rPr>
          <w:rFonts w:ascii="Times New Roman" w:eastAsia="Times New Roman" w:hAnsi="Times New Roman" w:cs="Times New Roman"/>
          <w:sz w:val="28"/>
          <w:szCs w:val="28"/>
          <w:lang w:eastAsia="ru-RU"/>
        </w:rPr>
        <w:t xml:space="preserve">унок </w:t>
      </w:r>
      <w:r w:rsidR="00507892"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1</w:t>
      </w:r>
      <w:r w:rsidR="00E84A63" w:rsidRPr="00E62B70">
        <w:rPr>
          <w:rFonts w:ascii="Times New Roman" w:eastAsia="Times New Roman" w:hAnsi="Times New Roman" w:cs="Times New Roman"/>
          <w:sz w:val="28"/>
          <w:szCs w:val="28"/>
          <w:lang w:eastAsia="ru-RU"/>
        </w:rPr>
        <w:t xml:space="preserve"> </w:t>
      </w:r>
      <w:r w:rsidR="00AB7868" w:rsidRPr="00E62B70">
        <w:rPr>
          <w:rFonts w:ascii="Times New Roman" w:eastAsia="Times New Roman" w:hAnsi="Times New Roman" w:cs="Times New Roman"/>
          <w:sz w:val="28"/>
          <w:szCs w:val="28"/>
          <w:lang w:eastAsia="ru-RU"/>
        </w:rPr>
        <w:t>–</w:t>
      </w:r>
      <w:r w:rsidR="00E84A63"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Влияние фискальных правил на вероятность проведения фискальной корректировки зависит от степени прозрачности бюджета</w:t>
      </w:r>
    </w:p>
    <w:p w14:paraId="3EF7266B" w14:textId="22C11FF5" w:rsidR="00AC1EDA" w:rsidRPr="00E62B70" w:rsidRDefault="00AC1EDA" w:rsidP="00E84A63">
      <w:pPr>
        <w:jc w:val="center"/>
        <w:rPr>
          <w:rFonts w:ascii="Times New Roman" w:eastAsia="Times New Roman" w:hAnsi="Times New Roman" w:cs="Times New Roman"/>
          <w:sz w:val="28"/>
          <w:szCs w:val="28"/>
          <w:lang w:eastAsia="ru-RU"/>
        </w:rPr>
      </w:pPr>
    </w:p>
    <w:p w14:paraId="65F3AE27" w14:textId="6486DB55" w:rsidR="00AC1EDA" w:rsidRPr="00E62B70" w:rsidRDefault="00AC1EDA" w:rsidP="00AC1EDA">
      <w:pP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w:t>
      </w:r>
      <w:r w:rsidR="00443103" w:rsidRPr="00E62B70">
        <w:rPr>
          <w:rFonts w:ascii="Times New Roman" w:eastAsia="Times New Roman" w:hAnsi="Times New Roman" w:cs="Times New Roman"/>
          <w:szCs w:val="28"/>
          <w:lang w:eastAsia="ru-RU"/>
        </w:rPr>
        <w:t xml:space="preserve">                                 </w:t>
      </w:r>
      <w:r w:rsidRPr="00E62B70">
        <w:rPr>
          <w:rFonts w:ascii="Times New Roman" w:eastAsia="Times New Roman" w:hAnsi="Times New Roman" w:cs="Times New Roman"/>
          <w:szCs w:val="28"/>
          <w:lang w:eastAsia="ru-RU"/>
        </w:rPr>
        <w:t>Примечание-Составлено автором</w:t>
      </w:r>
      <w:r w:rsidR="00053B05" w:rsidRPr="00E62B70">
        <w:rPr>
          <w:rFonts w:ascii="Times New Roman" w:eastAsia="Times New Roman" w:hAnsi="Times New Roman" w:cs="Times New Roman"/>
          <w:szCs w:val="28"/>
          <w:lang w:eastAsia="ru-RU"/>
        </w:rPr>
        <w:t xml:space="preserve"> </w:t>
      </w:r>
      <w:r w:rsidR="008B7516" w:rsidRPr="00E62B70">
        <w:rPr>
          <w:rFonts w:ascii="Times New Roman" w:eastAsia="Times New Roman" w:hAnsi="Times New Roman" w:cs="Times New Roman"/>
          <w:szCs w:val="28"/>
          <w:lang w:eastAsia="ru-RU"/>
        </w:rPr>
        <w:t>на основе источника [151]</w:t>
      </w:r>
    </w:p>
    <w:p w14:paraId="6CEAD3FB" w14:textId="77777777" w:rsidR="00E84A63" w:rsidRPr="00E62B70" w:rsidRDefault="00E84A63" w:rsidP="00E84A63">
      <w:pPr>
        <w:jc w:val="center"/>
        <w:rPr>
          <w:rFonts w:ascii="Times New Roman" w:eastAsia="Times New Roman" w:hAnsi="Times New Roman" w:cs="Times New Roman"/>
          <w:sz w:val="28"/>
          <w:szCs w:val="28"/>
          <w:lang w:eastAsia="ru-RU"/>
        </w:rPr>
      </w:pPr>
    </w:p>
    <w:p w14:paraId="2047B24F" w14:textId="198F2B7B"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Графики основаны на оце</w:t>
      </w:r>
      <w:r w:rsidR="00E84A63" w:rsidRPr="00E62B70">
        <w:rPr>
          <w:rFonts w:ascii="Times New Roman" w:eastAsia="Times New Roman" w:hAnsi="Times New Roman" w:cs="Times New Roman"/>
          <w:sz w:val="28"/>
          <w:szCs w:val="28"/>
          <w:lang w:eastAsia="ru-RU"/>
        </w:rPr>
        <w:t xml:space="preserve">нках, приведенных в столбце (4) </w:t>
      </w:r>
      <w:hyperlink r:id="rId183" w:anchor="tbl2" w:history="1">
        <w:r w:rsidRPr="00E62B70">
          <w:rPr>
            <w:rFonts w:ascii="Times New Roman" w:eastAsia="Times New Roman" w:hAnsi="Times New Roman" w:cs="Times New Roman"/>
            <w:sz w:val="28"/>
            <w:szCs w:val="28"/>
            <w:lang w:eastAsia="ru-RU"/>
          </w:rPr>
          <w:t xml:space="preserve">таблицы </w:t>
        </w:r>
        <w:r w:rsidR="00507892" w:rsidRPr="00E62B70">
          <w:rPr>
            <w:rFonts w:ascii="Times New Roman" w:eastAsia="Times New Roman" w:hAnsi="Times New Roman" w:cs="Times New Roman"/>
            <w:sz w:val="28"/>
            <w:szCs w:val="28"/>
            <w:lang w:eastAsia="ru-RU"/>
          </w:rPr>
          <w:t>3</w:t>
        </w:r>
        <w:r w:rsidR="00107A83" w:rsidRPr="00E62B70">
          <w:rPr>
            <w:rFonts w:ascii="Times New Roman" w:eastAsia="Times New Roman" w:hAnsi="Times New Roman" w:cs="Times New Roman"/>
            <w:sz w:val="28"/>
            <w:szCs w:val="28"/>
            <w:lang w:eastAsia="ru-RU"/>
          </w:rPr>
          <w:t>6</w:t>
        </w:r>
        <w:r w:rsidRPr="00E62B70">
          <w:rPr>
            <w:rFonts w:ascii="Times New Roman" w:eastAsia="Times New Roman" w:hAnsi="Times New Roman" w:cs="Times New Roman"/>
            <w:sz w:val="28"/>
            <w:szCs w:val="28"/>
            <w:lang w:eastAsia="ru-RU"/>
          </w:rPr>
          <w:t>.</w:t>
        </w:r>
      </w:hyperlink>
      <w:r w:rsidR="00E84A63"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Красная линия показывает влияние фискальных правил на вероятность фискальной корректировки, а пунктирные линии отображают 90% доверительный интервал, для которого рассчитывается эффект вероятности. Серые полосы показывают процент наблюдений для индекса прозрачности бюджета. </w:t>
      </w:r>
    </w:p>
    <w:p w14:paraId="79903F56" w14:textId="24EC2EF9"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Коэффициент задержки CAPB отрицательный и значимый на уровне 1%. Это говорит о том, что вероятность фискальной корректировки увеличивается, когда страна имеет дефицит бюджета. Все остальное одинаково, результаты также показывают, что высокий уровень государственного долга делает фискальную корректировку более вероятной. Эти результаты согласуются с результатами предыдущих исследований </w:t>
      </w:r>
      <w:r w:rsidR="00E84A63" w:rsidRPr="00E62B70">
        <w:rPr>
          <w:rFonts w:ascii="Times New Roman" w:eastAsia="Times New Roman" w:hAnsi="Times New Roman" w:cs="Times New Roman"/>
          <w:sz w:val="28"/>
          <w:szCs w:val="28"/>
          <w:lang w:eastAsia="ru-RU"/>
        </w:rPr>
        <w:t>[1</w:t>
      </w:r>
      <w:r w:rsidR="00912C99" w:rsidRPr="00E62B70">
        <w:rPr>
          <w:rFonts w:ascii="Times New Roman" w:eastAsia="Times New Roman" w:hAnsi="Times New Roman" w:cs="Times New Roman"/>
          <w:sz w:val="28"/>
          <w:szCs w:val="28"/>
          <w:lang w:eastAsia="ru-RU"/>
        </w:rPr>
        <w:t>5</w:t>
      </w:r>
      <w:r w:rsidR="00981093" w:rsidRPr="00E62B70">
        <w:rPr>
          <w:rFonts w:ascii="Times New Roman" w:eastAsia="Times New Roman" w:hAnsi="Times New Roman" w:cs="Times New Roman"/>
          <w:sz w:val="28"/>
          <w:szCs w:val="28"/>
          <w:lang w:eastAsia="ru-RU"/>
        </w:rPr>
        <w:t>9</w:t>
      </w:r>
      <w:r w:rsidR="00F557D9" w:rsidRPr="00E62B70">
        <w:rPr>
          <w:rFonts w:ascii="Times New Roman" w:eastAsia="Times New Roman" w:hAnsi="Times New Roman" w:cs="Times New Roman"/>
          <w:sz w:val="28"/>
          <w:szCs w:val="28"/>
          <w:lang w:eastAsia="ru-RU"/>
        </w:rPr>
        <w:t>, р. 327-345; 1</w:t>
      </w:r>
      <w:r w:rsidR="00981093" w:rsidRPr="00E62B70">
        <w:rPr>
          <w:rFonts w:ascii="Times New Roman" w:eastAsia="Times New Roman" w:hAnsi="Times New Roman" w:cs="Times New Roman"/>
          <w:sz w:val="28"/>
          <w:szCs w:val="28"/>
          <w:lang w:eastAsia="ru-RU"/>
        </w:rPr>
        <w:t>60</w:t>
      </w:r>
      <w:r w:rsidR="00E84A63"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Кроме того, </w:t>
      </w:r>
      <w:r w:rsidR="002E3258" w:rsidRPr="00E62B70">
        <w:rPr>
          <w:rFonts w:ascii="Times New Roman" w:eastAsia="Times New Roman" w:hAnsi="Times New Roman" w:cs="Times New Roman"/>
          <w:sz w:val="28"/>
          <w:szCs w:val="28"/>
          <w:lang w:eastAsia="ru-RU"/>
        </w:rPr>
        <w:t>обнаружено</w:t>
      </w:r>
      <w:r w:rsidRPr="00E62B70">
        <w:rPr>
          <w:rFonts w:ascii="Times New Roman" w:eastAsia="Times New Roman" w:hAnsi="Times New Roman" w:cs="Times New Roman"/>
          <w:sz w:val="28"/>
          <w:szCs w:val="28"/>
          <w:lang w:eastAsia="ru-RU"/>
        </w:rPr>
        <w:t>, что более высокий ВВП на душу населения снижает вероятность фискальной корректировки, что говорит о том, что фискальные корректировки более вероятны в менее развитых странах.</w:t>
      </w:r>
    </w:p>
    <w:p w14:paraId="2DDAC0C0" w14:textId="11095784" w:rsidR="00944A06" w:rsidRPr="00E62B70" w:rsidRDefault="00EC4D7A"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Авторы</w:t>
      </w:r>
      <w:r w:rsidR="00944A06" w:rsidRPr="00E62B70">
        <w:rPr>
          <w:rFonts w:ascii="Times New Roman" w:eastAsia="Times New Roman" w:hAnsi="Times New Roman" w:cs="Times New Roman"/>
          <w:sz w:val="28"/>
          <w:szCs w:val="28"/>
          <w:lang w:eastAsia="ru-RU"/>
        </w:rPr>
        <w:t xml:space="preserve"> обнаружили, что фискальные правила улучшают финансовые показатели и вызывают (успешные) фискальные корректировки, но их влияние, похоже, зависит от степени прозрач</w:t>
      </w:r>
      <w:r w:rsidRPr="00E62B70">
        <w:rPr>
          <w:rFonts w:ascii="Times New Roman" w:eastAsia="Times New Roman" w:hAnsi="Times New Roman" w:cs="Times New Roman"/>
          <w:sz w:val="28"/>
          <w:szCs w:val="28"/>
          <w:lang w:eastAsia="ru-RU"/>
        </w:rPr>
        <w:t>ности бюд</w:t>
      </w:r>
      <w:r w:rsidR="002E3258" w:rsidRPr="00E62B70">
        <w:rPr>
          <w:rFonts w:ascii="Times New Roman" w:eastAsia="Times New Roman" w:hAnsi="Times New Roman" w:cs="Times New Roman"/>
          <w:sz w:val="28"/>
          <w:szCs w:val="28"/>
          <w:lang w:eastAsia="ru-RU"/>
        </w:rPr>
        <w:t>жета. В этом разделе рассмотрено</w:t>
      </w:r>
      <w:r w:rsidR="00944A06" w:rsidRPr="00E62B70">
        <w:rPr>
          <w:rFonts w:ascii="Times New Roman" w:eastAsia="Times New Roman" w:hAnsi="Times New Roman" w:cs="Times New Roman"/>
          <w:sz w:val="28"/>
          <w:szCs w:val="28"/>
          <w:lang w:eastAsia="ru-RU"/>
        </w:rPr>
        <w:t>, насколько надежными я</w:t>
      </w:r>
      <w:r w:rsidRPr="00E62B70">
        <w:rPr>
          <w:rFonts w:ascii="Times New Roman" w:eastAsia="Times New Roman" w:hAnsi="Times New Roman" w:cs="Times New Roman"/>
          <w:sz w:val="28"/>
          <w:szCs w:val="28"/>
          <w:lang w:eastAsia="ru-RU"/>
        </w:rPr>
        <w:t>вляются эти результаты, когда включаются</w:t>
      </w:r>
      <w:r w:rsidR="00944A06" w:rsidRPr="00E62B70">
        <w:rPr>
          <w:rFonts w:ascii="Times New Roman" w:eastAsia="Times New Roman" w:hAnsi="Times New Roman" w:cs="Times New Roman"/>
          <w:sz w:val="28"/>
          <w:szCs w:val="28"/>
          <w:lang w:eastAsia="ru-RU"/>
        </w:rPr>
        <w:t xml:space="preserve"> факторы, которые могут повлиять на влияние фискальных правил и прозрачности бюджета на фискальную политику. Наличие</w:t>
      </w:r>
      <w:r w:rsidR="002939A7"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свободных</w:t>
      </w:r>
      <w:r w:rsidR="002939A7"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средств</w:t>
      </w:r>
      <w:r w:rsidR="002939A7"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массовой информации</w:t>
      </w:r>
      <w:r w:rsidR="000307C2"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 xml:space="preserve">может повысить способность заинтересованных сторон контролировать действия фискальной политики </w:t>
      </w:r>
      <w:r w:rsidR="000307C2" w:rsidRPr="00E62B70">
        <w:rPr>
          <w:rFonts w:ascii="Times New Roman" w:eastAsia="Times New Roman" w:hAnsi="Times New Roman" w:cs="Times New Roman"/>
          <w:sz w:val="28"/>
          <w:szCs w:val="28"/>
          <w:lang w:eastAsia="ru-RU"/>
        </w:rPr>
        <w:t>[1</w:t>
      </w:r>
      <w:r w:rsidR="00F557D9"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1</w:t>
      </w:r>
      <w:r w:rsidR="000307C2"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тем самым увеличивая затраты на нарушение фискальных правил.</w:t>
      </w:r>
      <w:r w:rsidR="00F31B4B"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 xml:space="preserve">Кроме того, критически важные СМИ могут изменить популярность проводимой фискальной политики </w:t>
      </w:r>
      <w:r w:rsidR="000307C2" w:rsidRPr="00E62B70">
        <w:rPr>
          <w:rFonts w:ascii="Times New Roman" w:eastAsia="Times New Roman" w:hAnsi="Times New Roman" w:cs="Times New Roman"/>
          <w:sz w:val="28"/>
          <w:szCs w:val="28"/>
          <w:lang w:eastAsia="ru-RU"/>
        </w:rPr>
        <w:t>[1</w:t>
      </w:r>
      <w:r w:rsidR="00F557D9"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2</w:t>
      </w:r>
      <w:r w:rsidR="000307C2"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xml:space="preserve">. </w:t>
      </w:r>
    </w:p>
    <w:p w14:paraId="3C215EFD" w14:textId="3AA1B8E2"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Таким образом, свобода СМИ может быть важным контекстуальным фактором, усиливая влияние прозрачности бюджета на фискальные правила.</w:t>
      </w:r>
      <w:r w:rsidR="000A1E3F"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Независимые фискальные советы</w:t>
      </w:r>
      <w:r w:rsidR="00F557D9"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сообщают об устойчивости государственных финансов. Поэтому ожидается, что они повысят репутационные и политические издержки безответственной фискальной политики </w:t>
      </w:r>
      <w:r w:rsidR="000307C2" w:rsidRPr="00E62B70">
        <w:rPr>
          <w:rFonts w:ascii="Times New Roman" w:eastAsia="Times New Roman" w:hAnsi="Times New Roman" w:cs="Times New Roman"/>
          <w:sz w:val="28"/>
          <w:szCs w:val="28"/>
          <w:lang w:eastAsia="ru-RU"/>
        </w:rPr>
        <w:t>[1</w:t>
      </w:r>
      <w:r w:rsidR="00F557D9"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3</w:t>
      </w:r>
      <w:r w:rsidR="000307C2"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Кроме того, фискальные советы могут убедиться, что фискальные правила интерпретируются правильно не только в исключительные времена, когда требуется дискреционное право, но и в обычное время </w:t>
      </w:r>
      <w:r w:rsidR="000307C2" w:rsidRPr="00E62B70">
        <w:rPr>
          <w:rFonts w:ascii="Times New Roman" w:eastAsia="Times New Roman" w:hAnsi="Times New Roman" w:cs="Times New Roman"/>
          <w:sz w:val="28"/>
          <w:szCs w:val="28"/>
          <w:lang w:eastAsia="ru-RU"/>
        </w:rPr>
        <w:t>[1</w:t>
      </w:r>
      <w:r w:rsidR="00912C99"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4</w:t>
      </w:r>
      <w:r w:rsidR="000307C2"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Наконец, фискальные советы могут институционализировать прозрачность бюджета, защищая информацию о состоянии государственных финансов </w:t>
      </w:r>
      <w:r w:rsidR="000307C2" w:rsidRPr="00E62B70">
        <w:rPr>
          <w:rFonts w:ascii="Times New Roman" w:eastAsia="Times New Roman" w:hAnsi="Times New Roman" w:cs="Times New Roman"/>
          <w:sz w:val="28"/>
          <w:szCs w:val="28"/>
          <w:lang w:eastAsia="ru-RU"/>
        </w:rPr>
        <w:t>[1</w:t>
      </w:r>
      <w:r w:rsidR="00912C99"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5</w:t>
      </w:r>
      <w:r w:rsidR="000307C2"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p>
    <w:p w14:paraId="6745F68F" w14:textId="656A216D"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Наряду с медиа-средой и наличием независимого фискального </w:t>
      </w:r>
      <w:r w:rsidR="00D03FE9" w:rsidRPr="00E62B70">
        <w:rPr>
          <w:rFonts w:ascii="Times New Roman" w:eastAsia="Times New Roman" w:hAnsi="Times New Roman" w:cs="Times New Roman"/>
          <w:sz w:val="28"/>
          <w:szCs w:val="28"/>
          <w:lang w:eastAsia="ru-RU"/>
        </w:rPr>
        <w:t>совета, рассматриваются</w:t>
      </w:r>
      <w:r w:rsidRPr="00E62B70">
        <w:rPr>
          <w:rFonts w:ascii="Times New Roman" w:eastAsia="Times New Roman" w:hAnsi="Times New Roman" w:cs="Times New Roman"/>
          <w:sz w:val="28"/>
          <w:szCs w:val="28"/>
          <w:lang w:eastAsia="ru-RU"/>
        </w:rPr>
        <w:t xml:space="preserve"> две другие переменные, которые последовали из теории, как обсуждалось</w:t>
      </w:r>
      <w:r w:rsidR="00EC4D7A" w:rsidRPr="00E62B70">
        <w:rPr>
          <w:rFonts w:ascii="Times New Roman" w:eastAsia="Times New Roman" w:hAnsi="Times New Roman" w:cs="Times New Roman"/>
          <w:sz w:val="28"/>
          <w:szCs w:val="28"/>
          <w:lang w:eastAsia="ru-RU"/>
        </w:rPr>
        <w:t xml:space="preserve"> выше</w:t>
      </w:r>
      <w:r w:rsidR="00F8727F" w:rsidRPr="00E62B70">
        <w:rPr>
          <w:rFonts w:ascii="Times New Roman" w:eastAsia="Times New Roman" w:hAnsi="Times New Roman" w:cs="Times New Roman"/>
          <w:sz w:val="28"/>
          <w:szCs w:val="28"/>
          <w:lang w:eastAsia="ru-RU"/>
        </w:rPr>
        <w:t>.</w:t>
      </w:r>
      <w:r w:rsidR="00902E00" w:rsidRPr="00E62B70">
        <w:rPr>
          <w:rFonts w:ascii="Times New Roman" w:eastAsia="Times New Roman" w:hAnsi="Times New Roman" w:cs="Times New Roman"/>
          <w:sz w:val="28"/>
          <w:szCs w:val="28"/>
          <w:lang w:eastAsia="ru-RU"/>
        </w:rPr>
        <w:t xml:space="preserve"> Как утверждают </w:t>
      </w:r>
      <w:r w:rsidR="002730CB" w:rsidRPr="00E62B70">
        <w:rPr>
          <w:rFonts w:ascii="Times New Roman" w:eastAsia="Times New Roman" w:hAnsi="Times New Roman" w:cs="Times New Roman"/>
          <w:sz w:val="28"/>
          <w:szCs w:val="28"/>
          <w:lang w:val="en-US" w:eastAsia="ru-RU"/>
        </w:rPr>
        <w:t>Kelemen</w:t>
      </w:r>
      <w:hyperlink r:id="rId184" w:anchor="bib51" w:history="1">
        <w:r w:rsidR="002730CB"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и </w:t>
        </w:r>
        <w:r w:rsidR="002730CB" w:rsidRPr="00E62B70">
          <w:rPr>
            <w:rFonts w:ascii="Times New Roman" w:eastAsia="Times New Roman" w:hAnsi="Times New Roman" w:cs="Times New Roman"/>
            <w:sz w:val="28"/>
            <w:szCs w:val="28"/>
            <w:lang w:val="en-US" w:eastAsia="ru-RU"/>
          </w:rPr>
          <w:t>Teo</w:t>
        </w:r>
      </w:hyperlink>
      <w:r w:rsidRPr="00E62B70">
        <w:rPr>
          <w:rFonts w:ascii="Times New Roman" w:eastAsia="Times New Roman" w:hAnsi="Times New Roman" w:cs="Times New Roman"/>
          <w:sz w:val="28"/>
          <w:szCs w:val="28"/>
          <w:lang w:eastAsia="ru-RU"/>
        </w:rPr>
        <w:t>, фискальные правила могут быть в центре внимания фи</w:t>
      </w:r>
      <w:r w:rsidR="002730CB" w:rsidRPr="00E62B70">
        <w:rPr>
          <w:rFonts w:ascii="Times New Roman" w:eastAsia="Times New Roman" w:hAnsi="Times New Roman" w:cs="Times New Roman"/>
          <w:sz w:val="28"/>
          <w:szCs w:val="28"/>
          <w:lang w:eastAsia="ru-RU"/>
        </w:rPr>
        <w:t xml:space="preserve">нансовых рынков. Таким образом, </w:t>
      </w:r>
      <w:r w:rsidRPr="00E62B70">
        <w:rPr>
          <w:rFonts w:ascii="Times New Roman" w:eastAsia="Times New Roman" w:hAnsi="Times New Roman" w:cs="Times New Roman"/>
          <w:iCs/>
          <w:sz w:val="28"/>
          <w:szCs w:val="28"/>
          <w:lang w:eastAsia="ru-RU"/>
        </w:rPr>
        <w:t>финансовое</w:t>
      </w:r>
      <w:r w:rsidR="002730CB" w:rsidRPr="00E62B70">
        <w:rPr>
          <w:rFonts w:ascii="Times New Roman" w:eastAsia="Times New Roman" w:hAnsi="Times New Roman" w:cs="Times New Roman"/>
          <w:sz w:val="28"/>
          <w:szCs w:val="28"/>
          <w:lang w:eastAsia="ru-RU"/>
        </w:rPr>
        <w:t xml:space="preserve"> </w:t>
      </w:r>
      <w:r w:rsidR="002730CB" w:rsidRPr="00E62B70">
        <w:rPr>
          <w:rFonts w:ascii="Times New Roman" w:eastAsia="Times New Roman" w:hAnsi="Times New Roman" w:cs="Times New Roman"/>
          <w:iCs/>
          <w:sz w:val="28"/>
          <w:szCs w:val="28"/>
          <w:lang w:eastAsia="ru-RU"/>
        </w:rPr>
        <w:t xml:space="preserve">развитие </w:t>
      </w:r>
      <w:r w:rsidRPr="00E62B70">
        <w:rPr>
          <w:rFonts w:ascii="Times New Roman" w:eastAsia="Times New Roman" w:hAnsi="Times New Roman" w:cs="Times New Roman"/>
          <w:sz w:val="28"/>
          <w:szCs w:val="28"/>
          <w:lang w:eastAsia="ru-RU"/>
        </w:rPr>
        <w:t>может усилить влияние фискальных правил и прозрачности бюджета на фискальную политику</w:t>
      </w:r>
      <w:r w:rsidR="002730CB" w:rsidRPr="00E62B70">
        <w:rPr>
          <w:rFonts w:ascii="Times New Roman" w:eastAsia="Times New Roman" w:hAnsi="Times New Roman" w:cs="Times New Roman"/>
          <w:sz w:val="28"/>
          <w:szCs w:val="28"/>
          <w:lang w:eastAsia="ru-RU"/>
        </w:rPr>
        <w:t xml:space="preserve"> [1</w:t>
      </w:r>
      <w:r w:rsidR="00912C99" w:rsidRPr="00E62B70">
        <w:rPr>
          <w:rFonts w:ascii="Times New Roman" w:eastAsia="Times New Roman" w:hAnsi="Times New Roman" w:cs="Times New Roman"/>
          <w:sz w:val="28"/>
          <w:szCs w:val="28"/>
          <w:lang w:eastAsia="ru-RU"/>
        </w:rPr>
        <w:t>3</w:t>
      </w:r>
      <w:r w:rsidR="00981093" w:rsidRPr="00E62B70">
        <w:rPr>
          <w:rFonts w:ascii="Times New Roman" w:eastAsia="Times New Roman" w:hAnsi="Times New Roman" w:cs="Times New Roman"/>
          <w:sz w:val="28"/>
          <w:szCs w:val="28"/>
          <w:lang w:eastAsia="ru-RU"/>
        </w:rPr>
        <w:t>8</w:t>
      </w:r>
      <w:r w:rsidR="00F557D9" w:rsidRPr="00E62B70">
        <w:rPr>
          <w:rFonts w:ascii="Times New Roman" w:eastAsia="Times New Roman" w:hAnsi="Times New Roman" w:cs="Times New Roman"/>
          <w:sz w:val="28"/>
          <w:szCs w:val="28"/>
          <w:lang w:eastAsia="ru-RU"/>
        </w:rPr>
        <w:t>, р. 355-369</w:t>
      </w:r>
      <w:r w:rsidR="002730CB"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w:t>
      </w:r>
      <w:hyperlink r:id="rId185" w:anchor="bib45" w:history="1">
        <w:r w:rsidR="002730CB" w:rsidRPr="00E62B70">
          <w:rPr>
            <w:rFonts w:ascii="Times New Roman" w:eastAsia="Times New Roman" w:hAnsi="Times New Roman" w:cs="Times New Roman"/>
            <w:sz w:val="28"/>
            <w:szCs w:val="28"/>
            <w:lang w:eastAsia="ru-RU"/>
          </w:rPr>
          <w:t xml:space="preserve"> </w:t>
        </w:r>
        <w:r w:rsidR="002730CB" w:rsidRPr="00E62B70">
          <w:rPr>
            <w:rFonts w:ascii="Times New Roman" w:eastAsia="Times New Roman" w:hAnsi="Times New Roman" w:cs="Times New Roman"/>
            <w:sz w:val="28"/>
            <w:szCs w:val="28"/>
            <w:lang w:val="en-US" w:eastAsia="ru-RU"/>
          </w:rPr>
          <w:t>Hansen</w:t>
        </w:r>
      </w:hyperlink>
      <w:r w:rsidR="002730CB"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предлагает, чтобы дисциплинарный эффект фискальных правил был направлен через политическую оппозицию</w:t>
      </w:r>
      <w:r w:rsidR="002730CB" w:rsidRPr="00E62B70">
        <w:rPr>
          <w:rFonts w:ascii="Times New Roman" w:eastAsia="Times New Roman" w:hAnsi="Times New Roman" w:cs="Times New Roman"/>
          <w:sz w:val="28"/>
          <w:szCs w:val="28"/>
          <w:lang w:eastAsia="ru-RU"/>
        </w:rPr>
        <w:t xml:space="preserve"> [1</w:t>
      </w:r>
      <w:r w:rsidR="00981093" w:rsidRPr="00E62B70">
        <w:rPr>
          <w:rFonts w:ascii="Times New Roman" w:eastAsia="Times New Roman" w:hAnsi="Times New Roman" w:cs="Times New Roman"/>
          <w:sz w:val="28"/>
          <w:szCs w:val="28"/>
          <w:lang w:eastAsia="ru-RU"/>
        </w:rPr>
        <w:t>40</w:t>
      </w:r>
      <w:r w:rsidR="00F557D9" w:rsidRPr="00E62B70">
        <w:rPr>
          <w:rFonts w:ascii="Times New Roman" w:eastAsia="Times New Roman" w:hAnsi="Times New Roman" w:cs="Times New Roman"/>
          <w:sz w:val="28"/>
          <w:szCs w:val="28"/>
          <w:lang w:eastAsia="ru-RU"/>
        </w:rPr>
        <w:t>, р. 101879-1-101879-17</w:t>
      </w:r>
      <w:r w:rsidR="002730CB" w:rsidRPr="00E62B70">
        <w:rPr>
          <w:rFonts w:ascii="Times New Roman" w:eastAsia="Times New Roman" w:hAnsi="Times New Roman" w:cs="Times New Roman"/>
          <w:sz w:val="28"/>
          <w:szCs w:val="28"/>
          <w:lang w:eastAsia="ru-RU"/>
        </w:rPr>
        <w:t>]</w:t>
      </w:r>
      <w:r w:rsidR="00062F42" w:rsidRPr="00E62B70">
        <w:rPr>
          <w:rFonts w:ascii="Times New Roman" w:eastAsia="Times New Roman" w:hAnsi="Times New Roman" w:cs="Times New Roman"/>
          <w:sz w:val="28"/>
          <w:szCs w:val="28"/>
          <w:lang w:eastAsia="ru-RU"/>
        </w:rPr>
        <w:t xml:space="preserve">. Когда внутренняя </w:t>
      </w:r>
      <w:r w:rsidRPr="00E62B70">
        <w:rPr>
          <w:rFonts w:ascii="Times New Roman" w:eastAsia="Times New Roman" w:hAnsi="Times New Roman" w:cs="Times New Roman"/>
          <w:iCs/>
          <w:sz w:val="28"/>
          <w:szCs w:val="28"/>
          <w:lang w:eastAsia="ru-RU"/>
        </w:rPr>
        <w:t>политическая конкуренция</w:t>
      </w:r>
      <w:r w:rsidR="002730CB"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сильна, правительства могут быть более склонны придерживаться фискальных правил, поскольку оппозиция может использовать нарушение этих правил против правительства.</w:t>
      </w:r>
    </w:p>
    <w:p w14:paraId="0210C650" w14:textId="5BA6EF48" w:rsidR="00944A06" w:rsidRPr="00E62B70" w:rsidRDefault="00DC2E21" w:rsidP="000A1E3F">
      <w:pPr>
        <w:ind w:firstLine="709"/>
        <w:jc w:val="both"/>
        <w:rPr>
          <w:rFonts w:ascii="Times New Roman" w:eastAsia="Times New Roman" w:hAnsi="Times New Roman" w:cs="Times New Roman"/>
          <w:sz w:val="28"/>
          <w:szCs w:val="28"/>
          <w:lang w:eastAsia="ru-RU"/>
        </w:rPr>
      </w:pPr>
      <w:hyperlink r:id="rId186" w:anchor="fig7" w:history="1">
        <w:r w:rsidR="00944A06" w:rsidRPr="00E62B70">
          <w:rPr>
            <w:rFonts w:ascii="Times New Roman" w:eastAsia="Times New Roman" w:hAnsi="Times New Roman" w:cs="Times New Roman"/>
            <w:sz w:val="28"/>
            <w:szCs w:val="28"/>
            <w:lang w:eastAsia="ru-RU"/>
          </w:rPr>
          <w:t>На рис</w:t>
        </w:r>
        <w:r w:rsidR="00AB7868" w:rsidRPr="00E62B70">
          <w:rPr>
            <w:rFonts w:ascii="Times New Roman" w:eastAsia="Times New Roman" w:hAnsi="Times New Roman" w:cs="Times New Roman"/>
            <w:sz w:val="28"/>
            <w:szCs w:val="28"/>
            <w:lang w:eastAsia="ru-RU"/>
          </w:rPr>
          <w:t xml:space="preserve">унке </w:t>
        </w:r>
        <w:r w:rsidR="0045245B" w:rsidRPr="00E62B70">
          <w:rPr>
            <w:rFonts w:ascii="Times New Roman" w:eastAsia="Times New Roman" w:hAnsi="Times New Roman" w:cs="Times New Roman"/>
            <w:sz w:val="28"/>
            <w:szCs w:val="28"/>
            <w:lang w:eastAsia="ru-RU"/>
          </w:rPr>
          <w:t>52</w:t>
        </w:r>
      </w:hyperlink>
      <w:r w:rsidR="00AB7868"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показана разница в</w:t>
      </w:r>
      <w:r w:rsidR="000A1E3F" w:rsidRPr="00E62B70">
        <w:rPr>
          <w:rFonts w:ascii="Times New Roman" w:eastAsia="Times New Roman" w:hAnsi="Times New Roman" w:cs="Times New Roman"/>
          <w:sz w:val="28"/>
          <w:szCs w:val="28"/>
          <w:lang w:eastAsia="ru-RU"/>
        </w:rPr>
        <w:t>о</w:t>
      </w:r>
      <w:r w:rsidR="00944A06" w:rsidRPr="00E62B70">
        <w:rPr>
          <w:rFonts w:ascii="Times New Roman" w:eastAsia="Times New Roman" w:hAnsi="Times New Roman" w:cs="Times New Roman"/>
          <w:sz w:val="28"/>
          <w:szCs w:val="28"/>
          <w:lang w:eastAsia="ru-RU"/>
        </w:rPr>
        <w:t xml:space="preserve"> влиянии фискальных правил и прозрачности бюджета на вероятность фискальной корректировки. На рисунке показано, что высокий уровень свободы СМИ и наличие независимого фискального совета улучшают влияние фискальных правил на фискальные корректировки, но по-разному. </w:t>
      </w:r>
      <w:r w:rsidR="002E3258" w:rsidRPr="00E62B70">
        <w:rPr>
          <w:rFonts w:ascii="Times New Roman" w:eastAsia="Times New Roman" w:hAnsi="Times New Roman" w:cs="Times New Roman"/>
          <w:sz w:val="28"/>
          <w:szCs w:val="28"/>
          <w:lang w:eastAsia="ru-RU"/>
        </w:rPr>
        <w:t>С</w:t>
      </w:r>
      <w:r w:rsidR="00944A06" w:rsidRPr="00E62B70">
        <w:rPr>
          <w:rFonts w:ascii="Times New Roman" w:eastAsia="Times New Roman" w:hAnsi="Times New Roman" w:cs="Times New Roman"/>
          <w:sz w:val="28"/>
          <w:szCs w:val="28"/>
          <w:lang w:eastAsia="ru-RU"/>
        </w:rPr>
        <w:t xml:space="preserve">вобода СМИ улучшает эффект фискальных правил, когда степень прозрачности бюджета низкая. Следовательно, кажется, </w:t>
      </w:r>
      <w:r w:rsidR="002E3258" w:rsidRPr="00E62B70">
        <w:rPr>
          <w:rFonts w:ascii="Times New Roman" w:eastAsia="Times New Roman" w:hAnsi="Times New Roman" w:cs="Times New Roman"/>
          <w:sz w:val="28"/>
          <w:szCs w:val="28"/>
          <w:lang w:eastAsia="ru-RU"/>
        </w:rPr>
        <w:t>что,</w:t>
      </w:r>
      <w:r w:rsidR="00944A06" w:rsidRPr="00E62B70">
        <w:rPr>
          <w:rFonts w:ascii="Times New Roman" w:eastAsia="Times New Roman" w:hAnsi="Times New Roman" w:cs="Times New Roman"/>
          <w:sz w:val="28"/>
          <w:szCs w:val="28"/>
          <w:lang w:eastAsia="ru-RU"/>
        </w:rPr>
        <w:t xml:space="preserve"> когда функционирование фискальных правил нарушается низким уровнем прозрачности, свобода СМИ может снизить пространство для фискального маневра. Напротив, независимые фискальные советы усиливают фискальные правила в их влиянии на фискальные корректировки, но только тогда, когда есть достаточно информации о бюджетных операциях правительств. Следовательно, эти результаты свидетельствуют о том, что особенно сочетание строгих фискальных правил, высокой степени прозрачности бюджета и присутствия фискального совета создает сильн</w:t>
      </w:r>
      <w:r w:rsidR="00F8727F" w:rsidRPr="00E62B70">
        <w:rPr>
          <w:rFonts w:ascii="Times New Roman" w:eastAsia="Times New Roman" w:hAnsi="Times New Roman" w:cs="Times New Roman"/>
          <w:sz w:val="28"/>
          <w:szCs w:val="28"/>
          <w:lang w:eastAsia="ru-RU"/>
        </w:rPr>
        <w:t>ую систему</w:t>
      </w:r>
      <w:r w:rsidR="00944A06" w:rsidRPr="00E62B70">
        <w:rPr>
          <w:rFonts w:ascii="Times New Roman" w:eastAsia="Times New Roman" w:hAnsi="Times New Roman" w:cs="Times New Roman"/>
          <w:sz w:val="28"/>
          <w:szCs w:val="28"/>
          <w:lang w:eastAsia="ru-RU"/>
        </w:rPr>
        <w:t>, котор</w:t>
      </w:r>
      <w:r w:rsidR="00F8727F" w:rsidRPr="00E62B70">
        <w:rPr>
          <w:rFonts w:ascii="Times New Roman" w:eastAsia="Times New Roman" w:hAnsi="Times New Roman" w:cs="Times New Roman"/>
          <w:sz w:val="28"/>
          <w:szCs w:val="28"/>
          <w:lang w:eastAsia="ru-RU"/>
        </w:rPr>
        <w:t>ая</w:t>
      </w:r>
      <w:r w:rsidR="00944A06" w:rsidRPr="00E62B70">
        <w:rPr>
          <w:rFonts w:ascii="Times New Roman" w:eastAsia="Times New Roman" w:hAnsi="Times New Roman" w:cs="Times New Roman"/>
          <w:sz w:val="28"/>
          <w:szCs w:val="28"/>
          <w:lang w:eastAsia="ru-RU"/>
        </w:rPr>
        <w:t xml:space="preserve"> делает политику консолидации более вероятной.</w:t>
      </w:r>
    </w:p>
    <w:p w14:paraId="74CEFE2E" w14:textId="77777777" w:rsidR="00AB7868" w:rsidRPr="00E62B70" w:rsidRDefault="00AB7868" w:rsidP="000A1E3F">
      <w:pPr>
        <w:ind w:firstLine="709"/>
        <w:jc w:val="both"/>
        <w:rPr>
          <w:rFonts w:ascii="Times New Roman" w:eastAsia="Times New Roman" w:hAnsi="Times New Roman" w:cs="Times New Roman"/>
          <w:sz w:val="28"/>
          <w:szCs w:val="28"/>
          <w:lang w:eastAsia="ru-RU"/>
        </w:rPr>
      </w:pPr>
    </w:p>
    <w:p w14:paraId="56625F06" w14:textId="08C60255" w:rsidR="00944A06" w:rsidRPr="00E62B70" w:rsidRDefault="00944A06" w:rsidP="000A1E3F">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fldChar w:fldCharType="begin"/>
      </w:r>
      <w:r w:rsidR="005C1775" w:rsidRPr="00E62B70">
        <w:rPr>
          <w:rFonts w:ascii="Times New Roman" w:eastAsia="Times New Roman" w:hAnsi="Times New Roman" w:cs="Times New Roman"/>
          <w:lang w:eastAsia="ru-RU"/>
        </w:rPr>
        <w:instrText xml:space="preserve"> INCLUDEPICTURE "C:\\var\\folders\\dk\\z165fr0n4qx4v5k6r9bwsn0r0000gn\\T\\com.microsoft.Word\\WebArchiveCopyPasteTempFiles\\1-s2.0-S017626802200026X-gr6.jpg" \* MERGEFORMAT </w:instrText>
      </w:r>
      <w:r w:rsidRPr="00E62B70">
        <w:rPr>
          <w:rFonts w:ascii="Times New Roman" w:eastAsia="Times New Roman" w:hAnsi="Times New Roman" w:cs="Times New Roman"/>
          <w:lang w:eastAsia="ru-RU"/>
        </w:rPr>
        <w:fldChar w:fldCharType="separate"/>
      </w:r>
      <w:r w:rsidRPr="00E62B70">
        <w:rPr>
          <w:rFonts w:ascii="Times New Roman" w:eastAsia="Times New Roman" w:hAnsi="Times New Roman" w:cs="Times New Roman"/>
          <w:noProof/>
          <w:lang w:eastAsia="ru-RU"/>
        </w:rPr>
        <w:drawing>
          <wp:inline distT="0" distB="0" distL="0" distR="0" wp14:anchorId="2A5B6222" wp14:editId="7C326A4C">
            <wp:extent cx="5936615" cy="4800600"/>
            <wp:effectExtent l="0" t="0" r="6985" b="0"/>
            <wp:docPr id="48" name="Рисунок 48" descr="Рис.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Рис. 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936615" cy="4800600"/>
                    </a:xfrm>
                    <a:prstGeom prst="rect">
                      <a:avLst/>
                    </a:prstGeom>
                    <a:noFill/>
                    <a:ln>
                      <a:noFill/>
                    </a:ln>
                  </pic:spPr>
                </pic:pic>
              </a:graphicData>
            </a:graphic>
          </wp:inline>
        </w:drawing>
      </w:r>
      <w:r w:rsidRPr="00E62B70">
        <w:rPr>
          <w:rFonts w:ascii="Times New Roman" w:eastAsia="Times New Roman" w:hAnsi="Times New Roman" w:cs="Times New Roman"/>
          <w:lang w:eastAsia="ru-RU"/>
        </w:rPr>
        <w:fldChar w:fldCharType="end"/>
      </w:r>
    </w:p>
    <w:p w14:paraId="5A88E681" w14:textId="77777777" w:rsidR="00AB7868" w:rsidRPr="00E62B70" w:rsidRDefault="00AB7868" w:rsidP="00944A06">
      <w:pPr>
        <w:jc w:val="both"/>
        <w:rPr>
          <w:sz w:val="16"/>
          <w:szCs w:val="16"/>
        </w:rPr>
      </w:pPr>
    </w:p>
    <w:p w14:paraId="1DCB4A42" w14:textId="0DB610F4" w:rsidR="00944A06" w:rsidRPr="00E62B70" w:rsidRDefault="00944A06" w:rsidP="00AB7868">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w:t>
      </w:r>
      <w:r w:rsidR="00AB7868" w:rsidRPr="00E62B70">
        <w:rPr>
          <w:rFonts w:ascii="Times New Roman" w:eastAsia="Times New Roman" w:hAnsi="Times New Roman" w:cs="Times New Roman"/>
          <w:sz w:val="28"/>
          <w:szCs w:val="28"/>
          <w:lang w:eastAsia="ru-RU"/>
        </w:rPr>
        <w:t xml:space="preserve">унок </w:t>
      </w:r>
      <w:r w:rsidR="0045245B"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2</w:t>
      </w:r>
      <w:r w:rsidR="00AB7868" w:rsidRPr="00E62B70">
        <w:rPr>
          <w:rFonts w:ascii="Times New Roman" w:eastAsia="Times New Roman" w:hAnsi="Times New Roman" w:cs="Times New Roman"/>
          <w:sz w:val="28"/>
          <w:szCs w:val="28"/>
          <w:lang w:eastAsia="ru-RU"/>
        </w:rPr>
        <w:t xml:space="preserve"> – </w:t>
      </w:r>
      <w:r w:rsidRPr="00E62B70">
        <w:rPr>
          <w:rFonts w:ascii="Times New Roman" w:eastAsia="Times New Roman" w:hAnsi="Times New Roman" w:cs="Times New Roman"/>
          <w:sz w:val="28"/>
          <w:szCs w:val="28"/>
          <w:lang w:eastAsia="ru-RU"/>
        </w:rPr>
        <w:t>Разница в</w:t>
      </w:r>
      <w:r w:rsidR="002D361C" w:rsidRPr="00E62B70">
        <w:rPr>
          <w:rFonts w:ascii="Times New Roman" w:eastAsia="Times New Roman" w:hAnsi="Times New Roman" w:cs="Times New Roman"/>
          <w:sz w:val="28"/>
          <w:szCs w:val="28"/>
          <w:lang w:eastAsia="ru-RU"/>
        </w:rPr>
        <w:t>о</w:t>
      </w:r>
      <w:r w:rsidRPr="00E62B70">
        <w:rPr>
          <w:rFonts w:ascii="Times New Roman" w:eastAsia="Times New Roman" w:hAnsi="Times New Roman" w:cs="Times New Roman"/>
          <w:sz w:val="28"/>
          <w:szCs w:val="28"/>
          <w:lang w:eastAsia="ru-RU"/>
        </w:rPr>
        <w:t xml:space="preserve"> влиянии фискальных правил и прозрачности бюд</w:t>
      </w:r>
      <w:r w:rsidR="00AB7868" w:rsidRPr="00E62B70">
        <w:rPr>
          <w:rFonts w:ascii="Times New Roman" w:eastAsia="Times New Roman" w:hAnsi="Times New Roman" w:cs="Times New Roman"/>
          <w:sz w:val="28"/>
          <w:szCs w:val="28"/>
          <w:lang w:eastAsia="ru-RU"/>
        </w:rPr>
        <w:t>жета на государственный бюджет</w:t>
      </w:r>
    </w:p>
    <w:p w14:paraId="38D8B804" w14:textId="77777777" w:rsidR="00CE0BF0" w:rsidRPr="00E62B70" w:rsidRDefault="00CE0BF0" w:rsidP="00AC1EDA">
      <w:pP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p>
    <w:p w14:paraId="420B6D41" w14:textId="0BE15CCB" w:rsidR="00AC1EDA" w:rsidRPr="00E62B70" w:rsidRDefault="00CE0BF0" w:rsidP="00AC1EDA">
      <w:pP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003B5000"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eastAsia="ru-RU"/>
        </w:rPr>
        <w:t xml:space="preserve">    </w:t>
      </w:r>
      <w:r w:rsidR="00AC1EDA" w:rsidRPr="00E62B70">
        <w:rPr>
          <w:rFonts w:ascii="Times New Roman" w:eastAsia="Times New Roman" w:hAnsi="Times New Roman" w:cs="Times New Roman"/>
          <w:szCs w:val="28"/>
          <w:lang w:eastAsia="ru-RU"/>
        </w:rPr>
        <w:t>Примечание-Составлено автором</w:t>
      </w:r>
      <w:r w:rsidR="008B7516" w:rsidRPr="00E62B70">
        <w:rPr>
          <w:rFonts w:ascii="Times New Roman" w:eastAsia="Times New Roman" w:hAnsi="Times New Roman" w:cs="Times New Roman"/>
          <w:szCs w:val="28"/>
          <w:lang w:eastAsia="ru-RU"/>
        </w:rPr>
        <w:t xml:space="preserve"> на основе источника [151]</w:t>
      </w:r>
    </w:p>
    <w:p w14:paraId="6AD2794D" w14:textId="77777777" w:rsidR="00AB7868" w:rsidRPr="00E62B70" w:rsidRDefault="00AB7868" w:rsidP="00944A06">
      <w:pPr>
        <w:jc w:val="both"/>
        <w:rPr>
          <w:rFonts w:ascii="Times New Roman" w:eastAsia="Times New Roman" w:hAnsi="Times New Roman" w:cs="Times New Roman"/>
          <w:sz w:val="28"/>
          <w:szCs w:val="28"/>
          <w:lang w:eastAsia="ru-RU"/>
        </w:rPr>
      </w:pPr>
    </w:p>
    <w:p w14:paraId="1AAE154D" w14:textId="34FD26A2" w:rsidR="00AB7868" w:rsidRPr="00E62B70" w:rsidRDefault="00DC2E21" w:rsidP="000A1E3F">
      <w:pPr>
        <w:ind w:firstLine="709"/>
        <w:jc w:val="both"/>
        <w:rPr>
          <w:rFonts w:ascii="Times New Roman" w:eastAsia="Times New Roman" w:hAnsi="Times New Roman" w:cs="Times New Roman"/>
          <w:sz w:val="28"/>
          <w:szCs w:val="28"/>
          <w:lang w:eastAsia="ru-RU"/>
        </w:rPr>
      </w:pPr>
      <w:hyperlink r:id="rId188" w:anchor="fig6" w:history="1">
        <w:r w:rsidR="00AB7868" w:rsidRPr="00E62B70">
          <w:rPr>
            <w:rFonts w:ascii="Times New Roman" w:eastAsia="Times New Roman" w:hAnsi="Times New Roman" w:cs="Times New Roman"/>
            <w:sz w:val="28"/>
            <w:szCs w:val="28"/>
            <w:lang w:eastAsia="ru-RU"/>
          </w:rPr>
          <w:t xml:space="preserve">Рисунки </w:t>
        </w:r>
        <w:r w:rsidR="0045245B"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3</w:t>
        </w:r>
        <w:r w:rsidR="00AB7868" w:rsidRPr="00E62B70">
          <w:rPr>
            <w:rFonts w:ascii="Times New Roman" w:eastAsia="Times New Roman" w:hAnsi="Times New Roman" w:cs="Times New Roman"/>
            <w:sz w:val="28"/>
            <w:szCs w:val="28"/>
            <w:lang w:eastAsia="ru-RU"/>
          </w:rPr>
          <w:t xml:space="preserve">, </w:t>
        </w:r>
        <w:r w:rsidR="0045245B"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4</w:t>
        </w:r>
      </w:hyperlink>
      <w:r w:rsidR="00AB7868" w:rsidRPr="00E62B70">
        <w:rPr>
          <w:rFonts w:ascii="Times New Roman" w:eastAsia="Times New Roman" w:hAnsi="Times New Roman" w:cs="Times New Roman"/>
          <w:sz w:val="28"/>
          <w:szCs w:val="28"/>
          <w:lang w:eastAsia="ru-RU"/>
        </w:rPr>
        <w:t xml:space="preserve"> предполагают, что свобода СМИ и фискальные советы не меняют влияние фискальных правил и прозрачности бюджета на CAPB или успех фискальных корректировок. Цифры также не свидетельствуют о том, что финансовое развитие или степень внутренней политической конкуренции имеют значение для того, как фискальные правила и прозрачность бюджета влияют на фискальную политику.</w:t>
      </w:r>
    </w:p>
    <w:p w14:paraId="268C8EB1" w14:textId="77777777" w:rsidR="000A1E3F" w:rsidRPr="00E62B70" w:rsidRDefault="000A1E3F" w:rsidP="00AB7868">
      <w:pPr>
        <w:ind w:firstLine="709"/>
        <w:jc w:val="both"/>
        <w:rPr>
          <w:rFonts w:ascii="Times New Roman" w:eastAsia="Times New Roman" w:hAnsi="Times New Roman" w:cs="Times New Roman"/>
          <w:sz w:val="28"/>
          <w:szCs w:val="28"/>
          <w:lang w:eastAsia="ru-RU"/>
        </w:rPr>
      </w:pPr>
    </w:p>
    <w:p w14:paraId="7FC508BC" w14:textId="55A00330" w:rsidR="00944A06" w:rsidRPr="00E62B70" w:rsidRDefault="00944A06" w:rsidP="000A1E3F">
      <w:pPr>
        <w:jc w:val="cente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fldChar w:fldCharType="begin"/>
      </w:r>
      <w:r w:rsidR="005C1775" w:rsidRPr="00E62B70">
        <w:rPr>
          <w:rFonts w:ascii="Times New Roman" w:eastAsia="Times New Roman" w:hAnsi="Times New Roman" w:cs="Times New Roman"/>
          <w:lang w:eastAsia="ru-RU"/>
        </w:rPr>
        <w:instrText xml:space="preserve"> INCLUDEPICTURE "C:\\var\\folders\\dk\\z165fr0n4qx4v5k6r9bwsn0r0000gn\\T\\com.microsoft.Word\\WebArchiveCopyPasteTempFiles\\1-s2.0-S017626802200026X-gr7.jpg" \* MERGEFORMAT </w:instrText>
      </w:r>
      <w:r w:rsidRPr="00E62B70">
        <w:rPr>
          <w:rFonts w:ascii="Times New Roman" w:eastAsia="Times New Roman" w:hAnsi="Times New Roman" w:cs="Times New Roman"/>
          <w:lang w:eastAsia="ru-RU"/>
        </w:rPr>
        <w:fldChar w:fldCharType="separate"/>
      </w:r>
      <w:r w:rsidRPr="00E62B70">
        <w:rPr>
          <w:rFonts w:ascii="Times New Roman" w:eastAsia="Times New Roman" w:hAnsi="Times New Roman" w:cs="Times New Roman"/>
          <w:noProof/>
          <w:lang w:eastAsia="ru-RU"/>
        </w:rPr>
        <w:drawing>
          <wp:inline distT="0" distB="0" distL="0" distR="0" wp14:anchorId="71C463CA" wp14:editId="16352CEE">
            <wp:extent cx="5936615" cy="4605020"/>
            <wp:effectExtent l="0" t="0" r="0" b="5080"/>
            <wp:docPr id="49" name="Рисунок 49" descr="Рис.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ис. 7"/>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936615" cy="4605020"/>
                    </a:xfrm>
                    <a:prstGeom prst="rect">
                      <a:avLst/>
                    </a:prstGeom>
                    <a:noFill/>
                    <a:ln>
                      <a:noFill/>
                    </a:ln>
                  </pic:spPr>
                </pic:pic>
              </a:graphicData>
            </a:graphic>
          </wp:inline>
        </w:drawing>
      </w:r>
      <w:r w:rsidRPr="00E62B70">
        <w:rPr>
          <w:rFonts w:ascii="Times New Roman" w:eastAsia="Times New Roman" w:hAnsi="Times New Roman" w:cs="Times New Roman"/>
          <w:lang w:eastAsia="ru-RU"/>
        </w:rPr>
        <w:fldChar w:fldCharType="end"/>
      </w:r>
    </w:p>
    <w:p w14:paraId="7353BED1" w14:textId="77777777" w:rsidR="00C119BD" w:rsidRPr="00E62B70" w:rsidRDefault="00C119BD" w:rsidP="00AB7868">
      <w:pPr>
        <w:jc w:val="center"/>
        <w:rPr>
          <w:rFonts w:ascii="Times New Roman" w:eastAsia="Times New Roman" w:hAnsi="Times New Roman" w:cs="Times New Roman"/>
          <w:sz w:val="16"/>
          <w:szCs w:val="16"/>
          <w:lang w:eastAsia="ru-RU"/>
        </w:rPr>
      </w:pPr>
    </w:p>
    <w:p w14:paraId="7494A5C8" w14:textId="56DFC2F9" w:rsidR="00944A06" w:rsidRPr="00E62B70" w:rsidRDefault="00944A06" w:rsidP="00AB7868">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w:t>
      </w:r>
      <w:r w:rsidR="00AB7868" w:rsidRPr="00E62B70">
        <w:rPr>
          <w:rFonts w:ascii="Times New Roman" w:eastAsia="Times New Roman" w:hAnsi="Times New Roman" w:cs="Times New Roman"/>
          <w:sz w:val="28"/>
          <w:szCs w:val="28"/>
          <w:lang w:eastAsia="ru-RU"/>
        </w:rPr>
        <w:t xml:space="preserve">унок </w:t>
      </w:r>
      <w:r w:rsidR="0045245B"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3</w:t>
      </w:r>
      <w:r w:rsidR="00AB7868" w:rsidRPr="00E62B70">
        <w:rPr>
          <w:rFonts w:ascii="Times New Roman" w:eastAsia="Times New Roman" w:hAnsi="Times New Roman" w:cs="Times New Roman"/>
          <w:sz w:val="28"/>
          <w:szCs w:val="28"/>
          <w:lang w:eastAsia="ru-RU"/>
        </w:rPr>
        <w:t xml:space="preserve"> – </w:t>
      </w:r>
      <w:r w:rsidRPr="00E62B70">
        <w:rPr>
          <w:rFonts w:ascii="Times New Roman" w:eastAsia="Times New Roman" w:hAnsi="Times New Roman" w:cs="Times New Roman"/>
          <w:sz w:val="28"/>
          <w:szCs w:val="28"/>
          <w:lang w:eastAsia="ru-RU"/>
        </w:rPr>
        <w:t>Разница в</w:t>
      </w:r>
      <w:r w:rsidR="000A1E3F" w:rsidRPr="00E62B70">
        <w:rPr>
          <w:rFonts w:ascii="Times New Roman" w:eastAsia="Times New Roman" w:hAnsi="Times New Roman" w:cs="Times New Roman"/>
          <w:sz w:val="28"/>
          <w:szCs w:val="28"/>
          <w:lang w:eastAsia="ru-RU"/>
        </w:rPr>
        <w:t>о</w:t>
      </w:r>
      <w:r w:rsidRPr="00E62B70">
        <w:rPr>
          <w:rFonts w:ascii="Times New Roman" w:eastAsia="Times New Roman" w:hAnsi="Times New Roman" w:cs="Times New Roman"/>
          <w:sz w:val="28"/>
          <w:szCs w:val="28"/>
          <w:lang w:eastAsia="ru-RU"/>
        </w:rPr>
        <w:t xml:space="preserve"> влиянии фискальных правил и прозрачности бюджета на вероят</w:t>
      </w:r>
      <w:r w:rsidR="00AB7868" w:rsidRPr="00E62B70">
        <w:rPr>
          <w:rFonts w:ascii="Times New Roman" w:eastAsia="Times New Roman" w:hAnsi="Times New Roman" w:cs="Times New Roman"/>
          <w:sz w:val="28"/>
          <w:szCs w:val="28"/>
          <w:lang w:eastAsia="ru-RU"/>
        </w:rPr>
        <w:t>ность фискальной корректировки</w:t>
      </w:r>
    </w:p>
    <w:p w14:paraId="5BF3B7CD" w14:textId="77777777" w:rsidR="00CE0BF0" w:rsidRPr="00E62B70" w:rsidRDefault="00CE0BF0" w:rsidP="00CE0BF0">
      <w:pPr>
        <w:rPr>
          <w:rFonts w:ascii="Times New Roman" w:eastAsia="Times New Roman" w:hAnsi="Times New Roman" w:cs="Times New Roman"/>
          <w:szCs w:val="28"/>
          <w:lang w:eastAsia="ru-RU"/>
        </w:rPr>
      </w:pPr>
    </w:p>
    <w:p w14:paraId="6147B215" w14:textId="11EEFF98" w:rsidR="00CE0BF0" w:rsidRPr="00E62B70" w:rsidRDefault="00CE0BF0" w:rsidP="00CE0BF0">
      <w:pP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w:t>
      </w:r>
      <w:r w:rsidR="00DA18E5" w:rsidRPr="00E62B70">
        <w:rPr>
          <w:rFonts w:ascii="Times New Roman" w:eastAsia="Times New Roman" w:hAnsi="Times New Roman" w:cs="Times New Roman"/>
          <w:szCs w:val="28"/>
          <w:lang w:eastAsia="ru-RU"/>
        </w:rPr>
        <w:t xml:space="preserve">                                    </w:t>
      </w:r>
      <w:r w:rsidRPr="00E62B70">
        <w:rPr>
          <w:rFonts w:ascii="Times New Roman" w:eastAsia="Times New Roman" w:hAnsi="Times New Roman" w:cs="Times New Roman"/>
          <w:szCs w:val="28"/>
          <w:lang w:eastAsia="ru-RU"/>
        </w:rPr>
        <w:t xml:space="preserve">  Примечание-Составлено автором</w:t>
      </w:r>
      <w:r w:rsidR="008B7516" w:rsidRPr="00E62B70">
        <w:rPr>
          <w:rFonts w:ascii="Times New Roman" w:eastAsia="Times New Roman" w:hAnsi="Times New Roman" w:cs="Times New Roman"/>
          <w:szCs w:val="28"/>
          <w:lang w:eastAsia="ru-RU"/>
        </w:rPr>
        <w:t xml:space="preserve"> на основе источника [151]</w:t>
      </w:r>
    </w:p>
    <w:p w14:paraId="3F1FA415" w14:textId="77777777" w:rsidR="00AB7868" w:rsidRPr="00E62B70" w:rsidRDefault="00AB7868" w:rsidP="00944A06">
      <w:pPr>
        <w:jc w:val="both"/>
        <w:rPr>
          <w:rFonts w:ascii="Times New Roman" w:eastAsia="Times New Roman" w:hAnsi="Times New Roman" w:cs="Times New Roman"/>
          <w:sz w:val="28"/>
          <w:szCs w:val="28"/>
          <w:lang w:eastAsia="ru-RU"/>
        </w:rPr>
      </w:pPr>
    </w:p>
    <w:p w14:paraId="05A8D016" w14:textId="25F63467" w:rsidR="00944A06" w:rsidRPr="00E62B70" w:rsidRDefault="00AB7868" w:rsidP="00AB7868">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Красная линия показывает разницу в предельном влиянии фискальных правил на баланс государственного бюджета (при условии прозрачности бюджета), если значение контекстуальных факторов находится на уровне или выше медианы; пунктирные линии отображают 90% доверительный интервал, для которого рассчитывается разница в действии.</w:t>
      </w:r>
    </w:p>
    <w:p w14:paraId="38439B28" w14:textId="2D747793" w:rsidR="00944A06" w:rsidRPr="00E62B70" w:rsidRDefault="00944A06" w:rsidP="00944A06">
      <w:pPr>
        <w:rPr>
          <w:rFonts w:ascii="Times New Roman" w:eastAsia="Times New Roman" w:hAnsi="Times New Roman" w:cs="Times New Roman"/>
          <w:lang w:eastAsia="ru-RU"/>
        </w:rPr>
      </w:pPr>
      <w:r w:rsidRPr="00E62B70">
        <w:rPr>
          <w:rFonts w:ascii="Times New Roman" w:eastAsia="Times New Roman" w:hAnsi="Times New Roman" w:cs="Times New Roman"/>
          <w:lang w:eastAsia="ru-RU"/>
        </w:rPr>
        <w:fldChar w:fldCharType="begin"/>
      </w:r>
      <w:r w:rsidR="005C1775" w:rsidRPr="00E62B70">
        <w:rPr>
          <w:rFonts w:ascii="Times New Roman" w:eastAsia="Times New Roman" w:hAnsi="Times New Roman" w:cs="Times New Roman"/>
          <w:lang w:eastAsia="ru-RU"/>
        </w:rPr>
        <w:instrText xml:space="preserve"> INCLUDEPICTURE "C:\\var\\folders\\dk\\z165fr0n4qx4v5k6r9bwsn0r0000gn\\T\\com.microsoft.Word\\WebArchiveCopyPasteTempFiles\\1-s2.0-S017626802200026X-gr8.jpg" \* MERGEFORMAT </w:instrText>
      </w:r>
      <w:r w:rsidRPr="00E62B70">
        <w:rPr>
          <w:rFonts w:ascii="Times New Roman" w:eastAsia="Times New Roman" w:hAnsi="Times New Roman" w:cs="Times New Roman"/>
          <w:lang w:eastAsia="ru-RU"/>
        </w:rPr>
        <w:fldChar w:fldCharType="separate"/>
      </w:r>
      <w:r w:rsidRPr="00E62B70">
        <w:rPr>
          <w:rFonts w:ascii="Times New Roman" w:eastAsia="Times New Roman" w:hAnsi="Times New Roman" w:cs="Times New Roman"/>
          <w:noProof/>
          <w:lang w:eastAsia="ru-RU"/>
        </w:rPr>
        <w:drawing>
          <wp:inline distT="0" distB="0" distL="0" distR="0" wp14:anchorId="11095359" wp14:editId="2DCF293E">
            <wp:extent cx="5936615" cy="4616450"/>
            <wp:effectExtent l="0" t="0" r="0" b="6350"/>
            <wp:docPr id="50" name="Рисунок 50" descr="Рис.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ис. 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6615" cy="4616450"/>
                    </a:xfrm>
                    <a:prstGeom prst="rect">
                      <a:avLst/>
                    </a:prstGeom>
                    <a:noFill/>
                    <a:ln>
                      <a:noFill/>
                    </a:ln>
                  </pic:spPr>
                </pic:pic>
              </a:graphicData>
            </a:graphic>
          </wp:inline>
        </w:drawing>
      </w:r>
      <w:r w:rsidRPr="00E62B70">
        <w:rPr>
          <w:rFonts w:ascii="Times New Roman" w:eastAsia="Times New Roman" w:hAnsi="Times New Roman" w:cs="Times New Roman"/>
          <w:lang w:eastAsia="ru-RU"/>
        </w:rPr>
        <w:fldChar w:fldCharType="end"/>
      </w:r>
    </w:p>
    <w:p w14:paraId="6C0F9774" w14:textId="77777777" w:rsidR="005A7E4F" w:rsidRPr="00E62B70" w:rsidRDefault="005A7E4F" w:rsidP="00AB7868">
      <w:pPr>
        <w:ind w:firstLine="709"/>
        <w:jc w:val="center"/>
        <w:rPr>
          <w:rFonts w:ascii="Times New Roman" w:eastAsia="Times New Roman" w:hAnsi="Times New Roman" w:cs="Times New Roman"/>
          <w:sz w:val="16"/>
          <w:szCs w:val="16"/>
          <w:lang w:eastAsia="ru-RU"/>
        </w:rPr>
      </w:pPr>
    </w:p>
    <w:p w14:paraId="19FDA894" w14:textId="69C54A0C" w:rsidR="00944A06" w:rsidRPr="00E62B70" w:rsidRDefault="00944A06" w:rsidP="000A1E3F">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w:t>
      </w:r>
      <w:r w:rsidR="00AB7868" w:rsidRPr="00E62B70">
        <w:rPr>
          <w:rFonts w:ascii="Times New Roman" w:eastAsia="Times New Roman" w:hAnsi="Times New Roman" w:cs="Times New Roman"/>
          <w:sz w:val="28"/>
          <w:szCs w:val="28"/>
          <w:lang w:eastAsia="ru-RU"/>
        </w:rPr>
        <w:t xml:space="preserve">унок </w:t>
      </w:r>
      <w:r w:rsidR="0045245B"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4</w:t>
      </w:r>
      <w:r w:rsidR="00AB7868" w:rsidRPr="00E62B70">
        <w:rPr>
          <w:rFonts w:ascii="Times New Roman" w:eastAsia="Times New Roman" w:hAnsi="Times New Roman" w:cs="Times New Roman"/>
          <w:sz w:val="28"/>
          <w:szCs w:val="28"/>
          <w:lang w:eastAsia="ru-RU"/>
        </w:rPr>
        <w:t xml:space="preserve"> – </w:t>
      </w:r>
      <w:r w:rsidRPr="00E62B70">
        <w:rPr>
          <w:rFonts w:ascii="Times New Roman" w:eastAsia="Times New Roman" w:hAnsi="Times New Roman" w:cs="Times New Roman"/>
          <w:sz w:val="28"/>
          <w:szCs w:val="28"/>
          <w:lang w:eastAsia="ru-RU"/>
        </w:rPr>
        <w:t>Разница влияни</w:t>
      </w:r>
      <w:r w:rsidR="00E02648" w:rsidRPr="00E62B70">
        <w:rPr>
          <w:rFonts w:ascii="Times New Roman" w:eastAsia="Times New Roman" w:hAnsi="Times New Roman" w:cs="Times New Roman"/>
          <w:sz w:val="28"/>
          <w:szCs w:val="28"/>
          <w:lang w:eastAsia="ru-RU"/>
        </w:rPr>
        <w:t>я</w:t>
      </w:r>
      <w:r w:rsidRPr="00E62B70">
        <w:rPr>
          <w:rFonts w:ascii="Times New Roman" w:eastAsia="Times New Roman" w:hAnsi="Times New Roman" w:cs="Times New Roman"/>
          <w:sz w:val="28"/>
          <w:szCs w:val="28"/>
          <w:lang w:eastAsia="ru-RU"/>
        </w:rPr>
        <w:t xml:space="preserve"> фискальных правил и прозрачности бюджета на вероятность </w:t>
      </w:r>
      <w:r w:rsidR="00AB7868" w:rsidRPr="00E62B70">
        <w:rPr>
          <w:rFonts w:ascii="Times New Roman" w:eastAsia="Times New Roman" w:hAnsi="Times New Roman" w:cs="Times New Roman"/>
          <w:sz w:val="28"/>
          <w:szCs w:val="28"/>
          <w:lang w:eastAsia="ru-RU"/>
        </w:rPr>
        <w:t>успеха фискальной корректировки</w:t>
      </w:r>
    </w:p>
    <w:p w14:paraId="50B695AF" w14:textId="69E596D3" w:rsidR="00CE0BF0" w:rsidRPr="00E62B70" w:rsidRDefault="00CE0BF0" w:rsidP="000A1E3F">
      <w:pPr>
        <w:jc w:val="center"/>
        <w:rPr>
          <w:rFonts w:ascii="Times New Roman" w:eastAsia="Times New Roman" w:hAnsi="Times New Roman" w:cs="Times New Roman"/>
          <w:sz w:val="28"/>
          <w:szCs w:val="28"/>
          <w:lang w:eastAsia="ru-RU"/>
        </w:rPr>
      </w:pPr>
    </w:p>
    <w:p w14:paraId="27D80614" w14:textId="4AD944F4" w:rsidR="00CE0BF0" w:rsidRPr="00E62B70" w:rsidRDefault="00CE0BF0" w:rsidP="00CE0BF0">
      <w:pP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Cs w:val="28"/>
          <w:lang w:eastAsia="ru-RU"/>
        </w:rPr>
        <w:t xml:space="preserve">         </w:t>
      </w:r>
      <w:r w:rsidR="00DA18E5" w:rsidRPr="00E62B70">
        <w:rPr>
          <w:rFonts w:ascii="Times New Roman" w:eastAsia="Times New Roman" w:hAnsi="Times New Roman" w:cs="Times New Roman"/>
          <w:szCs w:val="28"/>
          <w:lang w:eastAsia="ru-RU"/>
        </w:rPr>
        <w:t xml:space="preserve">                                  </w:t>
      </w:r>
      <w:r w:rsidRPr="00E62B70">
        <w:rPr>
          <w:rFonts w:ascii="Times New Roman" w:eastAsia="Times New Roman" w:hAnsi="Times New Roman" w:cs="Times New Roman"/>
          <w:szCs w:val="28"/>
          <w:lang w:eastAsia="ru-RU"/>
        </w:rPr>
        <w:t xml:space="preserve">   Примечание-Составлено автором</w:t>
      </w:r>
      <w:r w:rsidR="008B7516" w:rsidRPr="00E62B70">
        <w:rPr>
          <w:rFonts w:ascii="Times New Roman" w:eastAsia="Times New Roman" w:hAnsi="Times New Roman" w:cs="Times New Roman"/>
          <w:szCs w:val="28"/>
          <w:lang w:eastAsia="ru-RU"/>
        </w:rPr>
        <w:t xml:space="preserve"> на основе источника [151]</w:t>
      </w:r>
    </w:p>
    <w:p w14:paraId="5CC99225" w14:textId="77777777" w:rsidR="00AB7868" w:rsidRPr="00E62B70" w:rsidRDefault="00AB7868" w:rsidP="00944A06">
      <w:pPr>
        <w:ind w:firstLine="709"/>
        <w:jc w:val="both"/>
        <w:rPr>
          <w:rFonts w:ascii="Times New Roman" w:eastAsia="Times New Roman" w:hAnsi="Times New Roman" w:cs="Times New Roman"/>
          <w:color w:val="2E2E2E"/>
          <w:sz w:val="28"/>
          <w:szCs w:val="28"/>
          <w:lang w:eastAsia="ru-RU"/>
        </w:rPr>
      </w:pPr>
    </w:p>
    <w:p w14:paraId="38FAA30F" w14:textId="5FF3E25A"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Основываясь на группе из 73 развитых и развивающихся </w:t>
      </w:r>
      <w:r w:rsidR="00EC4D7A" w:rsidRPr="00E62B70">
        <w:rPr>
          <w:rFonts w:ascii="Times New Roman" w:eastAsia="Times New Roman" w:hAnsi="Times New Roman" w:cs="Times New Roman"/>
          <w:sz w:val="28"/>
          <w:szCs w:val="28"/>
          <w:lang w:eastAsia="ru-RU"/>
        </w:rPr>
        <w:t>стран,</w:t>
      </w:r>
      <w:r w:rsidRPr="00E62B70">
        <w:rPr>
          <w:rFonts w:ascii="Times New Roman" w:eastAsia="Times New Roman" w:hAnsi="Times New Roman" w:cs="Times New Roman"/>
          <w:sz w:val="28"/>
          <w:szCs w:val="28"/>
          <w:lang w:eastAsia="ru-RU"/>
        </w:rPr>
        <w:t xml:space="preserve"> мы показываем, что фискальные правила улучшают результаты фискальной политики. Однако эффективность фискальных правил зависит от степени </w:t>
      </w:r>
      <w:r w:rsidR="00EC4D7A" w:rsidRPr="00E62B70">
        <w:rPr>
          <w:rFonts w:ascii="Times New Roman" w:eastAsia="Times New Roman" w:hAnsi="Times New Roman" w:cs="Times New Roman"/>
          <w:sz w:val="28"/>
          <w:szCs w:val="28"/>
          <w:lang w:eastAsia="ru-RU"/>
        </w:rPr>
        <w:t>прозрачности бюджета. Считается</w:t>
      </w:r>
      <w:r w:rsidRPr="00E62B70">
        <w:rPr>
          <w:rFonts w:ascii="Times New Roman" w:eastAsia="Times New Roman" w:hAnsi="Times New Roman" w:cs="Times New Roman"/>
          <w:sz w:val="28"/>
          <w:szCs w:val="28"/>
          <w:lang w:eastAsia="ru-RU"/>
        </w:rPr>
        <w:t xml:space="preserve">, что фискальные правила начинают оказывать дисциплинарное воздействие на баланс государственного бюджета только при минимальном уровне прозрачности бюджета. Кроме того, фискальные правила могут стимулировать фискальные корректировки и повышают вероятность того, что эти корректировки будут успешными (т.е. окажет длительное влияние на долги правительства), но только в том случае, если степень прозрачности бюджета достаточно высока. Таким образом, прозрачность бюджета, похоже, играет ключевую роль в том, как действуют фискальные правила - в частности, в их способности стимулировать фискальные корректировки и повышать успех этих корректировок. Тем не менее, результаты фискальных корректировок зависят от выбранного подхода к идентификации. В соответствии с подходом, </w:t>
      </w:r>
      <w:r w:rsidR="002E3258" w:rsidRPr="00E62B70">
        <w:rPr>
          <w:rFonts w:ascii="Times New Roman" w:eastAsia="Times New Roman" w:hAnsi="Times New Roman" w:cs="Times New Roman"/>
          <w:sz w:val="28"/>
          <w:szCs w:val="28"/>
          <w:lang w:eastAsia="ru-RU"/>
        </w:rPr>
        <w:t>найдены</w:t>
      </w:r>
      <w:r w:rsidRPr="00E62B70">
        <w:rPr>
          <w:rFonts w:ascii="Times New Roman" w:eastAsia="Times New Roman" w:hAnsi="Times New Roman" w:cs="Times New Roman"/>
          <w:sz w:val="28"/>
          <w:szCs w:val="28"/>
          <w:lang w:eastAsia="ru-RU"/>
        </w:rPr>
        <w:t xml:space="preserve"> убедительные доказательства того, что фискальные правила в сочетании с фискальной прозрачностью повышают вероятность того, что произойдет (успешная) фискальная корректировка. В рамках универсального подхода мы находим в лучшем случае лишь слабые доказательства этого.</w:t>
      </w:r>
    </w:p>
    <w:p w14:paraId="024E5A42" w14:textId="73082B50"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Наши результаты не страдают от предположения о линейности, равно как и переменная фискальных правил, которую мы используем, не вызывает</w:t>
      </w:r>
      <w:r w:rsidR="00AB7868" w:rsidRPr="00E62B70">
        <w:rPr>
          <w:rFonts w:ascii="Times New Roman" w:eastAsia="Times New Roman" w:hAnsi="Times New Roman" w:cs="Times New Roman"/>
          <w:sz w:val="28"/>
          <w:szCs w:val="28"/>
          <w:lang w:eastAsia="ru-RU"/>
        </w:rPr>
        <w:t xml:space="preserve"> </w:t>
      </w:r>
      <w:hyperlink r:id="rId191" w:tooltip="Узнайте больше о проблемах эндогенности на тематических страницах ScienceDirect, созданных искусственным интеллектом" w:history="1">
        <w:r w:rsidRPr="00E62B70">
          <w:rPr>
            <w:rFonts w:ascii="Times New Roman" w:eastAsia="Times New Roman" w:hAnsi="Times New Roman" w:cs="Times New Roman"/>
            <w:sz w:val="28"/>
            <w:szCs w:val="28"/>
            <w:lang w:eastAsia="ru-RU"/>
          </w:rPr>
          <w:t>проблем с эндогенностью</w:t>
        </w:r>
      </w:hyperlink>
      <w:r w:rsidRPr="00E62B70">
        <w:rPr>
          <w:rFonts w:ascii="Times New Roman" w:eastAsia="Times New Roman" w:hAnsi="Times New Roman" w:cs="Times New Roman"/>
          <w:sz w:val="28"/>
          <w:szCs w:val="28"/>
          <w:lang w:eastAsia="ru-RU"/>
        </w:rPr>
        <w:t xml:space="preserve">. Включение широкого спектра контрольных переменных также не влияет на наши выводы. </w:t>
      </w:r>
      <w:r w:rsidR="002E3258" w:rsidRPr="00E62B70">
        <w:rPr>
          <w:rFonts w:ascii="Times New Roman" w:eastAsia="Times New Roman" w:hAnsi="Times New Roman" w:cs="Times New Roman"/>
          <w:sz w:val="28"/>
          <w:szCs w:val="28"/>
          <w:lang w:eastAsia="ru-RU"/>
        </w:rPr>
        <w:t xml:space="preserve">Свобода СМИ </w:t>
      </w:r>
      <w:r w:rsidRPr="00E62B70">
        <w:rPr>
          <w:rFonts w:ascii="Times New Roman" w:eastAsia="Times New Roman" w:hAnsi="Times New Roman" w:cs="Times New Roman"/>
          <w:sz w:val="28"/>
          <w:szCs w:val="28"/>
          <w:lang w:eastAsia="ru-RU"/>
        </w:rPr>
        <w:t xml:space="preserve">улучшает эффект фискальных правил, когда степень прозрачности бюджета низкая. Следовательно, кажется, </w:t>
      </w:r>
      <w:r w:rsidR="00D03FE9" w:rsidRPr="00E62B70">
        <w:rPr>
          <w:rFonts w:ascii="Times New Roman" w:eastAsia="Times New Roman" w:hAnsi="Times New Roman" w:cs="Times New Roman"/>
          <w:sz w:val="28"/>
          <w:szCs w:val="28"/>
          <w:lang w:eastAsia="ru-RU"/>
        </w:rPr>
        <w:t>что,</w:t>
      </w:r>
      <w:r w:rsidRPr="00E62B70">
        <w:rPr>
          <w:rFonts w:ascii="Times New Roman" w:eastAsia="Times New Roman" w:hAnsi="Times New Roman" w:cs="Times New Roman"/>
          <w:sz w:val="28"/>
          <w:szCs w:val="28"/>
          <w:lang w:eastAsia="ru-RU"/>
        </w:rPr>
        <w:t xml:space="preserve"> когда функционирование фискальных правил подрывается низкой бюджетной прозрачностью, свобода СМИ может снизить пространство для фискального маневра. Напротив, независимые фискальные советы усиливают фискальные правила в их влиянии на фискальные корректировки, но только при высоком уровне прозрачности бюджета.</w:t>
      </w:r>
    </w:p>
    <w:p w14:paraId="12E9475B" w14:textId="3480BF2B"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При этом, во</w:t>
      </w:r>
      <w:r w:rsidR="0057282F" w:rsidRPr="00E62B70">
        <w:rPr>
          <w:rFonts w:ascii="Times New Roman" w:eastAsia="Times New Roman" w:hAnsi="Times New Roman" w:cs="Times New Roman"/>
          <w:sz w:val="28"/>
          <w:szCs w:val="28"/>
          <w:lang w:eastAsia="ru-RU"/>
        </w:rPr>
        <w:t>-первых, не исследованы</w:t>
      </w:r>
      <w:r w:rsidRPr="00E62B70">
        <w:rPr>
          <w:rFonts w:ascii="Times New Roman" w:eastAsia="Times New Roman" w:hAnsi="Times New Roman" w:cs="Times New Roman"/>
          <w:sz w:val="28"/>
          <w:szCs w:val="28"/>
          <w:lang w:eastAsia="ru-RU"/>
        </w:rPr>
        <w:t>, какие конструктивные особенности важны для эффективности ф</w:t>
      </w:r>
      <w:r w:rsidR="0057282F" w:rsidRPr="00E62B70">
        <w:rPr>
          <w:rFonts w:ascii="Times New Roman" w:eastAsia="Times New Roman" w:hAnsi="Times New Roman" w:cs="Times New Roman"/>
          <w:sz w:val="28"/>
          <w:szCs w:val="28"/>
          <w:lang w:eastAsia="ru-RU"/>
        </w:rPr>
        <w:t xml:space="preserve">искальных правил. Более того, не изучено, существуют ли различия </w:t>
      </w:r>
      <w:r w:rsidR="00953D19" w:rsidRPr="00E62B70">
        <w:rPr>
          <w:rFonts w:ascii="Times New Roman" w:eastAsia="Times New Roman" w:hAnsi="Times New Roman" w:cs="Times New Roman"/>
          <w:sz w:val="28"/>
          <w:szCs w:val="28"/>
          <w:lang w:eastAsia="ru-RU"/>
        </w:rPr>
        <w:t>во влиянии</w:t>
      </w:r>
      <w:r w:rsidRPr="00E62B70">
        <w:rPr>
          <w:rFonts w:ascii="Times New Roman" w:eastAsia="Times New Roman" w:hAnsi="Times New Roman" w:cs="Times New Roman"/>
          <w:sz w:val="28"/>
          <w:szCs w:val="28"/>
          <w:lang w:eastAsia="ru-RU"/>
        </w:rPr>
        <w:t xml:space="preserve"> национальных фискальных правил и наднациональных фискальных правил. </w:t>
      </w:r>
      <w:r w:rsidR="00953D19" w:rsidRPr="00E62B70">
        <w:rPr>
          <w:rFonts w:ascii="Times New Roman" w:eastAsia="Times New Roman" w:hAnsi="Times New Roman" w:cs="Times New Roman"/>
          <w:sz w:val="28"/>
          <w:szCs w:val="28"/>
          <w:lang w:eastAsia="ru-RU"/>
        </w:rPr>
        <w:t>Будущие исследования подскажут</w:t>
      </w:r>
      <w:r w:rsidRPr="00E62B70">
        <w:rPr>
          <w:rFonts w:ascii="Times New Roman" w:eastAsia="Times New Roman" w:hAnsi="Times New Roman" w:cs="Times New Roman"/>
          <w:sz w:val="28"/>
          <w:szCs w:val="28"/>
          <w:lang w:eastAsia="ru-RU"/>
        </w:rPr>
        <w:t xml:space="preserve"> какие конструктивные особенности важны, отличается ли эффект наднациональных фискальных правил от налоговых правил с национальной законодательной основой и как смягчающий эффект прозрачности бюджета связан с этими свойствами.</w:t>
      </w:r>
    </w:p>
    <w:p w14:paraId="1A633C70" w14:textId="1E81E914" w:rsidR="00944A06" w:rsidRPr="00E62B70" w:rsidRDefault="0057282F"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Во-вторых, исследовалось</w:t>
      </w:r>
      <w:r w:rsidR="00944A06" w:rsidRPr="00E62B70">
        <w:rPr>
          <w:rFonts w:ascii="Times New Roman" w:eastAsia="Times New Roman" w:hAnsi="Times New Roman" w:cs="Times New Roman"/>
          <w:sz w:val="28"/>
          <w:szCs w:val="28"/>
          <w:lang w:eastAsia="ru-RU"/>
        </w:rPr>
        <w:t xml:space="preserve"> наличие и размер творческого учета</w:t>
      </w:r>
      <w:r w:rsidRPr="00E62B70">
        <w:rPr>
          <w:rFonts w:ascii="Times New Roman" w:eastAsia="Times New Roman" w:hAnsi="Times New Roman" w:cs="Times New Roman"/>
          <w:sz w:val="28"/>
          <w:szCs w:val="28"/>
          <w:lang w:eastAsia="ru-RU"/>
        </w:rPr>
        <w:t>, поскольку использ</w:t>
      </w:r>
      <w:r w:rsidR="00953D19" w:rsidRPr="00E62B70">
        <w:rPr>
          <w:rFonts w:ascii="Times New Roman" w:eastAsia="Times New Roman" w:hAnsi="Times New Roman" w:cs="Times New Roman"/>
          <w:sz w:val="28"/>
          <w:szCs w:val="28"/>
          <w:lang w:eastAsia="ru-RU"/>
        </w:rPr>
        <w:t>уется самая свежая доступная</w:t>
      </w:r>
      <w:r w:rsidRPr="00E62B70">
        <w:rPr>
          <w:rFonts w:ascii="Times New Roman" w:eastAsia="Times New Roman" w:hAnsi="Times New Roman" w:cs="Times New Roman"/>
          <w:sz w:val="28"/>
          <w:szCs w:val="28"/>
          <w:lang w:eastAsia="ru-RU"/>
        </w:rPr>
        <w:t xml:space="preserve"> информация</w:t>
      </w:r>
      <w:r w:rsidR="00944A06" w:rsidRPr="00E62B70">
        <w:rPr>
          <w:rFonts w:ascii="Times New Roman" w:eastAsia="Times New Roman" w:hAnsi="Times New Roman" w:cs="Times New Roman"/>
          <w:sz w:val="28"/>
          <w:szCs w:val="28"/>
          <w:lang w:eastAsia="ru-RU"/>
        </w:rPr>
        <w:t>.</w:t>
      </w:r>
      <w:hyperlink r:id="rId192" w:anchor="bib9" w:history="1">
        <w:r w:rsidR="00AB7868"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 xml:space="preserve">Alt et al. </w:t>
        </w:r>
      </w:hyperlink>
      <w:r w:rsidR="00944A06" w:rsidRPr="00E62B70">
        <w:rPr>
          <w:rFonts w:ascii="Times New Roman" w:eastAsia="Times New Roman" w:hAnsi="Times New Roman" w:cs="Times New Roman"/>
          <w:sz w:val="28"/>
          <w:szCs w:val="28"/>
          <w:lang w:eastAsia="ru-RU"/>
        </w:rPr>
        <w:t>предоставляют некоторые доказательства того, что правила в SGP увеличили творческий учет в странах ЕС с низкой прозрачностью</w:t>
      </w:r>
      <w:r w:rsidR="00AB7868" w:rsidRPr="00E62B70">
        <w:rPr>
          <w:rFonts w:ascii="Times New Roman" w:eastAsia="Times New Roman" w:hAnsi="Times New Roman" w:cs="Times New Roman"/>
          <w:sz w:val="28"/>
          <w:szCs w:val="28"/>
          <w:lang w:eastAsia="ru-RU"/>
        </w:rPr>
        <w:t xml:space="preserve"> [1</w:t>
      </w:r>
      <w:r w:rsidR="00F557D9" w:rsidRPr="00E62B70">
        <w:rPr>
          <w:rFonts w:ascii="Times New Roman" w:eastAsia="Times New Roman" w:hAnsi="Times New Roman" w:cs="Times New Roman"/>
          <w:sz w:val="28"/>
          <w:szCs w:val="28"/>
          <w:lang w:eastAsia="ru-RU"/>
        </w:rPr>
        <w:t>4</w:t>
      </w:r>
      <w:r w:rsidR="00981093" w:rsidRPr="00E62B70">
        <w:rPr>
          <w:rFonts w:ascii="Times New Roman" w:eastAsia="Times New Roman" w:hAnsi="Times New Roman" w:cs="Times New Roman"/>
          <w:sz w:val="28"/>
          <w:szCs w:val="28"/>
          <w:lang w:eastAsia="ru-RU"/>
        </w:rPr>
        <w:t>1</w:t>
      </w:r>
      <w:r w:rsidR="00F557D9" w:rsidRPr="00E62B70">
        <w:rPr>
          <w:rFonts w:ascii="Times New Roman" w:eastAsia="Times New Roman" w:hAnsi="Times New Roman" w:cs="Times New Roman"/>
          <w:sz w:val="28"/>
          <w:szCs w:val="28"/>
          <w:lang w:eastAsia="ru-RU"/>
        </w:rPr>
        <w:t>, р. 707-715</w:t>
      </w:r>
      <w:r w:rsidR="00AB7868"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Кроме того</w:t>
      </w:r>
      <w:r w:rsidR="00AB7868" w:rsidRPr="00E62B70">
        <w:rPr>
          <w:rFonts w:ascii="Times New Roman" w:eastAsia="Times New Roman" w:hAnsi="Times New Roman" w:cs="Times New Roman"/>
          <w:sz w:val="28"/>
          <w:szCs w:val="28"/>
          <w:lang w:eastAsia="ru-RU"/>
        </w:rPr>
        <w:t xml:space="preserve">, </w:t>
      </w:r>
      <w:hyperlink r:id="rId193" w:anchor="bib58" w:history="1">
        <w:r w:rsidR="00944A06" w:rsidRPr="00E62B70">
          <w:rPr>
            <w:rFonts w:ascii="Times New Roman" w:eastAsia="Times New Roman" w:hAnsi="Times New Roman" w:cs="Times New Roman"/>
            <w:sz w:val="28"/>
            <w:szCs w:val="28"/>
            <w:lang w:eastAsia="ru-RU"/>
          </w:rPr>
          <w:t xml:space="preserve">Maltritz and Wüste </w:t>
        </w:r>
      </w:hyperlink>
      <w:r w:rsidR="00944A06" w:rsidRPr="00E62B70">
        <w:rPr>
          <w:rFonts w:ascii="Times New Roman" w:eastAsia="Times New Roman" w:hAnsi="Times New Roman" w:cs="Times New Roman"/>
          <w:sz w:val="28"/>
          <w:szCs w:val="28"/>
          <w:lang w:eastAsia="ru-RU"/>
        </w:rPr>
        <w:t>показывают, что корректировки фондового потока снижают отчетный бюджетный дефицит, который, похоже, сильнее при наличии фискальных правил</w:t>
      </w:r>
      <w:r w:rsidR="001548FE" w:rsidRPr="00E62B70">
        <w:rPr>
          <w:rFonts w:ascii="Times New Roman" w:eastAsia="Times New Roman" w:hAnsi="Times New Roman" w:cs="Times New Roman"/>
          <w:sz w:val="28"/>
          <w:szCs w:val="28"/>
          <w:lang w:eastAsia="ru-RU"/>
        </w:rPr>
        <w:t xml:space="preserve"> [1</w:t>
      </w:r>
      <w:r w:rsidR="0045245B"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6</w:t>
      </w:r>
      <w:r w:rsidR="001548FE"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 xml:space="preserve">. Было бы интересным способом для будущих исследований изучить результаты взаимодействия фискальных правил и транспарентность фискальных показателей с данными в режиме реального времени, т.е. данными, которые отражают информацию, имеющуюся на момент фактической разработки фискальной политики, и сравнить это </w:t>
      </w:r>
      <w:r w:rsidR="00D03FE9" w:rsidRPr="00E62B70">
        <w:rPr>
          <w:rFonts w:ascii="Times New Roman" w:eastAsia="Times New Roman" w:hAnsi="Times New Roman" w:cs="Times New Roman"/>
          <w:sz w:val="28"/>
          <w:szCs w:val="28"/>
          <w:lang w:eastAsia="ru-RU"/>
        </w:rPr>
        <w:t>с более поздней реализацией</w:t>
      </w:r>
      <w:r w:rsidR="001548FE" w:rsidRPr="00E62B70">
        <w:rPr>
          <w:rFonts w:ascii="Times New Roman" w:eastAsia="Times New Roman" w:hAnsi="Times New Roman" w:cs="Times New Roman"/>
          <w:sz w:val="28"/>
          <w:szCs w:val="28"/>
          <w:lang w:eastAsia="ru-RU"/>
        </w:rPr>
        <w:t xml:space="preserve"> данных. Например, </w:t>
      </w:r>
      <w:hyperlink r:id="rId194" w:anchor="bib39" w:history="1">
        <w:r w:rsidR="001548FE" w:rsidRPr="00E62B70">
          <w:rPr>
            <w:rFonts w:ascii="Times New Roman" w:eastAsia="Times New Roman" w:hAnsi="Times New Roman" w:cs="Times New Roman"/>
            <w:sz w:val="28"/>
            <w:szCs w:val="28"/>
            <w:lang w:eastAsia="ru-RU"/>
          </w:rPr>
          <w:t xml:space="preserve">Gootjes </w:t>
        </w:r>
        <w:r w:rsidR="001548FE" w:rsidRPr="00E62B70">
          <w:rPr>
            <w:rFonts w:ascii="Times New Roman" w:eastAsia="Times New Roman" w:hAnsi="Times New Roman" w:cs="Times New Roman"/>
            <w:sz w:val="28"/>
            <w:szCs w:val="28"/>
            <w:lang w:val="en-US" w:eastAsia="ru-RU"/>
          </w:rPr>
          <w:t>and</w:t>
        </w:r>
        <w:r w:rsidR="001548FE" w:rsidRPr="00E62B70">
          <w:rPr>
            <w:rFonts w:ascii="Times New Roman" w:eastAsia="Times New Roman" w:hAnsi="Times New Roman" w:cs="Times New Roman"/>
            <w:sz w:val="28"/>
            <w:szCs w:val="28"/>
            <w:lang w:eastAsia="ru-RU"/>
          </w:rPr>
          <w:t xml:space="preserve"> Haan </w:t>
        </w:r>
      </w:hyperlink>
      <w:r w:rsidR="00944A06" w:rsidRPr="00E62B70">
        <w:rPr>
          <w:rFonts w:ascii="Times New Roman" w:eastAsia="Times New Roman" w:hAnsi="Times New Roman" w:cs="Times New Roman"/>
          <w:sz w:val="28"/>
          <w:szCs w:val="28"/>
          <w:lang w:eastAsia="ru-RU"/>
        </w:rPr>
        <w:t>считают, что использование данных в режиме реального времени имеет значение для оценки фискальной политики в странах ЕС и эффективности фискальных правил в снижении фискальной процикличности</w:t>
      </w:r>
      <w:r w:rsidR="001548FE" w:rsidRPr="00E62B70">
        <w:rPr>
          <w:rFonts w:ascii="Times New Roman" w:eastAsia="Times New Roman" w:hAnsi="Times New Roman" w:cs="Times New Roman"/>
          <w:sz w:val="28"/>
          <w:szCs w:val="28"/>
          <w:lang w:eastAsia="ru-RU"/>
        </w:rPr>
        <w:t xml:space="preserve"> [1</w:t>
      </w:r>
      <w:r w:rsidR="0045245B"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7</w:t>
      </w:r>
      <w:r w:rsidR="001548FE" w:rsidRPr="00E62B70">
        <w:rPr>
          <w:rFonts w:ascii="Times New Roman" w:eastAsia="Times New Roman" w:hAnsi="Times New Roman" w:cs="Times New Roman"/>
          <w:sz w:val="28"/>
          <w:szCs w:val="28"/>
          <w:lang w:eastAsia="ru-RU"/>
        </w:rPr>
        <w:t>]</w:t>
      </w:r>
      <w:r w:rsidR="00944A06" w:rsidRPr="00E62B70">
        <w:rPr>
          <w:rFonts w:ascii="Times New Roman" w:eastAsia="Times New Roman" w:hAnsi="Times New Roman" w:cs="Times New Roman"/>
          <w:sz w:val="28"/>
          <w:szCs w:val="28"/>
          <w:lang w:eastAsia="ru-RU"/>
        </w:rPr>
        <w:t>.</w:t>
      </w:r>
    </w:p>
    <w:p w14:paraId="6C125F04"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Наконец, было бы очень приятно, если бы стало доступно больше данных о прозрачности бюджета, поскольку прозрачность бюджета - это нечто большее, чем охват только фискальной отчетности. Например, кодекс прозрачности МВФ предполагает, что частота, качество и целостность бюджетной отчетности также имеют значение.</w:t>
      </w:r>
    </w:p>
    <w:p w14:paraId="3AB06094" w14:textId="1D5A95B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Эксперты Международного валютного фонда отмечают, что в прогнозе социально-экономического развития Казахстана на среднесрочную перспективу выявлен ряд потенциальных рисков, но применяемые методы моделирования не анализируют все механизмы воздействия макроэкономических рисков, построенных на основе предложения в экономике. В результате это может привести к недооценке и реализации бюджетных рисков</w:t>
      </w:r>
      <w:r w:rsidR="00C4047C" w:rsidRPr="00E62B70">
        <w:rPr>
          <w:rFonts w:ascii="Times New Roman" w:eastAsia="Times New Roman" w:hAnsi="Times New Roman" w:cs="Times New Roman"/>
          <w:sz w:val="28"/>
          <w:szCs w:val="28"/>
          <w:lang w:eastAsia="ru-RU"/>
        </w:rPr>
        <w:t xml:space="preserve"> [</w:t>
      </w:r>
      <w:r w:rsidR="00501B38" w:rsidRPr="00E62B70">
        <w:rPr>
          <w:rFonts w:ascii="Times New Roman" w:eastAsia="Times New Roman" w:hAnsi="Times New Roman" w:cs="Times New Roman"/>
          <w:sz w:val="28"/>
          <w:szCs w:val="28"/>
          <w:lang w:eastAsia="ru-RU"/>
        </w:rPr>
        <w:t>1</w:t>
      </w:r>
      <w:r w:rsidR="00895F84" w:rsidRPr="00E62B70">
        <w:rPr>
          <w:rFonts w:ascii="Times New Roman" w:eastAsia="Times New Roman" w:hAnsi="Times New Roman" w:cs="Times New Roman"/>
          <w:sz w:val="28"/>
          <w:szCs w:val="28"/>
          <w:lang w:eastAsia="ru-RU"/>
        </w:rPr>
        <w:t>6</w:t>
      </w:r>
      <w:r w:rsidR="00981093" w:rsidRPr="00E62B70">
        <w:rPr>
          <w:rFonts w:ascii="Times New Roman" w:eastAsia="Times New Roman" w:hAnsi="Times New Roman" w:cs="Times New Roman"/>
          <w:sz w:val="28"/>
          <w:szCs w:val="28"/>
          <w:lang w:eastAsia="ru-RU"/>
        </w:rPr>
        <w:t>8</w:t>
      </w:r>
      <w:r w:rsidR="00C4047C"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w:t>
      </w:r>
    </w:p>
    <w:p w14:paraId="1B75E223" w14:textId="3807D09B"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Для Казахстана важно внедрить систему управле</w:t>
      </w:r>
      <w:r w:rsidR="00953D19" w:rsidRPr="00E62B70">
        <w:rPr>
          <w:rFonts w:ascii="Times New Roman" w:eastAsia="Times New Roman" w:hAnsi="Times New Roman" w:cs="Times New Roman"/>
          <w:sz w:val="28"/>
          <w:szCs w:val="28"/>
          <w:lang w:eastAsia="ru-RU"/>
        </w:rPr>
        <w:t xml:space="preserve">ния бюджетными рисками и оценку </w:t>
      </w:r>
      <w:r w:rsidRPr="00E62B70">
        <w:rPr>
          <w:rFonts w:ascii="Times New Roman" w:eastAsia="Times New Roman" w:hAnsi="Times New Roman" w:cs="Times New Roman"/>
          <w:sz w:val="28"/>
          <w:szCs w:val="28"/>
          <w:lang w:eastAsia="ru-RU"/>
        </w:rPr>
        <w:t xml:space="preserve">долгосрочной устойчивости государственных финансов, добавив ее к текущему стратегическому планированию, используемому в бюджетном процессе. Оценка долгосрочной устойчивости и анализ бюджетных рисков не только дают представление о точках долгосрочных рисков, но и помогают рассчитать баланс затрат и выгод, важных при принятии политических решений. </w:t>
      </w:r>
    </w:p>
    <w:p w14:paraId="1A5D9F73" w14:textId="4DDF0C85" w:rsidR="00151EDA" w:rsidRPr="00E62B70" w:rsidRDefault="00151EDA" w:rsidP="000A1E3F">
      <w:pPr>
        <w:ind w:firstLine="709"/>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eastAsia="ru-RU"/>
        </w:rPr>
        <w:t>Оценка эффективности применения стандартов государственного аудита с использованием наилучшей пра</w:t>
      </w:r>
      <w:r w:rsidR="0057282F" w:rsidRPr="00E62B70">
        <w:rPr>
          <w:rFonts w:ascii="Times New Roman" w:eastAsia="Times New Roman" w:hAnsi="Times New Roman" w:cs="Times New Roman"/>
          <w:sz w:val="28"/>
          <w:szCs w:val="28"/>
          <w:lang w:eastAsia="ru-RU"/>
        </w:rPr>
        <w:t>ктики значительно улучшит аудит</w:t>
      </w:r>
      <w:r w:rsidRPr="00E62B70">
        <w:rPr>
          <w:rFonts w:ascii="Times New Roman" w:eastAsia="Times New Roman" w:hAnsi="Times New Roman" w:cs="Times New Roman"/>
          <w:sz w:val="28"/>
          <w:szCs w:val="28"/>
          <w:lang w:eastAsia="ru-RU"/>
        </w:rPr>
        <w:t xml:space="preserve"> финансовой отчетности Министерства финансов и прогнозирование бюджетных рисков [16</w:t>
      </w:r>
      <w:r w:rsidR="00981093" w:rsidRPr="00E62B70">
        <w:rPr>
          <w:rFonts w:ascii="Times New Roman" w:eastAsia="Times New Roman" w:hAnsi="Times New Roman" w:cs="Times New Roman"/>
          <w:sz w:val="28"/>
          <w:szCs w:val="28"/>
          <w:lang w:eastAsia="ru-RU"/>
        </w:rPr>
        <w:t>9</w:t>
      </w:r>
      <w:r w:rsidRPr="00E62B70">
        <w:rPr>
          <w:rFonts w:ascii="Times New Roman" w:eastAsia="Times New Roman" w:hAnsi="Times New Roman" w:cs="Times New Roman"/>
          <w:sz w:val="28"/>
          <w:szCs w:val="28"/>
          <w:lang w:eastAsia="ru-RU"/>
        </w:rPr>
        <w:t>].</w:t>
      </w:r>
    </w:p>
    <w:p w14:paraId="1471206D" w14:textId="0EBDD803"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 разработке макроэконометрической модели для РК были использованы относительно простые спецификации (регрессионные и авторегрессионные методы). Среднесрочная квартальная макроэконометрическая модель содержит структурные экономические блоки, и связи между показателями структурных блоков представлены в виде систем регрессионных и авторегрессионных уравнений (поведенческие связи) и макроэкономических тождеств (учетные связи). </w:t>
      </w:r>
    </w:p>
    <w:p w14:paraId="52F5A28E"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целом модель достаточно гибкая в использовании и предназначена для анализа и разработки кратко-среднесрочного прогноза динамики основных макроэкономических переменных, а также вариантного анализа воздействия внешних и внутренних экзогенных шоков на экономику. </w:t>
      </w:r>
    </w:p>
    <w:p w14:paraId="3469FAD4" w14:textId="73421734"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Первоначально был рассчитан эффект внешних рисков на макроэкономические показатели национальной̆ экономики, так как шоковое воздействие на экономику в последующем сказывается на показателях республиканского бюджета</w:t>
      </w:r>
      <w:r w:rsidR="00854B6C" w:rsidRPr="00E62B70">
        <w:rPr>
          <w:rFonts w:ascii="Times New Roman" w:eastAsia="Times New Roman" w:hAnsi="Times New Roman" w:cs="Times New Roman"/>
          <w:sz w:val="28"/>
          <w:szCs w:val="28"/>
          <w:lang w:eastAsia="ru-RU"/>
        </w:rPr>
        <w:t xml:space="preserve"> (рисунок 55)</w:t>
      </w:r>
      <w:r w:rsidRPr="00E62B70">
        <w:rPr>
          <w:rFonts w:ascii="Times New Roman" w:eastAsia="Times New Roman" w:hAnsi="Times New Roman" w:cs="Times New Roman"/>
          <w:sz w:val="28"/>
          <w:szCs w:val="28"/>
          <w:lang w:eastAsia="ru-RU"/>
        </w:rPr>
        <w:t>.</w:t>
      </w:r>
    </w:p>
    <w:p w14:paraId="38DF1C8D" w14:textId="77777777" w:rsidR="000E33B1" w:rsidRPr="00E62B70" w:rsidRDefault="000E33B1" w:rsidP="00944A06">
      <w:pPr>
        <w:ind w:firstLine="709"/>
        <w:jc w:val="both"/>
        <w:rPr>
          <w:rFonts w:ascii="Times New Roman" w:eastAsia="Times New Roman" w:hAnsi="Times New Roman" w:cs="Times New Roman"/>
          <w:sz w:val="28"/>
          <w:szCs w:val="28"/>
          <w:lang w:eastAsia="ru-RU"/>
        </w:rPr>
      </w:pPr>
    </w:p>
    <w:p w14:paraId="60C8574D" w14:textId="77777777" w:rsidR="00944A06" w:rsidRPr="00E62B70" w:rsidRDefault="00944A06" w:rsidP="002939A7">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noProof/>
          <w:sz w:val="28"/>
          <w:szCs w:val="28"/>
          <w:lang w:eastAsia="ru-RU"/>
        </w:rPr>
        <w:drawing>
          <wp:inline distT="0" distB="0" distL="0" distR="0" wp14:anchorId="7F6DF3EE" wp14:editId="348E45C1">
            <wp:extent cx="3620174" cy="197167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Снимок экрана 2023-09-10 в 17.04.19.png"/>
                    <pic:cNvPicPr/>
                  </pic:nvPicPr>
                  <pic:blipFill rotWithShape="1">
                    <a:blip r:embed="rId195">
                      <a:extLst>
                        <a:ext uri="{28A0092B-C50C-407E-A947-70E740481C1C}">
                          <a14:useLocalDpi xmlns:a14="http://schemas.microsoft.com/office/drawing/2010/main" val="0"/>
                        </a:ext>
                      </a:extLst>
                    </a:blip>
                    <a:srcRect l="656" t="7034"/>
                    <a:stretch/>
                  </pic:blipFill>
                  <pic:spPr bwMode="auto">
                    <a:xfrm>
                      <a:off x="0" y="0"/>
                      <a:ext cx="3644363" cy="1984849"/>
                    </a:xfrm>
                    <a:prstGeom prst="rect">
                      <a:avLst/>
                    </a:prstGeom>
                    <a:ln>
                      <a:noFill/>
                    </a:ln>
                    <a:extLst>
                      <a:ext uri="{53640926-AAD7-44D8-BBD7-CCE9431645EC}">
                        <a14:shadowObscured xmlns:a14="http://schemas.microsoft.com/office/drawing/2010/main"/>
                      </a:ext>
                    </a:extLst>
                  </pic:spPr>
                </pic:pic>
              </a:graphicData>
            </a:graphic>
          </wp:inline>
        </w:drawing>
      </w:r>
    </w:p>
    <w:p w14:paraId="2414A9A8" w14:textId="77777777" w:rsidR="000A1E3F" w:rsidRPr="00E62B70" w:rsidRDefault="000A1E3F" w:rsidP="006F4F10">
      <w:pPr>
        <w:jc w:val="center"/>
        <w:rPr>
          <w:rFonts w:ascii="Times New Roman" w:eastAsia="Times New Roman" w:hAnsi="Times New Roman" w:cs="Times New Roman"/>
          <w:sz w:val="16"/>
          <w:szCs w:val="16"/>
          <w:lang w:eastAsia="ru-RU"/>
        </w:rPr>
      </w:pPr>
    </w:p>
    <w:p w14:paraId="4BB37015" w14:textId="4C6207B2" w:rsidR="006F4F10" w:rsidRPr="00E62B70" w:rsidRDefault="006F4F10" w:rsidP="006F4F10">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Рисунок </w:t>
      </w:r>
      <w:r w:rsidR="00895F84"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5</w:t>
      </w:r>
      <w:r w:rsidRPr="00E62B70">
        <w:rPr>
          <w:rFonts w:ascii="Times New Roman" w:eastAsia="Times New Roman" w:hAnsi="Times New Roman" w:cs="Times New Roman"/>
          <w:sz w:val="28"/>
          <w:szCs w:val="28"/>
          <w:lang w:eastAsia="ru-RU"/>
        </w:rPr>
        <w:t xml:space="preserve"> – ИФО ВВП, % к предыдущему году</w:t>
      </w:r>
    </w:p>
    <w:p w14:paraId="563420F9" w14:textId="77777777" w:rsidR="00B57287" w:rsidRPr="00E62B70" w:rsidRDefault="00B57287" w:rsidP="00B57287">
      <w:pP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p>
    <w:p w14:paraId="76CE88CA" w14:textId="5B49E5FC" w:rsidR="00E94FFC" w:rsidRPr="00E62B70" w:rsidRDefault="00B57287" w:rsidP="00B57287">
      <w:pPr>
        <w:rPr>
          <w:rFonts w:ascii="Times New Roman" w:eastAsia="Times New Roman" w:hAnsi="Times New Roman" w:cs="Times New Roman"/>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Cs w:val="28"/>
          <w:lang w:eastAsia="ru-RU"/>
        </w:rPr>
        <w:t>Примечание-Составлено автором</w:t>
      </w:r>
      <w:r w:rsidR="00E62B70" w:rsidRPr="00E62B70">
        <w:rPr>
          <w:rFonts w:ascii="Times New Roman" w:eastAsia="Times New Roman" w:hAnsi="Times New Roman" w:cs="Times New Roman"/>
          <w:szCs w:val="28"/>
          <w:lang w:eastAsia="ru-RU"/>
        </w:rPr>
        <w:t xml:space="preserve"> на основе источника [167]</w:t>
      </w:r>
    </w:p>
    <w:p w14:paraId="43F31AE0" w14:textId="77777777" w:rsidR="00B57287" w:rsidRPr="00E62B70" w:rsidRDefault="00B57287" w:rsidP="006F4F10">
      <w:pPr>
        <w:jc w:val="center"/>
        <w:rPr>
          <w:rFonts w:ascii="Times New Roman" w:eastAsia="Times New Roman" w:hAnsi="Times New Roman" w:cs="Times New Roman"/>
          <w:sz w:val="28"/>
          <w:szCs w:val="28"/>
          <w:lang w:eastAsia="ru-RU"/>
        </w:rPr>
      </w:pPr>
    </w:p>
    <w:p w14:paraId="6520CB1B" w14:textId="1AF9372E"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Результаты моделирования сценарных шоков показывают, что наибольшее влияние на основные макропоказатели отмечают в первые годы влияния шоков. В дальнейшем, по мере восстановления экономической активности в стране, шоковый эффект снисходит, и к концу анализируемого периода показатели достигают базового сценария</w:t>
      </w:r>
      <w:r w:rsidR="00570320" w:rsidRPr="00E62B70">
        <w:rPr>
          <w:rFonts w:ascii="Times New Roman" w:eastAsia="Times New Roman" w:hAnsi="Times New Roman" w:cs="Times New Roman"/>
          <w:sz w:val="28"/>
          <w:szCs w:val="28"/>
          <w:lang w:eastAsia="ru-RU"/>
        </w:rPr>
        <w:t xml:space="preserve"> (таблица 36)</w:t>
      </w:r>
      <w:r w:rsidRPr="00E62B70">
        <w:rPr>
          <w:rFonts w:ascii="Times New Roman" w:eastAsia="Times New Roman" w:hAnsi="Times New Roman" w:cs="Times New Roman"/>
          <w:sz w:val="28"/>
          <w:szCs w:val="28"/>
          <w:lang w:eastAsia="ru-RU"/>
        </w:rPr>
        <w:t xml:space="preserve">. </w:t>
      </w:r>
    </w:p>
    <w:p w14:paraId="014ACA4B" w14:textId="77777777" w:rsidR="006F4F10" w:rsidRPr="00E62B70" w:rsidRDefault="006F4F10" w:rsidP="006F4F10">
      <w:pPr>
        <w:ind w:firstLine="709"/>
        <w:jc w:val="both"/>
        <w:rPr>
          <w:rFonts w:ascii="Times New Roman" w:eastAsia="Times New Roman" w:hAnsi="Times New Roman" w:cs="Times New Roman"/>
          <w:sz w:val="28"/>
          <w:szCs w:val="28"/>
          <w:lang w:eastAsia="ru-RU"/>
        </w:rPr>
      </w:pPr>
    </w:p>
    <w:p w14:paraId="1045A71D" w14:textId="11057F81" w:rsidR="006F4F10" w:rsidRPr="00E62B70" w:rsidRDefault="006F4F10" w:rsidP="002939A7">
      <w:pPr>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Таблица </w:t>
      </w:r>
      <w:r w:rsidR="00895F84" w:rsidRPr="00E62B70">
        <w:rPr>
          <w:rFonts w:ascii="Times New Roman" w:eastAsia="Times New Roman" w:hAnsi="Times New Roman" w:cs="Times New Roman"/>
          <w:sz w:val="28"/>
          <w:szCs w:val="28"/>
          <w:lang w:eastAsia="ru-RU"/>
        </w:rPr>
        <w:t>3</w:t>
      </w:r>
      <w:r w:rsidR="00570320" w:rsidRPr="00E62B70">
        <w:rPr>
          <w:rFonts w:ascii="Times New Roman" w:eastAsia="Times New Roman" w:hAnsi="Times New Roman" w:cs="Times New Roman"/>
          <w:sz w:val="28"/>
          <w:szCs w:val="28"/>
          <w:lang w:eastAsia="ru-RU"/>
        </w:rPr>
        <w:t>6</w:t>
      </w:r>
      <w:r w:rsidRPr="00E62B70">
        <w:rPr>
          <w:rFonts w:ascii="Times New Roman" w:eastAsia="Times New Roman" w:hAnsi="Times New Roman" w:cs="Times New Roman"/>
          <w:sz w:val="28"/>
          <w:szCs w:val="28"/>
          <w:lang w:eastAsia="ru-RU"/>
        </w:rPr>
        <w:t xml:space="preserve"> – Разница ИФО ВВП по сравнению с базовым сценарием</w:t>
      </w:r>
    </w:p>
    <w:p w14:paraId="4AED9602" w14:textId="77777777" w:rsidR="006F4F10" w:rsidRPr="00E62B70" w:rsidRDefault="006F4F10" w:rsidP="006F4F10">
      <w:pPr>
        <w:ind w:firstLine="709"/>
        <w:jc w:val="both"/>
        <w:rPr>
          <w:rFonts w:ascii="Times New Roman" w:eastAsia="Times New Roman" w:hAnsi="Times New Roman" w:cs="Times New Roman"/>
          <w:sz w:val="16"/>
          <w:szCs w:val="16"/>
          <w:lang w:eastAsia="ru-RU"/>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49"/>
        <w:gridCol w:w="2376"/>
        <w:gridCol w:w="2378"/>
        <w:gridCol w:w="2488"/>
      </w:tblGrid>
      <w:tr w:rsidR="006F4F10" w:rsidRPr="00E62B70" w14:paraId="79D05CF3" w14:textId="77777777" w:rsidTr="000A1E3F">
        <w:tc>
          <w:tcPr>
            <w:tcW w:w="2270" w:type="dxa"/>
          </w:tcPr>
          <w:p w14:paraId="754FBC7F" w14:textId="66309FF7" w:rsidR="006F4F10" w:rsidRPr="00E62B70" w:rsidRDefault="00DA3CCF"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Сценарии</w:t>
            </w:r>
          </w:p>
        </w:tc>
        <w:tc>
          <w:tcPr>
            <w:tcW w:w="2408" w:type="dxa"/>
          </w:tcPr>
          <w:p w14:paraId="0EFF3C97" w14:textId="4B630FD6"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2022</w:t>
            </w:r>
            <w:r w:rsidR="000A1E3F" w:rsidRPr="00E62B70">
              <w:rPr>
                <w:rFonts w:ascii="Times New Roman" w:eastAsia="Times New Roman" w:hAnsi="Times New Roman" w:cs="Times New Roman"/>
                <w:szCs w:val="28"/>
                <w:lang w:eastAsia="ru-RU"/>
              </w:rPr>
              <w:t xml:space="preserve"> год</w:t>
            </w:r>
          </w:p>
        </w:tc>
        <w:tc>
          <w:tcPr>
            <w:tcW w:w="2410" w:type="dxa"/>
          </w:tcPr>
          <w:p w14:paraId="70C4286C" w14:textId="32636C38"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2023</w:t>
            </w:r>
            <w:r w:rsidR="000A1E3F" w:rsidRPr="00E62B70">
              <w:rPr>
                <w:rFonts w:ascii="Times New Roman" w:eastAsia="Times New Roman" w:hAnsi="Times New Roman" w:cs="Times New Roman"/>
                <w:szCs w:val="28"/>
                <w:lang w:eastAsia="ru-RU"/>
              </w:rPr>
              <w:t xml:space="preserve"> год</w:t>
            </w:r>
          </w:p>
        </w:tc>
        <w:tc>
          <w:tcPr>
            <w:tcW w:w="2522" w:type="dxa"/>
          </w:tcPr>
          <w:p w14:paraId="304FA096" w14:textId="2B3B7444"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2024</w:t>
            </w:r>
            <w:r w:rsidR="000A1E3F" w:rsidRPr="00E62B70">
              <w:rPr>
                <w:rFonts w:ascii="Times New Roman" w:eastAsia="Times New Roman" w:hAnsi="Times New Roman" w:cs="Times New Roman"/>
                <w:szCs w:val="28"/>
                <w:lang w:eastAsia="ru-RU"/>
              </w:rPr>
              <w:t xml:space="preserve"> год</w:t>
            </w:r>
          </w:p>
        </w:tc>
      </w:tr>
      <w:tr w:rsidR="006F4F10" w:rsidRPr="00E62B70" w14:paraId="2988E91C" w14:textId="77777777" w:rsidTr="000A1E3F">
        <w:tc>
          <w:tcPr>
            <w:tcW w:w="2270" w:type="dxa"/>
          </w:tcPr>
          <w:p w14:paraId="498ADAE6" w14:textId="2C87BB1F"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Сценарий 1</w:t>
            </w:r>
          </w:p>
        </w:tc>
        <w:tc>
          <w:tcPr>
            <w:tcW w:w="2408" w:type="dxa"/>
          </w:tcPr>
          <w:p w14:paraId="6EFC96DF" w14:textId="25CB52DA"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-1,8</w:t>
            </w:r>
          </w:p>
        </w:tc>
        <w:tc>
          <w:tcPr>
            <w:tcW w:w="2410" w:type="dxa"/>
          </w:tcPr>
          <w:p w14:paraId="6B34E9BC" w14:textId="7F128EE9"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-0,8</w:t>
            </w:r>
          </w:p>
        </w:tc>
        <w:tc>
          <w:tcPr>
            <w:tcW w:w="2522" w:type="dxa"/>
          </w:tcPr>
          <w:p w14:paraId="67F7D3E5" w14:textId="6CCBF2FC"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-0,5</w:t>
            </w:r>
          </w:p>
        </w:tc>
      </w:tr>
      <w:tr w:rsidR="006F4F10" w:rsidRPr="00E62B70" w14:paraId="2FBCC5AC" w14:textId="77777777" w:rsidTr="000A1E3F">
        <w:tc>
          <w:tcPr>
            <w:tcW w:w="2270" w:type="dxa"/>
          </w:tcPr>
          <w:p w14:paraId="0463A6C0" w14:textId="1F5E1CC9"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Сценарий 2</w:t>
            </w:r>
          </w:p>
        </w:tc>
        <w:tc>
          <w:tcPr>
            <w:tcW w:w="2408" w:type="dxa"/>
          </w:tcPr>
          <w:p w14:paraId="7E00C37A" w14:textId="13E2224A"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-2,0</w:t>
            </w:r>
          </w:p>
        </w:tc>
        <w:tc>
          <w:tcPr>
            <w:tcW w:w="2410" w:type="dxa"/>
          </w:tcPr>
          <w:p w14:paraId="7E581434" w14:textId="7501C555"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-0,5</w:t>
            </w:r>
          </w:p>
        </w:tc>
        <w:tc>
          <w:tcPr>
            <w:tcW w:w="2522" w:type="dxa"/>
          </w:tcPr>
          <w:p w14:paraId="140C1CE2" w14:textId="20B5F385"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-0,3</w:t>
            </w:r>
          </w:p>
        </w:tc>
      </w:tr>
      <w:tr w:rsidR="006F4F10" w:rsidRPr="00E62B70" w14:paraId="1252CACF" w14:textId="77777777" w:rsidTr="000A1E3F">
        <w:tc>
          <w:tcPr>
            <w:tcW w:w="2270" w:type="dxa"/>
          </w:tcPr>
          <w:p w14:paraId="77F81A78" w14:textId="7DF48122"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Сценарий 3</w:t>
            </w:r>
          </w:p>
        </w:tc>
        <w:tc>
          <w:tcPr>
            <w:tcW w:w="2408" w:type="dxa"/>
          </w:tcPr>
          <w:p w14:paraId="041C5646" w14:textId="1061B1F6"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-1,6</w:t>
            </w:r>
          </w:p>
        </w:tc>
        <w:tc>
          <w:tcPr>
            <w:tcW w:w="2410" w:type="dxa"/>
          </w:tcPr>
          <w:p w14:paraId="4E266577" w14:textId="5E878BF9"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-0,7</w:t>
            </w:r>
          </w:p>
        </w:tc>
        <w:tc>
          <w:tcPr>
            <w:tcW w:w="2522" w:type="dxa"/>
          </w:tcPr>
          <w:p w14:paraId="320F5C40" w14:textId="00FA751F"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-0,5</w:t>
            </w:r>
          </w:p>
        </w:tc>
      </w:tr>
      <w:tr w:rsidR="006F4F10" w:rsidRPr="00E62B70" w14:paraId="4999C220" w14:textId="77777777" w:rsidTr="000A1E3F">
        <w:tc>
          <w:tcPr>
            <w:tcW w:w="2270" w:type="dxa"/>
          </w:tcPr>
          <w:p w14:paraId="0D3B2C96" w14:textId="324F41B6"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Сценарий 4</w:t>
            </w:r>
          </w:p>
        </w:tc>
        <w:tc>
          <w:tcPr>
            <w:tcW w:w="2408" w:type="dxa"/>
          </w:tcPr>
          <w:p w14:paraId="322A319D" w14:textId="5848AEFA"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-2,2</w:t>
            </w:r>
          </w:p>
        </w:tc>
        <w:tc>
          <w:tcPr>
            <w:tcW w:w="2410" w:type="dxa"/>
          </w:tcPr>
          <w:p w14:paraId="17BE1394" w14:textId="141082CD"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-0,8</w:t>
            </w:r>
          </w:p>
        </w:tc>
        <w:tc>
          <w:tcPr>
            <w:tcW w:w="2522" w:type="dxa"/>
          </w:tcPr>
          <w:p w14:paraId="7201C970" w14:textId="0242EBB2" w:rsidR="006F4F10" w:rsidRPr="00E62B70" w:rsidRDefault="006F4F10" w:rsidP="006F4F10">
            <w:pPr>
              <w:jc w:val="center"/>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-0,5</w:t>
            </w:r>
          </w:p>
        </w:tc>
      </w:tr>
      <w:tr w:rsidR="000A1E3F" w:rsidRPr="00E62B70" w14:paraId="6425CC11" w14:textId="77777777" w:rsidTr="00E416A6">
        <w:tc>
          <w:tcPr>
            <w:tcW w:w="9610" w:type="dxa"/>
            <w:gridSpan w:val="4"/>
          </w:tcPr>
          <w:p w14:paraId="743659F4" w14:textId="547B6FA5" w:rsidR="000A1E3F" w:rsidRPr="00E62B70" w:rsidRDefault="000A1E3F" w:rsidP="000A1E3F">
            <w:pPr>
              <w:ind w:firstLine="709"/>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Pr="00E62B70">
              <w:rPr>
                <w:rFonts w:ascii="Times New Roman" w:eastAsia="Times New Roman" w:hAnsi="Times New Roman" w:cs="Times New Roman"/>
                <w:szCs w:val="28"/>
                <w:lang w:val="kk-KZ" w:eastAsia="ru-RU"/>
              </w:rPr>
              <w:t xml:space="preserve"> –</w:t>
            </w:r>
            <w:r w:rsidRPr="00E62B70">
              <w:rPr>
                <w:rFonts w:ascii="Times New Roman" w:eastAsia="Times New Roman" w:hAnsi="Times New Roman" w:cs="Times New Roman"/>
                <w:szCs w:val="28"/>
                <w:lang w:eastAsia="ru-RU"/>
              </w:rPr>
              <w:t xml:space="preserve"> Отрицательный знак показывает, что ИФО ВВП меньше, чем при базовом сценарии</w:t>
            </w:r>
          </w:p>
        </w:tc>
      </w:tr>
      <w:tr w:rsidR="00B57287" w:rsidRPr="00E62B70" w14:paraId="01D14416" w14:textId="77777777" w:rsidTr="00E416A6">
        <w:tc>
          <w:tcPr>
            <w:tcW w:w="9610" w:type="dxa"/>
            <w:gridSpan w:val="4"/>
          </w:tcPr>
          <w:p w14:paraId="1104D7A3" w14:textId="05F351AC" w:rsidR="00B57287" w:rsidRPr="00E62B70" w:rsidRDefault="00B57287" w:rsidP="00B57287">
            <w:pPr>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 xml:space="preserve">      Примечание-Составлено автором</w:t>
            </w:r>
          </w:p>
        </w:tc>
      </w:tr>
    </w:tbl>
    <w:p w14:paraId="3BC2409E" w14:textId="77777777" w:rsidR="005A7E4F" w:rsidRPr="00E62B70" w:rsidRDefault="005A7E4F" w:rsidP="006F4F10">
      <w:pPr>
        <w:ind w:firstLine="709"/>
        <w:jc w:val="both"/>
        <w:rPr>
          <w:rFonts w:ascii="Times New Roman" w:eastAsia="Times New Roman" w:hAnsi="Times New Roman" w:cs="Times New Roman"/>
          <w:sz w:val="28"/>
          <w:szCs w:val="28"/>
          <w:lang w:eastAsia="ru-RU"/>
        </w:rPr>
      </w:pPr>
    </w:p>
    <w:p w14:paraId="1650523D"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Комбинированное влияние снижения цены на нефть, экспорта нефти и ослабление курса тенге приводят к снижению реального роста экономики до 0,8% в 2022 году, что на 2,2 п.п. ниже, чем при базовом сценарии. </w:t>
      </w:r>
    </w:p>
    <w:p w14:paraId="226F9C9E" w14:textId="2D7BE51B"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Сценарий 1 и 2 приводят к замедлению среднегодового роста экономики до 1,2 и 1% соответственно. Таким образом, показатель ИФО ВВП ниже на 1,8</w:t>
      </w:r>
      <w:r w:rsidR="000A1E3F" w:rsidRPr="00E62B70">
        <w:rPr>
          <w:rFonts w:ascii="Times New Roman" w:eastAsia="Times New Roman" w:hAnsi="Times New Roman" w:cs="Times New Roman"/>
          <w:sz w:val="28"/>
          <w:szCs w:val="28"/>
          <w:lang w:eastAsia="ru-RU"/>
        </w:rPr>
        <w:t> </w:t>
      </w:r>
      <w:r w:rsidRPr="00E62B70">
        <w:rPr>
          <w:rFonts w:ascii="Times New Roman" w:eastAsia="Times New Roman" w:hAnsi="Times New Roman" w:cs="Times New Roman"/>
          <w:sz w:val="28"/>
          <w:szCs w:val="28"/>
          <w:lang w:eastAsia="ru-RU"/>
        </w:rPr>
        <w:t xml:space="preserve">п.п. в сценарии 1, и на 2,0 п.п ниже при сценарии 2, по сравнению с базовым сценарием. </w:t>
      </w:r>
    </w:p>
    <w:p w14:paraId="2ED8248E"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Замедление роста экономики связано с ослаблением деловой активности в нефтегазовом секторе, что в свою очередь приводит к общему замедлению за счет высокой зависимости от данного сектора. Наименьшее замедление роста относительно базового сценария отмечается в сценарии 3. Так, рост реального ВВП меньше на 1,6 п.п., в 2022 рост национальной экономики при ослаблении курса тенге составит 1,4%. </w:t>
      </w:r>
    </w:p>
    <w:p w14:paraId="34FF162E"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дальнейших периодах разница в темпах роста реального ВВП будет сокращаться. В 2023 году сценарный анализ разницы темпов роста экономики РК – менее 1 п.п. Почти полное восстановление темпов роста реального ВВП наблюдается в 2025 году. При этом разница между темпами роста ВВП при сценарии 3 остается относительно большой, что свидетельствует о потенциальном сохранении среднесрочных рисков при ослаблении курса тенге. </w:t>
      </w:r>
    </w:p>
    <w:p w14:paraId="3902BE33"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Замедление экономической активности, описанное выше, имеет воздействие на показатели республиканского бюджета. </w:t>
      </w:r>
    </w:p>
    <w:p w14:paraId="39477C0D"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Бюджетная позиция напрямую зависит от состояния национальной экономики: эффект от внешних рисков передается и на бюджет, а это – замедление экономической активности, снижение экспорта и импорта приводят к меньшему объему поступления в бюджет. </w:t>
      </w:r>
    </w:p>
    <w:p w14:paraId="066ECA2E"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Чтобы противостоять воздействию внешних рисков, соблюдается правило контрцикличной налогово-бюджетной политики. Государство стимулирует экономику посредством повышения расходов для создания дополнительного спроса, который приводит к экономическому восстановлению. Но увеличение расходов при снижении поступлений приводит к увеличению дефицита и ненефтяного дефицита республиканского бюджета. В последующем появляется необходимость дополнительного заимствования Правительством для покрытия дефицита бюджета. </w:t>
      </w:r>
    </w:p>
    <w:p w14:paraId="634EF6D0"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Сырьевая зависимость национальной экономики создает косвенный эффект от снижения цены на нефть и экспорта нефти на другие сектора экономики. Мы можем наблюдать спад экономической активности в ненефтегазовых секторах, что понижает поступления в бюджет. </w:t>
      </w:r>
    </w:p>
    <w:p w14:paraId="675F7AED"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Стоит отметить, что во всех шоковых сценариях допускается неизменность объема трансфертов из Национального фонда, утвержденного ПСЭР 2 этапа 2023-2027 гг. </w:t>
      </w:r>
    </w:p>
    <w:p w14:paraId="54FBCF7B" w14:textId="0D04FFCC"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Снижение поступлений в республиканский бюджет по сравнению с базовым сценарием наблюдается в трех шоковых сценариях. В среднем наибольшее уменьшение поступлений отмечается в сценарии снижения цены на нефть на 40%. Так, в 2022 году прогноз показывает уменьшение поступлений на ₸385 млрд. – в дальнейшем показатель снижения будет только расти. </w:t>
      </w:r>
    </w:p>
    <w:p w14:paraId="5B538569" w14:textId="49810A98"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К 2025 году при сценарии 1 республиканский бюджет недополучит около ₸1,5 трлн. Уменьшение поступлений в сценарии снижения экспорта нефти меньше, чем при сценарии снижения цены на нефть. Наблюдается рост поступлений в республиканский бюджет в сценарии ослабления курса тенге в большей степени благодаря увеличению в тенге экспортных доходов. Таким образом, растет налогооблагаемая база, что приводит к увеличению поступлений</w:t>
      </w:r>
      <w:r w:rsidR="00854B6C" w:rsidRPr="00E62B70">
        <w:rPr>
          <w:rFonts w:ascii="Times New Roman" w:eastAsia="Times New Roman" w:hAnsi="Times New Roman" w:cs="Times New Roman"/>
          <w:sz w:val="28"/>
          <w:szCs w:val="28"/>
          <w:lang w:eastAsia="ru-RU"/>
        </w:rPr>
        <w:t xml:space="preserve"> (рисунок 56)</w:t>
      </w:r>
      <w:r w:rsidRPr="00E62B70">
        <w:rPr>
          <w:rFonts w:ascii="Times New Roman" w:eastAsia="Times New Roman" w:hAnsi="Times New Roman" w:cs="Times New Roman"/>
          <w:sz w:val="28"/>
          <w:szCs w:val="28"/>
          <w:lang w:eastAsia="ru-RU"/>
        </w:rPr>
        <w:t xml:space="preserve">. </w:t>
      </w:r>
    </w:p>
    <w:p w14:paraId="08865990" w14:textId="13BD90AE" w:rsidR="00534CD1" w:rsidRPr="00E62B70" w:rsidRDefault="00534CD1" w:rsidP="00944A06">
      <w:pPr>
        <w:ind w:firstLine="709"/>
        <w:jc w:val="both"/>
        <w:rPr>
          <w:rFonts w:ascii="Times New Roman" w:eastAsia="Times New Roman" w:hAnsi="Times New Roman" w:cs="Times New Roman"/>
          <w:sz w:val="28"/>
          <w:szCs w:val="28"/>
          <w:lang w:eastAsia="ru-RU"/>
        </w:rPr>
      </w:pPr>
    </w:p>
    <w:p w14:paraId="6A642D3D" w14:textId="7237DD5B" w:rsidR="005F1BE6" w:rsidRPr="00E62B70" w:rsidRDefault="005F1BE6" w:rsidP="000A1E3F">
      <w:pPr>
        <w:jc w:val="center"/>
        <w:rPr>
          <w:rFonts w:ascii="Times New Roman" w:eastAsia="Times New Roman" w:hAnsi="Times New Roman" w:cs="Times New Roman"/>
          <w:sz w:val="28"/>
          <w:szCs w:val="28"/>
          <w:lang w:eastAsia="ru-RU"/>
        </w:rPr>
      </w:pPr>
      <w:r w:rsidRPr="00E62B70">
        <w:rPr>
          <w:noProof/>
          <w:lang w:eastAsia="ru-RU"/>
        </w:rPr>
        <w:drawing>
          <wp:inline distT="0" distB="0" distL="0" distR="0" wp14:anchorId="6433CDB0" wp14:editId="4E63698E">
            <wp:extent cx="5356747" cy="2210937"/>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61DD5A3A" w14:textId="77777777" w:rsidR="00AD38C2" w:rsidRPr="00E62B70" w:rsidRDefault="00AD38C2" w:rsidP="005F1BE6">
      <w:pPr>
        <w:jc w:val="center"/>
        <w:rPr>
          <w:rFonts w:ascii="Times New Roman" w:eastAsia="Times New Roman" w:hAnsi="Times New Roman" w:cs="Times New Roman"/>
          <w:sz w:val="16"/>
          <w:szCs w:val="16"/>
          <w:lang w:eastAsia="ru-RU"/>
        </w:rPr>
      </w:pPr>
    </w:p>
    <w:p w14:paraId="7C4964C2" w14:textId="32515FD8" w:rsidR="00AD38C2" w:rsidRPr="00E62B70" w:rsidRDefault="005F1BE6" w:rsidP="00AD38C2">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Рисунок </w:t>
      </w:r>
      <w:r w:rsidR="00895F84"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6</w:t>
      </w:r>
      <w:r w:rsidRPr="00E62B70">
        <w:rPr>
          <w:rFonts w:ascii="Times New Roman" w:eastAsia="Times New Roman" w:hAnsi="Times New Roman" w:cs="Times New Roman"/>
          <w:sz w:val="28"/>
          <w:szCs w:val="28"/>
          <w:lang w:eastAsia="ru-RU"/>
        </w:rPr>
        <w:t xml:space="preserve"> – Сценарный анализ </w:t>
      </w:r>
      <w:r w:rsidRPr="00E62B70">
        <w:rPr>
          <w:rFonts w:ascii="Times New Roman" w:eastAsia="Times New Roman" w:hAnsi="Times New Roman" w:cs="Times New Roman"/>
          <w:sz w:val="28"/>
          <w:szCs w:val="28"/>
          <w:lang w:val="kk-KZ" w:eastAsia="ru-RU"/>
        </w:rPr>
        <w:t>поступлений в</w:t>
      </w:r>
      <w:r w:rsidRPr="00E62B70">
        <w:rPr>
          <w:rFonts w:ascii="Times New Roman" w:eastAsia="Times New Roman" w:hAnsi="Times New Roman" w:cs="Times New Roman"/>
          <w:sz w:val="28"/>
          <w:szCs w:val="28"/>
          <w:lang w:eastAsia="ru-RU"/>
        </w:rPr>
        <w:t xml:space="preserve"> республиканск</w:t>
      </w:r>
      <w:r w:rsidRPr="00E62B70">
        <w:rPr>
          <w:rFonts w:ascii="Times New Roman" w:eastAsia="Times New Roman" w:hAnsi="Times New Roman" w:cs="Times New Roman"/>
          <w:sz w:val="28"/>
          <w:szCs w:val="28"/>
          <w:lang w:val="kk-KZ" w:eastAsia="ru-RU"/>
        </w:rPr>
        <w:t>ий</w:t>
      </w:r>
      <w:r w:rsidRPr="00E62B70">
        <w:rPr>
          <w:rFonts w:ascii="Times New Roman" w:eastAsia="Times New Roman" w:hAnsi="Times New Roman" w:cs="Times New Roman"/>
          <w:sz w:val="28"/>
          <w:szCs w:val="28"/>
          <w:lang w:eastAsia="ru-RU"/>
        </w:rPr>
        <w:t xml:space="preserve"> бюджет, </w:t>
      </w:r>
      <w:r w:rsidRPr="00E62B70">
        <w:rPr>
          <w:rFonts w:ascii="Times New Roman" w:eastAsia="Times New Roman" w:hAnsi="Times New Roman" w:cs="Times New Roman"/>
          <w:sz w:val="28"/>
          <w:szCs w:val="28"/>
          <w:lang w:eastAsia="ru-RU"/>
        </w:rPr>
        <w:br/>
        <w:t>млрд. тенге</w:t>
      </w:r>
    </w:p>
    <w:p w14:paraId="25EED1D0" w14:textId="77777777" w:rsidR="000A1E3F" w:rsidRPr="00E62B70" w:rsidRDefault="000A1E3F" w:rsidP="00AD38C2">
      <w:pPr>
        <w:ind w:firstLine="708"/>
        <w:rPr>
          <w:rFonts w:ascii="Times New Roman" w:eastAsia="Times New Roman" w:hAnsi="Times New Roman" w:cs="Times New Roman"/>
          <w:sz w:val="16"/>
          <w:szCs w:val="16"/>
          <w:lang w:eastAsia="ru-RU"/>
        </w:rPr>
      </w:pPr>
    </w:p>
    <w:p w14:paraId="6967DE0C" w14:textId="6BE63BB4" w:rsidR="005F1BE6" w:rsidRPr="00E62B70" w:rsidRDefault="005F1BE6" w:rsidP="00AD38C2">
      <w:pPr>
        <w:ind w:firstLine="708"/>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0A1E3F"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w:t>
      </w:r>
    </w:p>
    <w:p w14:paraId="50BE6FDD" w14:textId="77777777" w:rsidR="005F1BE6" w:rsidRPr="00E62B70" w:rsidRDefault="005F1BE6" w:rsidP="005F1BE6">
      <w:pPr>
        <w:jc w:val="both"/>
        <w:rPr>
          <w:rFonts w:ascii="Times New Roman" w:hAnsi="Times New Roman" w:cs="Times New Roman"/>
          <w:sz w:val="28"/>
          <w:szCs w:val="28"/>
        </w:rPr>
      </w:pPr>
    </w:p>
    <w:p w14:paraId="2AF4D6E3" w14:textId="2333AD71" w:rsidR="00E1350B" w:rsidRPr="00E62B70" w:rsidRDefault="00E1350B"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Снижение налоговых поступлений в республиканский бюджет может быть вызвано различными факторами, и оно может варьировать в зависимости от экономических событий и политики правительства. В анализе отмечается, что снижение налоговых поступлений происходит в трех сценариях, кроме одного, в котором есть ослабление курса тенге в 2022 году. </w:t>
      </w:r>
    </w:p>
    <w:p w14:paraId="221AAFFC" w14:textId="76D6BFA7"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 основном данный эффект объясняется относительно меньшим снижением экспорта при повышенных доходах экспортеров в тенге, что увеличивает налогооблагаемую базу в первый год воздействия кризиса и повышает налоговые поступления в республиканский бюджет</w:t>
      </w:r>
      <w:r w:rsidR="00854B6C" w:rsidRPr="00E62B70">
        <w:rPr>
          <w:rFonts w:ascii="Times New Roman" w:eastAsia="Times New Roman" w:hAnsi="Times New Roman" w:cs="Times New Roman"/>
          <w:sz w:val="28"/>
          <w:szCs w:val="28"/>
          <w:lang w:eastAsia="ru-RU"/>
        </w:rPr>
        <w:t xml:space="preserve"> (рисунок 57)</w:t>
      </w:r>
      <w:r w:rsidRPr="00E62B70">
        <w:rPr>
          <w:rFonts w:ascii="Times New Roman" w:eastAsia="Times New Roman" w:hAnsi="Times New Roman" w:cs="Times New Roman"/>
          <w:sz w:val="28"/>
          <w:szCs w:val="28"/>
          <w:lang w:eastAsia="ru-RU"/>
        </w:rPr>
        <w:t xml:space="preserve">. </w:t>
      </w:r>
    </w:p>
    <w:p w14:paraId="6AED5B70" w14:textId="77777777" w:rsidR="00C119BD" w:rsidRPr="00E62B70" w:rsidRDefault="00C119BD" w:rsidP="00944A06">
      <w:pPr>
        <w:ind w:firstLine="709"/>
        <w:jc w:val="both"/>
        <w:rPr>
          <w:rFonts w:ascii="Times New Roman" w:eastAsia="Times New Roman" w:hAnsi="Times New Roman" w:cs="Times New Roman"/>
          <w:sz w:val="28"/>
          <w:szCs w:val="28"/>
          <w:lang w:eastAsia="ru-RU"/>
        </w:rPr>
      </w:pPr>
    </w:p>
    <w:p w14:paraId="2EA563B9" w14:textId="7A55FFDF" w:rsidR="0080055A" w:rsidRPr="00E62B70" w:rsidRDefault="0080055A" w:rsidP="00944A06">
      <w:pPr>
        <w:ind w:firstLine="709"/>
        <w:jc w:val="both"/>
        <w:rPr>
          <w:rFonts w:ascii="Times New Roman" w:eastAsia="Times New Roman" w:hAnsi="Times New Roman" w:cs="Times New Roman"/>
          <w:sz w:val="28"/>
          <w:szCs w:val="28"/>
          <w:lang w:eastAsia="ru-RU"/>
        </w:rPr>
      </w:pPr>
      <w:r w:rsidRPr="00E62B70">
        <w:rPr>
          <w:noProof/>
          <w:lang w:eastAsia="ru-RU"/>
        </w:rPr>
        <w:drawing>
          <wp:inline distT="0" distB="0" distL="0" distR="0" wp14:anchorId="3FAE63E7" wp14:editId="20610E42">
            <wp:extent cx="5287618" cy="2337683"/>
            <wp:effectExtent l="0" t="0" r="8890" b="5715"/>
            <wp:docPr id="55" name="Диаграмма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58703FBC" w14:textId="77777777" w:rsidR="00AD38C2" w:rsidRPr="00E62B70" w:rsidRDefault="00AD38C2" w:rsidP="0080055A">
      <w:pPr>
        <w:jc w:val="center"/>
        <w:rPr>
          <w:rFonts w:ascii="Times New Roman" w:eastAsia="Times New Roman" w:hAnsi="Times New Roman" w:cs="Times New Roman"/>
          <w:sz w:val="16"/>
          <w:szCs w:val="16"/>
          <w:lang w:eastAsia="ru-RU"/>
        </w:rPr>
      </w:pPr>
    </w:p>
    <w:p w14:paraId="2032D39E" w14:textId="739BEE8F" w:rsidR="0080055A" w:rsidRPr="00E62B70" w:rsidRDefault="0080055A" w:rsidP="0080055A">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Рисунок </w:t>
      </w:r>
      <w:r w:rsidR="00895F84" w:rsidRPr="00E62B70">
        <w:rPr>
          <w:rFonts w:ascii="Times New Roman" w:eastAsia="Times New Roman" w:hAnsi="Times New Roman" w:cs="Times New Roman"/>
          <w:sz w:val="28"/>
          <w:szCs w:val="28"/>
          <w:lang w:eastAsia="ru-RU"/>
        </w:rPr>
        <w:t>5</w:t>
      </w:r>
      <w:r w:rsidR="00854B6C" w:rsidRPr="00E62B70">
        <w:rPr>
          <w:rFonts w:ascii="Times New Roman" w:eastAsia="Times New Roman" w:hAnsi="Times New Roman" w:cs="Times New Roman"/>
          <w:sz w:val="28"/>
          <w:szCs w:val="28"/>
          <w:lang w:eastAsia="ru-RU"/>
        </w:rPr>
        <w:t>7</w:t>
      </w:r>
      <w:r w:rsidRPr="00E62B70">
        <w:rPr>
          <w:rFonts w:ascii="Times New Roman" w:eastAsia="Times New Roman" w:hAnsi="Times New Roman" w:cs="Times New Roman"/>
          <w:sz w:val="28"/>
          <w:szCs w:val="28"/>
          <w:lang w:eastAsia="ru-RU"/>
        </w:rPr>
        <w:t xml:space="preserve"> – Сценарный анализ </w:t>
      </w:r>
      <w:r w:rsidRPr="00E62B70">
        <w:rPr>
          <w:rFonts w:ascii="Times New Roman" w:eastAsia="Times New Roman" w:hAnsi="Times New Roman" w:cs="Times New Roman"/>
          <w:sz w:val="28"/>
          <w:szCs w:val="28"/>
          <w:lang w:val="kk-KZ" w:eastAsia="ru-RU"/>
        </w:rPr>
        <w:t>налоговых поступлений в</w:t>
      </w:r>
      <w:r w:rsidRPr="00E62B70">
        <w:rPr>
          <w:rFonts w:ascii="Times New Roman" w:eastAsia="Times New Roman" w:hAnsi="Times New Roman" w:cs="Times New Roman"/>
          <w:sz w:val="28"/>
          <w:szCs w:val="28"/>
          <w:lang w:eastAsia="ru-RU"/>
        </w:rPr>
        <w:t xml:space="preserve"> республиканск</w:t>
      </w:r>
      <w:r w:rsidRPr="00E62B70">
        <w:rPr>
          <w:rFonts w:ascii="Times New Roman" w:eastAsia="Times New Roman" w:hAnsi="Times New Roman" w:cs="Times New Roman"/>
          <w:sz w:val="28"/>
          <w:szCs w:val="28"/>
          <w:lang w:val="kk-KZ" w:eastAsia="ru-RU"/>
        </w:rPr>
        <w:t>ий</w:t>
      </w:r>
      <w:r w:rsidRPr="00E62B70">
        <w:rPr>
          <w:rFonts w:ascii="Times New Roman" w:eastAsia="Times New Roman" w:hAnsi="Times New Roman" w:cs="Times New Roman"/>
          <w:sz w:val="28"/>
          <w:szCs w:val="28"/>
          <w:lang w:eastAsia="ru-RU"/>
        </w:rPr>
        <w:t xml:space="preserve"> бюджет, млрд. тенге</w:t>
      </w:r>
    </w:p>
    <w:p w14:paraId="345F1CB6" w14:textId="77777777" w:rsidR="000A1E3F" w:rsidRPr="00E62B70" w:rsidRDefault="000A1E3F" w:rsidP="00AD38C2">
      <w:pPr>
        <w:ind w:firstLine="708"/>
        <w:jc w:val="both"/>
        <w:rPr>
          <w:rFonts w:ascii="Times New Roman" w:eastAsia="Times New Roman" w:hAnsi="Times New Roman" w:cs="Times New Roman"/>
          <w:sz w:val="16"/>
          <w:szCs w:val="16"/>
          <w:lang w:eastAsia="ru-RU"/>
        </w:rPr>
      </w:pPr>
    </w:p>
    <w:p w14:paraId="58ED0ADF" w14:textId="569F94C9" w:rsidR="0080055A" w:rsidRPr="00E62B70" w:rsidRDefault="0080055A" w:rsidP="00AD38C2">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0A1E3F"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w:t>
      </w:r>
    </w:p>
    <w:p w14:paraId="50460C1E" w14:textId="77777777" w:rsidR="0080055A" w:rsidRPr="00E62B70" w:rsidRDefault="0080055A" w:rsidP="00944A06">
      <w:pPr>
        <w:ind w:firstLine="709"/>
        <w:jc w:val="both"/>
        <w:rPr>
          <w:rFonts w:ascii="Times New Roman" w:eastAsia="Times New Roman" w:hAnsi="Times New Roman" w:cs="Times New Roman"/>
          <w:sz w:val="28"/>
          <w:szCs w:val="28"/>
          <w:lang w:eastAsia="ru-RU"/>
        </w:rPr>
      </w:pPr>
    </w:p>
    <w:p w14:paraId="74DE1DCD" w14:textId="401BC7E7" w:rsidR="00944A06" w:rsidRPr="00E62B70" w:rsidRDefault="00944A06" w:rsidP="00944A06">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Необходимость повышения расходов республиканского бюджета обусловлена контрцикличной налогово-бюджетной политикой. Результаты моделирования сценарных шоков показывают повышение расходов в 2022 году по всем </w:t>
      </w:r>
      <w:r w:rsidR="00500D30" w:rsidRPr="00E62B70">
        <w:rPr>
          <w:rFonts w:ascii="Times New Roman" w:eastAsia="Times New Roman" w:hAnsi="Times New Roman" w:cs="Times New Roman"/>
          <w:sz w:val="28"/>
          <w:szCs w:val="28"/>
          <w:lang w:eastAsia="ru-RU"/>
        </w:rPr>
        <w:t>направлениям</w:t>
      </w:r>
      <w:r w:rsidRPr="00E62B70">
        <w:rPr>
          <w:rFonts w:ascii="Times New Roman" w:eastAsia="Times New Roman" w:hAnsi="Times New Roman" w:cs="Times New Roman"/>
          <w:sz w:val="28"/>
          <w:szCs w:val="28"/>
          <w:lang w:eastAsia="ru-RU"/>
        </w:rPr>
        <w:t>. В дальнейшем отмечается сопоставимый уровень расходов республиканского бюджета за исключением сценария ослабления курса тенге</w:t>
      </w:r>
      <w:r w:rsidR="00854B6C" w:rsidRPr="00E62B70">
        <w:rPr>
          <w:rFonts w:ascii="Times New Roman" w:eastAsia="Times New Roman" w:hAnsi="Times New Roman" w:cs="Times New Roman"/>
          <w:sz w:val="28"/>
          <w:szCs w:val="28"/>
          <w:lang w:eastAsia="ru-RU"/>
        </w:rPr>
        <w:t xml:space="preserve"> (рисунок 58)</w:t>
      </w:r>
      <w:r w:rsidRPr="00E62B70">
        <w:rPr>
          <w:rFonts w:ascii="Times New Roman" w:eastAsia="Times New Roman" w:hAnsi="Times New Roman" w:cs="Times New Roman"/>
          <w:sz w:val="28"/>
          <w:szCs w:val="28"/>
          <w:lang w:eastAsia="ru-RU"/>
        </w:rPr>
        <w:t xml:space="preserve">. </w:t>
      </w:r>
    </w:p>
    <w:p w14:paraId="7CF639E2" w14:textId="021750A7" w:rsidR="00580321" w:rsidRPr="00E62B70" w:rsidRDefault="00580321" w:rsidP="00944A06">
      <w:pPr>
        <w:ind w:firstLine="709"/>
        <w:jc w:val="both"/>
        <w:rPr>
          <w:rFonts w:ascii="Times New Roman" w:eastAsia="Times New Roman" w:hAnsi="Times New Roman" w:cs="Times New Roman"/>
          <w:sz w:val="28"/>
          <w:szCs w:val="28"/>
          <w:lang w:eastAsia="ru-RU"/>
        </w:rPr>
      </w:pPr>
    </w:p>
    <w:p w14:paraId="537DC2F3" w14:textId="63C07681" w:rsidR="00580321" w:rsidRPr="00E62B70" w:rsidRDefault="00580321" w:rsidP="000A1E3F">
      <w:pPr>
        <w:ind w:firstLine="284"/>
        <w:jc w:val="center"/>
        <w:rPr>
          <w:rFonts w:ascii="Times New Roman" w:eastAsia="Times New Roman" w:hAnsi="Times New Roman" w:cs="Times New Roman"/>
          <w:sz w:val="28"/>
          <w:szCs w:val="28"/>
          <w:lang w:eastAsia="ru-RU"/>
        </w:rPr>
      </w:pPr>
      <w:r w:rsidRPr="00E62B70">
        <w:rPr>
          <w:noProof/>
          <w:lang w:eastAsia="ru-RU"/>
        </w:rPr>
        <w:drawing>
          <wp:inline distT="0" distB="0" distL="0" distR="0" wp14:anchorId="4A838C4F" wp14:editId="1BAE1C1F">
            <wp:extent cx="5677232" cy="2584174"/>
            <wp:effectExtent l="0" t="0" r="0" b="698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75EC6C29" w14:textId="77777777" w:rsidR="002939A7" w:rsidRPr="00E62B70" w:rsidRDefault="002939A7" w:rsidP="00811CD9">
      <w:pPr>
        <w:jc w:val="center"/>
        <w:rPr>
          <w:rFonts w:ascii="Times New Roman" w:eastAsia="Times New Roman" w:hAnsi="Times New Roman" w:cs="Times New Roman"/>
          <w:sz w:val="16"/>
          <w:szCs w:val="16"/>
          <w:lang w:eastAsia="ru-RU"/>
        </w:rPr>
      </w:pPr>
      <w:bookmarkStart w:id="78" w:name="_Hlk148900318"/>
    </w:p>
    <w:p w14:paraId="5B38D33C" w14:textId="7AB7F08C" w:rsidR="00811CD9" w:rsidRPr="00E62B70" w:rsidRDefault="00811CD9" w:rsidP="00811CD9">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Рисунок </w:t>
      </w:r>
      <w:r w:rsidR="00895F84" w:rsidRPr="00E62B70">
        <w:rPr>
          <w:rFonts w:ascii="Times New Roman" w:eastAsia="Times New Roman" w:hAnsi="Times New Roman" w:cs="Times New Roman"/>
          <w:sz w:val="28"/>
          <w:szCs w:val="28"/>
          <w:lang w:eastAsia="ru-RU"/>
        </w:rPr>
        <w:t>57</w:t>
      </w:r>
      <w:r w:rsidRPr="00E62B70">
        <w:rPr>
          <w:rFonts w:ascii="Times New Roman" w:eastAsia="Times New Roman" w:hAnsi="Times New Roman" w:cs="Times New Roman"/>
          <w:sz w:val="28"/>
          <w:szCs w:val="28"/>
          <w:lang w:eastAsia="ru-RU"/>
        </w:rPr>
        <w:t xml:space="preserve"> – Сценарный анализ расходов республиканского бюджета, млрд. тенге</w:t>
      </w:r>
    </w:p>
    <w:bookmarkEnd w:id="78"/>
    <w:p w14:paraId="698F1B89" w14:textId="56742B11" w:rsidR="00811CD9" w:rsidRPr="00E62B70" w:rsidRDefault="00811CD9" w:rsidP="00580321">
      <w:pPr>
        <w:ind w:firstLine="284"/>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0A1E3F"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w:t>
      </w:r>
    </w:p>
    <w:p w14:paraId="41A51BCB" w14:textId="77777777" w:rsidR="009049C4" w:rsidRPr="00E62B70" w:rsidRDefault="009049C4" w:rsidP="00580321">
      <w:pPr>
        <w:ind w:firstLine="284"/>
        <w:jc w:val="both"/>
        <w:rPr>
          <w:rFonts w:ascii="Times New Roman" w:eastAsia="Times New Roman" w:hAnsi="Times New Roman" w:cs="Times New Roman"/>
          <w:szCs w:val="28"/>
          <w:lang w:eastAsia="ru-RU"/>
        </w:rPr>
      </w:pPr>
    </w:p>
    <w:p w14:paraId="6DDFF045" w14:textId="77777777" w:rsidR="000A1E3F" w:rsidRPr="00E62B70" w:rsidRDefault="000A1E3F"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Главная причина повышения расходов республиканского бюджета обусловлена мерами поддержки импортеров. Так, при ослаблении курса доходы импортеров снижаются, что требует дополнительных выделений из бюджета для мер субсидирования. </w:t>
      </w:r>
    </w:p>
    <w:p w14:paraId="080292FE" w14:textId="111B5C15"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Таким образом, сценарный анализ поступлений и расходов бюджета показ</w:t>
      </w:r>
      <w:r w:rsidR="00500D30" w:rsidRPr="00E62B70">
        <w:rPr>
          <w:rFonts w:ascii="Times New Roman" w:eastAsia="Times New Roman" w:hAnsi="Times New Roman" w:cs="Times New Roman"/>
          <w:sz w:val="28"/>
          <w:szCs w:val="28"/>
          <w:lang w:eastAsia="ru-RU"/>
        </w:rPr>
        <w:t>ывает</w:t>
      </w:r>
      <w:r w:rsidRPr="00E62B70">
        <w:rPr>
          <w:rFonts w:ascii="Times New Roman" w:eastAsia="Times New Roman" w:hAnsi="Times New Roman" w:cs="Times New Roman"/>
          <w:sz w:val="28"/>
          <w:szCs w:val="28"/>
          <w:lang w:eastAsia="ru-RU"/>
        </w:rPr>
        <w:t xml:space="preserve"> увеличение дефицита республиканского бюджета на протяжении всего среднесрочного прогноза. На основе данного анализа увеличение дефицита в основном связано со снижением поступлений в бюджет, тогда как расходы бюджета базового сценария сопоставимы с шоковыми сценариями. Наблюдается риск ухудшения бюджетной позиции республиканского бюджета со стороны недополученных поступлений. Это говорит о том, что необходимо увеличение налогооблагаемой базы и повышение эффективности налоговых органов. </w:t>
      </w:r>
    </w:p>
    <w:p w14:paraId="65CDD4CA"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По аналогии с дефицитом ненефтяной дефицит стабильно находится на более высоких уровнях дефицита на протяжении всего анализируемого периода. </w:t>
      </w:r>
    </w:p>
    <w:p w14:paraId="24694444"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Для противодействия негативному влиянию внешних макроэкономических шоков потребуется выполнение ряда мер и мероприятий. </w:t>
      </w:r>
    </w:p>
    <w:p w14:paraId="756CBA58"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Меры, направленные на обеспечение комплексных реформ в сфере государственных финансов, должны обеспечивать макроэкономическую и бюджетную стабильность в краткосрочном периоде, способствовать достижению устойчивости бюджета в среднесрочном периоде и соответствовать долгосрочным целям Правительства. </w:t>
      </w:r>
    </w:p>
    <w:p w14:paraId="6735B368"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Успешная консолидация бюджета требует: </w:t>
      </w:r>
    </w:p>
    <w:p w14:paraId="12309D49"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1) сильную базу и планирование фискальной политики; </w:t>
      </w:r>
    </w:p>
    <w:p w14:paraId="6E0EC0B3"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2) пересмотр ненефтяных доходов и налоговой системы; </w:t>
      </w:r>
    </w:p>
    <w:p w14:paraId="4703824C"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3) повышение эффективности расходов, что стимулирует частный сектор и перенаправление средств на расходы, повышающие производительность. </w:t>
      </w:r>
    </w:p>
    <w:p w14:paraId="6CAA6D68" w14:textId="689DEE80"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Меры налогово-бюджетной политики, которые противодействуют влиянию экономического цикла, могут быть основным следствием процесса обеспечения сбалансированности бюджета благодаря антициклическому характеру налогово</w:t>
      </w:r>
      <w:r w:rsidR="000A1E3F"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бюджетной политики. </w:t>
      </w:r>
    </w:p>
    <w:p w14:paraId="613419C7"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Принятые меры позволяют концентрировать государственные финансы на реализации приоритетных направлений развития страны, повышать эффективность управления государственными финансами, улучшать качество использования бюджетных средств и активов государства. </w:t>
      </w:r>
    </w:p>
    <w:p w14:paraId="26CDCFD2"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Оценка долговых рисков с использованием макро-фискального стресс-тестирования и дальнейшее применение результатов для оценки устойчивости государственных финансов в ситуациях экстремальных макроэкономических потрясений направлены на раскрытие бюджетных рисков. </w:t>
      </w:r>
    </w:p>
    <w:p w14:paraId="40AA6DAD"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Планируется принять меры для расширения возможностей адаптации при использовании бюджетных программ, в том числе путем их заблаговременного объединения вокруг стратегических целей. </w:t>
      </w:r>
    </w:p>
    <w:p w14:paraId="2487F902"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области государственных расходов существуют большие возможности для повышения производительности, но консолидация бюджета, основанная исключительно на сокращении государственных расходов, нецелесообразна. </w:t>
      </w:r>
    </w:p>
    <w:p w14:paraId="0F688DC8" w14:textId="77777777"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Необходимость сокращения ненефтяного дефицита подразумевает, что в последнее время следует значительно увеличить инвестиции, внести изменения в государственные инвестиции и доходы с тем, чтобы неэффективно используемые резервы были направлены на более выгодные меры. Эти меры в свою очередь способствуют достижению целей правительства, включая повышение эффективности и укрепление ориентированного на рынок финансового развития, (в частности, в подразделениях, не связанных с торговлей нефтью) и создание больше качественных рабочих мест. </w:t>
      </w:r>
    </w:p>
    <w:p w14:paraId="4D63A2D7" w14:textId="4DF35E55"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Система планирования и использования бюджета, основанная на стандартах бережливости и обязательности. В целях повышения устойчивости бюджета и адаптивности в рамках управления бюджетными резервами с учетом стандартов составления бюджета, ориентированного на результаты, предлагается представить некоторые компоненты бюджета по частям. Ключевые компоненты планирования бюджета позволяют государственным органам свободно распределять их бюджет в рамках устойчивых среднесрочных ограничений. </w:t>
      </w:r>
    </w:p>
    <w:p w14:paraId="5A57DB2E" w14:textId="00E950C2"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Продвижение системы оценки деятельности государственных органов и синхронизацией сроков оценки результатов со сроками процесса планирования бюджета</w:t>
      </w:r>
      <w:r w:rsidR="004D2317" w:rsidRPr="00E62B70">
        <w:rPr>
          <w:rFonts w:ascii="Times New Roman" w:eastAsia="Times New Roman" w:hAnsi="Times New Roman" w:cs="Times New Roman"/>
          <w:sz w:val="28"/>
          <w:szCs w:val="28"/>
          <w:lang w:eastAsia="ru-RU"/>
        </w:rPr>
        <w:t xml:space="preserve"> также важно</w:t>
      </w:r>
      <w:r w:rsidRPr="00E62B70">
        <w:rPr>
          <w:rFonts w:ascii="Times New Roman" w:eastAsia="Times New Roman" w:hAnsi="Times New Roman" w:cs="Times New Roman"/>
          <w:sz w:val="28"/>
          <w:szCs w:val="28"/>
          <w:lang w:eastAsia="ru-RU"/>
        </w:rPr>
        <w:t xml:space="preserve">. Важно улучшить применимость результатов оценки при составлении бюджета с представлением правил распределения бюджетных расходов по достигнутому результату, чтобы повысить эффективность государственных учреждений, использования бюджетных средств, качество составления бюджета. </w:t>
      </w:r>
    </w:p>
    <w:p w14:paraId="77805F75" w14:textId="11CBE252"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Организация межбюджетных отношений в целом должна быть сопоставима с ходом опережающей денежной децентрализации. </w:t>
      </w:r>
    </w:p>
    <w:p w14:paraId="12DB03FE" w14:textId="292B2BA4"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Важен постепенный переход к организации консолидированной финансовой отчетности государства, включая государственные и квазигосударственные сегменты на республиканском и локальных уровнях, а также национальные и внебюджетные резервы. </w:t>
      </w:r>
    </w:p>
    <w:p w14:paraId="7734DDBE" w14:textId="2D77FE89" w:rsidR="00944A06"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Администрирование государственной инвестиционной политики, включая обязательства государственно-частного партнерства. Наиболее важной целью механизма бюджетных инвестиций является создание благоприятных условий для реализации венчурных проектов, направленных на обеспечение модернизации, фундаментальных изменений и приемлемых темпов развития национальной экономики, которые способствуют повышению качества жизни населения страны. </w:t>
      </w:r>
    </w:p>
    <w:p w14:paraId="422BC440" w14:textId="53341FA0" w:rsidR="00944A06" w:rsidRPr="00E62B70" w:rsidRDefault="00914F83"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По направлению </w:t>
      </w:r>
      <w:r w:rsidR="00944A06" w:rsidRPr="00E62B70">
        <w:rPr>
          <w:rFonts w:ascii="Times New Roman" w:eastAsia="Times New Roman" w:hAnsi="Times New Roman" w:cs="Times New Roman"/>
          <w:sz w:val="28"/>
          <w:szCs w:val="28"/>
          <w:lang w:eastAsia="ru-RU"/>
        </w:rPr>
        <w:t xml:space="preserve">учета государственного имущества крайне важно гарантировать, что инвентаризация государственного имущества проводится на </w:t>
      </w:r>
      <w:r w:rsidRPr="00E62B70">
        <w:rPr>
          <w:rFonts w:ascii="Times New Roman" w:eastAsia="Times New Roman" w:hAnsi="Times New Roman" w:cs="Times New Roman"/>
          <w:sz w:val="28"/>
          <w:szCs w:val="28"/>
          <w:lang w:eastAsia="ru-RU"/>
        </w:rPr>
        <w:t>постоянной</w:t>
      </w:r>
      <w:r w:rsidR="00944A06" w:rsidRPr="00E62B70">
        <w:rPr>
          <w:rFonts w:ascii="Times New Roman" w:eastAsia="Times New Roman" w:hAnsi="Times New Roman" w:cs="Times New Roman"/>
          <w:sz w:val="28"/>
          <w:szCs w:val="28"/>
          <w:lang w:eastAsia="ru-RU"/>
        </w:rPr>
        <w:t xml:space="preserve">̆ основе с </w:t>
      </w:r>
      <w:r w:rsidR="007440F6" w:rsidRPr="00E62B70">
        <w:rPr>
          <w:rFonts w:ascii="Times New Roman" w:eastAsia="Times New Roman" w:hAnsi="Times New Roman" w:cs="Times New Roman"/>
          <w:sz w:val="28"/>
          <w:szCs w:val="28"/>
          <w:lang w:eastAsia="ru-RU"/>
        </w:rPr>
        <w:t xml:space="preserve">актуализацией самого </w:t>
      </w:r>
      <w:r w:rsidR="00944A06" w:rsidRPr="00E62B70">
        <w:rPr>
          <w:rFonts w:ascii="Times New Roman" w:eastAsia="Times New Roman" w:hAnsi="Times New Roman" w:cs="Times New Roman"/>
          <w:sz w:val="28"/>
          <w:szCs w:val="28"/>
          <w:lang w:eastAsia="ru-RU"/>
        </w:rPr>
        <w:t xml:space="preserve">реестра. </w:t>
      </w:r>
      <w:r w:rsidRPr="00E62B70">
        <w:rPr>
          <w:rFonts w:ascii="Times New Roman" w:eastAsia="Times New Roman" w:hAnsi="Times New Roman" w:cs="Times New Roman"/>
          <w:sz w:val="28"/>
          <w:szCs w:val="28"/>
          <w:lang w:eastAsia="ru-RU"/>
        </w:rPr>
        <w:t>В Казахстане данный функционал осуществляется на соответствующей платформе</w:t>
      </w:r>
      <w:r w:rsidR="007440F6" w:rsidRPr="00E62B70">
        <w:rPr>
          <w:rFonts w:ascii="Times New Roman" w:eastAsia="Times New Roman" w:hAnsi="Times New Roman" w:cs="Times New Roman"/>
          <w:sz w:val="28"/>
          <w:szCs w:val="28"/>
          <w:lang w:eastAsia="ru-RU"/>
        </w:rPr>
        <w:t xml:space="preserve"> Комитета государственного имущества и приватизации Министерства финансов</w:t>
      </w:r>
      <w:r w:rsidRPr="00E62B70">
        <w:rPr>
          <w:rFonts w:ascii="Times New Roman" w:eastAsia="Times New Roman" w:hAnsi="Times New Roman" w:cs="Times New Roman"/>
          <w:sz w:val="28"/>
          <w:szCs w:val="28"/>
          <w:lang w:eastAsia="ru-RU"/>
        </w:rPr>
        <w:t xml:space="preserve">. </w:t>
      </w:r>
      <w:r w:rsidR="007440F6" w:rsidRPr="00E62B70">
        <w:rPr>
          <w:rFonts w:ascii="Times New Roman" w:eastAsia="Times New Roman" w:hAnsi="Times New Roman" w:cs="Times New Roman"/>
          <w:sz w:val="28"/>
          <w:szCs w:val="28"/>
          <w:lang w:eastAsia="ru-RU"/>
        </w:rPr>
        <w:t>Интервью,</w:t>
      </w:r>
      <w:r w:rsidRPr="00E62B70">
        <w:rPr>
          <w:rFonts w:ascii="Times New Roman" w:eastAsia="Times New Roman" w:hAnsi="Times New Roman" w:cs="Times New Roman"/>
          <w:sz w:val="28"/>
          <w:szCs w:val="28"/>
          <w:lang w:eastAsia="ru-RU"/>
        </w:rPr>
        <w:t xml:space="preserve"> проведенное с </w:t>
      </w:r>
      <w:r w:rsidR="007440F6" w:rsidRPr="00E62B70">
        <w:rPr>
          <w:rFonts w:ascii="Times New Roman" w:eastAsia="Times New Roman" w:hAnsi="Times New Roman" w:cs="Times New Roman"/>
          <w:sz w:val="28"/>
          <w:szCs w:val="28"/>
          <w:lang w:eastAsia="ru-RU"/>
        </w:rPr>
        <w:t>председателем правления акционерного общества «Информационно учетный центр» Оспановым Ж.Б подтверждает что по</w:t>
      </w:r>
      <w:r w:rsidRPr="00E62B70">
        <w:rPr>
          <w:rFonts w:ascii="Times New Roman" w:eastAsia="Times New Roman" w:hAnsi="Times New Roman" w:cs="Times New Roman"/>
          <w:sz w:val="28"/>
          <w:szCs w:val="28"/>
          <w:lang w:eastAsia="ru-RU"/>
        </w:rPr>
        <w:t xml:space="preserve"> </w:t>
      </w:r>
      <w:r w:rsidR="00944A06" w:rsidRPr="00E62B70">
        <w:rPr>
          <w:rFonts w:ascii="Times New Roman" w:eastAsia="Times New Roman" w:hAnsi="Times New Roman" w:cs="Times New Roman"/>
          <w:sz w:val="28"/>
          <w:szCs w:val="28"/>
          <w:lang w:eastAsia="ru-RU"/>
        </w:rPr>
        <w:t xml:space="preserve">результатам инвентаризации принимаются </w:t>
      </w:r>
      <w:r w:rsidR="007440F6" w:rsidRPr="00E62B70">
        <w:rPr>
          <w:rFonts w:ascii="Times New Roman" w:eastAsia="Times New Roman" w:hAnsi="Times New Roman" w:cs="Times New Roman"/>
          <w:sz w:val="28"/>
          <w:szCs w:val="28"/>
          <w:lang w:eastAsia="ru-RU"/>
        </w:rPr>
        <w:t xml:space="preserve">соответствующие </w:t>
      </w:r>
      <w:r w:rsidR="00944A06" w:rsidRPr="00E62B70">
        <w:rPr>
          <w:rFonts w:ascii="Times New Roman" w:eastAsia="Times New Roman" w:hAnsi="Times New Roman" w:cs="Times New Roman"/>
          <w:sz w:val="28"/>
          <w:szCs w:val="28"/>
          <w:lang w:eastAsia="ru-RU"/>
        </w:rPr>
        <w:t>меры</w:t>
      </w:r>
      <w:r w:rsidR="007440F6" w:rsidRPr="00E62B70">
        <w:rPr>
          <w:rFonts w:ascii="Times New Roman" w:eastAsia="Times New Roman" w:hAnsi="Times New Roman" w:cs="Times New Roman"/>
          <w:sz w:val="28"/>
          <w:szCs w:val="28"/>
          <w:lang w:eastAsia="ru-RU"/>
        </w:rPr>
        <w:t xml:space="preserve">. Вопрос синхронизации с блоком </w:t>
      </w:r>
      <w:r w:rsidR="00944A06" w:rsidRPr="00E62B70">
        <w:rPr>
          <w:rFonts w:ascii="Times New Roman" w:eastAsia="Times New Roman" w:hAnsi="Times New Roman" w:cs="Times New Roman"/>
          <w:sz w:val="28"/>
          <w:szCs w:val="28"/>
          <w:lang w:eastAsia="ru-RU"/>
        </w:rPr>
        <w:t>планирования</w:t>
      </w:r>
      <w:r w:rsidR="007440F6" w:rsidRPr="00E62B70">
        <w:rPr>
          <w:rFonts w:ascii="Times New Roman" w:eastAsia="Times New Roman" w:hAnsi="Times New Roman" w:cs="Times New Roman"/>
          <w:sz w:val="28"/>
          <w:szCs w:val="28"/>
          <w:lang w:eastAsia="ru-RU"/>
        </w:rPr>
        <w:t xml:space="preserve"> бюджета будет выстраиваться в будущем.</w:t>
      </w:r>
      <w:r w:rsidR="00944A06" w:rsidRPr="00E62B70">
        <w:rPr>
          <w:rFonts w:ascii="Times New Roman" w:eastAsia="Times New Roman" w:hAnsi="Times New Roman" w:cs="Times New Roman"/>
          <w:sz w:val="28"/>
          <w:szCs w:val="28"/>
          <w:lang w:eastAsia="ru-RU"/>
        </w:rPr>
        <w:t xml:space="preserve"> </w:t>
      </w:r>
    </w:p>
    <w:p w14:paraId="37DD9788" w14:textId="27CDC67B" w:rsidR="005770C7"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Политика администрирования в вопросе государственного долга</w:t>
      </w:r>
      <w:r w:rsidR="005770C7" w:rsidRPr="00E62B70">
        <w:rPr>
          <w:rFonts w:ascii="Times New Roman" w:eastAsia="Times New Roman" w:hAnsi="Times New Roman" w:cs="Times New Roman"/>
          <w:sz w:val="28"/>
          <w:szCs w:val="28"/>
          <w:lang w:eastAsia="ru-RU"/>
        </w:rPr>
        <w:t xml:space="preserve"> должна включать важные аспекты финансовой устойчивости и развития финансовых рынков со следующими ключевыми моментами:</w:t>
      </w:r>
    </w:p>
    <w:p w14:paraId="03CE7BA6" w14:textId="175EC462" w:rsidR="005770C7" w:rsidRPr="00E62B70" w:rsidRDefault="002939A7"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w:t>
      </w:r>
      <w:r w:rsidR="005770C7" w:rsidRPr="00E62B70">
        <w:rPr>
          <w:rFonts w:ascii="Times New Roman" w:eastAsia="Times New Roman" w:hAnsi="Times New Roman" w:cs="Times New Roman"/>
          <w:sz w:val="28"/>
          <w:szCs w:val="28"/>
          <w:lang w:eastAsia="ru-RU"/>
        </w:rPr>
        <w:t xml:space="preserve"> управление валютными рисками важно для предотвращения нежелательных колебаний курсов валют и минимизации потенциальных убытков из-за изменений валютных курсов. Диверсификация долговых обязательств в разных валютах, использование финансовых деривативов и мониторинг макроэкономической обстановки помогут снизить валютные риски;</w:t>
      </w:r>
    </w:p>
    <w:p w14:paraId="530C7547" w14:textId="148B0101" w:rsidR="005770C7" w:rsidRPr="00E62B70" w:rsidRDefault="002939A7"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w:t>
      </w:r>
      <w:r w:rsidR="005770C7" w:rsidRPr="00E62B70">
        <w:rPr>
          <w:rFonts w:ascii="Times New Roman" w:eastAsia="Times New Roman" w:hAnsi="Times New Roman" w:cs="Times New Roman"/>
          <w:sz w:val="28"/>
          <w:szCs w:val="28"/>
          <w:lang w:eastAsia="ru-RU"/>
        </w:rPr>
        <w:t xml:space="preserve"> содержание долга на приемлемом уровне относительно размера бюджета важно для предотвращения фискальных проблем. Это может включать в себя установление ограничений на размер долга и контроль за уровнем долгоспособности государства;</w:t>
      </w:r>
    </w:p>
    <w:p w14:paraId="40CB7B18" w14:textId="58CBD24F" w:rsidR="005770C7" w:rsidRPr="00E62B70" w:rsidRDefault="002939A7"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w:t>
      </w:r>
      <w:r w:rsidR="005770C7" w:rsidRPr="00E62B70">
        <w:rPr>
          <w:rFonts w:ascii="Times New Roman" w:eastAsia="Times New Roman" w:hAnsi="Times New Roman" w:cs="Times New Roman"/>
          <w:sz w:val="28"/>
          <w:szCs w:val="28"/>
          <w:lang w:eastAsia="ru-RU"/>
        </w:rPr>
        <w:t xml:space="preserve"> предотвращение дефолтов, т.е. невыполнение обязательств по погашению долга, является ключевым элементом управления государственным долгом. Для этого важно разрабатывать жизнеспособные стратегии погашения и управления долгом. </w:t>
      </w:r>
    </w:p>
    <w:p w14:paraId="7CDD6215" w14:textId="77777777" w:rsidR="0054097B" w:rsidRPr="00E62B70" w:rsidRDefault="00944A06"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Повышение прозрачности и открытости бюджетного процесса. Эти меры предполагают признание соблюдения стандартов: доступность данных о текущем бюджетном подходе и его использовании; доступность данных об источниках и направлениях использования национальных активов; продвижение открытого интереса, формирование разумного предложения социально-динамичной части граждан по использованию бюджетных резервов, а также участие граждан на ранних стадиях бюджетного процесса. </w:t>
      </w:r>
    </w:p>
    <w:p w14:paraId="4F028D6B" w14:textId="7ABFBFF6" w:rsidR="00944A06" w:rsidRPr="00E62B70" w:rsidRDefault="0054097B"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Повышение прозрачности и открытости бюджетного процесса является важным шагом в обеспечении демократичного и ответственного управления государственными финансами. Прозрачность и доступность информации о бюджете позволяют гражданам, стейкхолдерам и обществу в целом более активно участвовать в процессе формирования и мониторинга бюджета. В этой связи, Министерством финансов проводились различные оценки прозрачности бюджета (</w:t>
      </w:r>
      <w:r w:rsidRPr="00E62B70">
        <w:rPr>
          <w:rFonts w:ascii="Times New Roman" w:eastAsia="Times New Roman" w:hAnsi="Times New Roman" w:cs="Times New Roman"/>
          <w:sz w:val="28"/>
          <w:szCs w:val="28"/>
          <w:lang w:val="en-US" w:eastAsia="ru-RU"/>
        </w:rPr>
        <w:t>PEFA</w:t>
      </w:r>
      <w:r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val="en-US" w:eastAsia="ru-RU"/>
        </w:rPr>
        <w:t>Open</w:t>
      </w:r>
      <w:r w:rsidRPr="00E62B70">
        <w:rPr>
          <w:rFonts w:ascii="Times New Roman" w:eastAsia="Times New Roman" w:hAnsi="Times New Roman" w:cs="Times New Roman"/>
          <w:sz w:val="28"/>
          <w:szCs w:val="28"/>
          <w:lang w:eastAsia="ru-RU"/>
        </w:rPr>
        <w:t xml:space="preserve"> </w:t>
      </w:r>
      <w:r w:rsidRPr="00E62B70">
        <w:rPr>
          <w:rFonts w:ascii="Times New Roman" w:eastAsia="Times New Roman" w:hAnsi="Times New Roman" w:cs="Times New Roman"/>
          <w:sz w:val="28"/>
          <w:szCs w:val="28"/>
          <w:lang w:val="en-US" w:eastAsia="ru-RU"/>
        </w:rPr>
        <w:t>budget</w:t>
      </w:r>
      <w:r w:rsidRPr="00E62B70">
        <w:rPr>
          <w:rFonts w:ascii="Times New Roman" w:eastAsia="Times New Roman" w:hAnsi="Times New Roman" w:cs="Times New Roman"/>
          <w:sz w:val="28"/>
          <w:szCs w:val="28"/>
          <w:lang w:eastAsia="ru-RU"/>
        </w:rPr>
        <w:t>) с выработкой планов мероприятий.</w:t>
      </w:r>
    </w:p>
    <w:p w14:paraId="2FF819EA" w14:textId="4A2DBFE5" w:rsidR="00944A06" w:rsidRPr="00E62B70" w:rsidRDefault="0054097B" w:rsidP="000A1E3F">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Цифровизация бюджетного процесса </w:t>
      </w:r>
      <w:r w:rsidR="00782522" w:rsidRPr="00E62B70">
        <w:rPr>
          <w:rFonts w:ascii="Times New Roman" w:eastAsia="Times New Roman" w:hAnsi="Times New Roman" w:cs="Times New Roman"/>
          <w:sz w:val="28"/>
          <w:szCs w:val="28"/>
          <w:lang w:eastAsia="ru-RU"/>
        </w:rPr>
        <w:t>–</w:t>
      </w:r>
      <w:r w:rsidRPr="00E62B70">
        <w:rPr>
          <w:rFonts w:ascii="Times New Roman" w:eastAsia="Times New Roman" w:hAnsi="Times New Roman" w:cs="Times New Roman"/>
          <w:sz w:val="28"/>
          <w:szCs w:val="28"/>
          <w:lang w:eastAsia="ru-RU"/>
        </w:rPr>
        <w:t xml:space="preserve"> это важный элемент современной финансовой трансформации, который способствует более эффективному управлению финансами и обеспечению финансовой прозрачности.  Важно уделить внимание безопасности данных и защите частных данных при цифровизации бюджетного процесса, а также обеспечить доступность и обучение граждан в использовании цифровых инструментов для участия в управлении финансами.</w:t>
      </w:r>
      <w:r w:rsidR="00944A06" w:rsidRPr="00E62B70">
        <w:rPr>
          <w:rFonts w:ascii="Times New Roman" w:eastAsia="Times New Roman" w:hAnsi="Times New Roman" w:cs="Times New Roman"/>
          <w:sz w:val="28"/>
          <w:szCs w:val="28"/>
          <w:lang w:eastAsia="ru-RU"/>
        </w:rPr>
        <w:t xml:space="preserve"> </w:t>
      </w:r>
    </w:p>
    <w:p w14:paraId="01530D5F" w14:textId="6777A0D8" w:rsidR="00E95747" w:rsidRPr="00E62B70" w:rsidRDefault="00E95747" w:rsidP="000A1E3F">
      <w:pPr>
        <w:shd w:val="clear" w:color="auto" w:fill="FFFFFF"/>
        <w:tabs>
          <w:tab w:val="left" w:pos="1134"/>
        </w:tabs>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бюджетном цикле имеется ряд системных </w:t>
      </w:r>
      <w:r w:rsidR="00953D19" w:rsidRPr="00E62B70">
        <w:rPr>
          <w:rFonts w:ascii="Times New Roman" w:eastAsia="Times New Roman" w:hAnsi="Times New Roman" w:cs="Times New Roman"/>
          <w:sz w:val="28"/>
          <w:szCs w:val="28"/>
          <w:lang w:eastAsia="ru-RU"/>
        </w:rPr>
        <w:t>открытых вопросов</w:t>
      </w:r>
      <w:r w:rsidRPr="00E62B70">
        <w:rPr>
          <w:rFonts w:ascii="Times New Roman" w:eastAsia="Times New Roman" w:hAnsi="Times New Roman" w:cs="Times New Roman"/>
          <w:sz w:val="28"/>
          <w:szCs w:val="28"/>
          <w:lang w:eastAsia="ru-RU"/>
        </w:rPr>
        <w:t>, в частности:</w:t>
      </w:r>
    </w:p>
    <w:p w14:paraId="6A34956E" w14:textId="77777777" w:rsidR="00E95747" w:rsidRPr="00E62B70" w:rsidRDefault="00E95747" w:rsidP="000A1E3F">
      <w:pPr>
        <w:shd w:val="clear" w:color="auto" w:fill="FFFFFF"/>
        <w:tabs>
          <w:tab w:val="left" w:pos="1134"/>
        </w:tabs>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1) забюрократизированный и разрозненный учет данных для мониторинга исполнения бюджета в разных информационных системах (ИС «Государственное планирование», ИС «е-МинФин», ИС «Государственные закупки», ИС Казначейства);</w:t>
      </w:r>
    </w:p>
    <w:p w14:paraId="7E558555" w14:textId="77777777" w:rsidR="00E95747" w:rsidRPr="00E62B70" w:rsidRDefault="00E95747" w:rsidP="000A1E3F">
      <w:pPr>
        <w:pStyle w:val="a4"/>
        <w:widowControl/>
        <w:numPr>
          <w:ilvl w:val="0"/>
          <w:numId w:val="9"/>
        </w:numPr>
        <w:shd w:val="clear" w:color="auto" w:fill="FFFFFF"/>
        <w:tabs>
          <w:tab w:val="left" w:pos="1134"/>
        </w:tabs>
        <w:autoSpaceDE/>
        <w:autoSpaceDN/>
        <w:spacing w:after="0" w:line="240" w:lineRule="auto"/>
        <w:ind w:left="0" w:firstLine="709"/>
        <w:contextualSpacing/>
        <w:rPr>
          <w:sz w:val="28"/>
          <w:szCs w:val="28"/>
          <w:lang w:eastAsia="ru-RU"/>
        </w:rPr>
      </w:pPr>
      <w:r w:rsidRPr="00E62B70">
        <w:rPr>
          <w:sz w:val="28"/>
          <w:szCs w:val="28"/>
          <w:lang w:eastAsia="ru-RU"/>
        </w:rPr>
        <w:t>планы не взаимосвязаны между собой;</w:t>
      </w:r>
    </w:p>
    <w:p w14:paraId="31E91A85" w14:textId="77777777" w:rsidR="00E95747" w:rsidRPr="00E62B70" w:rsidRDefault="00E95747" w:rsidP="000A1E3F">
      <w:pPr>
        <w:shd w:val="clear" w:color="auto" w:fill="FFFFFF"/>
        <w:tabs>
          <w:tab w:val="left" w:pos="1134"/>
        </w:tabs>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3) часть ранее зарезервированных средств остается невостребованной, и постоянно осуществляется передвижка денег;</w:t>
      </w:r>
    </w:p>
    <w:p w14:paraId="56AB37E8" w14:textId="77777777" w:rsidR="00E95747" w:rsidRPr="00E62B70" w:rsidRDefault="00E95747" w:rsidP="000A1E3F">
      <w:pPr>
        <w:shd w:val="clear" w:color="auto" w:fill="FFFFFF"/>
        <w:tabs>
          <w:tab w:val="num" w:pos="720"/>
          <w:tab w:val="left" w:pos="1134"/>
        </w:tabs>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4) практически не прогнозируется освоение бюджета.</w:t>
      </w:r>
    </w:p>
    <w:p w14:paraId="018CA616" w14:textId="77777777" w:rsidR="00E95747" w:rsidRPr="00E62B70" w:rsidRDefault="00E95747" w:rsidP="000A1E3F">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Таким образом, мониторинг подменяется сбором данных из отчетности постфактум, а причины неосвоения вносятся администраторами бюджетных программ вручную.</w:t>
      </w:r>
    </w:p>
    <w:p w14:paraId="0BCC5590" w14:textId="01EACA4A" w:rsidR="00E95747" w:rsidRPr="00E62B70" w:rsidRDefault="00E95747" w:rsidP="000A1E3F">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Для решения названных проблем предлагается рассмотреть возможность внедрения системы цифровых государственных обязательств, предусматривающей нижеследующие меры</w:t>
      </w:r>
      <w:r w:rsidR="00782522" w:rsidRPr="00E62B70">
        <w:rPr>
          <w:rFonts w:ascii="Times New Roman" w:eastAsia="Times New Roman" w:hAnsi="Times New Roman" w:cs="Times New Roman"/>
          <w:sz w:val="28"/>
          <w:szCs w:val="28"/>
          <w:lang w:eastAsia="ru-RU"/>
        </w:rPr>
        <w:t xml:space="preserve"> (рисунок 58)</w:t>
      </w:r>
      <w:r w:rsidRPr="00E62B70">
        <w:rPr>
          <w:rFonts w:ascii="Times New Roman" w:eastAsia="Times New Roman" w:hAnsi="Times New Roman" w:cs="Times New Roman"/>
          <w:sz w:val="28"/>
          <w:szCs w:val="28"/>
          <w:lang w:eastAsia="ru-RU"/>
        </w:rPr>
        <w:t>:</w:t>
      </w:r>
    </w:p>
    <w:p w14:paraId="38FB384D" w14:textId="77777777" w:rsidR="00E95747" w:rsidRPr="00E62B70" w:rsidRDefault="00E95747" w:rsidP="000A1E3F">
      <w:pPr>
        <w:pStyle w:val="a4"/>
        <w:widowControl/>
        <w:numPr>
          <w:ilvl w:val="0"/>
          <w:numId w:val="10"/>
        </w:numPr>
        <w:shd w:val="clear" w:color="auto" w:fill="FFFFFF"/>
        <w:tabs>
          <w:tab w:val="left" w:pos="993"/>
        </w:tabs>
        <w:autoSpaceDE/>
        <w:autoSpaceDN/>
        <w:spacing w:after="0" w:line="240" w:lineRule="auto"/>
        <w:ind w:left="0" w:firstLine="709"/>
        <w:contextualSpacing/>
        <w:rPr>
          <w:sz w:val="28"/>
          <w:szCs w:val="28"/>
          <w:lang w:eastAsia="ru-RU"/>
        </w:rPr>
      </w:pPr>
      <w:r w:rsidRPr="00E62B70">
        <w:rPr>
          <w:sz w:val="28"/>
          <w:szCs w:val="28"/>
          <w:lang w:eastAsia="ru-RU"/>
        </w:rPr>
        <w:t>отделить денежный поток от информационного (токены-обязательства) путем внедрения токенизированного учета обязательств и оцифровки бизнес-процессов от планирования до исполнения;</w:t>
      </w:r>
    </w:p>
    <w:p w14:paraId="68D90DD7" w14:textId="290E1BEA" w:rsidR="00E95747" w:rsidRPr="00E62B70" w:rsidRDefault="00E95747" w:rsidP="000A1E3F">
      <w:pPr>
        <w:pStyle w:val="a4"/>
        <w:widowControl/>
        <w:numPr>
          <w:ilvl w:val="0"/>
          <w:numId w:val="10"/>
        </w:numPr>
        <w:shd w:val="clear" w:color="auto" w:fill="FFFFFF"/>
        <w:tabs>
          <w:tab w:val="left" w:pos="993"/>
        </w:tabs>
        <w:autoSpaceDE/>
        <w:autoSpaceDN/>
        <w:spacing w:after="0" w:line="240" w:lineRule="auto"/>
        <w:ind w:left="0" w:firstLine="709"/>
        <w:contextualSpacing/>
        <w:rPr>
          <w:sz w:val="28"/>
          <w:szCs w:val="28"/>
          <w:lang w:eastAsia="ru-RU"/>
        </w:rPr>
      </w:pPr>
      <w:r w:rsidRPr="00E62B70">
        <w:rPr>
          <w:sz w:val="28"/>
          <w:szCs w:val="28"/>
          <w:lang w:eastAsia="ru-RU"/>
        </w:rPr>
        <w:t>эмитировать токены, оборот которых будет сопровождаться следующими статусами: объявленные (для формирования бюджета: заявленные, одобренные, утвержденные); законтрактованные (при заключении договора госзакупок и принятии фактических обязательств); размещенные (после подписания акта выполненных работ/поставки товара); погашенные (после перечисления денег поставщику);</w:t>
      </w:r>
    </w:p>
    <w:p w14:paraId="46EE215A" w14:textId="77777777" w:rsidR="00E95747" w:rsidRPr="00E62B70" w:rsidRDefault="00E95747" w:rsidP="000A1E3F">
      <w:pPr>
        <w:pStyle w:val="a4"/>
        <w:widowControl/>
        <w:numPr>
          <w:ilvl w:val="0"/>
          <w:numId w:val="10"/>
        </w:numPr>
        <w:shd w:val="clear" w:color="auto" w:fill="FFFFFF"/>
        <w:tabs>
          <w:tab w:val="left" w:pos="993"/>
        </w:tabs>
        <w:autoSpaceDE/>
        <w:autoSpaceDN/>
        <w:spacing w:after="0" w:line="240" w:lineRule="auto"/>
        <w:ind w:left="0" w:firstLine="709"/>
        <w:contextualSpacing/>
        <w:rPr>
          <w:sz w:val="28"/>
          <w:szCs w:val="28"/>
          <w:lang w:eastAsia="ru-RU"/>
        </w:rPr>
      </w:pPr>
      <w:r w:rsidRPr="00E62B70">
        <w:rPr>
          <w:sz w:val="28"/>
          <w:szCs w:val="28"/>
          <w:lang w:eastAsia="ru-RU"/>
        </w:rPr>
        <w:t>определить Единого интегратора данных, который будет аккумулировать сведения из информационных систем (ИС «Государственное планирование», ИС «е-МинФин», ИС «Государственные закупки», ИС Казначейства и др.);</w:t>
      </w:r>
    </w:p>
    <w:p w14:paraId="7005435C" w14:textId="77777777" w:rsidR="00E95747" w:rsidRPr="00E62B70" w:rsidRDefault="00E95747" w:rsidP="000A1E3F">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 этом, благодаря моментальной онлайн-доступности статусов токенов на лицевых счетах администраторов бюджетных программ будет обеспечена гибкость бюджета. </w:t>
      </w:r>
    </w:p>
    <w:p w14:paraId="14F60308" w14:textId="77777777" w:rsidR="00E95747" w:rsidRPr="00E62B70" w:rsidRDefault="00E95747" w:rsidP="000A1E3F">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Также это создаст условия для внедрения цифрового камерального контроля и государственного аудита «по цифровым следам», повышения соответствия и эффективности бюджета, сокращения коррупционных рисков, проведения онлайн-рейтинга администраторов бюджетных программ.</w:t>
      </w:r>
    </w:p>
    <w:p w14:paraId="3CDEFEE2" w14:textId="0FFA0026" w:rsidR="00E95747" w:rsidRPr="00E62B70" w:rsidRDefault="00E95747" w:rsidP="000A1E3F">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 этом главным прикладным результататом является исключение резервирования денег в течение всего процесса исполнения бюджета, поскольку деньги понадобятся только на последнем этапе обмена токенов на тенге. Это позволит сократить сроки «простаивания» бюджетных денег и повысить уровень ликвидности в казначействе. При этом, за счет исключения необходимости зачисления денег на счета администраторов бюджетных программ в 2 раза сократится число казначейских переводных операций. Также будет исключен процесс передвижки денег по программам (практиковавшийся при «бумажном» процессе). </w:t>
      </w:r>
    </w:p>
    <w:p w14:paraId="63735093" w14:textId="01AFFE1C" w:rsidR="0003187E" w:rsidRPr="00E62B70" w:rsidRDefault="0003187E" w:rsidP="00E95747">
      <w:pPr>
        <w:ind w:firstLine="709"/>
        <w:jc w:val="both"/>
        <w:rPr>
          <w:rFonts w:ascii="Times New Roman" w:eastAsia="Times New Roman" w:hAnsi="Times New Roman" w:cs="Times New Roman"/>
          <w:sz w:val="28"/>
          <w:szCs w:val="28"/>
          <w:lang w:eastAsia="ru-RU"/>
        </w:rPr>
      </w:pPr>
    </w:p>
    <w:p w14:paraId="48D980A3" w14:textId="0181E965" w:rsidR="0003187E" w:rsidRPr="00E62B70" w:rsidRDefault="00E95747" w:rsidP="002939A7">
      <w:pPr>
        <w:jc w:val="center"/>
        <w:rPr>
          <w:rFonts w:ascii="Times New Roman" w:eastAsia="Times New Roman" w:hAnsi="Times New Roman" w:cs="Times New Roman"/>
          <w:sz w:val="28"/>
          <w:szCs w:val="28"/>
          <w:lang w:eastAsia="ru-RU"/>
        </w:rPr>
      </w:pPr>
      <w:r w:rsidRPr="00E62B70">
        <w:rPr>
          <w:noProof/>
          <w:lang w:eastAsia="ru-RU"/>
        </w:rPr>
        <w:drawing>
          <wp:inline distT="0" distB="0" distL="0" distR="0" wp14:anchorId="39CB3D81" wp14:editId="056A8BB2">
            <wp:extent cx="5986091" cy="3122762"/>
            <wp:effectExtent l="0" t="0" r="0" b="190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extLs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xmlns:w16se="http://schemas.microsoft.com/office/word/2015/wordml/symex" xmlns:cx1="http://schemas.microsoft.com/office/drawing/2015/9/8/chartex" xmlns:cx="http://schemas.microsoft.com/office/drawing/2014/chartex" r:embed="rId208"/>
                        </a:ext>
                      </a:extLst>
                    </a:blip>
                    <a:srcRect b="9273"/>
                    <a:stretch/>
                  </pic:blipFill>
                  <pic:spPr bwMode="auto">
                    <a:xfrm>
                      <a:off x="0" y="0"/>
                      <a:ext cx="5986780" cy="3123121"/>
                    </a:xfrm>
                    <a:prstGeom prst="rect">
                      <a:avLst/>
                    </a:prstGeom>
                    <a:ln>
                      <a:noFill/>
                    </a:ln>
                    <a:extLst>
                      <a:ext uri="{53640926-AAD7-44D8-BBD7-CCE9431645EC}">
                        <a14:shadowObscured xmlns:a14="http://schemas.microsoft.com/office/drawing/2010/main"/>
                      </a:ext>
                    </a:extLst>
                  </pic:spPr>
                </pic:pic>
              </a:graphicData>
            </a:graphic>
          </wp:inline>
        </w:drawing>
      </w:r>
    </w:p>
    <w:p w14:paraId="2B237340" w14:textId="77777777" w:rsidR="00E95747" w:rsidRPr="00E62B70" w:rsidRDefault="00E95747" w:rsidP="0023189D">
      <w:pPr>
        <w:ind w:firstLine="709"/>
        <w:jc w:val="both"/>
        <w:rPr>
          <w:rFonts w:ascii="Times New Roman" w:eastAsia="Times New Roman" w:hAnsi="Times New Roman" w:cs="Times New Roman"/>
          <w:sz w:val="16"/>
          <w:szCs w:val="16"/>
          <w:lang w:val="kk-KZ" w:eastAsia="ru-RU"/>
        </w:rPr>
      </w:pPr>
    </w:p>
    <w:p w14:paraId="6907C8A1" w14:textId="3EE206D6" w:rsidR="00E95747" w:rsidRPr="00E62B70" w:rsidRDefault="00E95747" w:rsidP="00E95747">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Рисунок 58 – Жизненный цикл бюджета и предлагаемое новшество</w:t>
      </w:r>
      <w:r w:rsidR="002521F8" w:rsidRPr="00E62B70">
        <w:rPr>
          <w:rFonts w:ascii="Times New Roman" w:eastAsia="Times New Roman" w:hAnsi="Times New Roman" w:cs="Times New Roman"/>
          <w:sz w:val="28"/>
          <w:szCs w:val="28"/>
          <w:lang w:eastAsia="ru-RU"/>
        </w:rPr>
        <w:t xml:space="preserve"> по дебюрократизации процедур</w:t>
      </w:r>
    </w:p>
    <w:p w14:paraId="46CC6DCA" w14:textId="77777777" w:rsidR="002939A7" w:rsidRPr="00E62B70" w:rsidRDefault="002939A7" w:rsidP="00AD38C2">
      <w:pPr>
        <w:ind w:firstLine="708"/>
        <w:jc w:val="both"/>
        <w:rPr>
          <w:rFonts w:ascii="Times New Roman" w:eastAsia="Times New Roman" w:hAnsi="Times New Roman" w:cs="Times New Roman"/>
          <w:sz w:val="16"/>
          <w:szCs w:val="16"/>
          <w:lang w:eastAsia="ru-RU"/>
        </w:rPr>
      </w:pPr>
    </w:p>
    <w:p w14:paraId="32489009" w14:textId="08DB9C2A" w:rsidR="00E95747" w:rsidRPr="00E62B70" w:rsidRDefault="00E95747" w:rsidP="00AD38C2">
      <w:pPr>
        <w:ind w:firstLine="708"/>
        <w:jc w:val="both"/>
        <w:rPr>
          <w:rFonts w:ascii="Times New Roman" w:eastAsia="Times New Roman" w:hAnsi="Times New Roman" w:cs="Times New Roman"/>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0A1E3F"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w:t>
      </w:r>
    </w:p>
    <w:p w14:paraId="66E31FD1" w14:textId="77777777" w:rsidR="00E95747" w:rsidRPr="00E62B70" w:rsidRDefault="00E95747" w:rsidP="00E95747">
      <w:pPr>
        <w:jc w:val="center"/>
        <w:rPr>
          <w:rFonts w:ascii="Times New Roman" w:eastAsia="Times New Roman" w:hAnsi="Times New Roman" w:cs="Times New Roman"/>
          <w:sz w:val="28"/>
          <w:szCs w:val="28"/>
          <w:lang w:eastAsia="ru-RU"/>
        </w:rPr>
      </w:pPr>
    </w:p>
    <w:p w14:paraId="62C1F22B"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 настоящее время оказание мер государственной поддержки осуществляется различными государственными органами, государственными и частными операторами.</w:t>
      </w:r>
    </w:p>
    <w:p w14:paraId="45743D67"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Меры государственной поддержки условно можно разделить на два вида: </w:t>
      </w:r>
      <w:r w:rsidRPr="00E62B70">
        <w:rPr>
          <w:rFonts w:ascii="Times New Roman" w:eastAsia="Times New Roman" w:hAnsi="Times New Roman" w:cs="Times New Roman"/>
          <w:bCs/>
          <w:i/>
          <w:sz w:val="28"/>
          <w:szCs w:val="28"/>
          <w:lang w:eastAsia="ru-RU"/>
        </w:rPr>
        <w:t>финансовые и нефинансовые</w:t>
      </w:r>
      <w:r w:rsidRPr="00E62B70">
        <w:rPr>
          <w:rFonts w:ascii="Times New Roman" w:eastAsia="Times New Roman" w:hAnsi="Times New Roman" w:cs="Times New Roman"/>
          <w:sz w:val="28"/>
          <w:szCs w:val="28"/>
          <w:lang w:eastAsia="ru-RU"/>
        </w:rPr>
        <w:t>. К числу финансовых можно отнести прямые выплаты из бюджета и выпадающие расходы бюджета. К числу нефинансовых – натуральные меры в виде обучения, нематериальных активов, прав требования, имущества и т.д.</w:t>
      </w:r>
    </w:p>
    <w:p w14:paraId="176473D5"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При этом единый реестр мер государственной поддержки не ведется. Такое положение дел не позволяет должным образом провести анализ результативности и эффективности господдержки как в разрезе отраслей, так и в разрезе получателей, что, в свою очередь, препятствует принятию взвешенных обоснованных решений по сокращению неэффективных и наращиванию эффективных мер господдержки.</w:t>
      </w:r>
    </w:p>
    <w:p w14:paraId="03BC7CF0" w14:textId="20BB456F"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В этой связи очевидно, что все меры господдержки необходимо вести на едином государственном учете и создать по ним единую базу данных.</w:t>
      </w:r>
    </w:p>
    <w:p w14:paraId="4E0F9B26"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 этом, учитывая высокую распределенность мер господдержки в различных предметных областях и (практически во всех) госорганах центрального и местного уровней, наличие множества операторов, предлагаем реализовать задачу в несколько этапов с двухуровневым видением будущей архитектуры такой системы. </w:t>
      </w:r>
    </w:p>
    <w:p w14:paraId="47BFCF68"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Предлагаемая Концепция двухуровневой системы государственной поддержки будет включать: </w:t>
      </w:r>
    </w:p>
    <w:p w14:paraId="24849104"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1) первый уровень – государственная система Министерства финансов РК, интегрированная с системами второго уровня, содержащая эталонный реестр заявок, где на основе окончательного постформатно-логического контроля (далее – ФЛК) принимается решение о соответствии заявителя глобальным требованиям и оплате ему денег из бюджета; </w:t>
      </w:r>
    </w:p>
    <w:p w14:paraId="0CBBFDD4"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2) второй уровень – отраслевые частные или государственные информационные системы для оказания государственных услуг (по приему заявок от заявителей и их обработке с применением ФЛК) и передачи обработанных заявок на первый уровень.</w:t>
      </w:r>
    </w:p>
    <w:p w14:paraId="23056A69"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 этом пользователи должны будут получать на субсчета в системе первого уровня цифровые платежные извещения (на соответствующие денежные суммы), которые в последующем будут предъявляться для оплаты в органы казначейства. </w:t>
      </w:r>
    </w:p>
    <w:p w14:paraId="21D0010F"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По данной концепции заявители будут подавать заявки в системе второго уровня (где она проходит основной ФЛК), интегрированной с первой системой, где, в свою очередь, осуществляется глобальный постФЛК, принимается решение по заявке и дается команда казначейству оплатить деньги заявителю.  </w:t>
      </w:r>
    </w:p>
    <w:p w14:paraId="43C557CB"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К примеру, отраслевая система (второй уровень) проверяет через ФЛК наличие земельных участков и другие отраслевые критерии, а глобальная система (первый уровень) через постФЛК – наличие угрозы терроризма, налоговые выплаты, социальные выплаты, рост количества занятых, фонд оплаты труда и т.д. </w:t>
      </w:r>
    </w:p>
    <w:p w14:paraId="04C5DB32" w14:textId="3EA74318"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Для перехода к данной Концепции предлагаются следующие этапы реализации:</w:t>
      </w:r>
    </w:p>
    <w:p w14:paraId="3576B57A" w14:textId="2846F3C0" w:rsidR="002521F8" w:rsidRPr="00E62B70" w:rsidRDefault="002939A7"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002521F8" w:rsidRPr="00E62B70">
        <w:rPr>
          <w:rFonts w:ascii="Times New Roman" w:eastAsia="Times New Roman" w:hAnsi="Times New Roman" w:cs="Times New Roman"/>
          <w:sz w:val="28"/>
          <w:szCs w:val="28"/>
          <w:lang w:eastAsia="ru-RU"/>
        </w:rPr>
        <w:t>этап 1: Финансовые меры – 2023-2024 годы;</w:t>
      </w:r>
    </w:p>
    <w:p w14:paraId="261CD885" w14:textId="4501D4D5" w:rsidR="002521F8" w:rsidRPr="00E62B70" w:rsidRDefault="002939A7"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002521F8" w:rsidRPr="00E62B70">
        <w:rPr>
          <w:rFonts w:ascii="Times New Roman" w:eastAsia="Times New Roman" w:hAnsi="Times New Roman" w:cs="Times New Roman"/>
          <w:sz w:val="28"/>
          <w:szCs w:val="28"/>
          <w:lang w:eastAsia="ru-RU"/>
        </w:rPr>
        <w:t>этап 2: Нефинансовые меры – 2024-2025 годы (по мере успешной реализации этапа 1).</w:t>
      </w:r>
    </w:p>
    <w:p w14:paraId="3BAB3FEE"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Для реализации Концепции необходимы следующие основные мероприятия:</w:t>
      </w:r>
    </w:p>
    <w:p w14:paraId="33C07098" w14:textId="724EBF2D"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1) внесение поправок в Правила ведения реестра государственного имущества, утвержденные приказом Министра финансов Республики Казахстан от 26 марта 2015 года №207, в части отнесения государственных информационных ресурсов к объектам учета реестра государственного имущества.</w:t>
      </w:r>
    </w:p>
    <w:p w14:paraId="78AC369B" w14:textId="4B638239"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соответствии с пунктом 3 статьи 33 Закона Республики Казахстан от 24 ноября 2015 года «Об информатизации» собственником государственных электронных информационных ресурсов является государство. Государственные электронные информационные ресурсы, находящиеся в ведении государственных органов в соответствии с их компетенцией, подлежат учету и защите в составе государственного имущества. </w:t>
      </w:r>
    </w:p>
    <w:p w14:paraId="01B7CBC7" w14:textId="77777777"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Это позволит создать правовую основу для учета государственных информационных ресурсов в реестре государственного имущества и для получения от госорганов и операторов информации о государственной поддержке;</w:t>
      </w:r>
    </w:p>
    <w:p w14:paraId="4803D130" w14:textId="5631EA9E"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2) внесение изменений в Бюджетный кодекс Республики Казахстан в части закрепления полномочий регистратора мер господдержки на законодательном уровне.</w:t>
      </w:r>
    </w:p>
    <w:p w14:paraId="557D0C94" w14:textId="3BF8ACC4" w:rsidR="002521F8" w:rsidRPr="00E62B70" w:rsidRDefault="002521F8" w:rsidP="002939A7">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При этом предлагаем начать с господдержки </w:t>
      </w:r>
      <w:r w:rsidR="00782522" w:rsidRPr="00E62B70">
        <w:rPr>
          <w:rFonts w:ascii="Times New Roman" w:eastAsia="Times New Roman" w:hAnsi="Times New Roman" w:cs="Times New Roman"/>
          <w:sz w:val="28"/>
          <w:szCs w:val="28"/>
          <w:lang w:eastAsia="ru-RU"/>
        </w:rPr>
        <w:t xml:space="preserve">(рисунок 59) </w:t>
      </w:r>
      <w:r w:rsidRPr="00E62B70">
        <w:rPr>
          <w:rFonts w:ascii="Times New Roman" w:eastAsia="Times New Roman" w:hAnsi="Times New Roman" w:cs="Times New Roman"/>
          <w:sz w:val="28"/>
          <w:szCs w:val="28"/>
          <w:lang w:eastAsia="ru-RU"/>
        </w:rPr>
        <w:t>в сфере агропромышленного комплекса, принимая во внимание количество получателей субсидий (доля составляет 50% от получателей всех финансовых мер государственной поддержки (38 468 из 75 929 субъектов в 2021 году)).</w:t>
      </w:r>
    </w:p>
    <w:p w14:paraId="5DBC94FB" w14:textId="1816379C" w:rsidR="002521F8" w:rsidRPr="00E62B70" w:rsidRDefault="00A91DA1" w:rsidP="00A91DA1">
      <w:pPr>
        <w:jc w:val="both"/>
        <w:rPr>
          <w:rFonts w:ascii="Times New Roman" w:eastAsia="Times New Roman" w:hAnsi="Times New Roman" w:cs="Times New Roman"/>
          <w:sz w:val="28"/>
          <w:szCs w:val="28"/>
          <w:lang w:eastAsia="ru-RU"/>
        </w:rPr>
      </w:pPr>
      <w:r w:rsidRPr="00E62B70">
        <w:rPr>
          <w:noProof/>
          <w:sz w:val="16"/>
          <w:szCs w:val="16"/>
          <w:lang w:eastAsia="ru-RU"/>
        </w:rPr>
        <w:drawing>
          <wp:anchor distT="0" distB="0" distL="114300" distR="114300" simplePos="0" relativeHeight="252053504" behindDoc="0" locked="0" layoutInCell="1" allowOverlap="1" wp14:anchorId="04728D7A" wp14:editId="672ADBC8">
            <wp:simplePos x="0" y="0"/>
            <wp:positionH relativeFrom="margin">
              <wp:posOffset>230505</wp:posOffset>
            </wp:positionH>
            <wp:positionV relativeFrom="paragraph">
              <wp:posOffset>273050</wp:posOffset>
            </wp:positionV>
            <wp:extent cx="5735955" cy="3916045"/>
            <wp:effectExtent l="0" t="0" r="0" b="8255"/>
            <wp:wrapTopAndBottom/>
            <wp:docPr id="1077265217" name="Рисунок 1077265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09" cstate="print">
                      <a:extLst>
                        <a:ext uri="{28A0092B-C50C-407E-A947-70E740481C1C}">
                          <a14:useLocalDpi xmlns:a14="http://schemas.microsoft.com/office/drawing/2010/main" val="0"/>
                        </a:ext>
                        <a:ext uri="{96DAC541-7B7A-43D3-8B79-37D633B846F1}">
                          <asvg:svgBlip xmlns:asvg="http://schemas.microsoft.com/office/drawing/2016/SVG/main"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xmlns:w16se="http://schemas.microsoft.com/office/word/2015/wordml/symex" xmlns:cx1="http://schemas.microsoft.com/office/drawing/2015/9/8/chartex" xmlns:cx="http://schemas.microsoft.com/office/drawing/2014/chartex" r:embed="rId210"/>
                        </a:ext>
                      </a:extLst>
                    </a:blip>
                    <a:stretch>
                      <a:fillRect/>
                    </a:stretch>
                  </pic:blipFill>
                  <pic:spPr>
                    <a:xfrm>
                      <a:off x="0" y="0"/>
                      <a:ext cx="5735955" cy="3916045"/>
                    </a:xfrm>
                    <a:prstGeom prst="rect">
                      <a:avLst/>
                    </a:prstGeom>
                  </pic:spPr>
                </pic:pic>
              </a:graphicData>
            </a:graphic>
            <wp14:sizeRelH relativeFrom="page">
              <wp14:pctWidth>0</wp14:pctWidth>
            </wp14:sizeRelH>
            <wp14:sizeRelV relativeFrom="page">
              <wp14:pctHeight>0</wp14:pctHeight>
            </wp14:sizeRelV>
          </wp:anchor>
        </w:drawing>
      </w:r>
    </w:p>
    <w:p w14:paraId="5044B35D" w14:textId="04FDCFB6" w:rsidR="000A1E3F" w:rsidRPr="00E62B70" w:rsidRDefault="000A1E3F" w:rsidP="00AD38C2">
      <w:pPr>
        <w:jc w:val="center"/>
        <w:rPr>
          <w:rFonts w:ascii="Times New Roman" w:eastAsia="Times New Roman" w:hAnsi="Times New Roman" w:cs="Times New Roman"/>
          <w:sz w:val="16"/>
          <w:szCs w:val="16"/>
          <w:lang w:eastAsia="ru-RU"/>
        </w:rPr>
      </w:pPr>
    </w:p>
    <w:p w14:paraId="374DF421" w14:textId="403B6B7A" w:rsidR="00AD38C2" w:rsidRPr="00E62B70" w:rsidRDefault="002D16F0" w:rsidP="00AD38C2">
      <w:pPr>
        <w:jc w:val="center"/>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Рисунок 5</w:t>
      </w:r>
      <w:r w:rsidR="00782522" w:rsidRPr="00E62B70">
        <w:rPr>
          <w:rFonts w:ascii="Times New Roman" w:eastAsia="Times New Roman" w:hAnsi="Times New Roman" w:cs="Times New Roman"/>
          <w:sz w:val="28"/>
          <w:szCs w:val="28"/>
          <w:lang w:eastAsia="ru-RU"/>
        </w:rPr>
        <w:t>9</w:t>
      </w:r>
      <w:r w:rsidRPr="00E62B70">
        <w:rPr>
          <w:rFonts w:ascii="Times New Roman" w:eastAsia="Times New Roman" w:hAnsi="Times New Roman" w:cs="Times New Roman"/>
          <w:sz w:val="28"/>
          <w:szCs w:val="28"/>
          <w:lang w:eastAsia="ru-RU"/>
        </w:rPr>
        <w:t xml:space="preserve"> – Мониторинг мер государственной поддержки </w:t>
      </w:r>
    </w:p>
    <w:p w14:paraId="336A7E85" w14:textId="77777777" w:rsidR="002939A7" w:rsidRPr="00E62B70" w:rsidRDefault="002939A7" w:rsidP="00AD38C2">
      <w:pPr>
        <w:ind w:firstLine="708"/>
        <w:rPr>
          <w:rFonts w:ascii="Times New Roman" w:eastAsia="Times New Roman" w:hAnsi="Times New Roman" w:cs="Times New Roman"/>
          <w:sz w:val="16"/>
          <w:szCs w:val="16"/>
          <w:lang w:eastAsia="ru-RU"/>
        </w:rPr>
      </w:pPr>
    </w:p>
    <w:p w14:paraId="071990E1" w14:textId="52F65C82" w:rsidR="002D16F0" w:rsidRPr="00E62B70" w:rsidRDefault="002D16F0" w:rsidP="00AD38C2">
      <w:pPr>
        <w:ind w:firstLine="708"/>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Cs w:val="28"/>
          <w:lang w:eastAsia="ru-RU"/>
        </w:rPr>
        <w:t>Примечание</w:t>
      </w:r>
      <w:r w:rsidR="0041465F" w:rsidRPr="00E62B70">
        <w:rPr>
          <w:rFonts w:ascii="Times New Roman" w:eastAsia="Times New Roman" w:hAnsi="Times New Roman" w:cs="Times New Roman"/>
          <w:szCs w:val="28"/>
          <w:lang w:val="kk-KZ" w:eastAsia="ru-RU"/>
        </w:rPr>
        <w:t xml:space="preserve"> </w:t>
      </w:r>
      <w:r w:rsidR="000A1E3F" w:rsidRPr="00E62B70">
        <w:rPr>
          <w:rFonts w:ascii="Times New Roman" w:eastAsia="Times New Roman" w:hAnsi="Times New Roman" w:cs="Times New Roman"/>
          <w:szCs w:val="28"/>
          <w:lang w:val="kk-KZ" w:eastAsia="ru-RU"/>
        </w:rPr>
        <w:t>–</w:t>
      </w:r>
      <w:r w:rsidRPr="00E62B70">
        <w:rPr>
          <w:rFonts w:ascii="Times New Roman" w:eastAsia="Times New Roman" w:hAnsi="Times New Roman" w:cs="Times New Roman"/>
          <w:szCs w:val="28"/>
          <w:lang w:eastAsia="ru-RU"/>
        </w:rPr>
        <w:t xml:space="preserve"> Составлено автором</w:t>
      </w:r>
    </w:p>
    <w:p w14:paraId="1547AD7D" w14:textId="77777777" w:rsidR="00C119BD" w:rsidRPr="00E62B70" w:rsidRDefault="00C119BD" w:rsidP="0023189D">
      <w:pPr>
        <w:ind w:firstLine="709"/>
        <w:jc w:val="both"/>
        <w:rPr>
          <w:rFonts w:ascii="Times New Roman" w:eastAsia="Times New Roman" w:hAnsi="Times New Roman" w:cs="Times New Roman"/>
          <w:sz w:val="28"/>
          <w:szCs w:val="28"/>
          <w:lang w:val="kk-KZ" w:eastAsia="ru-RU"/>
        </w:rPr>
      </w:pPr>
    </w:p>
    <w:p w14:paraId="7C3E969E" w14:textId="77777777" w:rsidR="00782522" w:rsidRPr="00E62B70" w:rsidRDefault="00782522" w:rsidP="00782522">
      <w:pPr>
        <w:shd w:val="clear" w:color="auto" w:fill="FFFFFF"/>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На настоящем этапе для реализации пилота достаточно внести изменения в приказ Министра национальной экономики Республики Казахстан от 1 июня 2022 года №41 «Об утверждении Правил проведения мониторинга проектов, реализуемых в рамках национального проекта по развитию предпринимательства на 2021-2025 годы».</w:t>
      </w:r>
    </w:p>
    <w:p w14:paraId="32D1EE19" w14:textId="5CB58C56" w:rsidR="00A91DA1" w:rsidRPr="00E62B70" w:rsidRDefault="00A91DA1" w:rsidP="00A91DA1">
      <w:pPr>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Долгосрочная устойчивость государственных финансов относится к способности государства поддерживать налогово-бюджетную политику в долгосрочной перспективе без необходимости принимать серьезные меры по стабилизации государственных финансов. Фискальная устойчивость важна для поддержания макроэкономической стабильности, снижения экономической уязвимости и устойчивого роста экономики</w:t>
      </w:r>
      <w:r w:rsidR="00570320" w:rsidRPr="00E62B70">
        <w:rPr>
          <w:rFonts w:ascii="Times New Roman" w:eastAsia="Times New Roman" w:hAnsi="Times New Roman" w:cs="Times New Roman"/>
          <w:sz w:val="28"/>
          <w:szCs w:val="28"/>
          <w:lang w:eastAsia="ru-RU"/>
        </w:rPr>
        <w:t xml:space="preserve"> (таблица 37)</w:t>
      </w:r>
      <w:r w:rsidRPr="00E62B70">
        <w:rPr>
          <w:rFonts w:ascii="Times New Roman" w:eastAsia="Times New Roman" w:hAnsi="Times New Roman" w:cs="Times New Roman"/>
          <w:sz w:val="28"/>
          <w:szCs w:val="28"/>
          <w:lang w:eastAsia="ru-RU"/>
        </w:rPr>
        <w:t xml:space="preserve">. </w:t>
      </w:r>
    </w:p>
    <w:p w14:paraId="0DB04FF9" w14:textId="10D529E9" w:rsidR="00914F83" w:rsidRPr="00E62B70" w:rsidRDefault="0003187E" w:rsidP="002939A7">
      <w:pPr>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 xml:space="preserve">Таблица </w:t>
      </w:r>
      <w:r w:rsidR="00895F84" w:rsidRPr="00E62B70">
        <w:rPr>
          <w:rFonts w:ascii="Times New Roman" w:eastAsia="Times New Roman" w:hAnsi="Times New Roman" w:cs="Times New Roman"/>
          <w:sz w:val="28"/>
          <w:szCs w:val="28"/>
          <w:lang w:eastAsia="ru-RU"/>
        </w:rPr>
        <w:t>3</w:t>
      </w:r>
      <w:r w:rsidR="00570320" w:rsidRPr="00E62B70">
        <w:rPr>
          <w:rFonts w:ascii="Times New Roman" w:eastAsia="Times New Roman" w:hAnsi="Times New Roman" w:cs="Times New Roman"/>
          <w:sz w:val="28"/>
          <w:szCs w:val="28"/>
          <w:lang w:eastAsia="ru-RU"/>
        </w:rPr>
        <w:t>7</w:t>
      </w:r>
      <w:r w:rsidRPr="00E62B70">
        <w:rPr>
          <w:rFonts w:ascii="Times New Roman" w:eastAsia="Times New Roman" w:hAnsi="Times New Roman" w:cs="Times New Roman"/>
          <w:sz w:val="28"/>
          <w:szCs w:val="28"/>
          <w:lang w:val="kk-KZ" w:eastAsia="ru-RU"/>
        </w:rPr>
        <w:t xml:space="preserve"> – Перечень ключевых бюджетных коэффициентов для оценки эффективности и устойчивости бюджетной политики</w:t>
      </w:r>
      <w:r w:rsidR="0023189D" w:rsidRPr="00E62B70">
        <w:rPr>
          <w:rFonts w:ascii="Times New Roman" w:eastAsia="Times New Roman" w:hAnsi="Times New Roman" w:cs="Times New Roman"/>
          <w:sz w:val="28"/>
          <w:szCs w:val="28"/>
          <w:lang w:val="kk-KZ" w:eastAsia="ru-RU"/>
        </w:rPr>
        <w:t xml:space="preserve"> </w:t>
      </w:r>
    </w:p>
    <w:p w14:paraId="4FF14AF1" w14:textId="77777777" w:rsidR="0003187E" w:rsidRPr="00E62B70" w:rsidRDefault="0003187E" w:rsidP="00C119BD">
      <w:pPr>
        <w:jc w:val="both"/>
        <w:rPr>
          <w:rFonts w:ascii="Times New Roman" w:eastAsia="Times New Roman" w:hAnsi="Times New Roman" w:cs="Times New Roman"/>
          <w:sz w:val="16"/>
          <w:szCs w:val="16"/>
          <w:lang w:val="kk-KZ" w:eastAsia="ru-RU"/>
        </w:rPr>
      </w:pPr>
    </w:p>
    <w:tbl>
      <w:tblPr>
        <w:tblStyle w:val="a8"/>
        <w:tblW w:w="0" w:type="auto"/>
        <w:tblInd w:w="164" w:type="dxa"/>
        <w:tblLayout w:type="fixed"/>
        <w:tblLook w:val="04A0" w:firstRow="1" w:lastRow="0" w:firstColumn="1" w:lastColumn="0" w:noHBand="0" w:noVBand="1"/>
      </w:tblPr>
      <w:tblGrid>
        <w:gridCol w:w="826"/>
        <w:gridCol w:w="2804"/>
        <w:gridCol w:w="3260"/>
        <w:gridCol w:w="2657"/>
      </w:tblGrid>
      <w:tr w:rsidR="009C0C9E" w:rsidRPr="00E62B70" w14:paraId="66929061" w14:textId="77777777" w:rsidTr="00A91DA1">
        <w:tc>
          <w:tcPr>
            <w:tcW w:w="826" w:type="dxa"/>
            <w:vAlign w:val="center"/>
          </w:tcPr>
          <w:p w14:paraId="15028531" w14:textId="01BD59F8" w:rsidR="00DA3CCF" w:rsidRPr="00E62B70" w:rsidRDefault="00DA3CCF"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Цели/риски</w:t>
            </w:r>
          </w:p>
        </w:tc>
        <w:tc>
          <w:tcPr>
            <w:tcW w:w="2804" w:type="dxa"/>
            <w:vAlign w:val="center"/>
          </w:tcPr>
          <w:p w14:paraId="1CBC5C0E" w14:textId="04071B17" w:rsidR="00DA3CCF" w:rsidRPr="00E62B70" w:rsidRDefault="00DA3CCF"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Показатели</w:t>
            </w:r>
          </w:p>
        </w:tc>
        <w:tc>
          <w:tcPr>
            <w:tcW w:w="3260" w:type="dxa"/>
            <w:vAlign w:val="center"/>
          </w:tcPr>
          <w:p w14:paraId="012441DB" w14:textId="720DA95F" w:rsidR="00DA3CCF" w:rsidRPr="00E62B70" w:rsidRDefault="00DA3CCF"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Значение/ целевой индикатор</w:t>
            </w:r>
          </w:p>
        </w:tc>
        <w:tc>
          <w:tcPr>
            <w:tcW w:w="2657" w:type="dxa"/>
            <w:vAlign w:val="center"/>
          </w:tcPr>
          <w:p w14:paraId="66FF2DF2" w14:textId="5986ADB2" w:rsidR="00DA3CCF" w:rsidRPr="00E62B70" w:rsidRDefault="00DA3CCF"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Предназначение показателей</w:t>
            </w:r>
          </w:p>
        </w:tc>
      </w:tr>
      <w:tr w:rsidR="00A91DA1" w:rsidRPr="00E62B70" w14:paraId="6997C765" w14:textId="77777777" w:rsidTr="00A91DA1">
        <w:tc>
          <w:tcPr>
            <w:tcW w:w="826" w:type="dxa"/>
            <w:vAlign w:val="center"/>
          </w:tcPr>
          <w:p w14:paraId="7383C350" w14:textId="7EC96BDE" w:rsidR="00A91DA1" w:rsidRPr="00E62B70" w:rsidRDefault="00A91DA1"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1</w:t>
            </w:r>
          </w:p>
        </w:tc>
        <w:tc>
          <w:tcPr>
            <w:tcW w:w="2804" w:type="dxa"/>
            <w:vAlign w:val="center"/>
          </w:tcPr>
          <w:p w14:paraId="20E8D0BF" w14:textId="103C1F5C" w:rsidR="00A91DA1" w:rsidRPr="00E62B70" w:rsidRDefault="00A91DA1"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w:t>
            </w:r>
          </w:p>
        </w:tc>
        <w:tc>
          <w:tcPr>
            <w:tcW w:w="3260" w:type="dxa"/>
            <w:vAlign w:val="center"/>
          </w:tcPr>
          <w:p w14:paraId="1E9CEC75" w14:textId="6D8BBBB3" w:rsidR="00A91DA1" w:rsidRPr="00E62B70" w:rsidRDefault="00A91DA1"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3</w:t>
            </w:r>
          </w:p>
        </w:tc>
        <w:tc>
          <w:tcPr>
            <w:tcW w:w="2657" w:type="dxa"/>
            <w:vAlign w:val="center"/>
          </w:tcPr>
          <w:p w14:paraId="0527F968" w14:textId="24ACB379" w:rsidR="00A91DA1" w:rsidRPr="00E62B70" w:rsidRDefault="00A91DA1"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4</w:t>
            </w:r>
          </w:p>
        </w:tc>
      </w:tr>
      <w:tr w:rsidR="009C0C9E" w:rsidRPr="00E62B70" w14:paraId="4915BB24" w14:textId="77777777" w:rsidTr="00A91DA1">
        <w:tc>
          <w:tcPr>
            <w:tcW w:w="826" w:type="dxa"/>
            <w:vMerge w:val="restart"/>
            <w:textDirection w:val="btLr"/>
          </w:tcPr>
          <w:p w14:paraId="1FB9BB06" w14:textId="19A3E667" w:rsidR="00DA3CCF" w:rsidRPr="00E62B70" w:rsidRDefault="00DA3CCF" w:rsidP="009C0C9E">
            <w:pPr>
              <w:ind w:left="113" w:right="113"/>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Микроэкономическая устойчивость</w:t>
            </w:r>
          </w:p>
        </w:tc>
        <w:tc>
          <w:tcPr>
            <w:tcW w:w="2804" w:type="dxa"/>
          </w:tcPr>
          <w:p w14:paraId="33488A3B" w14:textId="0DEA59AE" w:rsidR="00DA3CCF" w:rsidRPr="00E62B70" w:rsidRDefault="00DA3CCF"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Фискальный дефицит</w:t>
            </w:r>
          </w:p>
        </w:tc>
        <w:tc>
          <w:tcPr>
            <w:tcW w:w="3260" w:type="dxa"/>
          </w:tcPr>
          <w:p w14:paraId="1C34DFDA" w14:textId="77777777" w:rsidR="00DA3CCF" w:rsidRPr="00E62B70" w:rsidRDefault="00DA3CCF"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Снижение дефицита бюджета:</w:t>
            </w:r>
          </w:p>
          <w:p w14:paraId="6F21E7DD" w14:textId="77777777"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3,3% к ВВП;</w:t>
            </w:r>
          </w:p>
          <w:p w14:paraId="546F857D" w14:textId="77777777"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2,7% к ВВП;</w:t>
            </w:r>
          </w:p>
          <w:p w14:paraId="32265B33" w14:textId="77777777"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2,6% к ВВП;</w:t>
            </w:r>
          </w:p>
          <w:p w14:paraId="00EBC3FE" w14:textId="408A70DB"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году – 2,5% к ВВП</w:t>
            </w:r>
          </w:p>
        </w:tc>
        <w:tc>
          <w:tcPr>
            <w:tcW w:w="2657" w:type="dxa"/>
          </w:tcPr>
          <w:p w14:paraId="6FCA907B" w14:textId="1CCBAB0C" w:rsidR="00DA3CCF" w:rsidRPr="00E62B70" w:rsidRDefault="00DA3CCF" w:rsidP="009C0C9E">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те</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кущее состояние прово</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димой бюджетной по</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литики. Исполнение бюджета с высоким уровнем дефицита мо</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жет привести к росту долговой нагрузки</w:t>
            </w:r>
          </w:p>
        </w:tc>
      </w:tr>
      <w:tr w:rsidR="009C0C9E" w:rsidRPr="00E62B70" w14:paraId="321E074B" w14:textId="77777777" w:rsidTr="00A91DA1">
        <w:tc>
          <w:tcPr>
            <w:tcW w:w="826" w:type="dxa"/>
            <w:vMerge/>
          </w:tcPr>
          <w:p w14:paraId="61B92E11" w14:textId="048574DE" w:rsidR="00DA3CCF" w:rsidRPr="00E62B70" w:rsidRDefault="00DA3CCF" w:rsidP="00DA3CCF">
            <w:pPr>
              <w:jc w:val="center"/>
              <w:rPr>
                <w:rFonts w:ascii="Times New Roman" w:eastAsia="Times New Roman" w:hAnsi="Times New Roman" w:cs="Times New Roman"/>
                <w:lang w:val="kk-KZ" w:eastAsia="ru-RU"/>
              </w:rPr>
            </w:pPr>
          </w:p>
        </w:tc>
        <w:tc>
          <w:tcPr>
            <w:tcW w:w="2804" w:type="dxa"/>
          </w:tcPr>
          <w:p w14:paraId="182921C9" w14:textId="113F582C" w:rsidR="00DA3CCF" w:rsidRPr="00E62B70" w:rsidRDefault="00DA3CCF"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Ненефтянной дефицит</w:t>
            </w:r>
          </w:p>
        </w:tc>
        <w:tc>
          <w:tcPr>
            <w:tcW w:w="3260" w:type="dxa"/>
          </w:tcPr>
          <w:p w14:paraId="1A184692" w14:textId="6A2390B4" w:rsidR="00DA3CCF"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Снижение ненефтянного дефицита:</w:t>
            </w:r>
          </w:p>
          <w:p w14:paraId="38131664" w14:textId="77777777"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10,2% к ВВП;</w:t>
            </w:r>
          </w:p>
          <w:p w14:paraId="21797952" w14:textId="77777777"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6,8% к ВВП</w:t>
            </w:r>
          </w:p>
          <w:p w14:paraId="4DEF16BD" w14:textId="77777777"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5,9% к ВВП;</w:t>
            </w:r>
          </w:p>
          <w:p w14:paraId="7D01ED2A" w14:textId="09DCCDFB" w:rsidR="009C0C9E" w:rsidRPr="00E62B70" w:rsidRDefault="009C0C9E" w:rsidP="00A91DA1">
            <w:pPr>
              <w:ind w:left="-98"/>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 – 5,3% к ВВП</w:t>
            </w:r>
          </w:p>
        </w:tc>
        <w:tc>
          <w:tcPr>
            <w:tcW w:w="2657" w:type="dxa"/>
          </w:tcPr>
          <w:p w14:paraId="4DF45998" w14:textId="48CC656A" w:rsidR="00DA3CCF" w:rsidRPr="00E62B70" w:rsidRDefault="00DA3CCF" w:rsidP="009C0C9E">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w:t>
            </w:r>
            <w:r w:rsidR="009C0C9E" w:rsidRPr="00E62B70">
              <w:rPr>
                <w:rFonts w:ascii="Times New Roman" w:eastAsia="Times New Roman" w:hAnsi="Times New Roman" w:cs="Times New Roman"/>
                <w:lang w:val="kk-KZ" w:eastAsia="ru-RU"/>
              </w:rPr>
              <w:t>т снижение зависимости расходов бюджета от нефтяных поступлений</w:t>
            </w:r>
          </w:p>
        </w:tc>
      </w:tr>
      <w:tr w:rsidR="009C0C9E" w:rsidRPr="00E62B70" w14:paraId="5CDDE15F" w14:textId="77777777" w:rsidTr="00A91DA1">
        <w:tc>
          <w:tcPr>
            <w:tcW w:w="826" w:type="dxa"/>
            <w:vMerge w:val="restart"/>
            <w:textDirection w:val="btLr"/>
          </w:tcPr>
          <w:p w14:paraId="450A9160" w14:textId="15698A05" w:rsidR="009C0C9E" w:rsidRPr="00E62B70" w:rsidRDefault="009C0C9E" w:rsidP="009C0C9E">
            <w:pPr>
              <w:ind w:left="113" w:right="113"/>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Устойчивость бюджета</w:t>
            </w:r>
          </w:p>
        </w:tc>
        <w:tc>
          <w:tcPr>
            <w:tcW w:w="2804" w:type="dxa"/>
          </w:tcPr>
          <w:p w14:paraId="4177F481" w14:textId="440C7FBE" w:rsidR="009C0C9E" w:rsidRPr="00E62B70" w:rsidRDefault="009C0C9E"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Налоговые поступления</w:t>
            </w:r>
          </w:p>
        </w:tc>
        <w:tc>
          <w:tcPr>
            <w:tcW w:w="3260" w:type="dxa"/>
          </w:tcPr>
          <w:p w14:paraId="0A311123" w14:textId="77777777" w:rsidR="009C0C9E"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Доля налоговых поступлений к ВВП:</w:t>
            </w:r>
          </w:p>
          <w:p w14:paraId="64F25624" w14:textId="77777777"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10,7%;</w:t>
            </w:r>
          </w:p>
          <w:p w14:paraId="558129A9" w14:textId="77777777"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11,2%;</w:t>
            </w:r>
          </w:p>
          <w:p w14:paraId="6B9B5ACF" w14:textId="229718B0"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11,0%;</w:t>
            </w:r>
          </w:p>
          <w:p w14:paraId="31EBD088" w14:textId="0053F1F9"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 – 10,9%</w:t>
            </w:r>
          </w:p>
        </w:tc>
        <w:tc>
          <w:tcPr>
            <w:tcW w:w="2657" w:type="dxa"/>
          </w:tcPr>
          <w:p w14:paraId="3EABB8D0" w14:textId="52F7D5D6"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долю налоговых пос</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туплений к общим доходам</w:t>
            </w:r>
          </w:p>
        </w:tc>
      </w:tr>
      <w:tr w:rsidR="009C0C9E" w:rsidRPr="00E62B70" w14:paraId="65876B66" w14:textId="77777777" w:rsidTr="00A91DA1">
        <w:tc>
          <w:tcPr>
            <w:tcW w:w="826" w:type="dxa"/>
            <w:vMerge/>
          </w:tcPr>
          <w:p w14:paraId="471BE33C" w14:textId="41F79649" w:rsidR="009C0C9E" w:rsidRPr="00E62B70" w:rsidRDefault="009C0C9E" w:rsidP="00DA3CCF">
            <w:pPr>
              <w:jc w:val="center"/>
              <w:rPr>
                <w:rFonts w:ascii="Times New Roman" w:eastAsia="Times New Roman" w:hAnsi="Times New Roman" w:cs="Times New Roman"/>
                <w:lang w:val="kk-KZ" w:eastAsia="ru-RU"/>
              </w:rPr>
            </w:pPr>
          </w:p>
        </w:tc>
        <w:tc>
          <w:tcPr>
            <w:tcW w:w="2804" w:type="dxa"/>
          </w:tcPr>
          <w:p w14:paraId="13E959F4" w14:textId="1822E61B" w:rsidR="009C0C9E" w:rsidRPr="00E62B70" w:rsidRDefault="009C0C9E" w:rsidP="009C0C9E">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Доля трансфертов из Нацфонда в поступлениях РБ</w:t>
            </w:r>
          </w:p>
        </w:tc>
        <w:tc>
          <w:tcPr>
            <w:tcW w:w="3260" w:type="dxa"/>
          </w:tcPr>
          <w:p w14:paraId="6CD6AD05" w14:textId="77777777" w:rsidR="009C0C9E"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Доля, % от общего объема поступлений РБ:</w:t>
            </w:r>
          </w:p>
          <w:p w14:paraId="594C6D45" w14:textId="63DD4049"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29,0%;</w:t>
            </w:r>
          </w:p>
          <w:p w14:paraId="763364AC" w14:textId="39F8276E"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18,0%;</w:t>
            </w:r>
          </w:p>
          <w:p w14:paraId="52F51540" w14:textId="000D8AEB"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13,2%;</w:t>
            </w:r>
          </w:p>
          <w:p w14:paraId="7A2CA15B" w14:textId="5C81350E"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 – 10,0%</w:t>
            </w:r>
          </w:p>
        </w:tc>
        <w:tc>
          <w:tcPr>
            <w:tcW w:w="2657" w:type="dxa"/>
          </w:tcPr>
          <w:p w14:paraId="401C4624" w14:textId="77777777"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долю от общего объема поступлений в РБ.</w:t>
            </w:r>
          </w:p>
          <w:p w14:paraId="1D371759" w14:textId="351FFED6"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Зависимость доходной части РБ от нефтяных поступлений</w:t>
            </w:r>
          </w:p>
        </w:tc>
      </w:tr>
      <w:tr w:rsidR="009C0C9E" w:rsidRPr="00E62B70" w14:paraId="40954C69" w14:textId="77777777" w:rsidTr="00A91DA1">
        <w:tc>
          <w:tcPr>
            <w:tcW w:w="826" w:type="dxa"/>
            <w:vMerge/>
          </w:tcPr>
          <w:p w14:paraId="17301F7E" w14:textId="1F3D26EC" w:rsidR="009C0C9E" w:rsidRPr="00E62B70" w:rsidRDefault="009C0C9E" w:rsidP="00DA3CCF">
            <w:pPr>
              <w:jc w:val="center"/>
              <w:rPr>
                <w:rFonts w:ascii="Times New Roman" w:eastAsia="Times New Roman" w:hAnsi="Times New Roman" w:cs="Times New Roman"/>
                <w:lang w:val="kk-KZ" w:eastAsia="ru-RU"/>
              </w:rPr>
            </w:pPr>
          </w:p>
        </w:tc>
        <w:tc>
          <w:tcPr>
            <w:tcW w:w="2804" w:type="dxa"/>
          </w:tcPr>
          <w:p w14:paraId="2C34ECC8" w14:textId="49662B14" w:rsidR="009C0C9E" w:rsidRPr="00E62B70" w:rsidRDefault="009C0C9E"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Валютные активы Национального фонда</w:t>
            </w:r>
          </w:p>
        </w:tc>
        <w:tc>
          <w:tcPr>
            <w:tcW w:w="3260" w:type="dxa"/>
          </w:tcPr>
          <w:p w14:paraId="6B5E40C7" w14:textId="77777777"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Валютные активы, млрд. долларов США:</w:t>
            </w:r>
          </w:p>
          <w:p w14:paraId="55048A1B" w14:textId="77777777"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$58,1 млрд.;</w:t>
            </w:r>
          </w:p>
          <w:p w14:paraId="3C59E310" w14:textId="54BD162C"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$66,7 млрд.;</w:t>
            </w:r>
          </w:p>
          <w:p w14:paraId="6C2CF127" w14:textId="2EFC108C"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$78,8 млрд.;</w:t>
            </w:r>
          </w:p>
          <w:p w14:paraId="056C7D7E" w14:textId="34DB04C5"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 – $93,2 млрд.</w:t>
            </w:r>
          </w:p>
        </w:tc>
        <w:tc>
          <w:tcPr>
            <w:tcW w:w="2657" w:type="dxa"/>
          </w:tcPr>
          <w:p w14:paraId="2E16ED2B" w14:textId="352DAA11"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сумму валютных акти</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вов Национального фонда</w:t>
            </w:r>
          </w:p>
        </w:tc>
      </w:tr>
      <w:tr w:rsidR="009C0C9E" w:rsidRPr="00E62B70" w14:paraId="160B232B" w14:textId="77777777" w:rsidTr="00A91DA1">
        <w:tc>
          <w:tcPr>
            <w:tcW w:w="826" w:type="dxa"/>
            <w:vMerge/>
          </w:tcPr>
          <w:p w14:paraId="093D3A45" w14:textId="19E80EE7" w:rsidR="009C0C9E" w:rsidRPr="00E62B70" w:rsidRDefault="009C0C9E" w:rsidP="00DA3CCF">
            <w:pPr>
              <w:jc w:val="center"/>
              <w:rPr>
                <w:rFonts w:ascii="Times New Roman" w:eastAsia="Times New Roman" w:hAnsi="Times New Roman" w:cs="Times New Roman"/>
                <w:lang w:val="kk-KZ" w:eastAsia="ru-RU"/>
              </w:rPr>
            </w:pPr>
          </w:p>
        </w:tc>
        <w:tc>
          <w:tcPr>
            <w:tcW w:w="2804" w:type="dxa"/>
          </w:tcPr>
          <w:p w14:paraId="0CF128AF" w14:textId="05FEFB7A" w:rsidR="009C0C9E" w:rsidRPr="00E62B70" w:rsidRDefault="009C0C9E"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Государственный долг*</w:t>
            </w:r>
          </w:p>
        </w:tc>
        <w:tc>
          <w:tcPr>
            <w:tcW w:w="3260" w:type="dxa"/>
          </w:tcPr>
          <w:p w14:paraId="41FBDD18" w14:textId="6BA16013"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Сохранение государственно</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го долга не выше 35,0% к ВВП:</w:t>
            </w:r>
          </w:p>
          <w:p w14:paraId="0F276D4E" w14:textId="77777777"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24,5% к ВВП;</w:t>
            </w:r>
          </w:p>
          <w:p w14:paraId="0864CEB3" w14:textId="77777777"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23,7% к ВВП;</w:t>
            </w:r>
          </w:p>
          <w:p w14:paraId="42A1E6E5" w14:textId="77777777"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24,1% к ВВП;</w:t>
            </w:r>
          </w:p>
          <w:p w14:paraId="1AB27D38" w14:textId="7406082C" w:rsidR="00965FE7"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 – 24,5% к ВВП</w:t>
            </w:r>
          </w:p>
        </w:tc>
        <w:tc>
          <w:tcPr>
            <w:tcW w:w="2657" w:type="dxa"/>
          </w:tcPr>
          <w:p w14:paraId="4C7A974C" w14:textId="53A1B399"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уровень государствен</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ных займов, а также долго</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вых обязательств</w:t>
            </w:r>
          </w:p>
        </w:tc>
      </w:tr>
      <w:tr w:rsidR="009C0C9E" w:rsidRPr="00E62B70" w14:paraId="2DE24AF6" w14:textId="77777777" w:rsidTr="00A91DA1">
        <w:tc>
          <w:tcPr>
            <w:tcW w:w="826" w:type="dxa"/>
            <w:vMerge/>
            <w:tcBorders>
              <w:bottom w:val="nil"/>
            </w:tcBorders>
          </w:tcPr>
          <w:p w14:paraId="4450D2F5" w14:textId="5823B4FC" w:rsidR="009C0C9E" w:rsidRPr="00E62B70" w:rsidRDefault="009C0C9E" w:rsidP="00DA3CCF">
            <w:pPr>
              <w:jc w:val="center"/>
              <w:rPr>
                <w:rFonts w:ascii="Times New Roman" w:eastAsia="Times New Roman" w:hAnsi="Times New Roman" w:cs="Times New Roman"/>
                <w:lang w:val="kk-KZ" w:eastAsia="ru-RU"/>
              </w:rPr>
            </w:pPr>
          </w:p>
        </w:tc>
        <w:tc>
          <w:tcPr>
            <w:tcW w:w="2804" w:type="dxa"/>
            <w:tcBorders>
              <w:bottom w:val="nil"/>
            </w:tcBorders>
          </w:tcPr>
          <w:p w14:paraId="6BB9CC87" w14:textId="07000104" w:rsidR="009C0C9E" w:rsidRPr="00E62B70" w:rsidRDefault="009C0C9E" w:rsidP="00DA3CCF">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Правительственный долг*</w:t>
            </w:r>
          </w:p>
        </w:tc>
        <w:tc>
          <w:tcPr>
            <w:tcW w:w="3260" w:type="dxa"/>
            <w:tcBorders>
              <w:bottom w:val="nil"/>
            </w:tcBorders>
          </w:tcPr>
          <w:p w14:paraId="5D6450E8" w14:textId="472B8888" w:rsidR="009C0C9E" w:rsidRPr="00E62B70" w:rsidRDefault="009C0C9E"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Сохранение долга Правитель</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ства – не выше 30,0% к ВВП:</w:t>
            </w:r>
          </w:p>
          <w:p w14:paraId="3E0686CC" w14:textId="26746E5B" w:rsidR="009C0C9E" w:rsidRPr="00E62B70" w:rsidRDefault="009C0C9E"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20,8% к ВВП</w:t>
            </w:r>
            <w:r w:rsidR="00965FE7" w:rsidRPr="00E62B70">
              <w:rPr>
                <w:rFonts w:ascii="Times New Roman" w:eastAsia="Times New Roman" w:hAnsi="Times New Roman" w:cs="Times New Roman"/>
                <w:lang w:val="kk-KZ" w:eastAsia="ru-RU"/>
              </w:rPr>
              <w:t>;</w:t>
            </w:r>
          </w:p>
          <w:p w14:paraId="67EA14CF" w14:textId="5BBA61F6" w:rsidR="009C0C9E" w:rsidRPr="00E62B70" w:rsidRDefault="009C0C9E"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20,5% к ВВП</w:t>
            </w:r>
            <w:r w:rsidR="00965FE7" w:rsidRPr="00E62B70">
              <w:rPr>
                <w:rFonts w:ascii="Times New Roman" w:eastAsia="Times New Roman" w:hAnsi="Times New Roman" w:cs="Times New Roman"/>
                <w:lang w:val="kk-KZ" w:eastAsia="ru-RU"/>
              </w:rPr>
              <w:t>;</w:t>
            </w:r>
          </w:p>
          <w:p w14:paraId="5BE77773" w14:textId="184D1075" w:rsidR="009C0C9E" w:rsidRPr="00E62B70" w:rsidRDefault="009C0C9E"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21,1% к ВВП</w:t>
            </w:r>
            <w:r w:rsidR="00965FE7" w:rsidRPr="00E62B70">
              <w:rPr>
                <w:rFonts w:ascii="Times New Roman" w:eastAsia="Times New Roman" w:hAnsi="Times New Roman" w:cs="Times New Roman"/>
                <w:lang w:val="kk-KZ" w:eastAsia="ru-RU"/>
              </w:rPr>
              <w:t>;</w:t>
            </w:r>
          </w:p>
          <w:p w14:paraId="51E85AD7" w14:textId="2403B1B1" w:rsidR="009C0C9E" w:rsidRPr="00E62B70" w:rsidRDefault="009C0C9E"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году – 21,8% к ВВП</w:t>
            </w:r>
          </w:p>
        </w:tc>
        <w:tc>
          <w:tcPr>
            <w:tcW w:w="2657" w:type="dxa"/>
            <w:tcBorders>
              <w:bottom w:val="nil"/>
            </w:tcBorders>
          </w:tcPr>
          <w:p w14:paraId="59F1D76D" w14:textId="0E1224D2" w:rsidR="009C0C9E" w:rsidRPr="00E62B70" w:rsidRDefault="00965FE7"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уро</w:t>
            </w:r>
            <w:r w:rsidR="00A91DA1" w:rsidRPr="00E62B70">
              <w:rPr>
                <w:rFonts w:ascii="Times New Roman" w:eastAsia="Times New Roman" w:hAnsi="Times New Roman" w:cs="Times New Roman"/>
                <w:lang w:val="kk-KZ" w:eastAsia="ru-RU"/>
              </w:rPr>
              <w:t>вень правитель</w:t>
            </w:r>
            <w:r w:rsidRPr="00E62B70">
              <w:rPr>
                <w:rFonts w:ascii="Times New Roman" w:eastAsia="Times New Roman" w:hAnsi="Times New Roman" w:cs="Times New Roman"/>
                <w:lang w:val="kk-KZ" w:eastAsia="ru-RU"/>
              </w:rPr>
              <w:t>с</w:t>
            </w:r>
            <w:r w:rsidR="00A91DA1" w:rsidRPr="00E62B70">
              <w:rPr>
                <w:rFonts w:ascii="Times New Roman" w:eastAsia="Times New Roman" w:hAnsi="Times New Roman" w:cs="Times New Roman"/>
                <w:lang w:val="kk-KZ" w:eastAsia="ru-RU"/>
              </w:rPr>
              <w:t xml:space="preserve">т </w:t>
            </w:r>
            <w:r w:rsidRPr="00E62B70">
              <w:rPr>
                <w:rFonts w:ascii="Times New Roman" w:eastAsia="Times New Roman" w:hAnsi="Times New Roman" w:cs="Times New Roman"/>
                <w:lang w:val="kk-KZ" w:eastAsia="ru-RU"/>
              </w:rPr>
              <w:t>венных займов, а также долго</w:t>
            </w:r>
            <w:r w:rsidR="00A91DA1" w:rsidRPr="00E62B70">
              <w:rPr>
                <w:rFonts w:ascii="Times New Roman" w:eastAsia="Times New Roman" w:hAnsi="Times New Roman" w:cs="Times New Roman"/>
                <w:lang w:val="kk-KZ" w:eastAsia="ru-RU"/>
              </w:rPr>
              <w:t xml:space="preserve"> </w:t>
            </w:r>
            <w:r w:rsidRPr="00E62B70">
              <w:rPr>
                <w:rFonts w:ascii="Times New Roman" w:eastAsia="Times New Roman" w:hAnsi="Times New Roman" w:cs="Times New Roman"/>
                <w:lang w:val="kk-KZ" w:eastAsia="ru-RU"/>
              </w:rPr>
              <w:t>вых обязательств</w:t>
            </w:r>
          </w:p>
        </w:tc>
      </w:tr>
      <w:tr w:rsidR="00A91DA1" w:rsidRPr="00E62B70" w14:paraId="22682FD7" w14:textId="77777777" w:rsidTr="00A91DA1">
        <w:tc>
          <w:tcPr>
            <w:tcW w:w="9547" w:type="dxa"/>
            <w:gridSpan w:val="4"/>
            <w:tcBorders>
              <w:top w:val="nil"/>
              <w:left w:val="nil"/>
              <w:right w:val="nil"/>
            </w:tcBorders>
            <w:vAlign w:val="center"/>
          </w:tcPr>
          <w:p w14:paraId="17245D07" w14:textId="77777777" w:rsidR="002522AA" w:rsidRDefault="002522AA" w:rsidP="00A91DA1">
            <w:pPr>
              <w:ind w:hanging="108"/>
              <w:jc w:val="both"/>
              <w:rPr>
                <w:rFonts w:ascii="Times New Roman" w:eastAsia="Times New Roman" w:hAnsi="Times New Roman" w:cs="Times New Roman"/>
                <w:sz w:val="28"/>
                <w:szCs w:val="28"/>
                <w:lang w:val="kk-KZ" w:eastAsia="ru-RU"/>
              </w:rPr>
            </w:pPr>
          </w:p>
          <w:p w14:paraId="3F7AC6A1" w14:textId="77777777" w:rsidR="002522AA" w:rsidRDefault="002522AA" w:rsidP="00A91DA1">
            <w:pPr>
              <w:ind w:hanging="108"/>
              <w:jc w:val="both"/>
              <w:rPr>
                <w:rFonts w:ascii="Times New Roman" w:eastAsia="Times New Roman" w:hAnsi="Times New Roman" w:cs="Times New Roman"/>
                <w:sz w:val="28"/>
                <w:szCs w:val="28"/>
                <w:lang w:val="kk-KZ" w:eastAsia="ru-RU"/>
              </w:rPr>
            </w:pPr>
          </w:p>
          <w:p w14:paraId="325904EF" w14:textId="71C57733" w:rsidR="00A91DA1" w:rsidRPr="00E62B70" w:rsidRDefault="00A91DA1" w:rsidP="00A91DA1">
            <w:pPr>
              <w:ind w:hanging="108"/>
              <w:jc w:val="both"/>
              <w:rPr>
                <w:rFonts w:ascii="Times New Roman" w:eastAsia="Times New Roman" w:hAnsi="Times New Roman" w:cs="Times New Roman"/>
                <w:sz w:val="28"/>
                <w:szCs w:val="28"/>
                <w:lang w:val="kk-KZ" w:eastAsia="ru-RU"/>
              </w:rPr>
            </w:pPr>
            <w:r w:rsidRPr="00E62B70">
              <w:rPr>
                <w:rFonts w:ascii="Times New Roman" w:eastAsia="Times New Roman" w:hAnsi="Times New Roman" w:cs="Times New Roman"/>
                <w:sz w:val="28"/>
                <w:szCs w:val="28"/>
                <w:lang w:val="kk-KZ" w:eastAsia="ru-RU"/>
              </w:rPr>
              <w:t>Продолжение таблицы 3</w:t>
            </w:r>
            <w:r w:rsidR="00570320" w:rsidRPr="00E62B70">
              <w:rPr>
                <w:rFonts w:ascii="Times New Roman" w:eastAsia="Times New Roman" w:hAnsi="Times New Roman" w:cs="Times New Roman"/>
                <w:sz w:val="28"/>
                <w:szCs w:val="28"/>
                <w:lang w:val="kk-KZ" w:eastAsia="ru-RU"/>
              </w:rPr>
              <w:t>7</w:t>
            </w:r>
          </w:p>
          <w:p w14:paraId="784C4E63" w14:textId="4B6370D6" w:rsidR="00A91DA1" w:rsidRPr="00E62B70" w:rsidRDefault="00A91DA1" w:rsidP="00A91DA1">
            <w:pPr>
              <w:ind w:hanging="108"/>
              <w:jc w:val="both"/>
              <w:rPr>
                <w:rFonts w:ascii="Times New Roman" w:eastAsia="Times New Roman" w:hAnsi="Times New Roman" w:cs="Times New Roman"/>
                <w:sz w:val="16"/>
                <w:szCs w:val="16"/>
                <w:lang w:val="kk-KZ" w:eastAsia="ru-RU"/>
              </w:rPr>
            </w:pPr>
          </w:p>
        </w:tc>
      </w:tr>
      <w:tr w:rsidR="00A91DA1" w:rsidRPr="00E62B70" w14:paraId="6B3EC360" w14:textId="77777777" w:rsidTr="00FB59E1">
        <w:tc>
          <w:tcPr>
            <w:tcW w:w="826" w:type="dxa"/>
            <w:vAlign w:val="center"/>
          </w:tcPr>
          <w:p w14:paraId="797C3F64" w14:textId="77777777" w:rsidR="00A91DA1" w:rsidRPr="00E62B70" w:rsidRDefault="00A91DA1" w:rsidP="00FB59E1">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1</w:t>
            </w:r>
          </w:p>
        </w:tc>
        <w:tc>
          <w:tcPr>
            <w:tcW w:w="2804" w:type="dxa"/>
            <w:vAlign w:val="center"/>
          </w:tcPr>
          <w:p w14:paraId="2E98DD5C" w14:textId="77777777" w:rsidR="00A91DA1" w:rsidRPr="00E62B70" w:rsidRDefault="00A91DA1" w:rsidP="00FB59E1">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w:t>
            </w:r>
          </w:p>
        </w:tc>
        <w:tc>
          <w:tcPr>
            <w:tcW w:w="3260" w:type="dxa"/>
            <w:vAlign w:val="center"/>
          </w:tcPr>
          <w:p w14:paraId="3970D9D4" w14:textId="77777777" w:rsidR="00A91DA1" w:rsidRPr="00E62B70" w:rsidRDefault="00A91DA1" w:rsidP="00FB59E1">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3</w:t>
            </w:r>
          </w:p>
        </w:tc>
        <w:tc>
          <w:tcPr>
            <w:tcW w:w="2657" w:type="dxa"/>
            <w:vAlign w:val="center"/>
          </w:tcPr>
          <w:p w14:paraId="396177D4" w14:textId="77777777" w:rsidR="00A91DA1" w:rsidRPr="00E62B70" w:rsidRDefault="00A91DA1" w:rsidP="00FB59E1">
            <w:pPr>
              <w:jc w:val="center"/>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4</w:t>
            </w:r>
          </w:p>
        </w:tc>
      </w:tr>
      <w:tr w:rsidR="00A91DA1" w:rsidRPr="00E62B70" w14:paraId="61DEF55B" w14:textId="77777777" w:rsidTr="00A91DA1">
        <w:tc>
          <w:tcPr>
            <w:tcW w:w="826" w:type="dxa"/>
            <w:vAlign w:val="center"/>
          </w:tcPr>
          <w:p w14:paraId="248C10E5" w14:textId="77777777" w:rsidR="00A91DA1" w:rsidRPr="00E62B70" w:rsidRDefault="00A91DA1" w:rsidP="00FB59E1">
            <w:pPr>
              <w:jc w:val="center"/>
              <w:rPr>
                <w:rFonts w:ascii="Times New Roman" w:eastAsia="Times New Roman" w:hAnsi="Times New Roman" w:cs="Times New Roman"/>
                <w:lang w:val="kk-KZ" w:eastAsia="ru-RU"/>
              </w:rPr>
            </w:pPr>
          </w:p>
        </w:tc>
        <w:tc>
          <w:tcPr>
            <w:tcW w:w="2804" w:type="dxa"/>
            <w:vAlign w:val="center"/>
          </w:tcPr>
          <w:p w14:paraId="2C70F02B" w14:textId="050C4165"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Доля расходов республи канского бюджета на обс луживание правительст венного долга</w:t>
            </w:r>
          </w:p>
        </w:tc>
        <w:tc>
          <w:tcPr>
            <w:tcW w:w="3260" w:type="dxa"/>
            <w:vAlign w:val="center"/>
          </w:tcPr>
          <w:p w14:paraId="37C9DEFD" w14:textId="77777777"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Доля, %</w:t>
            </w:r>
          </w:p>
          <w:p w14:paraId="567C676D" w14:textId="77777777"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2022 год – 6,6%;</w:t>
            </w:r>
          </w:p>
          <w:p w14:paraId="7D98A06D" w14:textId="77777777"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2023 год – 8,4%;</w:t>
            </w:r>
          </w:p>
          <w:p w14:paraId="634F8203" w14:textId="77777777"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2024 год – 11,2%;</w:t>
            </w:r>
          </w:p>
          <w:p w14:paraId="03BA6656" w14:textId="7C3B9610"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2025 год – 13,7%</w:t>
            </w:r>
          </w:p>
        </w:tc>
        <w:tc>
          <w:tcPr>
            <w:tcW w:w="2657" w:type="dxa"/>
          </w:tcPr>
          <w:p w14:paraId="20F49403" w14:textId="39D4242A" w:rsidR="00A91DA1" w:rsidRPr="00E62B70" w:rsidRDefault="00A91DA1" w:rsidP="00A91DA1">
            <w:pPr>
              <w:jc w:val="both"/>
              <w:rPr>
                <w:rFonts w:ascii="Times New Roman" w:eastAsia="Times New Roman" w:hAnsi="Times New Roman" w:cs="Times New Roman"/>
                <w:lang w:val="kk-KZ" w:eastAsia="ru-RU"/>
              </w:rPr>
            </w:pPr>
            <w:r w:rsidRPr="00E62B70">
              <w:rPr>
                <w:rFonts w:ascii="Times New Roman" w:eastAsia="Times New Roman" w:hAnsi="Times New Roman" w:cs="Times New Roman"/>
                <w:lang w:val="kk-KZ" w:eastAsia="ru-RU"/>
              </w:rPr>
              <w:t>Показатель отражает уровень долговой нагрузки</w:t>
            </w:r>
          </w:p>
        </w:tc>
      </w:tr>
      <w:tr w:rsidR="009C0C9E" w:rsidRPr="00E62B70" w14:paraId="07E2B3D7" w14:textId="77777777" w:rsidTr="00A91DA1">
        <w:tc>
          <w:tcPr>
            <w:tcW w:w="9547" w:type="dxa"/>
            <w:gridSpan w:val="4"/>
          </w:tcPr>
          <w:p w14:paraId="5B4CF99F" w14:textId="20154611" w:rsidR="009C0C9E" w:rsidRPr="00E62B70" w:rsidRDefault="009C0C9E" w:rsidP="009C0C9E">
            <w:pPr>
              <w:ind w:firstLine="687"/>
              <w:jc w:val="both"/>
              <w:rPr>
                <w:rFonts w:ascii="Times New Roman" w:eastAsia="Times New Roman" w:hAnsi="Times New Roman" w:cs="Times New Roman"/>
                <w:lang w:eastAsia="ru-RU"/>
              </w:rPr>
            </w:pPr>
            <w:r w:rsidRPr="00E62B70">
              <w:rPr>
                <w:rFonts w:ascii="Times New Roman" w:eastAsia="Times New Roman" w:hAnsi="Times New Roman" w:cs="Times New Roman"/>
                <w:lang w:val="kk-KZ" w:eastAsia="ru-RU"/>
              </w:rPr>
              <w:t xml:space="preserve">* – при цене на нефть </w:t>
            </w:r>
            <w:r w:rsidRPr="00E62B70">
              <w:rPr>
                <w:rFonts w:ascii="Times New Roman" w:eastAsia="Times New Roman" w:hAnsi="Times New Roman" w:cs="Times New Roman"/>
                <w:lang w:val="en-US" w:eastAsia="ru-RU"/>
              </w:rPr>
              <w:t>S</w:t>
            </w:r>
            <w:r w:rsidRPr="00E62B70">
              <w:rPr>
                <w:rFonts w:ascii="Times New Roman" w:eastAsia="Times New Roman" w:hAnsi="Times New Roman" w:cs="Times New Roman"/>
                <w:lang w:eastAsia="ru-RU"/>
              </w:rPr>
              <w:t>85</w:t>
            </w:r>
          </w:p>
          <w:p w14:paraId="7AFAF054" w14:textId="2EB756D9" w:rsidR="009C0C9E" w:rsidRPr="00E62B70" w:rsidRDefault="009C0C9E" w:rsidP="00467A2F">
            <w:pPr>
              <w:ind w:firstLine="687"/>
              <w:jc w:val="both"/>
              <w:rPr>
                <w:rFonts w:ascii="Times New Roman" w:eastAsia="Times New Roman" w:hAnsi="Times New Roman" w:cs="Times New Roman"/>
                <w:lang w:eastAsia="ru-RU"/>
              </w:rPr>
            </w:pPr>
            <w:r w:rsidRPr="00E62B70">
              <w:rPr>
                <w:rFonts w:ascii="Times New Roman" w:eastAsia="Times New Roman" w:hAnsi="Times New Roman" w:cs="Times New Roman"/>
                <w:lang w:eastAsia="ru-RU"/>
              </w:rPr>
              <w:t>Примечание – Составлено по источнику [16</w:t>
            </w:r>
            <w:r w:rsidR="00467A2F" w:rsidRPr="00E62B70">
              <w:rPr>
                <w:rFonts w:ascii="Times New Roman" w:eastAsia="Times New Roman" w:hAnsi="Times New Roman" w:cs="Times New Roman"/>
                <w:lang w:eastAsia="ru-RU"/>
              </w:rPr>
              <w:t>7</w:t>
            </w:r>
            <w:r w:rsidRPr="00E62B70">
              <w:rPr>
                <w:rFonts w:ascii="Times New Roman" w:eastAsia="Times New Roman" w:hAnsi="Times New Roman" w:cs="Times New Roman"/>
                <w:lang w:eastAsia="ru-RU"/>
              </w:rPr>
              <w:t>]</w:t>
            </w:r>
          </w:p>
        </w:tc>
      </w:tr>
    </w:tbl>
    <w:p w14:paraId="386B0BD8" w14:textId="77777777" w:rsidR="00860D77" w:rsidRPr="00E62B70" w:rsidRDefault="00860D77" w:rsidP="002939A7">
      <w:pPr>
        <w:ind w:firstLine="709"/>
        <w:jc w:val="both"/>
        <w:rPr>
          <w:rFonts w:ascii="Times New Roman" w:eastAsia="Times New Roman" w:hAnsi="Times New Roman" w:cs="Times New Roman"/>
          <w:sz w:val="28"/>
          <w:szCs w:val="28"/>
          <w:lang w:eastAsia="ru-RU"/>
        </w:rPr>
      </w:pPr>
    </w:p>
    <w:p w14:paraId="5FB4F76D" w14:textId="77777777" w:rsidR="00944A06" w:rsidRPr="00E62B70" w:rsidRDefault="00944A06" w:rsidP="002939A7">
      <w:pPr>
        <w:tabs>
          <w:tab w:val="left" w:pos="993"/>
        </w:tabs>
        <w:ind w:firstLine="709"/>
        <w:jc w:val="both"/>
        <w:rPr>
          <w:rFonts w:ascii="Times New Roman" w:hAnsi="Times New Roman" w:cs="Times New Roman"/>
          <w:sz w:val="28"/>
          <w:szCs w:val="28"/>
        </w:rPr>
      </w:pPr>
      <w:r w:rsidRPr="00E62B70">
        <w:rPr>
          <w:rFonts w:ascii="Times New Roman" w:hAnsi="Times New Roman" w:cs="Times New Roman"/>
          <w:bCs/>
          <w:sz w:val="28"/>
          <w:szCs w:val="28"/>
        </w:rPr>
        <w:t>Бюджетные правила не являются достаточным условием проведения контрциклической бюджетной политики, а также не гарантируют решение проблем долговой нагрузки и стабилизации расходов.</w:t>
      </w:r>
      <w:r w:rsidRPr="00E62B70">
        <w:rPr>
          <w:rFonts w:ascii="Times New Roman" w:hAnsi="Times New Roman" w:cs="Times New Roman"/>
          <w:sz w:val="28"/>
          <w:szCs w:val="28"/>
        </w:rPr>
        <w:t xml:space="preserve"> МВФ не выявил существенной разницы в ответе фискальной политики на рецессии между странами с правилами и без правил – и те, и другие сокращали свои расходы в фазе спада, то есть бюджетные правила не защищали от проциклической политики. Но вместе с тем страны с гибкими правилами лучше поддерживают свой уровень капитальных расходов при рецессиях. Только в 22 странах из 49, применявших хотя бы одно бюджетное правило на протяжении пяти лет и по которым доступны данные о непроцентных расходах минимум за 10 лет, имело место контрциклическая динамика непроцентных расходов. При этом лишь 7 из них сумели снизить долговую нагрузку после введения системы бюджетных ограничений.</w:t>
      </w:r>
    </w:p>
    <w:p w14:paraId="3C84FEBE" w14:textId="278C0793" w:rsidR="00944A06" w:rsidRPr="00E62B70" w:rsidRDefault="00944A06" w:rsidP="002939A7">
      <w:pPr>
        <w:tabs>
          <w:tab w:val="left" w:pos="993"/>
        </w:tabs>
        <w:ind w:firstLine="709"/>
        <w:jc w:val="both"/>
        <w:rPr>
          <w:rFonts w:ascii="Times New Roman" w:hAnsi="Times New Roman" w:cs="Times New Roman"/>
          <w:bCs/>
          <w:i/>
          <w:sz w:val="28"/>
          <w:szCs w:val="28"/>
        </w:rPr>
      </w:pPr>
      <w:r w:rsidRPr="00E62B70">
        <w:rPr>
          <w:rFonts w:ascii="Times New Roman" w:hAnsi="Times New Roman" w:cs="Times New Roman"/>
          <w:bCs/>
          <w:i/>
          <w:sz w:val="28"/>
          <w:szCs w:val="28"/>
        </w:rPr>
        <w:t>Рекомендации</w:t>
      </w:r>
      <w:r w:rsidR="00AD2ED6" w:rsidRPr="00E62B70">
        <w:rPr>
          <w:rFonts w:ascii="Times New Roman" w:hAnsi="Times New Roman" w:cs="Times New Roman"/>
          <w:bCs/>
          <w:i/>
          <w:sz w:val="28"/>
          <w:szCs w:val="28"/>
        </w:rPr>
        <w:t>:</w:t>
      </w:r>
    </w:p>
    <w:p w14:paraId="552D9950" w14:textId="5175996F" w:rsidR="00944A06" w:rsidRPr="00E62B70" w:rsidRDefault="00AD2ED6" w:rsidP="002939A7">
      <w:pPr>
        <w:tabs>
          <w:tab w:val="left" w:pos="993"/>
        </w:tabs>
        <w:ind w:firstLine="709"/>
        <w:jc w:val="both"/>
        <w:rPr>
          <w:rFonts w:ascii="Times New Roman" w:hAnsi="Times New Roman" w:cs="Times New Roman"/>
          <w:sz w:val="28"/>
          <w:szCs w:val="28"/>
        </w:rPr>
      </w:pPr>
      <w:r w:rsidRPr="00E62B70">
        <w:rPr>
          <w:rFonts w:ascii="Times New Roman" w:hAnsi="Times New Roman" w:cs="Times New Roman"/>
          <w:sz w:val="28"/>
          <w:szCs w:val="28"/>
        </w:rPr>
        <w:t>Усиление надзора со стороны Парламента на этапе планирования бюджета и реализации является важным инструментом обеспечения финансовой дисциплины и прозрачности в управлении государственными финансами. Для дальнейшего улучшения надзора Парламент может обратить внимание на следующие действия:</w:t>
      </w:r>
      <w:r w:rsidRPr="00E62B70">
        <w:rPr>
          <w:rFonts w:ascii="Segoe UI" w:hAnsi="Segoe UI" w:cs="Segoe UI"/>
          <w:color w:val="374151"/>
          <w:shd w:val="clear" w:color="auto" w:fill="F7F7F8"/>
        </w:rPr>
        <w:t xml:space="preserve"> </w:t>
      </w:r>
    </w:p>
    <w:p w14:paraId="515F672E" w14:textId="1016F49E" w:rsidR="00944A06" w:rsidRPr="00E62B70" w:rsidRDefault="00944A06" w:rsidP="00BD7281">
      <w:pPr>
        <w:numPr>
          <w:ilvl w:val="0"/>
          <w:numId w:val="12"/>
        </w:numPr>
        <w:tabs>
          <w:tab w:val="left" w:pos="993"/>
        </w:tabs>
        <w:ind w:left="0" w:firstLine="709"/>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Законодательный орган должен обсуждать бюджетную политику до внесения на рассмотрение бюджетного предложения исполнительной власти.</w:t>
      </w:r>
    </w:p>
    <w:p w14:paraId="540636BD" w14:textId="4D8707EE" w:rsidR="00944A06" w:rsidRPr="00E62B70" w:rsidRDefault="00944A06" w:rsidP="00BD7281">
      <w:pPr>
        <w:numPr>
          <w:ilvl w:val="0"/>
          <w:numId w:val="12"/>
        </w:numPr>
        <w:tabs>
          <w:tab w:val="left" w:pos="993"/>
        </w:tabs>
        <w:ind w:left="0" w:firstLine="709"/>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Законодательн</w:t>
      </w:r>
      <w:r w:rsidR="00C81E6A" w:rsidRPr="00E62B70">
        <w:rPr>
          <w:rFonts w:ascii="Times New Roman" w:hAnsi="Times New Roman" w:cs="Times New Roman"/>
          <w:kern w:val="2"/>
          <w:sz w:val="28"/>
          <w:szCs w:val="28"/>
          <w14:ligatures w14:val="standardContextual"/>
        </w:rPr>
        <w:t>ому</w:t>
      </w:r>
      <w:r w:rsidRPr="00E62B70">
        <w:rPr>
          <w:rFonts w:ascii="Times New Roman" w:hAnsi="Times New Roman" w:cs="Times New Roman"/>
          <w:kern w:val="2"/>
          <w:sz w:val="28"/>
          <w:szCs w:val="28"/>
          <w14:ligatures w14:val="standardContextual"/>
        </w:rPr>
        <w:t xml:space="preserve"> комитет</w:t>
      </w:r>
      <w:r w:rsidR="00C81E6A" w:rsidRPr="00E62B70">
        <w:rPr>
          <w:rFonts w:ascii="Times New Roman" w:hAnsi="Times New Roman" w:cs="Times New Roman"/>
          <w:kern w:val="2"/>
          <w:sz w:val="28"/>
          <w:szCs w:val="28"/>
          <w14:ligatures w14:val="standardContextual"/>
        </w:rPr>
        <w:t>у</w:t>
      </w:r>
      <w:r w:rsidRPr="00E62B70">
        <w:rPr>
          <w:rFonts w:ascii="Times New Roman" w:hAnsi="Times New Roman" w:cs="Times New Roman"/>
          <w:kern w:val="2"/>
          <w:sz w:val="28"/>
          <w:szCs w:val="28"/>
          <w14:ligatures w14:val="standardContextual"/>
        </w:rPr>
        <w:t xml:space="preserve"> </w:t>
      </w:r>
      <w:r w:rsidR="00C81E6A" w:rsidRPr="00E62B70">
        <w:rPr>
          <w:rFonts w:ascii="Times New Roman" w:hAnsi="Times New Roman" w:cs="Times New Roman"/>
          <w:kern w:val="2"/>
          <w:sz w:val="28"/>
          <w:szCs w:val="28"/>
          <w14:ligatures w14:val="standardContextual"/>
        </w:rPr>
        <w:t xml:space="preserve">после </w:t>
      </w:r>
      <w:r w:rsidRPr="00E62B70">
        <w:rPr>
          <w:rFonts w:ascii="Times New Roman" w:hAnsi="Times New Roman" w:cs="Times New Roman"/>
          <w:kern w:val="2"/>
          <w:sz w:val="28"/>
          <w:szCs w:val="28"/>
          <w14:ligatures w14:val="standardContextual"/>
        </w:rPr>
        <w:t>изуч</w:t>
      </w:r>
      <w:r w:rsidR="00C81E6A" w:rsidRPr="00E62B70">
        <w:rPr>
          <w:rFonts w:ascii="Times New Roman" w:hAnsi="Times New Roman" w:cs="Times New Roman"/>
          <w:kern w:val="2"/>
          <w:sz w:val="28"/>
          <w:szCs w:val="28"/>
          <w14:ligatures w14:val="standardContextual"/>
        </w:rPr>
        <w:t xml:space="preserve">ения </w:t>
      </w:r>
      <w:r w:rsidRPr="00E62B70">
        <w:rPr>
          <w:rFonts w:ascii="Times New Roman" w:hAnsi="Times New Roman" w:cs="Times New Roman"/>
          <w:kern w:val="2"/>
          <w:sz w:val="28"/>
          <w:szCs w:val="28"/>
          <w14:ligatures w14:val="standardContextual"/>
        </w:rPr>
        <w:t>ход</w:t>
      </w:r>
      <w:r w:rsidR="00C81E6A" w:rsidRPr="00E62B70">
        <w:rPr>
          <w:rFonts w:ascii="Times New Roman" w:hAnsi="Times New Roman" w:cs="Times New Roman"/>
          <w:kern w:val="2"/>
          <w:sz w:val="28"/>
          <w:szCs w:val="28"/>
          <w14:ligatures w14:val="standardContextual"/>
        </w:rPr>
        <w:t xml:space="preserve">а </w:t>
      </w:r>
      <w:r w:rsidRPr="00E62B70">
        <w:rPr>
          <w:rFonts w:ascii="Times New Roman" w:hAnsi="Times New Roman" w:cs="Times New Roman"/>
          <w:kern w:val="2"/>
          <w:sz w:val="28"/>
          <w:szCs w:val="28"/>
          <w14:ligatures w14:val="standardContextual"/>
        </w:rPr>
        <w:t xml:space="preserve">исполнения бюджета в течении года </w:t>
      </w:r>
      <w:r w:rsidR="00C81E6A" w:rsidRPr="00E62B70">
        <w:rPr>
          <w:rFonts w:ascii="Times New Roman" w:hAnsi="Times New Roman" w:cs="Times New Roman"/>
          <w:kern w:val="2"/>
          <w:sz w:val="28"/>
          <w:szCs w:val="28"/>
          <w14:ligatures w14:val="standardContextual"/>
        </w:rPr>
        <w:t xml:space="preserve">рекомендуется </w:t>
      </w:r>
      <w:r w:rsidRPr="00E62B70">
        <w:rPr>
          <w:rFonts w:ascii="Times New Roman" w:hAnsi="Times New Roman" w:cs="Times New Roman"/>
          <w:kern w:val="2"/>
          <w:sz w:val="28"/>
          <w:szCs w:val="28"/>
          <w14:ligatures w14:val="standardContextual"/>
        </w:rPr>
        <w:t xml:space="preserve">публиковать доклады с выводами онлайн. </w:t>
      </w:r>
    </w:p>
    <w:p w14:paraId="0D6EC123" w14:textId="149F27E1" w:rsidR="00944A06" w:rsidRPr="00E62B70" w:rsidRDefault="00944A06" w:rsidP="00BD7281">
      <w:pPr>
        <w:numPr>
          <w:ilvl w:val="0"/>
          <w:numId w:val="12"/>
        </w:numPr>
        <w:tabs>
          <w:tab w:val="left" w:pos="993"/>
        </w:tabs>
        <w:ind w:left="0" w:firstLine="709"/>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 xml:space="preserve">На практике </w:t>
      </w:r>
      <w:r w:rsidR="00C81E6A" w:rsidRPr="00E62B70">
        <w:rPr>
          <w:rFonts w:ascii="Times New Roman" w:hAnsi="Times New Roman" w:cs="Times New Roman"/>
          <w:kern w:val="2"/>
          <w:sz w:val="28"/>
          <w:szCs w:val="28"/>
          <w14:ligatures w14:val="standardContextual"/>
        </w:rPr>
        <w:t xml:space="preserve">проводить </w:t>
      </w:r>
      <w:r w:rsidRPr="00E62B70">
        <w:rPr>
          <w:rFonts w:ascii="Times New Roman" w:hAnsi="Times New Roman" w:cs="Times New Roman"/>
          <w:kern w:val="2"/>
          <w:sz w:val="28"/>
          <w:szCs w:val="28"/>
          <w14:ligatures w14:val="standardContextual"/>
        </w:rPr>
        <w:t>консультаци</w:t>
      </w:r>
      <w:r w:rsidR="00C81E6A" w:rsidRPr="00E62B70">
        <w:rPr>
          <w:rFonts w:ascii="Times New Roman" w:hAnsi="Times New Roman" w:cs="Times New Roman"/>
          <w:kern w:val="2"/>
          <w:sz w:val="28"/>
          <w:szCs w:val="28"/>
          <w14:ligatures w14:val="standardContextual"/>
        </w:rPr>
        <w:t xml:space="preserve">и </w:t>
      </w:r>
      <w:r w:rsidRPr="00E62B70">
        <w:rPr>
          <w:rFonts w:ascii="Times New Roman" w:hAnsi="Times New Roman" w:cs="Times New Roman"/>
          <w:kern w:val="2"/>
          <w:sz w:val="28"/>
          <w:szCs w:val="28"/>
          <w14:ligatures w14:val="standardContextual"/>
        </w:rPr>
        <w:t>в случае необходимости сокращения расходов исполнительной властью из-за дефицита доходов.</w:t>
      </w:r>
    </w:p>
    <w:p w14:paraId="6CF41256" w14:textId="4878BF89" w:rsidR="00944A06" w:rsidRPr="00E62B70" w:rsidRDefault="00944A06" w:rsidP="002939A7">
      <w:pPr>
        <w:tabs>
          <w:tab w:val="left" w:pos="993"/>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Для укрепления независимости и улучшения контроля со стороны </w:t>
      </w:r>
      <w:r w:rsidR="000B04DE" w:rsidRPr="00E62B70">
        <w:rPr>
          <w:rFonts w:ascii="Times New Roman" w:hAnsi="Times New Roman" w:cs="Times New Roman"/>
          <w:sz w:val="28"/>
          <w:szCs w:val="28"/>
        </w:rPr>
        <w:t xml:space="preserve">Высшей аудиторской палаты </w:t>
      </w:r>
      <w:r w:rsidRPr="00E62B70">
        <w:rPr>
          <w:rFonts w:ascii="Times New Roman" w:hAnsi="Times New Roman" w:cs="Times New Roman"/>
          <w:sz w:val="28"/>
          <w:szCs w:val="28"/>
        </w:rPr>
        <w:t xml:space="preserve">рекомендуется принять следующие меры: </w:t>
      </w:r>
    </w:p>
    <w:p w14:paraId="6A70570A" w14:textId="658DAFAE" w:rsidR="00944A06" w:rsidRPr="00E62B70" w:rsidRDefault="00944A06" w:rsidP="00BD7281">
      <w:pPr>
        <w:numPr>
          <w:ilvl w:val="0"/>
          <w:numId w:val="13"/>
        </w:numPr>
        <w:tabs>
          <w:tab w:val="left" w:pos="993"/>
        </w:tabs>
        <w:ind w:left="0" w:firstLine="709"/>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Требовать законодательного одобрения назначения и смещени</w:t>
      </w:r>
      <w:r w:rsidR="00C81E6A" w:rsidRPr="00E62B70">
        <w:rPr>
          <w:rFonts w:ascii="Times New Roman" w:hAnsi="Times New Roman" w:cs="Times New Roman"/>
          <w:kern w:val="2"/>
          <w:sz w:val="28"/>
          <w:szCs w:val="28"/>
          <w14:ligatures w14:val="standardContextual"/>
        </w:rPr>
        <w:t>я</w:t>
      </w:r>
      <w:r w:rsidRPr="00E62B70">
        <w:rPr>
          <w:rFonts w:ascii="Times New Roman" w:hAnsi="Times New Roman" w:cs="Times New Roman"/>
          <w:kern w:val="2"/>
          <w:sz w:val="28"/>
          <w:szCs w:val="28"/>
          <w14:ligatures w14:val="standardContextual"/>
        </w:rPr>
        <w:t xml:space="preserve"> с должности руководителя </w:t>
      </w:r>
      <w:r w:rsidR="00C81E6A" w:rsidRPr="00E62B70">
        <w:rPr>
          <w:rFonts w:ascii="Times New Roman" w:hAnsi="Times New Roman" w:cs="Times New Roman"/>
          <w:kern w:val="2"/>
          <w:sz w:val="28"/>
          <w:szCs w:val="28"/>
          <w14:ligatures w14:val="standardContextual"/>
        </w:rPr>
        <w:t>ВАП</w:t>
      </w:r>
      <w:r w:rsidRPr="00E62B70">
        <w:rPr>
          <w:rFonts w:ascii="Times New Roman" w:hAnsi="Times New Roman" w:cs="Times New Roman"/>
          <w:kern w:val="2"/>
          <w:sz w:val="28"/>
          <w:szCs w:val="28"/>
          <w14:ligatures w14:val="standardContextual"/>
        </w:rPr>
        <w:t>.</w:t>
      </w:r>
    </w:p>
    <w:p w14:paraId="72C806C0" w14:textId="20F8388F" w:rsidR="00944A06" w:rsidRPr="00E62B70" w:rsidRDefault="00944A06" w:rsidP="00BD7281">
      <w:pPr>
        <w:numPr>
          <w:ilvl w:val="0"/>
          <w:numId w:val="13"/>
        </w:numPr>
        <w:tabs>
          <w:tab w:val="left" w:pos="993"/>
        </w:tabs>
        <w:ind w:left="0" w:firstLine="709"/>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Обеспечит</w:t>
      </w:r>
      <w:r w:rsidR="00C81E6A" w:rsidRPr="00E62B70">
        <w:rPr>
          <w:rFonts w:ascii="Times New Roman" w:hAnsi="Times New Roman" w:cs="Times New Roman"/>
          <w:kern w:val="2"/>
          <w:sz w:val="28"/>
          <w:szCs w:val="28"/>
          <w14:ligatures w14:val="standardContextual"/>
        </w:rPr>
        <w:t>ь</w:t>
      </w:r>
      <w:r w:rsidRPr="00E62B70">
        <w:rPr>
          <w:rFonts w:ascii="Times New Roman" w:hAnsi="Times New Roman" w:cs="Times New Roman"/>
          <w:kern w:val="2"/>
          <w:sz w:val="28"/>
          <w:szCs w:val="28"/>
          <w14:ligatures w14:val="standardContextual"/>
        </w:rPr>
        <w:t xml:space="preserve"> проверку аудиторского процесса независимым органом.</w:t>
      </w:r>
    </w:p>
    <w:p w14:paraId="6E9689E6" w14:textId="77777777" w:rsidR="006301F5" w:rsidRPr="00E62B70" w:rsidRDefault="006C375F" w:rsidP="006C375F">
      <w:pPr>
        <w:tabs>
          <w:tab w:val="left" w:pos="993"/>
        </w:tabs>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Обеспечения прозрачности бюджета и планирования</w:t>
      </w:r>
      <w:r w:rsidR="00953D19" w:rsidRPr="00E62B70">
        <w:rPr>
          <w:rFonts w:ascii="Times New Roman" w:hAnsi="Times New Roman" w:cs="Times New Roman"/>
          <w:kern w:val="2"/>
          <w:sz w:val="28"/>
          <w:szCs w:val="28"/>
          <w14:ligatures w14:val="standardContextual"/>
        </w:rPr>
        <w:t xml:space="preserve"> фискальных правил с дальнейшей цифровизацией </w:t>
      </w:r>
      <w:r w:rsidRPr="00E62B70">
        <w:rPr>
          <w:rFonts w:ascii="Times New Roman" w:hAnsi="Times New Roman" w:cs="Times New Roman"/>
          <w:kern w:val="2"/>
          <w:sz w:val="28"/>
          <w:szCs w:val="28"/>
          <w14:ligatures w14:val="standardContextual"/>
        </w:rPr>
        <w:t xml:space="preserve">процедур повлияет на </w:t>
      </w:r>
      <w:r w:rsidR="00953D19" w:rsidRPr="00E62B70">
        <w:rPr>
          <w:rFonts w:ascii="Times New Roman" w:hAnsi="Times New Roman" w:cs="Times New Roman"/>
          <w:kern w:val="2"/>
          <w:sz w:val="28"/>
          <w:szCs w:val="28"/>
          <w14:ligatures w14:val="standardContextual"/>
        </w:rPr>
        <w:t xml:space="preserve">внедрение полноценной </w:t>
      </w:r>
      <w:r w:rsidRPr="00E62B70">
        <w:rPr>
          <w:rFonts w:ascii="Times New Roman" w:hAnsi="Times New Roman" w:cs="Times New Roman"/>
          <w:kern w:val="2"/>
          <w:sz w:val="28"/>
          <w:szCs w:val="28"/>
          <w14:ligatures w14:val="standardContextual"/>
        </w:rPr>
        <w:t>оценки эффективности применения международных стан</w:t>
      </w:r>
      <w:r w:rsidR="006301F5" w:rsidRPr="00E62B70">
        <w:rPr>
          <w:rFonts w:ascii="Times New Roman" w:hAnsi="Times New Roman" w:cs="Times New Roman"/>
          <w:kern w:val="2"/>
          <w:sz w:val="28"/>
          <w:szCs w:val="28"/>
          <w14:ligatures w14:val="standardContextual"/>
        </w:rPr>
        <w:t>дартов государственного аудита.</w:t>
      </w:r>
    </w:p>
    <w:p w14:paraId="67DF3E2F" w14:textId="77777777" w:rsidR="006301F5" w:rsidRPr="00E62B70" w:rsidRDefault="006301F5" w:rsidP="006301F5">
      <w:pPr>
        <w:tabs>
          <w:tab w:val="left" w:pos="993"/>
        </w:tabs>
        <w:contextualSpacing/>
        <w:jc w:val="both"/>
        <w:rPr>
          <w:rFonts w:ascii="Times New Roman" w:hAnsi="Times New Roman" w:cs="Times New Roman"/>
          <w:kern w:val="2"/>
          <w:sz w:val="28"/>
          <w:szCs w:val="28"/>
          <w14:ligatures w14:val="standardContextual"/>
        </w:rPr>
      </w:pPr>
      <w:r w:rsidRPr="00E62B70">
        <w:rPr>
          <w:rFonts w:ascii="Times New Roman" w:hAnsi="Times New Roman" w:cs="Times New Roman"/>
          <w:kern w:val="2"/>
          <w:sz w:val="28"/>
          <w:szCs w:val="28"/>
          <w14:ligatures w14:val="standardContextual"/>
        </w:rPr>
        <w:t xml:space="preserve">           </w:t>
      </w:r>
      <w:r w:rsidR="00953D19" w:rsidRPr="00E62B70">
        <w:rPr>
          <w:rFonts w:ascii="Times New Roman" w:hAnsi="Times New Roman" w:cs="Times New Roman"/>
          <w:kern w:val="2"/>
          <w:sz w:val="28"/>
          <w:szCs w:val="28"/>
          <w14:ligatures w14:val="standardContextual"/>
        </w:rPr>
        <w:t>Создание официальных механизмов вовлеч</w:t>
      </w:r>
      <w:r w:rsidRPr="00E62B70">
        <w:rPr>
          <w:rFonts w:ascii="Times New Roman" w:hAnsi="Times New Roman" w:cs="Times New Roman"/>
          <w:kern w:val="2"/>
          <w:sz w:val="28"/>
          <w:szCs w:val="28"/>
          <w14:ligatures w14:val="standardContextual"/>
        </w:rPr>
        <w:t>ения общественности в разработку</w:t>
      </w:r>
      <w:r w:rsidR="00953D19" w:rsidRPr="00E62B70">
        <w:rPr>
          <w:rFonts w:ascii="Times New Roman" w:hAnsi="Times New Roman" w:cs="Times New Roman"/>
          <w:kern w:val="2"/>
          <w:sz w:val="28"/>
          <w:szCs w:val="28"/>
          <w14:ligatures w14:val="standardContextual"/>
        </w:rPr>
        <w:t xml:space="preserve"> программы аудита</w:t>
      </w:r>
      <w:r w:rsidRPr="00E62B70">
        <w:rPr>
          <w:rFonts w:ascii="Times New Roman" w:hAnsi="Times New Roman" w:cs="Times New Roman"/>
          <w:kern w:val="2"/>
          <w:sz w:val="28"/>
          <w:szCs w:val="28"/>
          <w14:ligatures w14:val="standardContextual"/>
        </w:rPr>
        <w:t xml:space="preserve"> и содействию ВАП, на наш взгляд, улучшит институциональную среду оценки эффективности применения стандартов.</w:t>
      </w:r>
    </w:p>
    <w:p w14:paraId="43253AEA" w14:textId="77777777" w:rsidR="00175C7F" w:rsidRDefault="00175C7F" w:rsidP="006301F5">
      <w:pPr>
        <w:tabs>
          <w:tab w:val="left" w:pos="993"/>
        </w:tabs>
        <w:contextualSpacing/>
        <w:jc w:val="center"/>
        <w:rPr>
          <w:rFonts w:ascii="Times New Roman" w:hAnsi="Times New Roman" w:cs="Times New Roman"/>
          <w:b/>
          <w:sz w:val="28"/>
          <w:szCs w:val="28"/>
        </w:rPr>
      </w:pPr>
    </w:p>
    <w:p w14:paraId="5B058475" w14:textId="77777777" w:rsidR="00175C7F" w:rsidRDefault="00175C7F" w:rsidP="006301F5">
      <w:pPr>
        <w:tabs>
          <w:tab w:val="left" w:pos="993"/>
        </w:tabs>
        <w:contextualSpacing/>
        <w:jc w:val="center"/>
        <w:rPr>
          <w:rFonts w:ascii="Times New Roman" w:hAnsi="Times New Roman" w:cs="Times New Roman"/>
          <w:b/>
          <w:sz w:val="28"/>
          <w:szCs w:val="28"/>
        </w:rPr>
      </w:pPr>
    </w:p>
    <w:p w14:paraId="7CAA124D" w14:textId="77777777" w:rsidR="00175C7F" w:rsidRDefault="00175C7F" w:rsidP="006301F5">
      <w:pPr>
        <w:tabs>
          <w:tab w:val="left" w:pos="993"/>
        </w:tabs>
        <w:contextualSpacing/>
        <w:jc w:val="center"/>
        <w:rPr>
          <w:rFonts w:ascii="Times New Roman" w:hAnsi="Times New Roman" w:cs="Times New Roman"/>
          <w:b/>
          <w:sz w:val="28"/>
          <w:szCs w:val="28"/>
        </w:rPr>
      </w:pPr>
    </w:p>
    <w:p w14:paraId="2AC426B8" w14:textId="77777777" w:rsidR="00175C7F" w:rsidRDefault="00175C7F" w:rsidP="006301F5">
      <w:pPr>
        <w:tabs>
          <w:tab w:val="left" w:pos="993"/>
        </w:tabs>
        <w:contextualSpacing/>
        <w:jc w:val="center"/>
        <w:rPr>
          <w:rFonts w:ascii="Times New Roman" w:hAnsi="Times New Roman" w:cs="Times New Roman"/>
          <w:b/>
          <w:sz w:val="28"/>
          <w:szCs w:val="28"/>
        </w:rPr>
      </w:pPr>
    </w:p>
    <w:p w14:paraId="486466FF" w14:textId="77777777" w:rsidR="00175C7F" w:rsidRDefault="00175C7F" w:rsidP="006301F5">
      <w:pPr>
        <w:tabs>
          <w:tab w:val="left" w:pos="993"/>
        </w:tabs>
        <w:contextualSpacing/>
        <w:jc w:val="center"/>
        <w:rPr>
          <w:rFonts w:ascii="Times New Roman" w:hAnsi="Times New Roman" w:cs="Times New Roman"/>
          <w:b/>
          <w:sz w:val="28"/>
          <w:szCs w:val="28"/>
        </w:rPr>
      </w:pPr>
    </w:p>
    <w:p w14:paraId="11CA6D92" w14:textId="77777777" w:rsidR="00175C7F" w:rsidRDefault="00175C7F" w:rsidP="006301F5">
      <w:pPr>
        <w:tabs>
          <w:tab w:val="left" w:pos="993"/>
        </w:tabs>
        <w:contextualSpacing/>
        <w:jc w:val="center"/>
        <w:rPr>
          <w:rFonts w:ascii="Times New Roman" w:hAnsi="Times New Roman" w:cs="Times New Roman"/>
          <w:b/>
          <w:sz w:val="28"/>
          <w:szCs w:val="28"/>
        </w:rPr>
      </w:pPr>
    </w:p>
    <w:p w14:paraId="0A3EC226" w14:textId="77777777" w:rsidR="00175C7F" w:rsidRDefault="00175C7F" w:rsidP="006301F5">
      <w:pPr>
        <w:tabs>
          <w:tab w:val="left" w:pos="993"/>
        </w:tabs>
        <w:contextualSpacing/>
        <w:jc w:val="center"/>
        <w:rPr>
          <w:rFonts w:ascii="Times New Roman" w:hAnsi="Times New Roman" w:cs="Times New Roman"/>
          <w:b/>
          <w:sz w:val="28"/>
          <w:szCs w:val="28"/>
        </w:rPr>
      </w:pPr>
    </w:p>
    <w:p w14:paraId="3640FC70" w14:textId="77777777" w:rsidR="00175C7F" w:rsidRDefault="00175C7F" w:rsidP="006301F5">
      <w:pPr>
        <w:tabs>
          <w:tab w:val="left" w:pos="993"/>
        </w:tabs>
        <w:contextualSpacing/>
        <w:jc w:val="center"/>
        <w:rPr>
          <w:rFonts w:ascii="Times New Roman" w:hAnsi="Times New Roman" w:cs="Times New Roman"/>
          <w:b/>
          <w:sz w:val="28"/>
          <w:szCs w:val="28"/>
        </w:rPr>
      </w:pPr>
    </w:p>
    <w:p w14:paraId="585F1A6D" w14:textId="77777777" w:rsidR="00175C7F" w:rsidRDefault="00175C7F" w:rsidP="006301F5">
      <w:pPr>
        <w:tabs>
          <w:tab w:val="left" w:pos="993"/>
        </w:tabs>
        <w:contextualSpacing/>
        <w:jc w:val="center"/>
        <w:rPr>
          <w:rFonts w:ascii="Times New Roman" w:hAnsi="Times New Roman" w:cs="Times New Roman"/>
          <w:b/>
          <w:sz w:val="28"/>
          <w:szCs w:val="28"/>
        </w:rPr>
      </w:pPr>
    </w:p>
    <w:p w14:paraId="7A85D09E" w14:textId="77777777" w:rsidR="00175C7F" w:rsidRDefault="00175C7F" w:rsidP="006301F5">
      <w:pPr>
        <w:tabs>
          <w:tab w:val="left" w:pos="993"/>
        </w:tabs>
        <w:contextualSpacing/>
        <w:jc w:val="center"/>
        <w:rPr>
          <w:rFonts w:ascii="Times New Roman" w:hAnsi="Times New Roman" w:cs="Times New Roman"/>
          <w:b/>
          <w:sz w:val="28"/>
          <w:szCs w:val="28"/>
        </w:rPr>
      </w:pPr>
    </w:p>
    <w:p w14:paraId="3961E2AE" w14:textId="77777777" w:rsidR="00175C7F" w:rsidRDefault="00175C7F" w:rsidP="006301F5">
      <w:pPr>
        <w:tabs>
          <w:tab w:val="left" w:pos="993"/>
        </w:tabs>
        <w:contextualSpacing/>
        <w:jc w:val="center"/>
        <w:rPr>
          <w:rFonts w:ascii="Times New Roman" w:hAnsi="Times New Roman" w:cs="Times New Roman"/>
          <w:b/>
          <w:sz w:val="28"/>
          <w:szCs w:val="28"/>
        </w:rPr>
      </w:pPr>
    </w:p>
    <w:p w14:paraId="706C3C53" w14:textId="77777777" w:rsidR="00175C7F" w:rsidRDefault="00175C7F" w:rsidP="006301F5">
      <w:pPr>
        <w:tabs>
          <w:tab w:val="left" w:pos="993"/>
        </w:tabs>
        <w:contextualSpacing/>
        <w:jc w:val="center"/>
        <w:rPr>
          <w:rFonts w:ascii="Times New Roman" w:hAnsi="Times New Roman" w:cs="Times New Roman"/>
          <w:b/>
          <w:sz w:val="28"/>
          <w:szCs w:val="28"/>
        </w:rPr>
      </w:pPr>
    </w:p>
    <w:p w14:paraId="06E013C1" w14:textId="77777777" w:rsidR="00175C7F" w:rsidRDefault="00175C7F" w:rsidP="006301F5">
      <w:pPr>
        <w:tabs>
          <w:tab w:val="left" w:pos="993"/>
        </w:tabs>
        <w:contextualSpacing/>
        <w:jc w:val="center"/>
        <w:rPr>
          <w:rFonts w:ascii="Times New Roman" w:hAnsi="Times New Roman" w:cs="Times New Roman"/>
          <w:b/>
          <w:sz w:val="28"/>
          <w:szCs w:val="28"/>
        </w:rPr>
      </w:pPr>
    </w:p>
    <w:p w14:paraId="490A3E73" w14:textId="77777777" w:rsidR="00175C7F" w:rsidRDefault="00175C7F" w:rsidP="006301F5">
      <w:pPr>
        <w:tabs>
          <w:tab w:val="left" w:pos="993"/>
        </w:tabs>
        <w:contextualSpacing/>
        <w:jc w:val="center"/>
        <w:rPr>
          <w:rFonts w:ascii="Times New Roman" w:hAnsi="Times New Roman" w:cs="Times New Roman"/>
          <w:b/>
          <w:sz w:val="28"/>
          <w:szCs w:val="28"/>
        </w:rPr>
      </w:pPr>
    </w:p>
    <w:p w14:paraId="3E99CF9D" w14:textId="77777777" w:rsidR="00175C7F" w:rsidRDefault="00175C7F" w:rsidP="006301F5">
      <w:pPr>
        <w:tabs>
          <w:tab w:val="left" w:pos="993"/>
        </w:tabs>
        <w:contextualSpacing/>
        <w:jc w:val="center"/>
        <w:rPr>
          <w:rFonts w:ascii="Times New Roman" w:hAnsi="Times New Roman" w:cs="Times New Roman"/>
          <w:b/>
          <w:sz w:val="28"/>
          <w:szCs w:val="28"/>
        </w:rPr>
      </w:pPr>
    </w:p>
    <w:p w14:paraId="39B1DE95" w14:textId="77777777" w:rsidR="00175C7F" w:rsidRDefault="00175C7F" w:rsidP="006301F5">
      <w:pPr>
        <w:tabs>
          <w:tab w:val="left" w:pos="993"/>
        </w:tabs>
        <w:contextualSpacing/>
        <w:jc w:val="center"/>
        <w:rPr>
          <w:rFonts w:ascii="Times New Roman" w:hAnsi="Times New Roman" w:cs="Times New Roman"/>
          <w:b/>
          <w:sz w:val="28"/>
          <w:szCs w:val="28"/>
        </w:rPr>
      </w:pPr>
    </w:p>
    <w:p w14:paraId="16B49AEE" w14:textId="77777777" w:rsidR="00175C7F" w:rsidRDefault="00175C7F" w:rsidP="006301F5">
      <w:pPr>
        <w:tabs>
          <w:tab w:val="left" w:pos="993"/>
        </w:tabs>
        <w:contextualSpacing/>
        <w:jc w:val="center"/>
        <w:rPr>
          <w:rFonts w:ascii="Times New Roman" w:hAnsi="Times New Roman" w:cs="Times New Roman"/>
          <w:b/>
          <w:sz w:val="28"/>
          <w:szCs w:val="28"/>
        </w:rPr>
      </w:pPr>
    </w:p>
    <w:p w14:paraId="7D77C77A" w14:textId="77777777" w:rsidR="00175C7F" w:rsidRDefault="00175C7F" w:rsidP="006301F5">
      <w:pPr>
        <w:tabs>
          <w:tab w:val="left" w:pos="993"/>
        </w:tabs>
        <w:contextualSpacing/>
        <w:jc w:val="center"/>
        <w:rPr>
          <w:rFonts w:ascii="Times New Roman" w:hAnsi="Times New Roman" w:cs="Times New Roman"/>
          <w:b/>
          <w:sz w:val="28"/>
          <w:szCs w:val="28"/>
        </w:rPr>
      </w:pPr>
    </w:p>
    <w:p w14:paraId="30E121DA" w14:textId="77777777" w:rsidR="00175C7F" w:rsidRDefault="00175C7F" w:rsidP="006301F5">
      <w:pPr>
        <w:tabs>
          <w:tab w:val="left" w:pos="993"/>
        </w:tabs>
        <w:contextualSpacing/>
        <w:jc w:val="center"/>
        <w:rPr>
          <w:rFonts w:ascii="Times New Roman" w:hAnsi="Times New Roman" w:cs="Times New Roman"/>
          <w:b/>
          <w:sz w:val="28"/>
          <w:szCs w:val="28"/>
        </w:rPr>
      </w:pPr>
    </w:p>
    <w:p w14:paraId="212BE9DC" w14:textId="77777777" w:rsidR="00175C7F" w:rsidRDefault="00175C7F" w:rsidP="006301F5">
      <w:pPr>
        <w:tabs>
          <w:tab w:val="left" w:pos="993"/>
        </w:tabs>
        <w:contextualSpacing/>
        <w:jc w:val="center"/>
        <w:rPr>
          <w:rFonts w:ascii="Times New Roman" w:hAnsi="Times New Roman" w:cs="Times New Roman"/>
          <w:b/>
          <w:sz w:val="28"/>
          <w:szCs w:val="28"/>
        </w:rPr>
      </w:pPr>
    </w:p>
    <w:p w14:paraId="308D70CB" w14:textId="77777777" w:rsidR="00175C7F" w:rsidRDefault="00175C7F" w:rsidP="006301F5">
      <w:pPr>
        <w:tabs>
          <w:tab w:val="left" w:pos="993"/>
        </w:tabs>
        <w:contextualSpacing/>
        <w:jc w:val="center"/>
        <w:rPr>
          <w:rFonts w:ascii="Times New Roman" w:hAnsi="Times New Roman" w:cs="Times New Roman"/>
          <w:b/>
          <w:sz w:val="28"/>
          <w:szCs w:val="28"/>
        </w:rPr>
      </w:pPr>
    </w:p>
    <w:p w14:paraId="26BE9F23" w14:textId="77777777" w:rsidR="00175C7F" w:rsidRDefault="00175C7F" w:rsidP="006301F5">
      <w:pPr>
        <w:tabs>
          <w:tab w:val="left" w:pos="993"/>
        </w:tabs>
        <w:contextualSpacing/>
        <w:jc w:val="center"/>
        <w:rPr>
          <w:rFonts w:ascii="Times New Roman" w:hAnsi="Times New Roman" w:cs="Times New Roman"/>
          <w:b/>
          <w:sz w:val="28"/>
          <w:szCs w:val="28"/>
        </w:rPr>
      </w:pPr>
    </w:p>
    <w:p w14:paraId="7D24F80F" w14:textId="77777777" w:rsidR="00175C7F" w:rsidRDefault="00175C7F" w:rsidP="006301F5">
      <w:pPr>
        <w:tabs>
          <w:tab w:val="left" w:pos="993"/>
        </w:tabs>
        <w:contextualSpacing/>
        <w:jc w:val="center"/>
        <w:rPr>
          <w:rFonts w:ascii="Times New Roman" w:hAnsi="Times New Roman" w:cs="Times New Roman"/>
          <w:b/>
          <w:sz w:val="28"/>
          <w:szCs w:val="28"/>
        </w:rPr>
      </w:pPr>
    </w:p>
    <w:p w14:paraId="3AC99E08" w14:textId="77777777" w:rsidR="00175C7F" w:rsidRDefault="00175C7F" w:rsidP="006301F5">
      <w:pPr>
        <w:tabs>
          <w:tab w:val="left" w:pos="993"/>
        </w:tabs>
        <w:contextualSpacing/>
        <w:jc w:val="center"/>
        <w:rPr>
          <w:rFonts w:ascii="Times New Roman" w:hAnsi="Times New Roman" w:cs="Times New Roman"/>
          <w:b/>
          <w:sz w:val="28"/>
          <w:szCs w:val="28"/>
        </w:rPr>
      </w:pPr>
    </w:p>
    <w:p w14:paraId="52137A95" w14:textId="77777777" w:rsidR="00175C7F" w:rsidRDefault="00175C7F" w:rsidP="006301F5">
      <w:pPr>
        <w:tabs>
          <w:tab w:val="left" w:pos="993"/>
        </w:tabs>
        <w:contextualSpacing/>
        <w:jc w:val="center"/>
        <w:rPr>
          <w:rFonts w:ascii="Times New Roman" w:hAnsi="Times New Roman" w:cs="Times New Roman"/>
          <w:b/>
          <w:sz w:val="28"/>
          <w:szCs w:val="28"/>
        </w:rPr>
      </w:pPr>
    </w:p>
    <w:p w14:paraId="2D23BED4" w14:textId="77777777" w:rsidR="00175C7F" w:rsidRDefault="00175C7F" w:rsidP="006301F5">
      <w:pPr>
        <w:tabs>
          <w:tab w:val="left" w:pos="993"/>
        </w:tabs>
        <w:contextualSpacing/>
        <w:jc w:val="center"/>
        <w:rPr>
          <w:rFonts w:ascii="Times New Roman" w:hAnsi="Times New Roman" w:cs="Times New Roman"/>
          <w:b/>
          <w:sz w:val="28"/>
          <w:szCs w:val="28"/>
        </w:rPr>
      </w:pPr>
    </w:p>
    <w:p w14:paraId="6306DBD1" w14:textId="77777777" w:rsidR="00175C7F" w:rsidRDefault="00175C7F" w:rsidP="006301F5">
      <w:pPr>
        <w:tabs>
          <w:tab w:val="left" w:pos="993"/>
        </w:tabs>
        <w:contextualSpacing/>
        <w:jc w:val="center"/>
        <w:rPr>
          <w:rFonts w:ascii="Times New Roman" w:hAnsi="Times New Roman" w:cs="Times New Roman"/>
          <w:b/>
          <w:sz w:val="28"/>
          <w:szCs w:val="28"/>
        </w:rPr>
      </w:pPr>
    </w:p>
    <w:p w14:paraId="0F274A47" w14:textId="77777777" w:rsidR="00175C7F" w:rsidRDefault="00175C7F" w:rsidP="006301F5">
      <w:pPr>
        <w:tabs>
          <w:tab w:val="left" w:pos="993"/>
        </w:tabs>
        <w:contextualSpacing/>
        <w:jc w:val="center"/>
        <w:rPr>
          <w:rFonts w:ascii="Times New Roman" w:hAnsi="Times New Roman" w:cs="Times New Roman"/>
          <w:b/>
          <w:sz w:val="28"/>
          <w:szCs w:val="28"/>
        </w:rPr>
      </w:pPr>
    </w:p>
    <w:p w14:paraId="60A1EE9A" w14:textId="77777777" w:rsidR="00175C7F" w:rsidRDefault="00175C7F" w:rsidP="006301F5">
      <w:pPr>
        <w:tabs>
          <w:tab w:val="left" w:pos="993"/>
        </w:tabs>
        <w:contextualSpacing/>
        <w:jc w:val="center"/>
        <w:rPr>
          <w:rFonts w:ascii="Times New Roman" w:hAnsi="Times New Roman" w:cs="Times New Roman"/>
          <w:b/>
          <w:sz w:val="28"/>
          <w:szCs w:val="28"/>
        </w:rPr>
      </w:pPr>
    </w:p>
    <w:p w14:paraId="07EF518F" w14:textId="77777777" w:rsidR="00175C7F" w:rsidRDefault="00175C7F" w:rsidP="006301F5">
      <w:pPr>
        <w:tabs>
          <w:tab w:val="left" w:pos="993"/>
        </w:tabs>
        <w:contextualSpacing/>
        <w:jc w:val="center"/>
        <w:rPr>
          <w:rFonts w:ascii="Times New Roman" w:hAnsi="Times New Roman" w:cs="Times New Roman"/>
          <w:b/>
          <w:sz w:val="28"/>
          <w:szCs w:val="28"/>
        </w:rPr>
      </w:pPr>
    </w:p>
    <w:p w14:paraId="10D4FF40" w14:textId="77777777" w:rsidR="00175C7F" w:rsidRDefault="00175C7F" w:rsidP="006301F5">
      <w:pPr>
        <w:tabs>
          <w:tab w:val="left" w:pos="993"/>
        </w:tabs>
        <w:contextualSpacing/>
        <w:jc w:val="center"/>
        <w:rPr>
          <w:rFonts w:ascii="Times New Roman" w:hAnsi="Times New Roman" w:cs="Times New Roman"/>
          <w:b/>
          <w:sz w:val="28"/>
          <w:szCs w:val="28"/>
        </w:rPr>
      </w:pPr>
    </w:p>
    <w:p w14:paraId="52A3A457" w14:textId="77777777" w:rsidR="00175C7F" w:rsidRDefault="00175C7F" w:rsidP="006301F5">
      <w:pPr>
        <w:tabs>
          <w:tab w:val="left" w:pos="993"/>
        </w:tabs>
        <w:contextualSpacing/>
        <w:jc w:val="center"/>
        <w:rPr>
          <w:rFonts w:ascii="Times New Roman" w:hAnsi="Times New Roman" w:cs="Times New Roman"/>
          <w:b/>
          <w:sz w:val="28"/>
          <w:szCs w:val="28"/>
        </w:rPr>
      </w:pPr>
    </w:p>
    <w:p w14:paraId="41FF1CDD" w14:textId="77777777" w:rsidR="00175C7F" w:rsidRDefault="00175C7F" w:rsidP="006301F5">
      <w:pPr>
        <w:tabs>
          <w:tab w:val="left" w:pos="993"/>
        </w:tabs>
        <w:contextualSpacing/>
        <w:jc w:val="center"/>
        <w:rPr>
          <w:rFonts w:ascii="Times New Roman" w:hAnsi="Times New Roman" w:cs="Times New Roman"/>
          <w:b/>
          <w:sz w:val="28"/>
          <w:szCs w:val="28"/>
        </w:rPr>
      </w:pPr>
    </w:p>
    <w:p w14:paraId="348D4E02" w14:textId="77777777" w:rsidR="00175C7F" w:rsidRDefault="00175C7F" w:rsidP="006301F5">
      <w:pPr>
        <w:tabs>
          <w:tab w:val="left" w:pos="993"/>
        </w:tabs>
        <w:contextualSpacing/>
        <w:jc w:val="center"/>
        <w:rPr>
          <w:rFonts w:ascii="Times New Roman" w:hAnsi="Times New Roman" w:cs="Times New Roman"/>
          <w:b/>
          <w:sz w:val="28"/>
          <w:szCs w:val="28"/>
        </w:rPr>
      </w:pPr>
    </w:p>
    <w:p w14:paraId="588CD14D" w14:textId="77777777" w:rsidR="00175C7F" w:rsidRDefault="00175C7F" w:rsidP="006301F5">
      <w:pPr>
        <w:tabs>
          <w:tab w:val="left" w:pos="993"/>
        </w:tabs>
        <w:contextualSpacing/>
        <w:jc w:val="center"/>
        <w:rPr>
          <w:rFonts w:ascii="Times New Roman" w:hAnsi="Times New Roman" w:cs="Times New Roman"/>
          <w:b/>
          <w:sz w:val="28"/>
          <w:szCs w:val="28"/>
        </w:rPr>
      </w:pPr>
    </w:p>
    <w:p w14:paraId="698F5338" w14:textId="77777777" w:rsidR="00175C7F" w:rsidRDefault="00175C7F" w:rsidP="006301F5">
      <w:pPr>
        <w:tabs>
          <w:tab w:val="left" w:pos="993"/>
        </w:tabs>
        <w:contextualSpacing/>
        <w:jc w:val="center"/>
        <w:rPr>
          <w:rFonts w:ascii="Times New Roman" w:hAnsi="Times New Roman" w:cs="Times New Roman"/>
          <w:b/>
          <w:sz w:val="28"/>
          <w:szCs w:val="28"/>
        </w:rPr>
      </w:pPr>
    </w:p>
    <w:p w14:paraId="5DDBB4D0" w14:textId="77777777" w:rsidR="00175C7F" w:rsidRDefault="00175C7F" w:rsidP="006301F5">
      <w:pPr>
        <w:tabs>
          <w:tab w:val="left" w:pos="993"/>
        </w:tabs>
        <w:contextualSpacing/>
        <w:jc w:val="center"/>
        <w:rPr>
          <w:rFonts w:ascii="Times New Roman" w:hAnsi="Times New Roman" w:cs="Times New Roman"/>
          <w:b/>
          <w:sz w:val="28"/>
          <w:szCs w:val="28"/>
        </w:rPr>
      </w:pPr>
    </w:p>
    <w:p w14:paraId="18980F62" w14:textId="77777777" w:rsidR="00175C7F" w:rsidRDefault="00175C7F" w:rsidP="006301F5">
      <w:pPr>
        <w:tabs>
          <w:tab w:val="left" w:pos="993"/>
        </w:tabs>
        <w:contextualSpacing/>
        <w:jc w:val="center"/>
        <w:rPr>
          <w:rFonts w:ascii="Times New Roman" w:hAnsi="Times New Roman" w:cs="Times New Roman"/>
          <w:b/>
          <w:sz w:val="28"/>
          <w:szCs w:val="28"/>
        </w:rPr>
      </w:pPr>
    </w:p>
    <w:p w14:paraId="617ED7A3" w14:textId="77777777" w:rsidR="00175C7F" w:rsidRDefault="00175C7F" w:rsidP="006301F5">
      <w:pPr>
        <w:tabs>
          <w:tab w:val="left" w:pos="993"/>
        </w:tabs>
        <w:contextualSpacing/>
        <w:jc w:val="center"/>
        <w:rPr>
          <w:rFonts w:ascii="Times New Roman" w:hAnsi="Times New Roman" w:cs="Times New Roman"/>
          <w:b/>
          <w:sz w:val="28"/>
          <w:szCs w:val="28"/>
        </w:rPr>
      </w:pPr>
    </w:p>
    <w:p w14:paraId="6AE9806B" w14:textId="77777777" w:rsidR="00175C7F" w:rsidRDefault="00175C7F" w:rsidP="006301F5">
      <w:pPr>
        <w:tabs>
          <w:tab w:val="left" w:pos="993"/>
        </w:tabs>
        <w:contextualSpacing/>
        <w:jc w:val="center"/>
        <w:rPr>
          <w:rFonts w:ascii="Times New Roman" w:hAnsi="Times New Roman" w:cs="Times New Roman"/>
          <w:b/>
          <w:sz w:val="28"/>
          <w:szCs w:val="28"/>
        </w:rPr>
      </w:pPr>
    </w:p>
    <w:p w14:paraId="70B5E7C0" w14:textId="77777777" w:rsidR="00175C7F" w:rsidRDefault="00175C7F" w:rsidP="006301F5">
      <w:pPr>
        <w:tabs>
          <w:tab w:val="left" w:pos="993"/>
        </w:tabs>
        <w:contextualSpacing/>
        <w:jc w:val="center"/>
        <w:rPr>
          <w:rFonts w:ascii="Times New Roman" w:hAnsi="Times New Roman" w:cs="Times New Roman"/>
          <w:b/>
          <w:sz w:val="28"/>
          <w:szCs w:val="28"/>
        </w:rPr>
      </w:pPr>
    </w:p>
    <w:p w14:paraId="2A1AA964" w14:textId="20DA45D6" w:rsidR="00BC76D5" w:rsidRPr="00E62B70" w:rsidRDefault="00BC76D5" w:rsidP="006301F5">
      <w:pPr>
        <w:tabs>
          <w:tab w:val="left" w:pos="993"/>
        </w:tabs>
        <w:contextualSpacing/>
        <w:jc w:val="center"/>
        <w:rPr>
          <w:rFonts w:ascii="Times New Roman" w:hAnsi="Times New Roman" w:cs="Times New Roman"/>
          <w:kern w:val="2"/>
          <w:sz w:val="28"/>
          <w:szCs w:val="28"/>
          <w14:ligatures w14:val="standardContextual"/>
        </w:rPr>
      </w:pPr>
      <w:r w:rsidRPr="00E62B70">
        <w:rPr>
          <w:rFonts w:ascii="Times New Roman" w:hAnsi="Times New Roman" w:cs="Times New Roman"/>
          <w:b/>
          <w:sz w:val="28"/>
          <w:szCs w:val="28"/>
        </w:rPr>
        <w:t>ЗАКЛЮЧЕНИЕ</w:t>
      </w:r>
    </w:p>
    <w:p w14:paraId="5BE129DB" w14:textId="77777777" w:rsidR="00BC76D5" w:rsidRPr="00E62B70" w:rsidRDefault="00BC76D5" w:rsidP="00EC4162">
      <w:pPr>
        <w:tabs>
          <w:tab w:val="left" w:pos="709"/>
        </w:tabs>
        <w:ind w:firstLine="709"/>
        <w:jc w:val="both"/>
        <w:rPr>
          <w:rFonts w:ascii="Times New Roman" w:hAnsi="Times New Roman" w:cs="Times New Roman"/>
          <w:sz w:val="28"/>
          <w:szCs w:val="28"/>
        </w:rPr>
      </w:pPr>
    </w:p>
    <w:p w14:paraId="680FB02A"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На основе проведенного комплексного исследования мы пришли к следующим </w:t>
      </w:r>
      <w:r w:rsidRPr="00E62B70">
        <w:rPr>
          <w:rFonts w:ascii="Times New Roman" w:hAnsi="Times New Roman" w:cs="Times New Roman"/>
          <w:b/>
          <w:sz w:val="28"/>
          <w:szCs w:val="28"/>
        </w:rPr>
        <w:t>выводам:</w:t>
      </w:r>
    </w:p>
    <w:p w14:paraId="3CE633E5" w14:textId="7F463756"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1. Различные политические, социальные, культурные и экономические реалии </w:t>
      </w:r>
      <w:r w:rsidRPr="00E62B70">
        <w:rPr>
          <w:rFonts w:ascii="Times New Roman" w:hAnsi="Times New Roman" w:cs="Times New Roman"/>
          <w:sz w:val="28"/>
          <w:szCs w:val="28"/>
          <w:lang w:val="en-US"/>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затрудняют</w:t>
      </w:r>
      <w:r w:rsidRPr="00E62B70">
        <w:rPr>
          <w:rFonts w:ascii="Times New Roman" w:hAnsi="Times New Roman" w:cs="Times New Roman"/>
          <w:spacing w:val="22"/>
          <w:sz w:val="28"/>
          <w:szCs w:val="28"/>
        </w:rPr>
        <w:t xml:space="preserve"> </w:t>
      </w:r>
      <w:r w:rsidRPr="00E62B70">
        <w:rPr>
          <w:rFonts w:ascii="Times New Roman" w:hAnsi="Times New Roman" w:cs="Times New Roman"/>
          <w:sz w:val="28"/>
          <w:szCs w:val="28"/>
        </w:rPr>
        <w:t>создание</w:t>
      </w:r>
      <w:r w:rsidRPr="00E62B70">
        <w:rPr>
          <w:rFonts w:ascii="Times New Roman" w:hAnsi="Times New Roman" w:cs="Times New Roman"/>
          <w:spacing w:val="23"/>
          <w:sz w:val="28"/>
          <w:szCs w:val="28"/>
        </w:rPr>
        <w:t xml:space="preserve"> </w:t>
      </w:r>
      <w:r w:rsidRPr="00E62B70">
        <w:rPr>
          <w:rFonts w:ascii="Times New Roman" w:hAnsi="Times New Roman" w:cs="Times New Roman"/>
          <w:sz w:val="28"/>
          <w:szCs w:val="28"/>
        </w:rPr>
        <w:t>модели,</w:t>
      </w:r>
      <w:r w:rsidRPr="00E62B70">
        <w:rPr>
          <w:rFonts w:ascii="Times New Roman" w:hAnsi="Times New Roman" w:cs="Times New Roman"/>
          <w:spacing w:val="23"/>
          <w:sz w:val="28"/>
          <w:szCs w:val="28"/>
        </w:rPr>
        <w:t xml:space="preserve"> </w:t>
      </w:r>
      <w:r w:rsidRPr="00E62B70">
        <w:rPr>
          <w:rFonts w:ascii="Times New Roman" w:hAnsi="Times New Roman" w:cs="Times New Roman"/>
          <w:sz w:val="28"/>
          <w:szCs w:val="28"/>
        </w:rPr>
        <w:t>подходящей</w:t>
      </w:r>
      <w:r w:rsidRPr="00E62B70">
        <w:rPr>
          <w:rFonts w:ascii="Times New Roman" w:hAnsi="Times New Roman" w:cs="Times New Roman"/>
          <w:spacing w:val="22"/>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23"/>
          <w:sz w:val="28"/>
          <w:szCs w:val="28"/>
        </w:rPr>
        <w:t xml:space="preserve"> </w:t>
      </w:r>
      <w:r w:rsidRPr="00E62B70">
        <w:rPr>
          <w:rFonts w:ascii="Times New Roman" w:hAnsi="Times New Roman" w:cs="Times New Roman"/>
          <w:sz w:val="28"/>
          <w:szCs w:val="28"/>
        </w:rPr>
        <w:t>всех. В этом контексте INTOSAI призывает страны внедрять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стандарты в соответствии со своими особенностями. Несмотря на выявленные проблемы, литература, посвященная изучению процесса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принятия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INTOSAI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международном</w:t>
      </w:r>
      <w:r w:rsidRPr="00E62B70">
        <w:rPr>
          <w:rFonts w:ascii="Times New Roman" w:hAnsi="Times New Roman" w:cs="Times New Roman"/>
          <w:spacing w:val="1"/>
          <w:sz w:val="28"/>
          <w:szCs w:val="28"/>
        </w:rPr>
        <w:t xml:space="preserve"> </w:t>
      </w:r>
      <w:r w:rsidR="00445000" w:rsidRPr="00E62B70">
        <w:rPr>
          <w:rFonts w:ascii="Times New Roman" w:hAnsi="Times New Roman" w:cs="Times New Roman"/>
          <w:sz w:val="28"/>
          <w:szCs w:val="28"/>
        </w:rPr>
        <w:t>уровнях ограничена,</w:t>
      </w:r>
      <w:r w:rsidR="00445000" w:rsidRPr="00E62B70">
        <w:rPr>
          <w:rFonts w:ascii="Times New Roman" w:hAnsi="Times New Roman" w:cs="Times New Roman"/>
          <w:spacing w:val="-57"/>
          <w:sz w:val="28"/>
          <w:szCs w:val="28"/>
        </w:rPr>
        <w:t xml:space="preserve"> </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проведении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данного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исследования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было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известно</w:t>
      </w:r>
      <w:r w:rsidRPr="00E62B70">
        <w:rPr>
          <w:rFonts w:ascii="Times New Roman" w:hAnsi="Times New Roman" w:cs="Times New Roman"/>
          <w:spacing w:val="60"/>
          <w:sz w:val="28"/>
          <w:szCs w:val="28"/>
        </w:rPr>
        <w:t xml:space="preserve"> </w:t>
      </w:r>
      <w:r w:rsidRPr="00E62B70">
        <w:rPr>
          <w:rFonts w:ascii="Times New Roman" w:hAnsi="Times New Roman" w:cs="Times New Roman"/>
          <w:sz w:val="28"/>
          <w:szCs w:val="28"/>
        </w:rPr>
        <w:t>ни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одной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работы,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рассматривалась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проблема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несоответствия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аудиторской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практики.</w:t>
      </w:r>
    </w:p>
    <w:p w14:paraId="66619C99"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В целом, литературный обзор подтверждает значимость и пользу от имплементации международных стандартов государственного аудита. Однако для успешной реализации необходимо учитывать особенности каждой страны и преодолевать возможные преграды с помощью поддержки, образования и развития соответствующей инфраструктуры. Это поможет укрепить прозрачность, эффективность и ответственность в использовании государственных ресурсов и повысить доверие общества к государственным органам.</w:t>
      </w:r>
    </w:p>
    <w:p w14:paraId="49C19391"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Для этого, следует отметить, что основными разработчиками стандартов на международном уровне выступают 2 организации: INTOSAI и международное профессиональное объединение аудиторов и бухгалтеров – Международная федерация бухгалтеров (International Federation of Accountants, IFAC). </w:t>
      </w:r>
      <w:r w:rsidRPr="00E62B70">
        <w:rPr>
          <w:rFonts w:ascii="Times New Roman" w:hAnsi="Times New Roman" w:cs="Times New Roman"/>
          <w:color w:val="000000" w:themeColor="text1"/>
          <w:sz w:val="28"/>
          <w:szCs w:val="28"/>
        </w:rPr>
        <w:t>Признавая это, INTOSAI определил стандартизацию в качестве</w:t>
      </w:r>
      <w:r w:rsidRPr="00E62B70">
        <w:rPr>
          <w:rFonts w:ascii="Times New Roman" w:hAnsi="Times New Roman" w:cs="Times New Roman"/>
          <w:color w:val="000000" w:themeColor="text1"/>
          <w:spacing w:val="1"/>
          <w:sz w:val="28"/>
          <w:szCs w:val="28"/>
        </w:rPr>
        <w:t xml:space="preserve"> </w:t>
      </w:r>
      <w:r w:rsidRPr="00E62B70">
        <w:rPr>
          <w:rFonts w:ascii="Times New Roman" w:hAnsi="Times New Roman" w:cs="Times New Roman"/>
          <w:color w:val="000000" w:themeColor="text1"/>
          <w:sz w:val="28"/>
          <w:szCs w:val="28"/>
        </w:rPr>
        <w:t>ключевого элемента своей миссии и стратегической цели.</w:t>
      </w:r>
    </w:p>
    <w:p w14:paraId="2246F06D"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В целом, международные стандарты государственного аудита представляют собой ценный инструмент для улучшения аудиторской деятельности и управления государственными ресурсами. Их имплементация требует согласованных усилий со стороны государственных органов, аудиторов и общественности, чтобы обеспечить эффективное и ответственное использование публичных средств.</w:t>
      </w:r>
    </w:p>
    <w:p w14:paraId="16825BC5" w14:textId="73486399"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2. </w:t>
      </w:r>
      <w:r w:rsidRPr="00E62B70">
        <w:rPr>
          <w:rFonts w:ascii="Times New Roman" w:eastAsia="Times New Roman" w:hAnsi="Times New Roman" w:cs="Times New Roman"/>
          <w:sz w:val="28"/>
          <w:szCs w:val="28"/>
          <w:lang w:eastAsia="ru-RU"/>
        </w:rPr>
        <w:t xml:space="preserve">Итак, стандарты аудита регулируют профессиональную деятельность аудиторов и широко признаны во всем мире, поскольку позволяют достичь наибольшей объективности в выражении аудиторского мнения по поводу соответствия финансовой отчетности общепринятым принципам ведения бухгалтерского учета и формирования финансовой отчетности. Они устанавливают единые требования к проведению аудиторских проверок. Единообразие аудиторской деятельности является необходимым ее условием Аудиторские стандарты формулируют единые базовые требования, определяющие нормативы по качеству и надежности аудита и обеспечивающие определенный уровень гарантии результатов аудиторской проверки </w:t>
      </w:r>
      <w:r w:rsidR="003C3294" w:rsidRPr="00E62B70">
        <w:rPr>
          <w:rFonts w:ascii="Times New Roman" w:eastAsia="Times New Roman" w:hAnsi="Times New Roman" w:cs="Times New Roman"/>
          <w:sz w:val="28"/>
          <w:szCs w:val="28"/>
          <w:lang w:eastAsia="ru-RU"/>
        </w:rPr>
        <w:t xml:space="preserve">при соблюдении этих требований. </w:t>
      </w:r>
      <w:r w:rsidR="00380678" w:rsidRPr="00E62B70">
        <w:rPr>
          <w:rFonts w:ascii="Times New Roman" w:eastAsia="Times New Roman" w:hAnsi="Times New Roman" w:cs="Times New Roman"/>
          <w:sz w:val="28"/>
          <w:szCs w:val="28"/>
          <w:lang w:eastAsia="ru-RU"/>
        </w:rPr>
        <w:t xml:space="preserve">Важность периодического пересмотра аудиторских стандартов очевидна, чтобы они соответствовали изменяющейся экономической ситуации и лучше удовлетворяли потребности пользователей финансовой отчетности. Аудиторские стандарты служат важным руководством для аудиторов и обеспечивают качество и надежность аудиторских процедур и отчетов. </w:t>
      </w:r>
    </w:p>
    <w:p w14:paraId="220743B3" w14:textId="77777777" w:rsidR="00BC76D5" w:rsidRPr="00E62B70" w:rsidRDefault="00BC76D5" w:rsidP="00EC4162">
      <w:pPr>
        <w:tabs>
          <w:tab w:val="left" w:pos="709"/>
        </w:tabs>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Важное значение имеет вопрос использования и ссылки на ISSAI при проведении аудита и предоставлении заключения высшим органом государственного аудита. Стандартом определено, что принципы ISSAI могут быть использованы как основа для следующих целей: для разработки стандартов, для принятия национальных стандартов (основанных на 3-м уровне ISSAI); для принятия руководящих принципов по конкретным вопросам (4-й уровень ISSAI).</w:t>
      </w:r>
    </w:p>
    <w:p w14:paraId="0BBCE72C" w14:textId="77777777" w:rsidR="00BC76D5" w:rsidRPr="00E62B70" w:rsidRDefault="00BC76D5" w:rsidP="00EC4162">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С тех пор деятельность INTOSAI по разработке стандартов была направлена в основном на содействие эффективному внедрению новой IFPP путем либо пересмотра документов, либо их переименования в соответствии с новыми категориями. Этот процесс выявил ряд проблем, связанных с созданием и применением новой системы, которые были подтверждены информацией, полученной от SAI-пользователей, сообщества INTOSAI и внешних заинтересованных сторон в ходе консультаций.</w:t>
      </w:r>
    </w:p>
    <w:p w14:paraId="68FD3EDA" w14:textId="77777777" w:rsidR="00BC76D5" w:rsidRPr="00E62B70" w:rsidRDefault="00BC76D5" w:rsidP="00EC4162">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Консультации и предыдущие опросы INTOSAI показывают, что SAI в основном используют стандарты INTOSAI как основу для создания своих собственных стандартов и как поддержку для разработки своей методологии.</w:t>
      </w:r>
    </w:p>
    <w:p w14:paraId="5661100E" w14:textId="789754A1"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eastAsia="TimesNewRomanPSMT" w:hAnsi="Times New Roman" w:cs="Times New Roman"/>
          <w:sz w:val="28"/>
          <w:szCs w:val="28"/>
          <w:lang w:eastAsia="ru-RU"/>
        </w:rPr>
        <w:t xml:space="preserve">В целом, по-видимому, мало кто осознает, что, внедряя стандарты, SAI играют важную роль в процессе разработки стандартов путем предоставления обратной связи. Одной из причин этого может быть то, что большинство SAI используют стандарты INTOSAI в качестве основы для своих собственных стандартов, поэтому фактические или предполагаемые </w:t>
      </w:r>
      <w:r w:rsidR="00445000" w:rsidRPr="00E62B70">
        <w:rPr>
          <w:rFonts w:ascii="Times New Roman" w:eastAsia="TimesNewRomanPSMT" w:hAnsi="Times New Roman" w:cs="Times New Roman"/>
          <w:sz w:val="28"/>
          <w:szCs w:val="28"/>
          <w:lang w:eastAsia="ru-RU"/>
        </w:rPr>
        <w:t>пробелы,</w:t>
      </w:r>
      <w:r w:rsidRPr="00E62B70">
        <w:rPr>
          <w:rFonts w:ascii="Times New Roman" w:eastAsia="TimesNewRomanPSMT" w:hAnsi="Times New Roman" w:cs="Times New Roman"/>
          <w:sz w:val="28"/>
          <w:szCs w:val="28"/>
          <w:lang w:eastAsia="ru-RU"/>
        </w:rPr>
        <w:t xml:space="preserve"> или любые потребности в адаптации или калибровке учитываются в их национальных стандартах. </w:t>
      </w:r>
    </w:p>
    <w:p w14:paraId="64B1C146"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3. Важно отметить, что оценка эффективности имплементации ISSAI в национальную практику является непрерывным процессом, который требует участия всех заинтересованных сторон и обеспечения постоянной поддержки со стороны руководства. Это поможет обеспечить устойчивую и эффективную имплементацию международных стандартов государственного аудита национальными органами высшего аудита.</w:t>
      </w:r>
    </w:p>
    <w:p w14:paraId="1250929E"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Методы оценки эффективности имплементации стандартов ISSAI – это подход, разработанный Международной организацией высших органов аудита и контроля для оценки и поддержки применения стандартов ISSAI в работе органов аудита и контроля. Каждая из этих методик нацелена на оценку и поддержку применения конкретных аспектов стандартов ISSAI в работе органов аудита и контроля. Выбор конкретной методики может зависеть от потребностей и целей органа аудита, а также от стандартов ISSAI, которые необходимо реализовать.</w:t>
      </w:r>
    </w:p>
    <w:p w14:paraId="3815785D" w14:textId="2FD6F630"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iCs/>
          <w:sz w:val="28"/>
          <w:szCs w:val="28"/>
        </w:rPr>
        <w:t>Вообще, внедрение стандартов ISSAI в национальную систему государственного аудита -</w:t>
      </w:r>
      <w:r w:rsidR="007E4466" w:rsidRPr="00E62B70">
        <w:rPr>
          <w:rFonts w:ascii="Times New Roman" w:hAnsi="Times New Roman" w:cs="Times New Roman"/>
          <w:iCs/>
          <w:sz w:val="28"/>
          <w:szCs w:val="28"/>
        </w:rPr>
        <w:t xml:space="preserve"> </w:t>
      </w:r>
      <w:r w:rsidRPr="00E62B70">
        <w:rPr>
          <w:rFonts w:ascii="Times New Roman" w:hAnsi="Times New Roman" w:cs="Times New Roman"/>
          <w:iCs/>
          <w:sz w:val="28"/>
          <w:szCs w:val="28"/>
        </w:rPr>
        <w:t>это комплексный процесс, который требует тщательного планирования, ресурсов и согласованной стратегии. Соответственно, оценка применения имплементации стандартов ISSAI является неотъемлемой частью усилий по повышению качества и эффективности государственного аудита.</w:t>
      </w:r>
    </w:p>
    <w:p w14:paraId="75FA480C" w14:textId="77777777" w:rsidR="0099728B" w:rsidRPr="00E62B70" w:rsidRDefault="0099728B" w:rsidP="0099728B">
      <w:pPr>
        <w:tabs>
          <w:tab w:val="left" w:pos="709"/>
        </w:tabs>
        <w:ind w:firstLine="709"/>
        <w:jc w:val="both"/>
        <w:rPr>
          <w:rFonts w:ascii="Times New Roman" w:hAnsi="Times New Roman" w:cs="Times New Roman"/>
          <w:iCs/>
          <w:sz w:val="28"/>
          <w:szCs w:val="28"/>
        </w:rPr>
      </w:pPr>
      <w:r w:rsidRPr="00E62B70">
        <w:rPr>
          <w:rFonts w:ascii="Times New Roman" w:hAnsi="Times New Roman" w:cs="Times New Roman"/>
          <w:iCs/>
          <w:sz w:val="28"/>
          <w:szCs w:val="28"/>
        </w:rPr>
        <w:t>Таким образом, оценка выполнения стандартов ISSAI играет ключевую роль в улучшении качества и эффективности государственного аудита.</w:t>
      </w:r>
    </w:p>
    <w:p w14:paraId="1DAAF0E5" w14:textId="77777777" w:rsidR="0099728B" w:rsidRPr="00E62B70" w:rsidRDefault="0099728B" w:rsidP="0099728B">
      <w:pPr>
        <w:tabs>
          <w:tab w:val="left" w:pos="709"/>
        </w:tabs>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Как отмечают эксперты ограниченные кадровые ресурсы, финансовые затраты, трудости перевода выступают препятствями. Учитывая данные преграды и ограничения, мы можем сделать вывод, что основными задачами по продвижению ISSAI являются: </w:t>
      </w:r>
    </w:p>
    <w:p w14:paraId="41E83079" w14:textId="77777777" w:rsidR="0099728B" w:rsidRPr="00E62B70" w:rsidRDefault="0099728B" w:rsidP="0099728B">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 xml:space="preserve">перевод стандартов; </w:t>
      </w:r>
    </w:p>
    <w:p w14:paraId="03985D0A" w14:textId="2A46E790" w:rsidR="0099728B" w:rsidRPr="00E62B70" w:rsidRDefault="0099728B" w:rsidP="0099728B">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обмен опытом со странами, внедрившими ISSAI;</w:t>
      </w:r>
    </w:p>
    <w:p w14:paraId="0735FC43" w14:textId="443B0C15" w:rsidR="0099728B" w:rsidRPr="00E62B70" w:rsidRDefault="0099728B" w:rsidP="0099728B">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обучение </w:t>
      </w:r>
      <w:r w:rsidRPr="00E62B70">
        <w:rPr>
          <w:rFonts w:ascii="Times New Roman" w:eastAsia="TimesNewRomanPSMT" w:hAnsi="Times New Roman" w:cs="Times New Roman"/>
          <w:sz w:val="28"/>
          <w:szCs w:val="28"/>
          <w:lang w:eastAsia="ru-RU"/>
        </w:rPr>
        <w:t>по конкретным вопросам;</w:t>
      </w:r>
    </w:p>
    <w:p w14:paraId="3D1B4F96" w14:textId="77777777" w:rsidR="0099728B" w:rsidRPr="00E62B70" w:rsidRDefault="0099728B" w:rsidP="0099728B">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 </w:t>
      </w:r>
      <w:r w:rsidRPr="00E62B70">
        <w:rPr>
          <w:rFonts w:ascii="Times New Roman" w:eastAsia="TimesNewRomanPSMT" w:hAnsi="Times New Roman" w:cs="Times New Roman"/>
          <w:sz w:val="28"/>
          <w:szCs w:val="28"/>
          <w:lang w:eastAsia="ru-RU"/>
        </w:rPr>
        <w:t>инициирование полезных материалов, инструкций и распространение этой информации среди других высших органов государственного аудита.</w:t>
      </w:r>
    </w:p>
    <w:p w14:paraId="5BC8FEA3" w14:textId="77777777" w:rsidR="0099728B" w:rsidRPr="00E62B70" w:rsidRDefault="0099728B" w:rsidP="0099728B">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 xml:space="preserve">Следовательно, положительными результатами процесса стандартизации в сфере государственного аудита должны стать: распрастраненное использование профессиональных стандартов с учетом национальных особенностей каждой страны, повышение качества аудита государственного сектора, рост требований к аудиторским процедурам и профессионализму государственных аудиторов. </w:t>
      </w:r>
    </w:p>
    <w:p w14:paraId="48DDA88D" w14:textId="505F431E" w:rsidR="0099728B" w:rsidRPr="00E62B70" w:rsidRDefault="0099728B" w:rsidP="0099728B">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Имплементация международных стандартов в аудите государственного сектора как следствие может повлиять на укрепление надежности и доверия общества к аудиту, и повышению эффективности и прозрачности управления государственными ресурсами страны.</w:t>
      </w:r>
    </w:p>
    <w:p w14:paraId="6603D136" w14:textId="6260291E" w:rsidR="0099728B" w:rsidRPr="00E62B70" w:rsidRDefault="00BC76D5" w:rsidP="0099728B">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4. </w:t>
      </w:r>
      <w:r w:rsidR="0099728B" w:rsidRPr="00E62B70">
        <w:rPr>
          <w:rFonts w:ascii="Times New Roman" w:eastAsia="Times New Roman" w:hAnsi="Times New Roman" w:cs="Times New Roman"/>
          <w:sz w:val="28"/>
          <w:szCs w:val="28"/>
        </w:rPr>
        <w:t>Изучение механизма работы системы государственного аудита и финансового контроля даст возможность обосновать методологический подход к дальнейшему совершенствованию государственного аудита в Республике Казахстан.</w:t>
      </w:r>
    </w:p>
    <w:p w14:paraId="0B714290" w14:textId="2B44E875" w:rsidR="0099728B" w:rsidRPr="00E62B70" w:rsidRDefault="0099728B" w:rsidP="0099728B">
      <w:pPr>
        <w:tabs>
          <w:tab w:val="left" w:pos="709"/>
        </w:tabs>
        <w:ind w:firstLine="709"/>
        <w:jc w:val="both"/>
        <w:rPr>
          <w:rFonts w:ascii="Times New Roman" w:hAnsi="Times New Roman" w:cs="Times New Roman"/>
          <w:iCs/>
          <w:sz w:val="28"/>
          <w:szCs w:val="28"/>
        </w:rPr>
      </w:pPr>
      <w:r w:rsidRPr="00E62B70">
        <w:rPr>
          <w:rFonts w:ascii="Times New Roman" w:hAnsi="Times New Roman" w:cs="Times New Roman"/>
          <w:iCs/>
          <w:sz w:val="28"/>
          <w:szCs w:val="28"/>
        </w:rPr>
        <w:t>Анализ международных стандартов внешнего и внутреннего аудита свидетельствует о том, что данные нормы демонстрируют схожие подходы, принципы и методы проведения аудиторских мероприятий</w:t>
      </w:r>
      <w:r w:rsidRPr="00E62B70">
        <w:rPr>
          <w:rFonts w:ascii="Times New Roman" w:eastAsia="Times New Roman" w:hAnsi="Times New Roman" w:cs="Times New Roman"/>
          <w:sz w:val="28"/>
          <w:szCs w:val="28"/>
        </w:rPr>
        <w:t>.</w:t>
      </w:r>
    </w:p>
    <w:p w14:paraId="131353ED" w14:textId="17BA6EE8" w:rsidR="00BC76D5" w:rsidRPr="00E62B70" w:rsidRDefault="00BC76D5" w:rsidP="00EC4162">
      <w:pPr>
        <w:tabs>
          <w:tab w:val="left" w:pos="709"/>
        </w:tabs>
        <w:ind w:firstLine="709"/>
        <w:jc w:val="both"/>
        <w:rPr>
          <w:rFonts w:ascii="Times New Roman" w:hAnsi="Times New Roman" w:cs="Times New Roman"/>
          <w:iCs/>
          <w:sz w:val="28"/>
          <w:szCs w:val="28"/>
        </w:rPr>
      </w:pPr>
      <w:r w:rsidRPr="00E62B70">
        <w:rPr>
          <w:rFonts w:ascii="Times New Roman" w:hAnsi="Times New Roman" w:cs="Times New Roman"/>
          <w:iCs/>
          <w:sz w:val="28"/>
          <w:szCs w:val="28"/>
        </w:rPr>
        <w:t>При этом международные стандарты внутреннего аудита направлены на анализ только внутренних процессов организации. Тогда как стандарты внешнего аудита направлены на аудит в глобальном масштабе для проведения финансового контроля отдельных отраслей экономики.</w:t>
      </w:r>
    </w:p>
    <w:p w14:paraId="678754C1" w14:textId="77777777" w:rsidR="00BC76D5" w:rsidRPr="00E62B70" w:rsidRDefault="00BC76D5" w:rsidP="00EC4162">
      <w:pPr>
        <w:widowControl w:val="0"/>
        <w:tabs>
          <w:tab w:val="left" w:pos="709"/>
        </w:tabs>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В этой связи, предлагается авторское определение для введения в Закон понятия система внутреннего контроля следующего содержания: «система внутреннего контроля - это совокупность организационной структуры, методик и процедур, принятых руководством организации для упорядоченного и эффективного контроля деятельности организации, направленный на проверку правильности и своевременности исполнения управленческих решений для достижения стратегических целей и задач». Данное определение позволит улучшить операционную деятельность как объектов, так и органов внутреннего аудита, будет способствовать подготовке качественной отчетности и комплаенсу.</w:t>
      </w:r>
    </w:p>
    <w:p w14:paraId="4DCB7004" w14:textId="77777777" w:rsidR="00BC76D5" w:rsidRPr="00E62B70" w:rsidRDefault="00BC76D5" w:rsidP="00EC4162">
      <w:pPr>
        <w:widowControl w:val="0"/>
        <w:tabs>
          <w:tab w:val="left" w:pos="709"/>
        </w:tabs>
        <w:autoSpaceDE w:val="0"/>
        <w:autoSpaceDN w:val="0"/>
        <w:ind w:firstLine="709"/>
        <w:jc w:val="both"/>
        <w:rPr>
          <w:rFonts w:ascii="Times New Roman" w:eastAsia="Times New Roman" w:hAnsi="Times New Roman" w:cs="Times New Roman"/>
          <w:sz w:val="28"/>
          <w:szCs w:val="28"/>
        </w:rPr>
      </w:pPr>
      <w:r w:rsidRPr="00E62B70">
        <w:rPr>
          <w:rFonts w:ascii="Times New Roman" w:eastAsia="Times New Roman" w:hAnsi="Times New Roman" w:cs="Times New Roman"/>
          <w:sz w:val="28"/>
          <w:szCs w:val="28"/>
        </w:rPr>
        <w:t xml:space="preserve">В соответствии с вышеизложенным, мы считаем необходимым доработку внутренних стандартов с учетом международных стандартов </w:t>
      </w:r>
      <w:r w:rsidRPr="00E62B70">
        <w:rPr>
          <w:rFonts w:ascii="Times New Roman" w:eastAsia="Times New Roman" w:hAnsi="Times New Roman" w:cs="Times New Roman"/>
          <w:sz w:val="28"/>
          <w:szCs w:val="28"/>
          <w:lang w:val="en-US"/>
        </w:rPr>
        <w:t>IBA</w:t>
      </w:r>
      <w:r w:rsidRPr="00E62B70">
        <w:rPr>
          <w:rFonts w:ascii="Times New Roman" w:eastAsia="Times New Roman" w:hAnsi="Times New Roman" w:cs="Times New Roman"/>
          <w:sz w:val="28"/>
          <w:szCs w:val="28"/>
        </w:rPr>
        <w:t xml:space="preserve"> и подходов </w:t>
      </w:r>
      <w:r w:rsidRPr="00E62B70">
        <w:rPr>
          <w:rFonts w:ascii="Times New Roman" w:eastAsia="Times New Roman" w:hAnsi="Times New Roman" w:cs="Times New Roman"/>
          <w:sz w:val="28"/>
          <w:szCs w:val="28"/>
          <w:lang w:val="en-US"/>
        </w:rPr>
        <w:t>COSO</w:t>
      </w:r>
      <w:r w:rsidRPr="00E62B70">
        <w:rPr>
          <w:rFonts w:ascii="Times New Roman" w:eastAsia="Times New Roman" w:hAnsi="Times New Roman" w:cs="Times New Roman"/>
          <w:sz w:val="28"/>
          <w:szCs w:val="28"/>
        </w:rPr>
        <w:t>.</w:t>
      </w:r>
    </w:p>
    <w:p w14:paraId="1095259E" w14:textId="770FBC2C" w:rsidR="00BC76D5" w:rsidRPr="00E62B70" w:rsidRDefault="00BC76D5" w:rsidP="00EC4162">
      <w:pPr>
        <w:tabs>
          <w:tab w:val="left" w:pos="709"/>
        </w:tabs>
        <w:ind w:firstLine="709"/>
        <w:jc w:val="both"/>
        <w:rPr>
          <w:rFonts w:ascii="Times New Roman" w:eastAsia="Times New Roman" w:hAnsi="Times New Roman" w:cs="Times New Roman"/>
          <w:sz w:val="28"/>
          <w:szCs w:val="28"/>
          <w:shd w:val="clear" w:color="auto" w:fill="FFFFFF"/>
          <w:lang w:eastAsia="ru-RU"/>
        </w:rPr>
      </w:pPr>
      <w:r w:rsidRPr="00E62B70">
        <w:rPr>
          <w:rFonts w:ascii="Times New Roman" w:eastAsia="Times New Roman" w:hAnsi="Times New Roman" w:cs="Times New Roman"/>
          <w:sz w:val="28"/>
          <w:szCs w:val="28"/>
          <w:shd w:val="clear" w:color="auto" w:fill="FFFFFF"/>
          <w:lang w:eastAsia="ru-RU"/>
        </w:rPr>
        <w:t xml:space="preserve">Приведенный выборочный перечень основных функций </w:t>
      </w:r>
      <w:r w:rsidR="0099728B" w:rsidRPr="00E62B70">
        <w:rPr>
          <w:rFonts w:ascii="Times New Roman" w:eastAsia="Times New Roman" w:hAnsi="Times New Roman" w:cs="Times New Roman"/>
          <w:sz w:val="28"/>
          <w:szCs w:val="28"/>
          <w:shd w:val="clear" w:color="auto" w:fill="FFFFFF"/>
          <w:lang w:eastAsia="ru-RU"/>
        </w:rPr>
        <w:t xml:space="preserve">инстанций, ответственных за проведение государственного аудита и осуществление финансового контроля </w:t>
      </w:r>
      <w:r w:rsidRPr="00E62B70">
        <w:rPr>
          <w:rFonts w:ascii="Times New Roman" w:eastAsia="Times New Roman" w:hAnsi="Times New Roman" w:cs="Times New Roman"/>
          <w:sz w:val="28"/>
          <w:szCs w:val="28"/>
          <w:shd w:val="clear" w:color="auto" w:fill="FFFFFF"/>
          <w:lang w:eastAsia="ru-RU"/>
        </w:rPr>
        <w:t>позволяет сделать вывод, что на данном этапе развития системы государственного аудита функции и полномочия органов государственного аудита соответствуют их направлениям деятельности. При этом, дальнейшее совершенствование системы ГАФК и прео</w:t>
      </w:r>
      <w:r w:rsidR="007B5551" w:rsidRPr="00E62B70">
        <w:rPr>
          <w:rFonts w:ascii="Times New Roman" w:eastAsia="Times New Roman" w:hAnsi="Times New Roman" w:cs="Times New Roman"/>
          <w:sz w:val="28"/>
          <w:szCs w:val="28"/>
          <w:shd w:val="clear" w:color="auto" w:fill="FFFFFF"/>
          <w:lang w:eastAsia="ru-RU"/>
        </w:rPr>
        <w:t>бразование Счетного комитета в В</w:t>
      </w:r>
      <w:r w:rsidRPr="00E62B70">
        <w:rPr>
          <w:rFonts w:ascii="Times New Roman" w:eastAsia="Times New Roman" w:hAnsi="Times New Roman" w:cs="Times New Roman"/>
          <w:sz w:val="28"/>
          <w:szCs w:val="28"/>
          <w:shd w:val="clear" w:color="auto" w:fill="FFFFFF"/>
          <w:lang w:eastAsia="ru-RU"/>
        </w:rPr>
        <w:t>ысшую аудиторскую палату предполагает внесение значительных изменений в функционал и полномочия органов государственного аудита и финансового контроля.</w:t>
      </w:r>
    </w:p>
    <w:p w14:paraId="38F42F25" w14:textId="77777777" w:rsidR="0099728B" w:rsidRPr="00E62B70" w:rsidRDefault="00BC76D5" w:rsidP="0099728B">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5. </w:t>
      </w:r>
      <w:r w:rsidR="0099728B" w:rsidRPr="00E62B70">
        <w:rPr>
          <w:rFonts w:ascii="Times New Roman" w:hAnsi="Times New Roman" w:cs="Times New Roman"/>
          <w:sz w:val="28"/>
          <w:szCs w:val="28"/>
        </w:rPr>
        <w:t>В дополнение к обязательным стандартам, уполномоченные инстанции или профессиональные аудиторские организации страны имеют возможность разрабатывать и утверждать локальные регламенты, касающиеся национальной аудиторской практики и рекомендуемых аудиторами методов в ходе аудиторских проверок. Национальные стандарты в области аудита и сопутствующих услуг могут различаться как в форме, так и в содержании, что объясняется особенностями аудиторской деятельности в каждой конкретной стране.</w:t>
      </w:r>
    </w:p>
    <w:p w14:paraId="1C777460" w14:textId="4FF737D0"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Как известно, исполнение параметров республиканского бюджета в 2022 году осуществлялось на фоне беспрецедентных экономических и социальных вызовов. В начале 2022 года экономика </w:t>
      </w:r>
      <w:r w:rsidR="00A1424E" w:rsidRPr="00E62B70">
        <w:rPr>
          <w:rFonts w:ascii="Times New Roman" w:hAnsi="Times New Roman" w:cs="Times New Roman"/>
          <w:sz w:val="28"/>
          <w:szCs w:val="28"/>
        </w:rPr>
        <w:t>была подвержена воздействию различных негативных факторов</w:t>
      </w:r>
      <w:r w:rsidRPr="00E62B70">
        <w:rPr>
          <w:rFonts w:ascii="Times New Roman" w:hAnsi="Times New Roman" w:cs="Times New Roman"/>
          <w:sz w:val="28"/>
          <w:szCs w:val="28"/>
        </w:rPr>
        <w:t>, которые привели к снижению темпов роста.</w:t>
      </w:r>
    </w:p>
    <w:p w14:paraId="37DE492B" w14:textId="77777777" w:rsidR="006523EA" w:rsidRPr="00E62B70" w:rsidRDefault="006523EA" w:rsidP="006523EA">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В общей сложности, за 2022 год Высшая аудиторская палата завершила проведение 20 аудиторских проверок на 124 объектах. Аудит охватил финансовые средства на сумму 4 958,5 миллиарда тенге. Результаты аудитов выявили нарушения в размере 271,1 миллиарда тенге, включая 34,2 миллиарда тенге финансовых нарушений и 236,9 миллиарда тенге неэффективного планирования и использования бюджетных средств и активов государства. В ходе проверок было выявлено 2 087 нарушений в процедурном порядке.</w:t>
      </w:r>
    </w:p>
    <w:p w14:paraId="0FA3605F" w14:textId="77777777" w:rsidR="00BC76D5" w:rsidRPr="00E62B70" w:rsidRDefault="00BC76D5" w:rsidP="00EC4162">
      <w:pPr>
        <w:tabs>
          <w:tab w:val="left" w:pos="709"/>
        </w:tabs>
        <w:ind w:firstLine="709"/>
        <w:jc w:val="both"/>
        <w:rPr>
          <w:rFonts w:ascii="Times New Roman" w:eastAsia="Times New Roman" w:hAnsi="Times New Roman" w:cs="Times New Roman"/>
          <w:sz w:val="28"/>
          <w:szCs w:val="28"/>
          <w:lang w:eastAsia="ru-RU"/>
        </w:rPr>
      </w:pPr>
      <w:r w:rsidRPr="00E62B70">
        <w:rPr>
          <w:rFonts w:ascii="Times New Roman" w:eastAsia="TimesNewRomanPSMT" w:hAnsi="Times New Roman" w:cs="Times New Roman"/>
          <w:sz w:val="28"/>
          <w:szCs w:val="28"/>
          <w:lang w:eastAsia="ru-RU"/>
        </w:rPr>
        <w:t>По оценкам Высшей аудиторской палаты, для приоритизации бюджетных затрат необходим выборочный подход, позволяющий разделить социальные обязательства (</w:t>
      </w:r>
      <w:r w:rsidRPr="00E62B70">
        <w:rPr>
          <w:rFonts w:ascii="Times New Roman" w:eastAsia="Times New Roman" w:hAnsi="Times New Roman" w:cs="Times New Roman"/>
          <w:iCs/>
          <w:sz w:val="28"/>
          <w:szCs w:val="28"/>
          <w:lang w:eastAsia="ru-RU"/>
        </w:rPr>
        <w:t>не подлежащие приоритизации</w:t>
      </w:r>
      <w:r w:rsidRPr="00E62B70">
        <w:rPr>
          <w:rFonts w:ascii="Times New Roman" w:eastAsia="TimesNewRomanPSMT" w:hAnsi="Times New Roman" w:cs="Times New Roman"/>
          <w:sz w:val="28"/>
          <w:szCs w:val="28"/>
          <w:lang w:eastAsia="ru-RU"/>
        </w:rPr>
        <w:t>) и окупаемые вложения бюджета (</w:t>
      </w:r>
      <w:r w:rsidRPr="00E62B70">
        <w:rPr>
          <w:rFonts w:ascii="Times New Roman" w:eastAsia="Times New Roman" w:hAnsi="Times New Roman" w:cs="Times New Roman"/>
          <w:iCs/>
          <w:sz w:val="28"/>
          <w:szCs w:val="28"/>
          <w:lang w:eastAsia="ru-RU"/>
        </w:rPr>
        <w:t>приоритизируемые в соответствии со стратегическими целями и задачами</w:t>
      </w:r>
      <w:r w:rsidRPr="00E62B70">
        <w:rPr>
          <w:rFonts w:ascii="Times New Roman" w:eastAsia="TimesNewRomanPSMT" w:hAnsi="Times New Roman" w:cs="Times New Roman"/>
          <w:sz w:val="28"/>
          <w:szCs w:val="28"/>
          <w:lang w:eastAsia="ru-RU"/>
        </w:rPr>
        <w:t xml:space="preserve">). </w:t>
      </w:r>
      <w:r w:rsidRPr="00E62B70">
        <w:rPr>
          <w:rFonts w:ascii="Times New Roman" w:eastAsia="Times New Roman" w:hAnsi="Times New Roman" w:cs="Times New Roman"/>
          <w:iCs/>
          <w:sz w:val="28"/>
          <w:szCs w:val="28"/>
          <w:lang w:eastAsia="ru-RU"/>
        </w:rPr>
        <w:t xml:space="preserve">Концепция двух бюджетов в разных странах мира реализуется с применением разных инструментов и роль второго бюджета в которых выполняют: бюджет развития, стабилизационные и инвестиционные фонды, банки развития. </w:t>
      </w:r>
    </w:p>
    <w:p w14:paraId="7C2483D6" w14:textId="277F4FA0" w:rsidR="006523EA" w:rsidRPr="00E62B70" w:rsidRDefault="00BC76D5" w:rsidP="006523EA">
      <w:pPr>
        <w:tabs>
          <w:tab w:val="left" w:pos="709"/>
        </w:tabs>
        <w:ind w:firstLine="709"/>
        <w:jc w:val="both"/>
        <w:rPr>
          <w:rFonts w:ascii="Times New Roman" w:hAnsi="Times New Roman" w:cs="Times New Roman"/>
          <w:bCs/>
          <w:sz w:val="28"/>
          <w:szCs w:val="28"/>
        </w:rPr>
      </w:pPr>
      <w:r w:rsidRPr="00E62B70">
        <w:rPr>
          <w:rFonts w:ascii="Times New Roman" w:hAnsi="Times New Roman" w:cs="Times New Roman"/>
          <w:bCs/>
          <w:sz w:val="28"/>
          <w:szCs w:val="28"/>
        </w:rPr>
        <w:t xml:space="preserve">Анализ ISSAI 3000, 3100 и 3200 показывает, что данные стандарты взаимоувязаны и дополняют друг друга. </w:t>
      </w:r>
      <w:r w:rsidR="006523EA" w:rsidRPr="00E62B70">
        <w:rPr>
          <w:rFonts w:ascii="Times New Roman" w:hAnsi="Times New Roman" w:cs="Times New Roman"/>
          <w:bCs/>
          <w:sz w:val="28"/>
          <w:szCs w:val="28"/>
        </w:rPr>
        <w:t xml:space="preserve"> В общей сложности, результаты аудита эффективности указывают на то, что лицо, осуществляющее управление и надзор, способствует улучшению эффективности, оценивая результаты и эффективность принятых решений законодательных или исполнительных органов власти на этапах их формирования и реализации.</w:t>
      </w:r>
    </w:p>
    <w:p w14:paraId="788AAF5B" w14:textId="6F1441EE" w:rsidR="00BC76D5" w:rsidRPr="00E62B70" w:rsidRDefault="006523EA" w:rsidP="006523EA">
      <w:pPr>
        <w:tabs>
          <w:tab w:val="left" w:pos="709"/>
        </w:tabs>
        <w:ind w:firstLine="709"/>
        <w:jc w:val="both"/>
        <w:rPr>
          <w:rFonts w:ascii="Times New Roman" w:hAnsi="Times New Roman" w:cs="Times New Roman"/>
          <w:iCs/>
          <w:sz w:val="28"/>
          <w:szCs w:val="28"/>
          <w:lang w:val="kk-KZ"/>
        </w:rPr>
      </w:pPr>
      <w:r w:rsidRPr="00E62B70">
        <w:rPr>
          <w:rFonts w:ascii="Times New Roman" w:hAnsi="Times New Roman" w:cs="Times New Roman"/>
          <w:iCs/>
          <w:sz w:val="28"/>
          <w:szCs w:val="28"/>
          <w:lang w:val="kk-KZ"/>
        </w:rPr>
        <w:t>Исследование показывает, что механизмы и процедуры проведения ежегодных проверок органами внутреннего государственного аудита  сопоставимы с теми, которые используются органами внешнего государственного контроля.</w:t>
      </w:r>
      <w:r w:rsidR="00BC76D5" w:rsidRPr="00E62B70">
        <w:rPr>
          <w:rFonts w:ascii="Times New Roman" w:hAnsi="Times New Roman" w:cs="Times New Roman"/>
          <w:iCs/>
          <w:sz w:val="28"/>
          <w:szCs w:val="28"/>
          <w:lang w:val="kk-KZ"/>
        </w:rPr>
        <w:t xml:space="preserve"> Различия только в объектах аудита.</w:t>
      </w:r>
    </w:p>
    <w:p w14:paraId="7B76282C" w14:textId="626F3D07" w:rsidR="00BC76D5" w:rsidRPr="00E62B70" w:rsidRDefault="00BC76D5" w:rsidP="00EC4162">
      <w:pPr>
        <w:tabs>
          <w:tab w:val="left" w:pos="709"/>
        </w:tabs>
        <w:ind w:firstLine="709"/>
        <w:jc w:val="both"/>
        <w:rPr>
          <w:rFonts w:ascii="Times New Roman" w:hAnsi="Times New Roman" w:cs="Times New Roman"/>
          <w:b/>
          <w:sz w:val="28"/>
          <w:szCs w:val="28"/>
        </w:rPr>
      </w:pPr>
      <w:r w:rsidRPr="00E62B70">
        <w:rPr>
          <w:rFonts w:ascii="Times New Roman" w:hAnsi="Times New Roman" w:cs="Times New Roman"/>
          <w:sz w:val="28"/>
          <w:szCs w:val="28"/>
        </w:rPr>
        <w:t>Мы пришли к выводу, что на основе международных стандартов в Казахстане принимаются только общие стандарты. Мы считаем, что и процедурные стандарты</w:t>
      </w:r>
      <w:r w:rsidR="007B5551" w:rsidRPr="00E62B70">
        <w:rPr>
          <w:rFonts w:ascii="Times New Roman" w:hAnsi="Times New Roman" w:cs="Times New Roman"/>
          <w:sz w:val="28"/>
          <w:szCs w:val="28"/>
        </w:rPr>
        <w:t>, руководства также</w:t>
      </w:r>
      <w:r w:rsidRPr="00E62B70">
        <w:rPr>
          <w:rFonts w:ascii="Times New Roman" w:hAnsi="Times New Roman" w:cs="Times New Roman"/>
          <w:sz w:val="28"/>
          <w:szCs w:val="28"/>
        </w:rPr>
        <w:t xml:space="preserve"> должны разрабатываться на основе Системы профессиональной документации, то есть необходимо имплементировать в местную практику всю систему международных стандартов. </w:t>
      </w:r>
    </w:p>
    <w:p w14:paraId="76213E59" w14:textId="77777777" w:rsidR="006523EA" w:rsidRPr="00E62B70" w:rsidRDefault="00BC76D5" w:rsidP="006523EA">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В условиях совершенствования законодательной базы функционирования органов государственного аудита отдельные существующие проблемы можно снять путем повышения общей координации их деятельности. На сегодня низкая результативность органов государственного аудита в части повышения бюджетной дисциплины обусловлена именно отсутствием общей согласованности действий органов государственного аудита.</w:t>
      </w:r>
      <w:r w:rsidR="00F50023" w:rsidRPr="00E62B70">
        <w:rPr>
          <w:rFonts w:ascii="Segoe UI" w:hAnsi="Segoe UI" w:cs="Segoe UI"/>
          <w:color w:val="374151"/>
          <w:shd w:val="clear" w:color="auto" w:fill="F7F7F8"/>
        </w:rPr>
        <w:t xml:space="preserve"> </w:t>
      </w:r>
      <w:r w:rsidR="00F50023" w:rsidRPr="00E62B70">
        <w:rPr>
          <w:rFonts w:ascii="Times New Roman" w:hAnsi="Times New Roman" w:cs="Times New Roman"/>
          <w:sz w:val="28"/>
          <w:szCs w:val="28"/>
        </w:rPr>
        <w:t xml:space="preserve">В целом государственный аудит в Казахстане важен как инструмент для всесторонней оценки эффективности организаций и объектов аудита. Государственный аудит должен завершаться предоставлением конкретных и практических рекомендаций для улучшения деятельности организации. </w:t>
      </w:r>
      <w:r w:rsidR="006523EA" w:rsidRPr="00E62B70">
        <w:rPr>
          <w:rFonts w:ascii="Times New Roman" w:hAnsi="Times New Roman" w:cs="Times New Roman"/>
          <w:sz w:val="28"/>
          <w:szCs w:val="28"/>
        </w:rPr>
        <w:t>Разработка таких рекомендаций требует тщательного анализа информации и оценки, чтобы гарантировать их соответствие и практичность.</w:t>
      </w:r>
    </w:p>
    <w:p w14:paraId="5AFEBAFB"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6. В мировой практике инструментом, способствующим укреплению процессов планирования и преодоления существующих препятствий для финансирования устойчивого развития, выступает Комплексный национальный механизм финансирования, который состоит из четырех компонентов. Казахстан в настоящее время находится на первоначальной стадии Комплексного национального механизма финансирования – анализе и оценке. Аналитическим инструментом на данном этапе является Оценка финансирования развития. </w:t>
      </w:r>
    </w:p>
    <w:p w14:paraId="3AD958AE" w14:textId="77777777" w:rsidR="006523EA" w:rsidRPr="00E62B70" w:rsidRDefault="006523EA" w:rsidP="006523EA">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Оценка проводится с применением интернациональных стандартов, разработанных различными многосторонними организациями, включая INTOSAI. При оценке открытости бюджета используется 109 показателей, направленных на определение степени прозрачности бюджетного процесса. Каждая страна получает оценку до 100 баллов, что определяет ее позицию в Индексе открытости бюджета – уникальном и независимом мировом сравнительном анализе уровня прозрачности в бюджетной сфере.</w:t>
      </w:r>
    </w:p>
    <w:p w14:paraId="410300FD" w14:textId="097A1E7F" w:rsidR="00BC76D5" w:rsidRPr="00E62B70" w:rsidRDefault="00BC76D5" w:rsidP="006523EA">
      <w:pPr>
        <w:tabs>
          <w:tab w:val="left" w:pos="709"/>
        </w:tabs>
        <w:ind w:firstLine="709"/>
        <w:jc w:val="both"/>
        <w:rPr>
          <w:rFonts w:ascii="Times New Roman" w:hAnsi="Times New Roman" w:cs="Times New Roman"/>
          <w:sz w:val="28"/>
          <w:szCs w:val="28"/>
          <w:lang w:val="kk-KZ"/>
        </w:rPr>
      </w:pPr>
      <w:r w:rsidRPr="00E62B70">
        <w:rPr>
          <w:rFonts w:ascii="Times New Roman" w:hAnsi="Times New Roman" w:cs="Times New Roman"/>
          <w:sz w:val="28"/>
          <w:szCs w:val="28"/>
          <w:lang w:val="kk-KZ"/>
        </w:rPr>
        <w:t xml:space="preserve">Ключевые индикаторы </w:t>
      </w:r>
      <w:r w:rsidR="007B5551" w:rsidRPr="00E62B70">
        <w:rPr>
          <w:rFonts w:ascii="Times New Roman" w:hAnsi="Times New Roman" w:cs="Times New Roman"/>
          <w:sz w:val="28"/>
          <w:szCs w:val="28"/>
          <w:lang w:val="kk-KZ"/>
        </w:rPr>
        <w:t xml:space="preserve">ГИК ВЭФ </w:t>
      </w:r>
      <w:r w:rsidRPr="00E62B70">
        <w:rPr>
          <w:rFonts w:ascii="Times New Roman" w:hAnsi="Times New Roman" w:cs="Times New Roman"/>
          <w:sz w:val="28"/>
          <w:szCs w:val="28"/>
          <w:lang w:val="kk-KZ"/>
        </w:rPr>
        <w:t>систематизированы по 6 трекам – макроэкономика, человеческий капитал, бизнес и финансовый сектор, институты, инфраструктура, окружающая среда. Каждый трек включает ряд показателей. Одним из показателей является «Совершенство стандартов аудита и отчетности».</w:t>
      </w:r>
    </w:p>
    <w:p w14:paraId="2B49D43C" w14:textId="77777777" w:rsidR="00BC76D5" w:rsidRPr="00E62B70" w:rsidRDefault="00BC76D5" w:rsidP="00EC4162">
      <w:pPr>
        <w:tabs>
          <w:tab w:val="left" w:pos="709"/>
          <w:tab w:val="right" w:pos="7162"/>
          <w:tab w:val="right" w:pos="9360"/>
        </w:tabs>
        <w:ind w:firstLine="709"/>
        <w:jc w:val="both"/>
        <w:rPr>
          <w:rFonts w:ascii="Times New Roman" w:eastAsiaTheme="minorEastAsia" w:hAnsi="Times New Roman" w:cs="Times New Roman"/>
          <w:iCs/>
          <w:sz w:val="28"/>
          <w:szCs w:val="28"/>
          <w:lang w:eastAsia="ru-RU"/>
        </w:rPr>
      </w:pPr>
      <w:r w:rsidRPr="00E62B70">
        <w:rPr>
          <w:rFonts w:ascii="Times New Roman" w:eastAsiaTheme="minorEastAsia" w:hAnsi="Times New Roman" w:cs="Times New Roman"/>
          <w:iCs/>
          <w:sz w:val="28"/>
          <w:szCs w:val="28"/>
          <w:lang w:eastAsia="ru-RU"/>
        </w:rPr>
        <w:t xml:space="preserve">Результаты обеих оценок отмечают важность наличия институциональной среды как в бухгалтерском учете, аудите, так и в государственных финансах. Несомненно, что Правительство также было озадачено необходимостью оценки эффекта бюджетных расходов на экономический рост. </w:t>
      </w:r>
    </w:p>
    <w:p w14:paraId="4A5FD1F8"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Основываясь на методологической базе, мы пришли к выводу, что в Казахстане существуют различные подходы к оценке эффективности ввиду наличия нескольких правовых актов.</w:t>
      </w:r>
    </w:p>
    <w:p w14:paraId="5906FE92" w14:textId="47EA8E62"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Всего, с учетом рекомендаций ВАП Министерством финансов обеспечено признание и достоверное отражение активов на сумму 5 645,2 млрд тенге, обязательств на 295,2 млрд тенге. По данным Министерства финансов складывается тенденция ухудшения финансового положения государства на республиканском уровне. </w:t>
      </w:r>
      <w:r w:rsidRPr="00E62B70">
        <w:rPr>
          <w:rFonts w:ascii="Times New Roman" w:hAnsi="Times New Roman" w:cs="Times New Roman"/>
          <w:bCs/>
          <w:sz w:val="28"/>
          <w:szCs w:val="28"/>
        </w:rPr>
        <w:t>Согласно оценкам Высшей аудиторской палаты</w:t>
      </w:r>
      <w:r w:rsidRPr="00E62B70">
        <w:rPr>
          <w:rFonts w:ascii="Times New Roman" w:hAnsi="Times New Roman" w:cs="Times New Roman"/>
          <w:sz w:val="28"/>
          <w:szCs w:val="28"/>
        </w:rPr>
        <w:t xml:space="preserve">, в основном, данная ситуация обусловлена концептуальными недостатками методологии составления КФО РБ. </w:t>
      </w:r>
    </w:p>
    <w:p w14:paraId="7C60FAF5" w14:textId="77777777" w:rsidR="00BC76D5" w:rsidRPr="00E62B70" w:rsidRDefault="00BC76D5" w:rsidP="00C07928">
      <w:pPr>
        <w:tabs>
          <w:tab w:val="left" w:pos="709"/>
        </w:tabs>
        <w:ind w:firstLine="709"/>
        <w:jc w:val="both"/>
        <w:rPr>
          <w:rFonts w:ascii="Times New Roman" w:hAnsi="Times New Roman" w:cs="Times New Roman"/>
          <w:b/>
          <w:bCs/>
          <w:sz w:val="28"/>
          <w:szCs w:val="28"/>
        </w:rPr>
      </w:pPr>
      <w:r w:rsidRPr="00E62B70">
        <w:rPr>
          <w:rFonts w:ascii="Times New Roman" w:hAnsi="Times New Roman" w:cs="Times New Roman"/>
          <w:sz w:val="28"/>
          <w:szCs w:val="28"/>
        </w:rPr>
        <w:t xml:space="preserve">Учитывая результаты аудита, а также то, что КФО РБ за 2022 год не дает объективного представления о финансовом положении государства и результатах его деятельности на республиканском уровне, в отношении нее Высшей аудиторской палатой </w:t>
      </w:r>
      <w:r w:rsidRPr="00E62B70">
        <w:rPr>
          <w:rFonts w:ascii="Times New Roman" w:hAnsi="Times New Roman" w:cs="Times New Roman"/>
          <w:bCs/>
          <w:sz w:val="28"/>
          <w:szCs w:val="28"/>
        </w:rPr>
        <w:t>выражено мнение с оговоркой.</w:t>
      </w:r>
      <w:r w:rsidRPr="00E62B70">
        <w:rPr>
          <w:rFonts w:ascii="Times New Roman" w:hAnsi="Times New Roman" w:cs="Times New Roman"/>
          <w:b/>
          <w:bCs/>
          <w:sz w:val="28"/>
          <w:szCs w:val="28"/>
        </w:rPr>
        <w:t xml:space="preserve"> </w:t>
      </w:r>
    </w:p>
    <w:p w14:paraId="2F8873A1" w14:textId="77777777" w:rsidR="00BC76D5" w:rsidRPr="00E62B70" w:rsidRDefault="00BC76D5" w:rsidP="00C07928">
      <w:pPr>
        <w:tabs>
          <w:tab w:val="left" w:pos="709"/>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В целях устранения отмеченных негативных аспектов Министерством финансов предусмотрен поэтапный переход на МСФООС в рамках Концепции управления государственными финансами, что в перспективе позволит обеспечить объективность КФО РБ.</w:t>
      </w:r>
    </w:p>
    <w:p w14:paraId="20C8AD40" w14:textId="77777777" w:rsidR="00BC76D5" w:rsidRPr="00E62B70" w:rsidRDefault="00BC76D5" w:rsidP="00C07928">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Для более полной оценки эффективности имплементации международных стандартов нами проведен анализ и оценка эффективности реализации национальных проектов и использования бюджетных средств, выделенных регионам, связанным с финансированием здравоохранения. Таким образом, по промежуточным итогам реализации данного Нацпроекта следует отметить о наличии риска недостижения цели по обеспечению качественного и доступного здравоохранения для каждого гражданина.</w:t>
      </w:r>
    </w:p>
    <w:p w14:paraId="4DAB27D9" w14:textId="77777777" w:rsidR="00BC76D5" w:rsidRPr="00E62B70" w:rsidRDefault="00BC76D5" w:rsidP="00C07928">
      <w:pPr>
        <w:tabs>
          <w:tab w:val="left" w:pos="709"/>
        </w:tabs>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На наш взгляд в Казахстане также необходима методика оценки эффективности применения международных стандартов и практик аудирования подобная НАО Великобритании.</w:t>
      </w:r>
    </w:p>
    <w:p w14:paraId="3A248121" w14:textId="59B9B04A" w:rsidR="00BC76D5" w:rsidRPr="00E62B70" w:rsidRDefault="00BC76D5" w:rsidP="00C07928">
      <w:pPr>
        <w:tabs>
          <w:tab w:val="left" w:pos="709"/>
        </w:tabs>
        <w:ind w:firstLine="709"/>
        <w:jc w:val="both"/>
        <w:rPr>
          <w:rFonts w:ascii="Times New Roman" w:eastAsia="Times New Roman" w:hAnsi="Times New Roman" w:cs="Times New Roman"/>
          <w:b/>
          <w:sz w:val="28"/>
          <w:szCs w:val="28"/>
          <w:lang w:eastAsia="ru-RU"/>
        </w:rPr>
      </w:pPr>
      <w:r w:rsidRPr="00E62B70">
        <w:rPr>
          <w:rFonts w:ascii="Times New Roman" w:eastAsia="Times New Roman" w:hAnsi="Times New Roman" w:cs="Times New Roman"/>
          <w:sz w:val="28"/>
          <w:szCs w:val="28"/>
          <w:lang w:eastAsia="ru-RU"/>
        </w:rPr>
        <w:t xml:space="preserve">В Казахстане </w:t>
      </w:r>
      <w:r w:rsidR="007B5551" w:rsidRPr="00E62B70">
        <w:rPr>
          <w:rFonts w:ascii="Times New Roman" w:eastAsia="Times New Roman" w:hAnsi="Times New Roman" w:cs="Times New Roman"/>
          <w:sz w:val="28"/>
          <w:szCs w:val="28"/>
          <w:lang w:eastAsia="ru-RU"/>
        </w:rPr>
        <w:t>в отчетах органов аудита отсутствует информация о</w:t>
      </w:r>
      <w:r w:rsidRPr="00E62B70">
        <w:rPr>
          <w:rFonts w:ascii="Times New Roman" w:eastAsia="Times New Roman" w:hAnsi="Times New Roman" w:cs="Times New Roman"/>
          <w:sz w:val="28"/>
          <w:szCs w:val="28"/>
          <w:lang w:eastAsia="ru-RU"/>
        </w:rPr>
        <w:t xml:space="preserve"> структурированных интервью с носителями критически важной информации отрасли. Хотя в Законе «О государственном аудите» предусмотрена прямая норма по обсуждению с объектом аудита критериев эффективности</w:t>
      </w:r>
      <w:r w:rsidRPr="00E62B70">
        <w:rPr>
          <w:rFonts w:ascii="Times New Roman" w:eastAsia="Times New Roman" w:hAnsi="Times New Roman" w:cs="Times New Roman"/>
          <w:b/>
          <w:sz w:val="28"/>
          <w:szCs w:val="28"/>
          <w:lang w:eastAsia="ru-RU"/>
        </w:rPr>
        <w:t xml:space="preserve"> </w:t>
      </w:r>
      <w:r w:rsidRPr="00E62B70">
        <w:rPr>
          <w:rFonts w:ascii="Times New Roman" w:eastAsia="Times New Roman" w:hAnsi="Times New Roman" w:cs="Times New Roman"/>
          <w:sz w:val="28"/>
          <w:szCs w:val="28"/>
          <w:lang w:eastAsia="ru-RU"/>
        </w:rPr>
        <w:t>(пункт 2 статьи 8).</w:t>
      </w:r>
    </w:p>
    <w:p w14:paraId="653AB26F" w14:textId="77777777" w:rsidR="00095AB1" w:rsidRPr="00E62B70" w:rsidRDefault="00BC76D5" w:rsidP="00C07928">
      <w:pPr>
        <w:tabs>
          <w:tab w:val="left" w:pos="709"/>
        </w:tabs>
        <w:ind w:firstLine="709"/>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Казахстанская аудиторская практика также улучшится, если через оценку эффективности применения международных стандартов отслеживать все результаты опросов персонала объектов аудита и потребителей услуг.</w:t>
      </w:r>
    </w:p>
    <w:p w14:paraId="6E217962" w14:textId="79419D41" w:rsidR="00BC76D5" w:rsidRPr="00E62B70" w:rsidRDefault="00BC76D5" w:rsidP="00C07928">
      <w:pPr>
        <w:tabs>
          <w:tab w:val="left" w:pos="709"/>
        </w:tabs>
        <w:ind w:firstLine="709"/>
        <w:jc w:val="both"/>
        <w:rPr>
          <w:rFonts w:ascii="Times New Roman" w:hAnsi="Times New Roman" w:cs="Times New Roman"/>
          <w:sz w:val="28"/>
          <w:szCs w:val="28"/>
        </w:rPr>
      </w:pPr>
      <w:r w:rsidRPr="00E62B70">
        <w:rPr>
          <w:rFonts w:ascii="Times New Roman" w:hAnsi="Times New Roman" w:cs="Times New Roman"/>
          <w:bCs/>
          <w:sz w:val="28"/>
          <w:szCs w:val="28"/>
        </w:rPr>
        <w:t>В этой связи, мы сформировали комплекс рекомендаций по совершенствованию отдельных международных стандартов государственного аудита.</w:t>
      </w:r>
      <w:r w:rsidRPr="00E62B70">
        <w:rPr>
          <w:rFonts w:ascii="Times New Roman" w:hAnsi="Times New Roman" w:cs="Times New Roman"/>
          <w:sz w:val="28"/>
          <w:szCs w:val="28"/>
        </w:rPr>
        <w:t xml:space="preserve"> </w:t>
      </w:r>
    </w:p>
    <w:p w14:paraId="153A94D9" w14:textId="3D4C89B2" w:rsidR="00BC76D5" w:rsidRPr="00E62B70" w:rsidRDefault="00BC76D5" w:rsidP="00C07928">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Мы полагаем, что для удобства необходимо скорреспондировать все документы по оценке эффективности с имплементацией положений Указа Президента Республики Казахстан №954 «О Системе ежегодной оценки эффективности деятельности центральных государственных и местных исполнительных органов областей, городов республиканского значения, столицы» и приказов уполномоченных на оценку органов в процедурный стандарт органов внешнего государственного аудита и руководства с учетом </w:t>
      </w:r>
      <w:r w:rsidRPr="00E62B70">
        <w:rPr>
          <w:rFonts w:ascii="Times New Roman" w:hAnsi="Times New Roman" w:cs="Times New Roman"/>
          <w:sz w:val="28"/>
          <w:szCs w:val="28"/>
        </w:rPr>
        <w:br/>
      </w:r>
      <w:r w:rsidRPr="00E62B70">
        <w:rPr>
          <w:rFonts w:ascii="Times New Roman" w:hAnsi="Times New Roman" w:cs="Times New Roman"/>
          <w:sz w:val="28"/>
          <w:szCs w:val="28"/>
          <w:lang w:val="en-US"/>
        </w:rPr>
        <w:t>GUIDANCE</w:t>
      </w:r>
      <w:r w:rsidRPr="00E62B70">
        <w:rPr>
          <w:rFonts w:ascii="Times New Roman" w:hAnsi="Times New Roman" w:cs="Times New Roman"/>
          <w:sz w:val="28"/>
          <w:szCs w:val="28"/>
        </w:rPr>
        <w:t xml:space="preserve"> 3900-3999, 9000-9999. Данные руководящие принципы структурированы в соответствии с различными этапами процесса аудита эффективности. </w:t>
      </w:r>
    </w:p>
    <w:p w14:paraId="6B0C2BEF" w14:textId="5C20423C" w:rsidR="006523EA" w:rsidRPr="00E62B70" w:rsidRDefault="006523EA" w:rsidP="006523EA">
      <w:pPr>
        <w:tabs>
          <w:tab w:val="left" w:pos="709"/>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Это предложение способствует систематизации оценки эффективности в Республике Казахстан, а также позволит экономить ресурсы органов государственного аудита и финансового контроля, что становится особенно важным в свете дальнейшей цифровизации процессов. </w:t>
      </w:r>
    </w:p>
    <w:p w14:paraId="4CFE61F1" w14:textId="77777777" w:rsidR="006523EA" w:rsidRPr="00E62B70" w:rsidRDefault="006523EA" w:rsidP="006523EA">
      <w:pPr>
        <w:tabs>
          <w:tab w:val="left" w:pos="709"/>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В соответствии со статьей 57 Закона предусмотрены элементы системы внутреннего контроля, однако в понятийном аппарате Закона (статья 1) отсутствует определение системы внутреннего контроля. </w:t>
      </w:r>
    </w:p>
    <w:p w14:paraId="5600269A" w14:textId="77777777" w:rsidR="006523EA" w:rsidRPr="00E62B70" w:rsidRDefault="006523EA" w:rsidP="006523EA">
      <w:pPr>
        <w:tabs>
          <w:tab w:val="left" w:pos="709"/>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После анализа международных и казахстанских стандартов по аудиту эффективности и финансовой отчетности пришли к выводу о необходимости усовершенствования казахстанских процедурных стандартов с учетом требований Guid и COSO.</w:t>
      </w:r>
    </w:p>
    <w:p w14:paraId="61092BAF" w14:textId="77777777" w:rsidR="00BC76D5" w:rsidRPr="00E62B70" w:rsidRDefault="00BC76D5" w:rsidP="00EC4162">
      <w:pPr>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rFonts w:ascii="Times New Roman" w:eastAsia="Times New Roman" w:hAnsi="Times New Roman" w:cs="Times New Roman"/>
          <w:sz w:val="28"/>
          <w:szCs w:val="28"/>
          <w:lang w:eastAsia="ru-RU"/>
        </w:rPr>
      </w:pPr>
      <w:r w:rsidRPr="00E62B70">
        <w:rPr>
          <w:rFonts w:ascii="Times New Roman" w:eastAsia="Times New Roman" w:hAnsi="Times New Roman" w:cs="Times New Roman"/>
          <w:sz w:val="28"/>
          <w:szCs w:val="28"/>
          <w:lang w:eastAsia="ru-RU"/>
        </w:rPr>
        <w:t xml:space="preserve">В настоящее время в регионах нашей страны имеются проблемы, которые обусловлены несовершенством регламентации, методическим обеспечением органов государственного аудита. </w:t>
      </w:r>
      <w:r w:rsidRPr="00E62B70">
        <w:rPr>
          <w:rFonts w:ascii="Times New Roman" w:eastAsiaTheme="minorEastAsia" w:hAnsi="Times New Roman" w:cs="Times New Roman"/>
          <w:sz w:val="28"/>
          <w:szCs w:val="28"/>
          <w:lang w:val="kk-KZ" w:eastAsia="ru-RU"/>
        </w:rPr>
        <w:t xml:space="preserve">Учитывая имеющиеся международные оценки применения стандартов, мы считает необходимым провести разработку соответствующей методологии. </w:t>
      </w:r>
      <w:r w:rsidRPr="00E62B70">
        <w:rPr>
          <w:rFonts w:ascii="Times New Roman" w:eastAsiaTheme="minorEastAsia" w:hAnsi="Times New Roman" w:cs="Times New Roman"/>
          <w:iCs/>
          <w:sz w:val="28"/>
          <w:szCs w:val="28"/>
          <w:lang w:val="kk-KZ" w:eastAsia="ru-RU"/>
        </w:rPr>
        <w:t>В Казахстане ввиду отсутствия методологии подобная оценка не проводилась.</w:t>
      </w:r>
    </w:p>
    <w:p w14:paraId="37DDD362" w14:textId="6F3759B0" w:rsidR="00BC76D5" w:rsidRPr="00E62B70" w:rsidRDefault="00BC76D5" w:rsidP="00EC4162">
      <w:pPr>
        <w:tabs>
          <w:tab w:val="left" w:pos="709"/>
          <w:tab w:val="right" w:pos="7162"/>
          <w:tab w:val="right" w:pos="9360"/>
        </w:tabs>
        <w:ind w:firstLine="709"/>
        <w:jc w:val="both"/>
        <w:rPr>
          <w:rFonts w:ascii="Times New Roman" w:eastAsiaTheme="minorEastAsia" w:hAnsi="Times New Roman" w:cs="Times New Roman"/>
          <w:iCs/>
          <w:sz w:val="28"/>
          <w:szCs w:val="28"/>
          <w:lang w:val="kk-KZ" w:eastAsia="ru-RU"/>
        </w:rPr>
      </w:pPr>
      <w:r w:rsidRPr="00E62B70">
        <w:rPr>
          <w:rFonts w:ascii="Times New Roman" w:eastAsiaTheme="minorEastAsia" w:hAnsi="Times New Roman" w:cs="Times New Roman"/>
          <w:iCs/>
          <w:sz w:val="28"/>
          <w:szCs w:val="28"/>
          <w:lang w:val="kk-KZ" w:eastAsia="ru-RU"/>
        </w:rPr>
        <w:t xml:space="preserve">Для этого </w:t>
      </w:r>
      <w:r w:rsidRPr="00E62B70">
        <w:rPr>
          <w:rFonts w:ascii="Times New Roman" w:eastAsiaTheme="minorEastAsia" w:hAnsi="Times New Roman" w:cs="Times New Roman"/>
          <w:iCs/>
          <w:sz w:val="28"/>
          <w:szCs w:val="28"/>
          <w:lang w:eastAsia="ru-RU"/>
        </w:rPr>
        <w:t>нами</w:t>
      </w:r>
      <w:r w:rsidRPr="00E62B70">
        <w:rPr>
          <w:rFonts w:ascii="Times New Roman" w:eastAsiaTheme="minorEastAsia" w:hAnsi="Times New Roman" w:cs="Times New Roman"/>
          <w:iCs/>
          <w:sz w:val="28"/>
          <w:szCs w:val="28"/>
          <w:lang w:val="kk-KZ" w:eastAsia="ru-RU"/>
        </w:rPr>
        <w:t xml:space="preserve"> предлагается ввести авторское понятие «оценка применения международных стандартов государственного аудита– это комплекс мероприятий для определения эффективности применения международных стандартов государственного аудита</w:t>
      </w:r>
      <w:r w:rsidR="00F160A0" w:rsidRPr="00E62B70">
        <w:rPr>
          <w:rFonts w:ascii="Times New Roman" w:eastAsiaTheme="minorEastAsia" w:hAnsi="Times New Roman" w:cs="Times New Roman"/>
          <w:iCs/>
          <w:sz w:val="28"/>
          <w:szCs w:val="28"/>
          <w:lang w:val="kk-KZ" w:eastAsia="ru-RU"/>
        </w:rPr>
        <w:t>,</w:t>
      </w:r>
      <w:r w:rsidR="00F160A0" w:rsidRPr="00E62B70">
        <w:rPr>
          <w:rFonts w:ascii="Times New Roman" w:eastAsiaTheme="minorEastAsia" w:hAnsi="Times New Roman" w:cs="Times New Roman"/>
          <w:b/>
          <w:bCs/>
          <w:iCs/>
          <w:sz w:val="28"/>
          <w:szCs w:val="28"/>
          <w:lang w:val="kk-KZ" w:eastAsia="ru-RU"/>
        </w:rPr>
        <w:t xml:space="preserve"> </w:t>
      </w:r>
      <w:r w:rsidR="00F160A0" w:rsidRPr="00E62B70">
        <w:rPr>
          <w:rFonts w:ascii="Times New Roman" w:eastAsiaTheme="minorEastAsia" w:hAnsi="Times New Roman" w:cs="Times New Roman"/>
          <w:iCs/>
          <w:sz w:val="28"/>
          <w:szCs w:val="28"/>
          <w:lang w:val="kk-KZ" w:eastAsia="ru-RU"/>
        </w:rPr>
        <w:t>направленный на объективное отражение состояния их внедрения на практике с использованием информационных</w:t>
      </w:r>
      <w:r w:rsidR="00B614F0" w:rsidRPr="00E62B70">
        <w:rPr>
          <w:rFonts w:ascii="Times New Roman" w:eastAsiaTheme="minorEastAsia" w:hAnsi="Times New Roman" w:cs="Times New Roman"/>
          <w:iCs/>
          <w:sz w:val="28"/>
          <w:szCs w:val="28"/>
          <w:lang w:val="kk-KZ" w:eastAsia="ru-RU"/>
        </w:rPr>
        <w:t xml:space="preserve"> баз данных и</w:t>
      </w:r>
      <w:r w:rsidR="00F160A0" w:rsidRPr="00E62B70">
        <w:rPr>
          <w:rFonts w:ascii="Times New Roman" w:eastAsiaTheme="minorEastAsia" w:hAnsi="Times New Roman" w:cs="Times New Roman"/>
          <w:iCs/>
          <w:sz w:val="28"/>
          <w:szCs w:val="28"/>
          <w:lang w:val="kk-KZ" w:eastAsia="ru-RU"/>
        </w:rPr>
        <w:t xml:space="preserve"> систем</w:t>
      </w:r>
      <w:r w:rsidR="00B614F0" w:rsidRPr="00E62B70">
        <w:rPr>
          <w:rFonts w:ascii="Times New Roman" w:eastAsiaTheme="minorEastAsia" w:hAnsi="Times New Roman" w:cs="Times New Roman"/>
          <w:iCs/>
          <w:sz w:val="28"/>
          <w:szCs w:val="28"/>
          <w:lang w:val="kk-KZ" w:eastAsia="ru-RU"/>
        </w:rPr>
        <w:t>ы</w:t>
      </w:r>
      <w:r w:rsidR="00F160A0" w:rsidRPr="00E62B70">
        <w:rPr>
          <w:rFonts w:ascii="Times New Roman" w:eastAsiaTheme="minorEastAsia" w:hAnsi="Times New Roman" w:cs="Times New Roman"/>
          <w:iCs/>
          <w:sz w:val="28"/>
          <w:szCs w:val="28"/>
          <w:lang w:val="kk-KZ" w:eastAsia="ru-RU"/>
        </w:rPr>
        <w:t xml:space="preserve">  управлени</w:t>
      </w:r>
      <w:r w:rsidR="00B614F0" w:rsidRPr="00E62B70">
        <w:rPr>
          <w:rFonts w:ascii="Times New Roman" w:eastAsiaTheme="minorEastAsia" w:hAnsi="Times New Roman" w:cs="Times New Roman"/>
          <w:iCs/>
          <w:sz w:val="28"/>
          <w:szCs w:val="28"/>
          <w:lang w:val="kk-KZ" w:eastAsia="ru-RU"/>
        </w:rPr>
        <w:t>я</w:t>
      </w:r>
      <w:r w:rsidR="00F160A0" w:rsidRPr="00E62B70">
        <w:rPr>
          <w:rFonts w:ascii="Times New Roman" w:eastAsiaTheme="minorEastAsia" w:hAnsi="Times New Roman" w:cs="Times New Roman"/>
          <w:iCs/>
          <w:sz w:val="28"/>
          <w:szCs w:val="28"/>
          <w:lang w:val="kk-KZ" w:eastAsia="ru-RU"/>
        </w:rPr>
        <w:t xml:space="preserve"> рисками</w:t>
      </w:r>
      <w:r w:rsidRPr="00E62B70">
        <w:rPr>
          <w:rFonts w:ascii="Times New Roman" w:eastAsiaTheme="minorEastAsia" w:hAnsi="Times New Roman" w:cs="Times New Roman"/>
          <w:iCs/>
          <w:sz w:val="28"/>
          <w:szCs w:val="28"/>
          <w:lang w:val="kk-KZ" w:eastAsia="ru-RU"/>
        </w:rPr>
        <w:t>».</w:t>
      </w:r>
    </w:p>
    <w:p w14:paraId="3978A734" w14:textId="42D3CCEF" w:rsidR="007E4466" w:rsidRPr="00E62B70" w:rsidRDefault="007E4466" w:rsidP="00EC4162">
      <w:pPr>
        <w:tabs>
          <w:tab w:val="left" w:pos="709"/>
          <w:tab w:val="right" w:pos="7162"/>
          <w:tab w:val="right" w:pos="9360"/>
        </w:tabs>
        <w:ind w:firstLine="709"/>
        <w:jc w:val="both"/>
        <w:rPr>
          <w:rFonts w:ascii="Times New Roman" w:eastAsiaTheme="minorEastAsia" w:hAnsi="Times New Roman" w:cs="Times New Roman"/>
          <w:iCs/>
          <w:sz w:val="28"/>
          <w:szCs w:val="28"/>
          <w:lang w:val="kk-KZ" w:eastAsia="ru-RU"/>
        </w:rPr>
      </w:pPr>
      <w:r w:rsidRPr="00E62B70">
        <w:rPr>
          <w:rFonts w:ascii="Times New Roman" w:eastAsiaTheme="minorEastAsia" w:hAnsi="Times New Roman" w:cs="Times New Roman"/>
          <w:iCs/>
          <w:sz w:val="28"/>
          <w:szCs w:val="28"/>
          <w:lang w:val="kk-KZ" w:eastAsia="ru-RU"/>
        </w:rPr>
        <w:t xml:space="preserve">Методология оценки будет совершенствоваться </w:t>
      </w:r>
      <w:r w:rsidR="004B4974" w:rsidRPr="00E62B70">
        <w:rPr>
          <w:rFonts w:ascii="Times New Roman" w:eastAsiaTheme="minorEastAsia" w:hAnsi="Times New Roman" w:cs="Times New Roman"/>
          <w:iCs/>
          <w:sz w:val="28"/>
          <w:szCs w:val="28"/>
          <w:lang w:val="kk-KZ" w:eastAsia="ru-RU"/>
        </w:rPr>
        <w:t>более продвинуто если будет обеспечена прозрачность бюджета и открытый анализ мер государственной поддержки через ведение соответствующего реестра и оптимизации, интеграции информационных систем бюджетных процедур.</w:t>
      </w:r>
    </w:p>
    <w:p w14:paraId="4976D04E" w14:textId="37A37720" w:rsidR="006523EA" w:rsidRPr="00E62B70" w:rsidRDefault="00BC76D5" w:rsidP="006523EA">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Учитывая принятое INTOSAI в 2016 году Руководство (</w:t>
      </w:r>
      <w:r w:rsidRPr="00E62B70">
        <w:rPr>
          <w:rFonts w:ascii="Times New Roman" w:hAnsi="Times New Roman" w:cs="Times New Roman"/>
          <w:sz w:val="28"/>
          <w:szCs w:val="28"/>
          <w:lang w:val="en-US"/>
        </w:rPr>
        <w:t>GUID</w:t>
      </w:r>
      <w:r w:rsidRPr="00E62B70">
        <w:rPr>
          <w:rFonts w:ascii="Times New Roman" w:hAnsi="Times New Roman" w:cs="Times New Roman"/>
          <w:sz w:val="28"/>
          <w:szCs w:val="28"/>
        </w:rPr>
        <w:t xml:space="preserve">) 9400 «Руководящие принципы по оценке государственных стратегий», мы полагаем необходимым доработать национальный стандарт по оценке эффективности в части акцентирования вопросов аудита эффективности именно на оценку эффективности воздействия реализуемых государственных политик. </w:t>
      </w:r>
      <w:r w:rsidR="006523EA" w:rsidRPr="00E62B70">
        <w:rPr>
          <w:rFonts w:ascii="Times New Roman" w:hAnsi="Times New Roman" w:cs="Times New Roman"/>
          <w:sz w:val="28"/>
          <w:szCs w:val="28"/>
        </w:rPr>
        <w:t>Мы также считаем важным внести изменения в национальный стандарт, руководство в отношении необходимости исследования и отражения в аудиторском отчете недостатков в нормативной правовой базе или способах ее соблюдения, которые могли бы оказать негативное влияние на достижение конкретных целей, предусмотренных в стратегических программных документах.</w:t>
      </w:r>
    </w:p>
    <w:p w14:paraId="516C60E3" w14:textId="5D52CE59"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7. Принятие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государственном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секторе влечет за собой как зна</w:t>
      </w:r>
      <w:r w:rsidR="006C375F" w:rsidRPr="00E62B70">
        <w:rPr>
          <w:rFonts w:ascii="Times New Roman" w:hAnsi="Times New Roman" w:cs="Times New Roman"/>
          <w:sz w:val="28"/>
          <w:szCs w:val="28"/>
        </w:rPr>
        <w:t>чительные выгоды, так и сложности</w:t>
      </w:r>
      <w:r w:rsidRPr="00E62B70">
        <w:rPr>
          <w:rFonts w:ascii="Times New Roman" w:hAnsi="Times New Roman" w:cs="Times New Roman"/>
          <w:sz w:val="28"/>
          <w:szCs w:val="28"/>
        </w:rPr>
        <w:t xml:space="preserve"> для SAI. 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одной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стороны,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это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выгодно,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открывает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перед</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широкие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возможности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поддержания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развития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квалифицированных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профессиональных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механизмов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соответствии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международными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стандартами. С другой стороны, это сложный процесс, поскольку в каждом 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существует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своя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динамика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точки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зрения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законодательства,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аудиторского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мандата,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институциональной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структуры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всех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видов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ресурсов</w:t>
      </w:r>
      <w:r w:rsidRPr="00E62B70">
        <w:rPr>
          <w:rFonts w:ascii="Times New Roman" w:hAnsi="Times New Roman" w:cs="Times New Roman"/>
          <w:spacing w:val="1"/>
          <w:sz w:val="28"/>
          <w:szCs w:val="28"/>
        </w:rPr>
        <w:t>.</w:t>
      </w:r>
    </w:p>
    <w:p w14:paraId="45CDC798" w14:textId="2803C87C"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Как следует из отчета об исследовании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PSC,</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опубликованного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2007</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г.,</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двумя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основными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причинами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использования</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международных стандартов, предложенных респондентами, являются повышение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качества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укрепление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подотчетности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авторитета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00A45EAA" w:rsidRPr="00E62B70">
        <w:rPr>
          <w:rFonts w:ascii="Times New Roman" w:hAnsi="Times New Roman" w:cs="Times New Roman"/>
          <w:sz w:val="28"/>
          <w:szCs w:val="28"/>
        </w:rPr>
        <w:t>.</w:t>
      </w:r>
    </w:p>
    <w:p w14:paraId="026EF7FA" w14:textId="62371CBF" w:rsidR="00BC76D5" w:rsidRPr="00E62B70" w:rsidRDefault="00BC76D5" w:rsidP="00EC4162">
      <w:pPr>
        <w:tabs>
          <w:tab w:val="left" w:pos="709"/>
        </w:tabs>
        <w:ind w:firstLine="709"/>
        <w:jc w:val="both"/>
        <w:rPr>
          <w:rFonts w:ascii="Times New Roman" w:hAnsi="Times New Roman" w:cs="Times New Roman"/>
          <w:spacing w:val="1"/>
          <w:sz w:val="28"/>
          <w:szCs w:val="28"/>
        </w:rPr>
      </w:pPr>
      <w:r w:rsidRPr="00E62B70">
        <w:rPr>
          <w:rFonts w:ascii="Times New Roman" w:hAnsi="Times New Roman" w:cs="Times New Roman"/>
          <w:sz w:val="28"/>
          <w:szCs w:val="28"/>
        </w:rPr>
        <w:t>Одной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из</w:t>
      </w:r>
      <w:r w:rsidRPr="00E62B70">
        <w:rPr>
          <w:rFonts w:ascii="Times New Roman" w:hAnsi="Times New Roman" w:cs="Times New Roman"/>
          <w:spacing w:val="1"/>
          <w:sz w:val="28"/>
          <w:szCs w:val="28"/>
        </w:rPr>
        <w:t xml:space="preserve"> </w:t>
      </w:r>
      <w:r w:rsidRPr="00E62B70">
        <w:rPr>
          <w:rFonts w:ascii="Times New Roman" w:hAnsi="Times New Roman" w:cs="Times New Roman"/>
          <w:bCs/>
          <w:sz w:val="28"/>
          <w:szCs w:val="28"/>
        </w:rPr>
        <w:t>важнейших</w:t>
      </w:r>
      <w:r w:rsidRPr="00E62B70">
        <w:rPr>
          <w:rFonts w:ascii="Times New Roman" w:hAnsi="Times New Roman" w:cs="Times New Roman"/>
          <w:bCs/>
          <w:spacing w:val="1"/>
          <w:sz w:val="28"/>
          <w:szCs w:val="28"/>
        </w:rPr>
        <w:t xml:space="preserve"> </w:t>
      </w:r>
      <w:r w:rsidRPr="00E62B70">
        <w:rPr>
          <w:rFonts w:ascii="Times New Roman" w:hAnsi="Times New Roman" w:cs="Times New Roman"/>
          <w:bCs/>
          <w:sz w:val="28"/>
          <w:szCs w:val="28"/>
        </w:rPr>
        <w:t>предпосылок</w:t>
      </w:r>
      <w:r w:rsidRPr="00E62B70">
        <w:rPr>
          <w:rFonts w:ascii="Times New Roman" w:hAnsi="Times New Roman" w:cs="Times New Roman"/>
          <w:bCs/>
          <w:spacing w:val="1"/>
          <w:sz w:val="28"/>
          <w:szCs w:val="28"/>
        </w:rPr>
        <w:t xml:space="preserve"> </w:t>
      </w:r>
      <w:r w:rsidRPr="00E62B70">
        <w:rPr>
          <w:rFonts w:ascii="Times New Roman" w:hAnsi="Times New Roman" w:cs="Times New Roman"/>
          <w:bCs/>
          <w:sz w:val="28"/>
          <w:szCs w:val="28"/>
        </w:rPr>
        <w:t>достижения</w:t>
      </w:r>
      <w:r w:rsidRPr="00E62B70">
        <w:rPr>
          <w:rFonts w:ascii="Times New Roman" w:hAnsi="Times New Roman" w:cs="Times New Roman"/>
          <w:bCs/>
          <w:spacing w:val="1"/>
          <w:sz w:val="28"/>
          <w:szCs w:val="28"/>
        </w:rPr>
        <w:t xml:space="preserve"> </w:t>
      </w:r>
      <w:r w:rsidRPr="00E62B70">
        <w:rPr>
          <w:rFonts w:ascii="Times New Roman" w:hAnsi="Times New Roman" w:cs="Times New Roman"/>
          <w:bCs/>
          <w:sz w:val="28"/>
          <w:szCs w:val="28"/>
        </w:rPr>
        <w:t>высокого</w:t>
      </w:r>
      <w:r w:rsidRPr="00E62B70">
        <w:rPr>
          <w:rFonts w:ascii="Times New Roman" w:hAnsi="Times New Roman" w:cs="Times New Roman"/>
          <w:bCs/>
          <w:spacing w:val="1"/>
          <w:sz w:val="28"/>
          <w:szCs w:val="28"/>
        </w:rPr>
        <w:t xml:space="preserve"> </w:t>
      </w:r>
      <w:r w:rsidRPr="00E62B70">
        <w:rPr>
          <w:rFonts w:ascii="Times New Roman" w:hAnsi="Times New Roman" w:cs="Times New Roman"/>
          <w:bCs/>
          <w:sz w:val="28"/>
          <w:szCs w:val="28"/>
        </w:rPr>
        <w:t>качества</w:t>
      </w:r>
      <w:r w:rsidRPr="00E62B70">
        <w:rPr>
          <w:rFonts w:ascii="Times New Roman" w:hAnsi="Times New Roman" w:cs="Times New Roman"/>
          <w:spacing w:val="5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является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использование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передового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опыта,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имеющегося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iCs/>
          <w:sz w:val="28"/>
          <w:szCs w:val="28"/>
        </w:rPr>
        <w:t>международном</w:t>
      </w:r>
      <w:r w:rsidRPr="00E62B70">
        <w:rPr>
          <w:rFonts w:ascii="Times New Roman" w:hAnsi="Times New Roman" w:cs="Times New Roman"/>
          <w:iCs/>
          <w:spacing w:val="-47"/>
          <w:sz w:val="28"/>
          <w:szCs w:val="28"/>
        </w:rPr>
        <w:t xml:space="preserve"> </w:t>
      </w:r>
      <w:r w:rsidRPr="00E62B70">
        <w:rPr>
          <w:rFonts w:ascii="Times New Roman" w:hAnsi="Times New Roman" w:cs="Times New Roman"/>
          <w:iCs/>
          <w:sz w:val="28"/>
          <w:szCs w:val="28"/>
        </w:rPr>
        <w:t>уровне, а система ISSAI служит уникальным ресурсом для представления этого</w:t>
      </w:r>
      <w:r w:rsidRPr="00E62B70">
        <w:rPr>
          <w:rFonts w:ascii="Times New Roman" w:hAnsi="Times New Roman" w:cs="Times New Roman"/>
          <w:iCs/>
          <w:spacing w:val="1"/>
          <w:sz w:val="28"/>
          <w:szCs w:val="28"/>
        </w:rPr>
        <w:t xml:space="preserve"> </w:t>
      </w:r>
      <w:r w:rsidRPr="00E62B70">
        <w:rPr>
          <w:rFonts w:ascii="Times New Roman" w:hAnsi="Times New Roman" w:cs="Times New Roman"/>
          <w:iCs/>
          <w:sz w:val="28"/>
          <w:szCs w:val="28"/>
        </w:rPr>
        <w:t>передового опыта</w:t>
      </w:r>
      <w:r w:rsidRPr="00E62B70">
        <w:rPr>
          <w:rFonts w:ascii="Times New Roman" w:hAnsi="Times New Roman" w:cs="Times New Roman"/>
          <w:sz w:val="28"/>
          <w:szCs w:val="28"/>
        </w:rPr>
        <w:t xml:space="preserve"> и обеспечивает основу для проведения сравнительного анализа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рамках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ежегодных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отдельных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рамках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мирового</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 xml:space="preserve">сообщества SAI. В этом смысле, особенно благодаря механизму </w:t>
      </w:r>
      <w:r w:rsidRPr="00E62B70">
        <w:rPr>
          <w:rFonts w:ascii="Times New Roman" w:hAnsi="Times New Roman" w:cs="Times New Roman"/>
          <w:bCs/>
          <w:sz w:val="28"/>
          <w:szCs w:val="28"/>
        </w:rPr>
        <w:t>бенчмаркинга</w:t>
      </w:r>
      <w:r w:rsidRPr="00E62B70">
        <w:rPr>
          <w:rFonts w:ascii="Times New Roman" w:hAnsi="Times New Roman" w:cs="Times New Roman"/>
          <w:sz w:val="28"/>
          <w:szCs w:val="28"/>
        </w:rPr>
        <w:t>,</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будет облегчена коммуникация между SAI, в которых процессы аудита</w:t>
      </w:r>
      <w:r w:rsidRPr="00E62B70">
        <w:rPr>
          <w:rFonts w:ascii="Times New Roman" w:hAnsi="Times New Roman" w:cs="Times New Roman"/>
          <w:spacing w:val="-47"/>
          <w:sz w:val="28"/>
          <w:szCs w:val="28"/>
        </w:rPr>
        <w:t xml:space="preserve"> </w:t>
      </w:r>
      <w:r w:rsidRPr="00E62B70">
        <w:rPr>
          <w:rFonts w:ascii="Times New Roman" w:hAnsi="Times New Roman" w:cs="Times New Roman"/>
          <w:sz w:val="28"/>
          <w:szCs w:val="28"/>
        </w:rPr>
        <w:t>основаны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единой</w:t>
      </w:r>
      <w:r w:rsidRPr="00E62B70">
        <w:rPr>
          <w:rFonts w:ascii="Times New Roman" w:hAnsi="Times New Roman" w:cs="Times New Roman"/>
          <w:spacing w:val="1"/>
          <w:sz w:val="28"/>
          <w:szCs w:val="28"/>
        </w:rPr>
        <w:t xml:space="preserve"> </w:t>
      </w:r>
      <w:r w:rsidR="00A45EAA" w:rsidRPr="00E62B70">
        <w:rPr>
          <w:rFonts w:ascii="Times New Roman" w:hAnsi="Times New Roman" w:cs="Times New Roman"/>
          <w:sz w:val="28"/>
          <w:szCs w:val="28"/>
        </w:rPr>
        <w:t xml:space="preserve">системе. Аудиторы </w:t>
      </w:r>
      <w:r w:rsidRPr="00E62B70">
        <w:rPr>
          <w:rFonts w:ascii="Times New Roman" w:hAnsi="Times New Roman" w:cs="Times New Roman"/>
          <w:sz w:val="28"/>
          <w:szCs w:val="28"/>
        </w:rPr>
        <w:t>будут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чувствовать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себя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более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уверенно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инициировании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параллельных/совместных</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тем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самым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улучшая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международное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сотрудничество.</w:t>
      </w:r>
      <w:r w:rsidRPr="00E62B70">
        <w:rPr>
          <w:rFonts w:ascii="Times New Roman" w:hAnsi="Times New Roman" w:cs="Times New Roman"/>
          <w:spacing w:val="1"/>
          <w:sz w:val="28"/>
          <w:szCs w:val="28"/>
        </w:rPr>
        <w:t xml:space="preserve"> </w:t>
      </w:r>
    </w:p>
    <w:p w14:paraId="204D027E" w14:textId="77777777" w:rsidR="00445000" w:rsidRPr="00E62B70" w:rsidRDefault="00445000" w:rsidP="00445000">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Изучение передового опыта зарубежных стран позволяет сделать вывод о том, что нет единого подхода к проведению государственного аудита использования государственных средств. Это означает, что сложно установить общую нормативно-правовую базу для проведения государственного аудита.</w:t>
      </w:r>
    </w:p>
    <w:p w14:paraId="45655DE6" w14:textId="77777777" w:rsidR="00445000" w:rsidRPr="00E62B70" w:rsidRDefault="00445000" w:rsidP="00445000">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На основе анализа методов проведения внешнего государственного аудита высших аудиторских органов зарубежных стран были разработаны рекомендации и предложения. Общий вывод из анализа нормативного регулирования государственного аудита в зарубежных странах заключается в том, что высшие органы аудита, руководствуясь общепринятыми положениями стандартов INTOSAI по проведению государственного аудита, также внедряют другие методы аудита, учитывая особенности национальной законодательной базы. Следует отметить, что Стандарты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также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включают</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методологию аудита общепринятые решения, которые отфильтровываются в ходе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аудиторских проверок и имеют огромное значение для улучшения проведения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аудита.</w:t>
      </w:r>
    </w:p>
    <w:p w14:paraId="50982BC8" w14:textId="77777777" w:rsidR="00BC76D5" w:rsidRPr="00E62B70" w:rsidRDefault="00BC76D5" w:rsidP="00EC4162">
      <w:pPr>
        <w:tabs>
          <w:tab w:val="left" w:pos="709"/>
        </w:tabs>
        <w:ind w:firstLine="709"/>
        <w:contextualSpacing/>
        <w:jc w:val="both"/>
        <w:rPr>
          <w:rFonts w:ascii="Times New Roman" w:hAnsi="Times New Roman" w:cs="Times New Roman"/>
          <w:spacing w:val="1"/>
          <w:sz w:val="28"/>
          <w:szCs w:val="28"/>
        </w:rPr>
      </w:pP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качестве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основных</w:t>
      </w:r>
      <w:r w:rsidRPr="00E62B70">
        <w:rPr>
          <w:rFonts w:ascii="Times New Roman" w:hAnsi="Times New Roman" w:cs="Times New Roman"/>
          <w:spacing w:val="-4"/>
          <w:sz w:val="28"/>
          <w:szCs w:val="28"/>
        </w:rPr>
        <w:t xml:space="preserve"> </w:t>
      </w:r>
      <w:r w:rsidRPr="00E62B70">
        <w:rPr>
          <w:rFonts w:ascii="Times New Roman" w:hAnsi="Times New Roman" w:cs="Times New Roman"/>
          <w:sz w:val="28"/>
          <w:szCs w:val="28"/>
        </w:rPr>
        <w:t>проблем,</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с</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которыми</w:t>
      </w:r>
      <w:r w:rsidRPr="00E62B70">
        <w:rPr>
          <w:rFonts w:ascii="Times New Roman" w:hAnsi="Times New Roman" w:cs="Times New Roman"/>
          <w:spacing w:val="-4"/>
          <w:sz w:val="28"/>
          <w:szCs w:val="28"/>
        </w:rPr>
        <w:t xml:space="preserve"> </w:t>
      </w:r>
      <w:r w:rsidRPr="00E62B70">
        <w:rPr>
          <w:rFonts w:ascii="Times New Roman" w:hAnsi="Times New Roman" w:cs="Times New Roman"/>
          <w:sz w:val="28"/>
          <w:szCs w:val="28"/>
        </w:rPr>
        <w:t>сталкиваются</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4"/>
          <w:sz w:val="28"/>
          <w:szCs w:val="28"/>
        </w:rPr>
        <w:t xml:space="preserve"> </w:t>
      </w:r>
      <w:r w:rsidRPr="00E62B70">
        <w:rPr>
          <w:rFonts w:ascii="Times New Roman" w:hAnsi="Times New Roman" w:cs="Times New Roman"/>
          <w:sz w:val="28"/>
          <w:szCs w:val="28"/>
        </w:rPr>
        <w:t>можно</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назвать</w:t>
      </w:r>
      <w:r w:rsidRPr="00E62B70">
        <w:rPr>
          <w:rFonts w:ascii="Times New Roman" w:hAnsi="Times New Roman" w:cs="Times New Roman"/>
          <w:spacing w:val="-9"/>
          <w:sz w:val="28"/>
          <w:szCs w:val="28"/>
        </w:rPr>
        <w:t xml:space="preserve"> </w:t>
      </w:r>
      <w:r w:rsidRPr="00E62B70">
        <w:rPr>
          <w:rFonts w:ascii="Times New Roman" w:hAnsi="Times New Roman" w:cs="Times New Roman"/>
          <w:sz w:val="28"/>
          <w:szCs w:val="28"/>
        </w:rPr>
        <w:t>ограничения</w:t>
      </w:r>
      <w:r w:rsidRPr="00E62B70">
        <w:rPr>
          <w:rFonts w:ascii="Times New Roman" w:hAnsi="Times New Roman" w:cs="Times New Roman"/>
          <w:spacing w:val="-3"/>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национальном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законодательстве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мандате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отношении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степени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соблюдения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а</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также</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ограничения</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возможностях,</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навыках</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или</w:t>
      </w:r>
      <w:r w:rsidRPr="00E62B70">
        <w:rPr>
          <w:rFonts w:ascii="Times New Roman" w:hAnsi="Times New Roman" w:cs="Times New Roman"/>
          <w:spacing w:val="33"/>
          <w:sz w:val="28"/>
          <w:szCs w:val="28"/>
        </w:rPr>
        <w:t xml:space="preserve"> </w:t>
      </w:r>
      <w:r w:rsidRPr="00E62B70">
        <w:rPr>
          <w:rFonts w:ascii="Times New Roman" w:hAnsi="Times New Roman" w:cs="Times New Roman"/>
          <w:sz w:val="28"/>
          <w:szCs w:val="28"/>
        </w:rPr>
        <w:t>ресурсах.</w:t>
      </w:r>
      <w:r w:rsidRPr="00E62B70">
        <w:rPr>
          <w:rFonts w:ascii="Times New Roman" w:hAnsi="Times New Roman" w:cs="Times New Roman"/>
          <w:spacing w:val="34"/>
          <w:sz w:val="28"/>
          <w:szCs w:val="28"/>
        </w:rPr>
        <w:t xml:space="preserve"> </w:t>
      </w:r>
      <w:r w:rsidRPr="00E62B70">
        <w:rPr>
          <w:rFonts w:ascii="Times New Roman" w:hAnsi="Times New Roman" w:cs="Times New Roman"/>
          <w:sz w:val="28"/>
          <w:szCs w:val="28"/>
        </w:rPr>
        <w:t>Известно,</w:t>
      </w:r>
      <w:r w:rsidRPr="00E62B70">
        <w:rPr>
          <w:rFonts w:ascii="Times New Roman" w:hAnsi="Times New Roman" w:cs="Times New Roman"/>
          <w:spacing w:val="-48"/>
          <w:sz w:val="28"/>
          <w:szCs w:val="28"/>
        </w:rPr>
        <w:t xml:space="preserve"> </w:t>
      </w:r>
      <w:r w:rsidRPr="00E62B70">
        <w:rPr>
          <w:rFonts w:ascii="Times New Roman" w:hAnsi="Times New Roman" w:cs="Times New Roman"/>
          <w:sz w:val="28"/>
          <w:szCs w:val="28"/>
        </w:rPr>
        <w:t>что международные стандарты играют скорее общую направляющую роль, чем</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конкретные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ссылки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дифференцированные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организационные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структуры</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подходы к аудиту. Этот менее конкретный характер может представлять собой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реальную</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проблему</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для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SAI,</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которые</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пытаются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решить</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вопрос</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о</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степени</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внедрения</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ISSAIs</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в</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национальный</w:t>
      </w:r>
      <w:r w:rsidRPr="00E62B70">
        <w:rPr>
          <w:rFonts w:ascii="Times New Roman" w:hAnsi="Times New Roman" w:cs="Times New Roman"/>
          <w:spacing w:val="1"/>
          <w:sz w:val="28"/>
          <w:szCs w:val="28"/>
        </w:rPr>
        <w:t xml:space="preserve"> </w:t>
      </w:r>
      <w:r w:rsidRPr="00E62B70">
        <w:rPr>
          <w:rFonts w:ascii="Times New Roman" w:hAnsi="Times New Roman" w:cs="Times New Roman"/>
          <w:sz w:val="28"/>
          <w:szCs w:val="28"/>
        </w:rPr>
        <w:t>аудит.</w:t>
      </w:r>
    </w:p>
    <w:p w14:paraId="78D47756" w14:textId="14F3E498" w:rsidR="00BC76D5" w:rsidRPr="00E62B70" w:rsidRDefault="00445000" w:rsidP="00EC4162">
      <w:pPr>
        <w:tabs>
          <w:tab w:val="left" w:pos="709"/>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В общей сложности, глобальные практики и тенденции по внедрению международных стандартов государственного аудита становятся все разностороннее, охватывая как общепринятые принципы, так и национальные модификации. </w:t>
      </w:r>
      <w:r w:rsidR="00BC76D5" w:rsidRPr="00E62B70">
        <w:rPr>
          <w:rFonts w:ascii="Times New Roman" w:hAnsi="Times New Roman" w:cs="Times New Roman"/>
          <w:sz w:val="28"/>
          <w:szCs w:val="28"/>
        </w:rPr>
        <w:t>Развитие технологий, укрепление профессиональных компетенций и учет национальных особенностей позволяют государствам использовать эти стандарты в качестве эффективного инструмента для обеспечения прозрачности и ответственности в использовании государственных ресурсов.</w:t>
      </w:r>
    </w:p>
    <w:p w14:paraId="09F31CBA" w14:textId="77777777" w:rsidR="00BC76D5" w:rsidRPr="00E62B70" w:rsidRDefault="00BC76D5" w:rsidP="00EC4162">
      <w:pPr>
        <w:tabs>
          <w:tab w:val="left" w:pos="709"/>
        </w:tabs>
        <w:ind w:firstLine="709"/>
        <w:contextualSpacing/>
        <w:jc w:val="both"/>
        <w:rPr>
          <w:rFonts w:ascii="Times New Roman" w:hAnsi="Times New Roman" w:cs="Times New Roman"/>
          <w:sz w:val="28"/>
          <w:szCs w:val="28"/>
        </w:rPr>
      </w:pPr>
      <w:r w:rsidRPr="00E62B70">
        <w:rPr>
          <w:rFonts w:ascii="Times New Roman" w:hAnsi="Times New Roman" w:cs="Times New Roman"/>
          <w:sz w:val="28"/>
          <w:szCs w:val="28"/>
        </w:rPr>
        <w:t xml:space="preserve">8. Общеизвестно, что стандарты гармонизируются между собой и INTOSAI подписала меморандум о сближении и взаимном использовании стандартов с Международной федерацией бухгалтеров. Поэтому, по мнению экспертов, либерализация рынка в ЕАЭС в сфере аудита, бухгалтерского учета и оценочной деятельности ускорит применение международных стандартов. </w:t>
      </w:r>
    </w:p>
    <w:p w14:paraId="4EA1B00F" w14:textId="77777777" w:rsidR="00BC76D5" w:rsidRPr="00E62B70" w:rsidRDefault="00BC76D5" w:rsidP="00EC4162">
      <w:pPr>
        <w:tabs>
          <w:tab w:val="left" w:pos="709"/>
        </w:tabs>
        <w:ind w:firstLine="709"/>
        <w:jc w:val="both"/>
        <w:rPr>
          <w:rFonts w:ascii="Times New Roman" w:eastAsia="TimesNewRomanPSMT" w:hAnsi="Times New Roman" w:cs="Times New Roman"/>
          <w:sz w:val="28"/>
          <w:szCs w:val="28"/>
          <w:lang w:eastAsia="ru-RU"/>
        </w:rPr>
      </w:pPr>
      <w:r w:rsidRPr="00E62B70">
        <w:rPr>
          <w:rFonts w:ascii="Times New Roman" w:eastAsia="TimesNewRomanPSMT" w:hAnsi="Times New Roman" w:cs="Times New Roman"/>
          <w:sz w:val="28"/>
          <w:szCs w:val="28"/>
          <w:lang w:eastAsia="ru-RU"/>
        </w:rPr>
        <w:t>Учитывая уже выявленные проблемы, а также необходимость дальнейших исследований и размышлений для продвижения вперед и реализации концепции INTOSAI в отношении IFPP (</w:t>
      </w:r>
      <w:r w:rsidRPr="00E62B70">
        <w:rPr>
          <w:rFonts w:ascii="Times New Roman" w:hAnsi="Times New Roman" w:cs="Times New Roman"/>
          <w:sz w:val="28"/>
          <w:szCs w:val="28"/>
          <w:lang w:val="en-US"/>
        </w:rPr>
        <w:t>Framework</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of</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Professional</w:t>
      </w:r>
      <w:r w:rsidRPr="00E62B70">
        <w:rPr>
          <w:rFonts w:ascii="Times New Roman" w:hAnsi="Times New Roman" w:cs="Times New Roman"/>
          <w:sz w:val="28"/>
          <w:szCs w:val="28"/>
        </w:rPr>
        <w:t xml:space="preserve"> </w:t>
      </w:r>
      <w:r w:rsidRPr="00E62B70">
        <w:rPr>
          <w:rFonts w:ascii="Times New Roman" w:hAnsi="Times New Roman" w:cs="Times New Roman"/>
          <w:sz w:val="28"/>
          <w:szCs w:val="28"/>
          <w:lang w:val="en-US"/>
        </w:rPr>
        <w:t>Pronouncements</w:t>
      </w:r>
      <w:r w:rsidRPr="00E62B70">
        <w:rPr>
          <w:rFonts w:ascii="Times New Roman" w:hAnsi="Times New Roman" w:cs="Times New Roman"/>
          <w:sz w:val="28"/>
          <w:szCs w:val="28"/>
        </w:rPr>
        <w:t>)</w:t>
      </w:r>
      <w:r w:rsidRPr="00E62B70">
        <w:rPr>
          <w:rFonts w:ascii="Times New Roman" w:eastAsia="TimesNewRomanPSMT" w:hAnsi="Times New Roman" w:cs="Times New Roman"/>
          <w:sz w:val="28"/>
          <w:szCs w:val="28"/>
          <w:lang w:eastAsia="ru-RU"/>
        </w:rPr>
        <w:t xml:space="preserve">, предлагаем разработать комплексный план развития, который предусматривает всесторонний пересмотр существующей структуры в целом. Основным результатом комплексного плана развития станет предложение по пересмотру IFPP и перечень проектов, приоритетных по необходимости, для реализации изменений в ближайшие годы. </w:t>
      </w:r>
      <w:r w:rsidRPr="00E62B70">
        <w:rPr>
          <w:rFonts w:ascii="Times New Roman" w:hAnsi="Times New Roman" w:cs="Times New Roman"/>
          <w:sz w:val="28"/>
          <w:szCs w:val="28"/>
        </w:rPr>
        <w:t xml:space="preserve">Реализация настоящего Плана потребует создания временных механизмов, использующих ресурсы всех органов INTOSAI. </w:t>
      </w:r>
    </w:p>
    <w:p w14:paraId="2BEC1AE6"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lang w:eastAsia="ru-RU"/>
        </w:rPr>
        <w:t xml:space="preserve">Казахстанская аудиторская практика значительно улучшится, если через оценку эффективности применения международных стандартов отслеживать все результаты опросов персонала объектов аудита, поставщиков и </w:t>
      </w:r>
      <w:r w:rsidRPr="00E62B70">
        <w:rPr>
          <w:rFonts w:ascii="Times New Roman" w:hAnsi="Times New Roman" w:cs="Times New Roman"/>
          <w:sz w:val="28"/>
          <w:szCs w:val="28"/>
        </w:rPr>
        <w:t>потребителей услуг аудируемого субъекта.</w:t>
      </w:r>
    </w:p>
    <w:p w14:paraId="1BD0AF2A" w14:textId="3EAA80D1"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Методология АЭ улучшится если </w:t>
      </w:r>
      <w:r w:rsidR="009220E6" w:rsidRPr="00E62B70">
        <w:rPr>
          <w:rFonts w:ascii="Times New Roman" w:hAnsi="Times New Roman" w:cs="Times New Roman"/>
          <w:sz w:val="28"/>
          <w:szCs w:val="28"/>
        </w:rPr>
        <w:t xml:space="preserve">в </w:t>
      </w:r>
      <w:r w:rsidRPr="00E62B70">
        <w:rPr>
          <w:rFonts w:ascii="Times New Roman" w:hAnsi="Times New Roman" w:cs="Times New Roman"/>
          <w:sz w:val="28"/>
          <w:szCs w:val="28"/>
        </w:rPr>
        <w:t>основу данной оценки заложить сами требования стандартов, компоненты Целей устойчивого развития, анализ данных и использовать некоторые критерии из действующих оценок бухгалтерских инструментов (ADT), прозрачности государственных финансов (PEFA), описанных в первой и второй главе. Применение методики оценки позволит выявить не имплементированные стандарты и значительно улучшит институциональную среду в Республике Казахстан.</w:t>
      </w:r>
    </w:p>
    <w:p w14:paraId="2FDCAE48"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Предлагается усилить инструментарий аудита и его регулирование, а также внедрить риск-ориентированную методологию с использованием анализа финансовых и аудиторских отчетов банков на соответствие МСФО, МСА, INTOSAI для справедливого распределения финансовых ресурсов страны.</w:t>
      </w:r>
    </w:p>
    <w:p w14:paraId="4016D9B2"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Цифровые технологии, в том числе аналитика больших данных и машинное обучение, играют решающую роль. В частности, нами рассматриваются инструменты использования данных дистанционного зондирования земли (ДЗЗ) при государственном аудите и финансовом контроле, способствующие достижению более качественного проведения аудита и обоснования расчетов при планировании расходов государства.</w:t>
      </w:r>
    </w:p>
    <w:p w14:paraId="47AA5DD3"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Считаем необходимым развитие единой базы данных аудита с указанием оценки эффективности использования современных технологий ДЗЗ и применения требований международных стандартов. Поскольку современные технологии позволяют верифицировать обоснованность расходов и международное аудиторское сообщество имеет документ глобального характера, мы предлагаем использовать возможности технологического прогресса для дальнейшего совершенствования методологии государственного аудита.</w:t>
      </w:r>
    </w:p>
    <w:p w14:paraId="6CDE95A6" w14:textId="77777777" w:rsidR="00444B1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9. </w:t>
      </w:r>
      <w:r w:rsidR="00444B15" w:rsidRPr="00E62B70">
        <w:rPr>
          <w:rFonts w:ascii="Times New Roman" w:hAnsi="Times New Roman" w:cs="Times New Roman"/>
          <w:sz w:val="28"/>
          <w:szCs w:val="28"/>
        </w:rPr>
        <w:t>Учитывая изложенное, предлагается включить аудиторские заключения частных аудиторов с квалификацией в стандартную систему рисков органов государственного аудита.</w:t>
      </w:r>
    </w:p>
    <w:p w14:paraId="321FE316" w14:textId="77777777" w:rsidR="00444B15" w:rsidRPr="00E62B70" w:rsidRDefault="00444B1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Это свидетельствует о необходимости дальнейшего полноценного внедрения всех международных стандартов аудита и руководств к ним и анализа имеющихся информационных ресурсов.</w:t>
      </w:r>
    </w:p>
    <w:p w14:paraId="0C579E7C" w14:textId="5EB9A4FE" w:rsidR="00444B15" w:rsidRPr="00E62B70" w:rsidRDefault="00444B1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Методология отбора при планировании по отраслям должна быть дополнена критериями: </w:t>
      </w:r>
      <w:r w:rsidR="00061C41" w:rsidRPr="00E62B70">
        <w:rPr>
          <w:rFonts w:ascii="Times New Roman" w:hAnsi="Times New Roman" w:cs="Times New Roman"/>
          <w:sz w:val="28"/>
          <w:szCs w:val="28"/>
        </w:rPr>
        <w:t>«</w:t>
      </w:r>
      <w:r w:rsidRPr="00E62B70">
        <w:rPr>
          <w:rFonts w:ascii="Times New Roman" w:hAnsi="Times New Roman" w:cs="Times New Roman"/>
          <w:sz w:val="28"/>
          <w:szCs w:val="28"/>
        </w:rPr>
        <w:t>Доля участия в экономике», «Предварительное изучение возможностей информационных систем», «Страновые рейтинги», «Соответствие целям устойчивого развития», «Эффективность регулятора и предыдущие аудиты частного сектора».</w:t>
      </w:r>
    </w:p>
    <w:p w14:paraId="6DDE5186" w14:textId="2531A7FE" w:rsidR="00BC76D5" w:rsidRPr="00E62B70" w:rsidRDefault="00444B1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10. </w:t>
      </w:r>
      <w:r w:rsidR="00BC76D5" w:rsidRPr="00E62B70">
        <w:rPr>
          <w:rFonts w:ascii="Times New Roman" w:hAnsi="Times New Roman" w:cs="Times New Roman"/>
          <w:sz w:val="28"/>
          <w:szCs w:val="28"/>
        </w:rPr>
        <w:t>По ключевым выводам нашего исследования следует отметить необходимость стандартизации информационных потоков и разработки системы управления данными для обмена информацией между различными государственными органами. Создание общих цифровых платформ для правительств и доступ к данным в режиме реального времени позволят своевременно анализировать транзакции.</w:t>
      </w:r>
    </w:p>
    <w:p w14:paraId="04EA74C6" w14:textId="77777777" w:rsidR="00BC76D5" w:rsidRPr="00E62B70" w:rsidRDefault="00BC76D5" w:rsidP="00EC4162">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Выводы, сделанные в данной диссертации, обращают внимание на важность профессиональных стандартов, созданных на международном уровне, и их гармонизации с национальными правилами. В частности, ассимиляция Руководства по аудиту четвертого уровня системы ISSAI в национальные руководства по аудиту требует больших усилий и ресурсов, поскольку речь идет не только о его подготовке, но и об эффективном применении, что возможно только при наличии обширных программ обучения аудиторского персонала. При организации соответствующих семинаров или мастер- классов аудиторам может быть предоставлена возможность четкого понимания и анализа ISSAI на основе "мозгового штурма". Этот процесс также будет полезен для обмена мнениями и обратной связи с текущей системой ISSAI для дальнейших инициатив по ее обновлению.</w:t>
      </w:r>
    </w:p>
    <w:p w14:paraId="318E8368" w14:textId="77777777" w:rsidR="00BC76D5" w:rsidRPr="00E62B70" w:rsidRDefault="00BC76D5" w:rsidP="00EC4162">
      <w:pPr>
        <w:tabs>
          <w:tab w:val="left" w:pos="709"/>
        </w:tabs>
        <w:ind w:firstLine="709"/>
        <w:jc w:val="both"/>
        <w:rPr>
          <w:rFonts w:ascii="Times New Roman" w:eastAsia="Times New Roman" w:hAnsi="Times New Roman" w:cs="Times New Roman"/>
          <w:sz w:val="28"/>
          <w:szCs w:val="28"/>
          <w:lang w:eastAsia="ru-RU"/>
        </w:rPr>
      </w:pPr>
      <w:r w:rsidRPr="00E62B70">
        <w:rPr>
          <w:rFonts w:ascii="Times New Roman" w:hAnsi="Times New Roman" w:cs="Times New Roman"/>
          <w:sz w:val="28"/>
          <w:szCs w:val="28"/>
        </w:rPr>
        <w:t>В целом, установлено, что фискальные правила способствуют разумной фискальной политике и мы пр</w:t>
      </w:r>
      <w:r w:rsidRPr="00E62B70">
        <w:rPr>
          <w:rFonts w:ascii="Times New Roman" w:eastAsia="Times New Roman" w:hAnsi="Times New Roman" w:cs="Times New Roman"/>
          <w:sz w:val="28"/>
          <w:szCs w:val="28"/>
          <w:lang w:eastAsia="ru-RU"/>
        </w:rPr>
        <w:t>едполагаем, что прозрачность бюджета имеет ключевое значение для повышения эффективности государственного аудита.</w:t>
      </w:r>
    </w:p>
    <w:p w14:paraId="3CB69E1B" w14:textId="4D40190C" w:rsidR="0064116A" w:rsidRPr="00E62B70" w:rsidRDefault="00DC5E92" w:rsidP="00EC4162">
      <w:pPr>
        <w:tabs>
          <w:tab w:val="left" w:pos="709"/>
        </w:tabs>
        <w:ind w:firstLine="709"/>
        <w:jc w:val="both"/>
        <w:rPr>
          <w:rFonts w:ascii="Times New Roman" w:hAnsi="Times New Roman" w:cs="Times New Roman"/>
          <w:sz w:val="28"/>
          <w:szCs w:val="28"/>
        </w:rPr>
      </w:pPr>
      <w:r w:rsidRPr="00E62B70">
        <w:rPr>
          <w:rFonts w:ascii="Times New Roman" w:eastAsia="Times New Roman" w:hAnsi="Times New Roman" w:cs="Times New Roman"/>
          <w:sz w:val="28"/>
          <w:szCs w:val="28"/>
          <w:lang w:eastAsia="ru-RU"/>
        </w:rPr>
        <w:t>Мы считаем, что</w:t>
      </w:r>
      <w:r w:rsidR="0064116A" w:rsidRPr="00E62B70">
        <w:rPr>
          <w:rFonts w:ascii="Times New Roman" w:hAnsi="Times New Roman" w:cs="Times New Roman"/>
          <w:sz w:val="28"/>
          <w:szCs w:val="28"/>
        </w:rPr>
        <w:t xml:space="preserve">, </w:t>
      </w:r>
      <w:r w:rsidRPr="00E62B70">
        <w:rPr>
          <w:rFonts w:ascii="Times New Roman" w:hAnsi="Times New Roman" w:cs="Times New Roman"/>
          <w:sz w:val="28"/>
          <w:szCs w:val="28"/>
        </w:rPr>
        <w:t>фискальны</w:t>
      </w:r>
      <w:r w:rsidRPr="00E62B70">
        <w:rPr>
          <w:rFonts w:ascii="Times New Roman" w:hAnsi="Times New Roman" w:cs="Times New Roman"/>
          <w:sz w:val="28"/>
          <w:szCs w:val="28"/>
          <w:lang w:val="en-US"/>
        </w:rPr>
        <w:t>e</w:t>
      </w:r>
      <w:r w:rsidR="0064116A" w:rsidRPr="00E62B70">
        <w:rPr>
          <w:rFonts w:ascii="Times New Roman" w:hAnsi="Times New Roman" w:cs="Times New Roman"/>
          <w:sz w:val="28"/>
          <w:szCs w:val="28"/>
        </w:rPr>
        <w:t xml:space="preserve"> правил</w:t>
      </w:r>
      <w:r w:rsidRPr="00E62B70">
        <w:rPr>
          <w:rFonts w:ascii="Times New Roman" w:hAnsi="Times New Roman" w:cs="Times New Roman"/>
          <w:sz w:val="28"/>
          <w:szCs w:val="28"/>
        </w:rPr>
        <w:t xml:space="preserve">а влияют на </w:t>
      </w:r>
      <w:r w:rsidR="0064116A" w:rsidRPr="00E62B70">
        <w:rPr>
          <w:rFonts w:ascii="Times New Roman" w:hAnsi="Times New Roman" w:cs="Times New Roman"/>
          <w:sz w:val="28"/>
          <w:szCs w:val="28"/>
        </w:rPr>
        <w:t xml:space="preserve">государственный бюджет, а также важность </w:t>
      </w:r>
      <w:r w:rsidRPr="00E62B70">
        <w:rPr>
          <w:rFonts w:ascii="Times New Roman" w:hAnsi="Times New Roman" w:cs="Times New Roman"/>
          <w:sz w:val="28"/>
          <w:szCs w:val="28"/>
        </w:rPr>
        <w:t xml:space="preserve">в этом контексте </w:t>
      </w:r>
      <w:r w:rsidR="0064116A" w:rsidRPr="00E62B70">
        <w:rPr>
          <w:rFonts w:ascii="Times New Roman" w:hAnsi="Times New Roman" w:cs="Times New Roman"/>
          <w:sz w:val="28"/>
          <w:szCs w:val="28"/>
        </w:rPr>
        <w:t>прозрачности бюджета</w:t>
      </w:r>
      <w:r w:rsidRPr="00E62B70">
        <w:rPr>
          <w:rFonts w:ascii="Times New Roman" w:hAnsi="Times New Roman" w:cs="Times New Roman"/>
          <w:sz w:val="28"/>
          <w:szCs w:val="28"/>
        </w:rPr>
        <w:t>.</w:t>
      </w:r>
      <w:r w:rsidR="0064116A" w:rsidRPr="00E62B70">
        <w:rPr>
          <w:rFonts w:ascii="Times New Roman" w:hAnsi="Times New Roman" w:cs="Times New Roman"/>
          <w:sz w:val="28"/>
          <w:szCs w:val="28"/>
        </w:rPr>
        <w:t xml:space="preserve"> </w:t>
      </w:r>
      <w:r w:rsidRPr="00E62B70">
        <w:rPr>
          <w:rFonts w:ascii="Times New Roman" w:hAnsi="Times New Roman" w:cs="Times New Roman"/>
          <w:sz w:val="28"/>
          <w:szCs w:val="28"/>
        </w:rPr>
        <w:t>Ф</w:t>
      </w:r>
      <w:r w:rsidR="0064116A" w:rsidRPr="00E62B70">
        <w:rPr>
          <w:rFonts w:ascii="Times New Roman" w:hAnsi="Times New Roman" w:cs="Times New Roman"/>
          <w:sz w:val="28"/>
          <w:szCs w:val="28"/>
        </w:rPr>
        <w:t>искальные правила начинают оказывать дисциплинарное воздействие на государственный бюджет только при минимальном уровне прозрачности бюджета. Это означает, что правила могут быть эффективными в обеспечении дисциплины в расходах и доходах правительства только в том случае, если бюджет государства открыт и понятен для общества.</w:t>
      </w:r>
      <w:r w:rsidRPr="00E62B70">
        <w:rPr>
          <w:rFonts w:ascii="Times New Roman" w:hAnsi="Times New Roman" w:cs="Times New Roman"/>
          <w:sz w:val="28"/>
          <w:szCs w:val="28"/>
        </w:rPr>
        <w:t xml:space="preserve"> Фискальные правила могут стимулировать фискальные корректировки и повышают вероятность того, что эти корректировки будут успешными и окажут долгосрочное воздействие на долги правительства. Это связано с тем, что правила могут помочь правительству принимать более обоснованные решения о бюджете и финансовых обязательствах.</w:t>
      </w:r>
    </w:p>
    <w:p w14:paraId="10344502" w14:textId="77777777" w:rsidR="00445000" w:rsidRPr="00E62B70" w:rsidRDefault="00BC76D5" w:rsidP="00445000">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 xml:space="preserve">Для Казахстана важно </w:t>
      </w:r>
      <w:r w:rsidR="0064116A" w:rsidRPr="00E62B70">
        <w:rPr>
          <w:rFonts w:ascii="Times New Roman" w:hAnsi="Times New Roman" w:cs="Times New Roman"/>
          <w:sz w:val="28"/>
          <w:szCs w:val="28"/>
        </w:rPr>
        <w:t>иметь</w:t>
      </w:r>
      <w:r w:rsidRPr="00E62B70">
        <w:rPr>
          <w:rFonts w:ascii="Times New Roman" w:hAnsi="Times New Roman" w:cs="Times New Roman"/>
          <w:sz w:val="28"/>
          <w:szCs w:val="28"/>
        </w:rPr>
        <w:t xml:space="preserve"> систему </w:t>
      </w:r>
      <w:r w:rsidR="0064116A" w:rsidRPr="00E62B70">
        <w:rPr>
          <w:rFonts w:ascii="Times New Roman" w:hAnsi="Times New Roman" w:cs="Times New Roman"/>
          <w:sz w:val="28"/>
          <w:szCs w:val="28"/>
        </w:rPr>
        <w:t xml:space="preserve">фиксации и </w:t>
      </w:r>
      <w:r w:rsidRPr="00E62B70">
        <w:rPr>
          <w:rFonts w:ascii="Times New Roman" w:hAnsi="Times New Roman" w:cs="Times New Roman"/>
          <w:sz w:val="28"/>
          <w:szCs w:val="28"/>
        </w:rPr>
        <w:t xml:space="preserve">управления бюджетными рисками и </w:t>
      </w:r>
      <w:r w:rsidR="0064116A" w:rsidRPr="00E62B70">
        <w:rPr>
          <w:rFonts w:ascii="Times New Roman" w:hAnsi="Times New Roman" w:cs="Times New Roman"/>
          <w:sz w:val="28"/>
          <w:szCs w:val="28"/>
        </w:rPr>
        <w:t xml:space="preserve">прогноз </w:t>
      </w:r>
      <w:r w:rsidRPr="00E62B70">
        <w:rPr>
          <w:rFonts w:ascii="Times New Roman" w:hAnsi="Times New Roman" w:cs="Times New Roman"/>
          <w:sz w:val="28"/>
          <w:szCs w:val="28"/>
        </w:rPr>
        <w:t xml:space="preserve">долгосрочной </w:t>
      </w:r>
      <w:r w:rsidR="0064116A" w:rsidRPr="00E62B70">
        <w:rPr>
          <w:rFonts w:ascii="Times New Roman" w:hAnsi="Times New Roman" w:cs="Times New Roman"/>
          <w:sz w:val="28"/>
          <w:szCs w:val="28"/>
        </w:rPr>
        <w:t xml:space="preserve">стабильности </w:t>
      </w:r>
      <w:r w:rsidRPr="00E62B70">
        <w:rPr>
          <w:rFonts w:ascii="Times New Roman" w:hAnsi="Times New Roman" w:cs="Times New Roman"/>
          <w:sz w:val="28"/>
          <w:szCs w:val="28"/>
        </w:rPr>
        <w:t xml:space="preserve">финансов, </w:t>
      </w:r>
      <w:r w:rsidR="0064116A" w:rsidRPr="00E62B70">
        <w:rPr>
          <w:rFonts w:ascii="Times New Roman" w:hAnsi="Times New Roman" w:cs="Times New Roman"/>
          <w:sz w:val="28"/>
          <w:szCs w:val="28"/>
        </w:rPr>
        <w:t xml:space="preserve">включив </w:t>
      </w:r>
      <w:r w:rsidRPr="00E62B70">
        <w:rPr>
          <w:rFonts w:ascii="Times New Roman" w:hAnsi="Times New Roman" w:cs="Times New Roman"/>
          <w:sz w:val="28"/>
          <w:szCs w:val="28"/>
        </w:rPr>
        <w:t xml:space="preserve">ее к текущему стратегическому планированию. Оценка долгосрочной </w:t>
      </w:r>
      <w:r w:rsidR="0064116A" w:rsidRPr="00E62B70">
        <w:rPr>
          <w:rFonts w:ascii="Times New Roman" w:hAnsi="Times New Roman" w:cs="Times New Roman"/>
          <w:sz w:val="28"/>
          <w:szCs w:val="28"/>
        </w:rPr>
        <w:t xml:space="preserve">стабильности </w:t>
      </w:r>
      <w:r w:rsidRPr="00E62B70">
        <w:rPr>
          <w:rFonts w:ascii="Times New Roman" w:hAnsi="Times New Roman" w:cs="Times New Roman"/>
          <w:sz w:val="28"/>
          <w:szCs w:val="28"/>
        </w:rPr>
        <w:t xml:space="preserve">и анализ бюджетных рисков </w:t>
      </w:r>
      <w:r w:rsidR="0064116A" w:rsidRPr="00E62B70">
        <w:rPr>
          <w:rFonts w:ascii="Times New Roman" w:hAnsi="Times New Roman" w:cs="Times New Roman"/>
          <w:sz w:val="28"/>
          <w:szCs w:val="28"/>
        </w:rPr>
        <w:t xml:space="preserve">предоставляют данные о существенных </w:t>
      </w:r>
      <w:r w:rsidRPr="00E62B70">
        <w:rPr>
          <w:rFonts w:ascii="Times New Roman" w:hAnsi="Times New Roman" w:cs="Times New Roman"/>
          <w:sz w:val="28"/>
          <w:szCs w:val="28"/>
        </w:rPr>
        <w:t>риск</w:t>
      </w:r>
      <w:r w:rsidR="0064116A" w:rsidRPr="00E62B70">
        <w:rPr>
          <w:rFonts w:ascii="Times New Roman" w:hAnsi="Times New Roman" w:cs="Times New Roman"/>
          <w:sz w:val="28"/>
          <w:szCs w:val="28"/>
        </w:rPr>
        <w:t>ах</w:t>
      </w:r>
      <w:r w:rsidRPr="00E62B70">
        <w:rPr>
          <w:rFonts w:ascii="Times New Roman" w:hAnsi="Times New Roman" w:cs="Times New Roman"/>
          <w:sz w:val="28"/>
          <w:szCs w:val="28"/>
        </w:rPr>
        <w:t>, и баланс</w:t>
      </w:r>
      <w:r w:rsidR="0064116A" w:rsidRPr="00E62B70">
        <w:rPr>
          <w:rFonts w:ascii="Times New Roman" w:hAnsi="Times New Roman" w:cs="Times New Roman"/>
          <w:sz w:val="28"/>
          <w:szCs w:val="28"/>
        </w:rPr>
        <w:t>ируют</w:t>
      </w:r>
      <w:r w:rsidRPr="00E62B70">
        <w:rPr>
          <w:rFonts w:ascii="Times New Roman" w:hAnsi="Times New Roman" w:cs="Times New Roman"/>
          <w:sz w:val="28"/>
          <w:szCs w:val="28"/>
        </w:rPr>
        <w:t xml:space="preserve"> затрат</w:t>
      </w:r>
      <w:r w:rsidR="0064116A" w:rsidRPr="00E62B70">
        <w:rPr>
          <w:rFonts w:ascii="Times New Roman" w:hAnsi="Times New Roman" w:cs="Times New Roman"/>
          <w:sz w:val="28"/>
          <w:szCs w:val="28"/>
        </w:rPr>
        <w:t>ы</w:t>
      </w:r>
      <w:r w:rsidRPr="00E62B70">
        <w:rPr>
          <w:rFonts w:ascii="Times New Roman" w:hAnsi="Times New Roman" w:cs="Times New Roman"/>
          <w:sz w:val="28"/>
          <w:szCs w:val="28"/>
        </w:rPr>
        <w:t xml:space="preserve"> и выгод</w:t>
      </w:r>
      <w:r w:rsidR="0064116A" w:rsidRPr="00E62B70">
        <w:rPr>
          <w:rFonts w:ascii="Times New Roman" w:hAnsi="Times New Roman" w:cs="Times New Roman"/>
          <w:sz w:val="28"/>
          <w:szCs w:val="28"/>
        </w:rPr>
        <w:t xml:space="preserve">ы при </w:t>
      </w:r>
      <w:r w:rsidRPr="00E62B70">
        <w:rPr>
          <w:rFonts w:ascii="Times New Roman" w:hAnsi="Times New Roman" w:cs="Times New Roman"/>
          <w:sz w:val="28"/>
          <w:szCs w:val="28"/>
        </w:rPr>
        <w:t xml:space="preserve">принятии </w:t>
      </w:r>
      <w:r w:rsidR="0064116A" w:rsidRPr="00E62B70">
        <w:rPr>
          <w:rFonts w:ascii="Times New Roman" w:hAnsi="Times New Roman" w:cs="Times New Roman"/>
          <w:sz w:val="28"/>
          <w:szCs w:val="28"/>
        </w:rPr>
        <w:t xml:space="preserve">общестрановых </w:t>
      </w:r>
      <w:r w:rsidR="00142932" w:rsidRPr="00E62B70">
        <w:rPr>
          <w:rFonts w:ascii="Times New Roman" w:hAnsi="Times New Roman" w:cs="Times New Roman"/>
          <w:sz w:val="28"/>
          <w:szCs w:val="28"/>
        </w:rPr>
        <w:t>решений и повлияет на дальнейшее полноценное внедрение оценки эффективности применения международных стандартов государственного аудита.</w:t>
      </w:r>
      <w:r w:rsidR="00445000" w:rsidRPr="00E62B70">
        <w:rPr>
          <w:rFonts w:ascii="Times New Roman" w:hAnsi="Times New Roman" w:cs="Times New Roman"/>
          <w:sz w:val="28"/>
          <w:szCs w:val="28"/>
        </w:rPr>
        <w:t xml:space="preserve"> </w:t>
      </w:r>
    </w:p>
    <w:p w14:paraId="71FDF295" w14:textId="58487800" w:rsidR="00445000" w:rsidRPr="00E62B70" w:rsidRDefault="00445000" w:rsidP="00445000">
      <w:pPr>
        <w:tabs>
          <w:tab w:val="left" w:pos="709"/>
        </w:tabs>
        <w:ind w:firstLine="709"/>
        <w:jc w:val="both"/>
        <w:rPr>
          <w:rFonts w:ascii="Times New Roman" w:hAnsi="Times New Roman" w:cs="Times New Roman"/>
          <w:sz w:val="28"/>
          <w:szCs w:val="28"/>
        </w:rPr>
      </w:pPr>
      <w:r w:rsidRPr="00E62B70">
        <w:rPr>
          <w:rFonts w:ascii="Times New Roman" w:hAnsi="Times New Roman" w:cs="Times New Roman"/>
          <w:sz w:val="28"/>
          <w:szCs w:val="28"/>
        </w:rPr>
        <w:t>Бюджетные риски, а также оценка долгосрочной устойчивости предоставляют информацию о возможных угрозах, которые могут возникнуть в будущем, что позволяет использовать более сбалансированный подход к оценке затрат и выгод при принятии решений на государственном уровне. Эти аспекты оказывают влияние на успешное внедрение оценки эффективности применения международных стандартов государственного аудита.</w:t>
      </w:r>
    </w:p>
    <w:p w14:paraId="08558189" w14:textId="6679E829" w:rsidR="00BC76D5" w:rsidRPr="00175C7F" w:rsidRDefault="00445000" w:rsidP="00175C7F">
      <w:pPr>
        <w:rPr>
          <w:rFonts w:ascii="Times New Roman" w:eastAsia="Times New Roman" w:hAnsi="Times New Roman" w:cs="Times New Roman"/>
          <w:sz w:val="28"/>
          <w:szCs w:val="28"/>
          <w:lang w:eastAsia="ru-RU"/>
        </w:rPr>
      </w:pPr>
      <w:r w:rsidRPr="00E62B70">
        <w:rPr>
          <w:sz w:val="28"/>
          <w:szCs w:val="28"/>
        </w:rPr>
        <w:br w:type="page"/>
      </w:r>
    </w:p>
    <w:p w14:paraId="5B9721FB" w14:textId="22D9006F" w:rsidR="008D33DB" w:rsidRPr="00E62B70" w:rsidRDefault="008D33DB" w:rsidP="00D7729F">
      <w:pPr>
        <w:jc w:val="center"/>
        <w:rPr>
          <w:rFonts w:ascii="Times New Roman" w:eastAsia="Times New Roman" w:hAnsi="Times New Roman" w:cs="Times New Roman"/>
          <w:sz w:val="28"/>
          <w:szCs w:val="28"/>
          <w:lang w:eastAsia="ru-RU"/>
        </w:rPr>
      </w:pPr>
      <w:r w:rsidRPr="00E62B70">
        <w:rPr>
          <w:rFonts w:ascii="Times New Roman" w:eastAsia="Calibri" w:hAnsi="Times New Roman" w:cs="Times New Roman"/>
          <w:b/>
          <w:bCs/>
          <w:sz w:val="28"/>
          <w:szCs w:val="28"/>
        </w:rPr>
        <w:t>СПИСОК ИСПОЛЬЗОВАННЫХ ИСТОЧНИКОВ</w:t>
      </w:r>
    </w:p>
    <w:p w14:paraId="4FFF760C" w14:textId="77777777" w:rsidR="008D33DB" w:rsidRPr="00E62B70" w:rsidRDefault="008D33DB" w:rsidP="008D33DB">
      <w:pPr>
        <w:suppressAutoHyphens/>
        <w:jc w:val="center"/>
        <w:rPr>
          <w:rFonts w:ascii="Times New Roman" w:eastAsia="Calibri" w:hAnsi="Times New Roman" w:cs="Times New Roman"/>
          <w:b/>
          <w:bCs/>
          <w:sz w:val="28"/>
          <w:szCs w:val="28"/>
        </w:rPr>
      </w:pPr>
    </w:p>
    <w:p w14:paraId="1660785D" w14:textId="505F4662" w:rsidR="008D33DB" w:rsidRPr="00E62B70" w:rsidRDefault="008D33DB" w:rsidP="00E42481">
      <w:pPr>
        <w:tabs>
          <w:tab w:val="left" w:pos="1134"/>
        </w:tabs>
        <w:ind w:firstLine="708"/>
        <w:contextualSpacing/>
        <w:jc w:val="both"/>
        <w:rPr>
          <w:rFonts w:ascii="Times New Roman" w:hAnsi="Times New Roman" w:cs="Times New Roman"/>
          <w:sz w:val="28"/>
          <w:szCs w:val="28"/>
        </w:rPr>
      </w:pPr>
      <w:r w:rsidRPr="00E62B70">
        <w:rPr>
          <w:rFonts w:ascii="Times New Roman" w:hAnsi="Times New Roman" w:cs="Times New Roman"/>
          <w:sz w:val="28"/>
          <w:szCs w:val="28"/>
        </w:rPr>
        <w:t>1</w:t>
      </w:r>
      <w:r w:rsidR="00F10875" w:rsidRPr="00E62B70">
        <w:rPr>
          <w:rFonts w:ascii="Times New Roman" w:hAnsi="Times New Roman" w:cs="Times New Roman"/>
          <w:sz w:val="28"/>
          <w:szCs w:val="28"/>
        </w:rPr>
        <w:t xml:space="preserve"> </w:t>
      </w:r>
      <w:r w:rsidR="00E42481" w:rsidRPr="00E62B70">
        <w:rPr>
          <w:rFonts w:ascii="Times New Roman" w:hAnsi="Times New Roman" w:cs="Times New Roman"/>
          <w:sz w:val="28"/>
          <w:szCs w:val="28"/>
        </w:rPr>
        <w:t>Президент Республики Казахстан</w:t>
      </w:r>
      <w:r w:rsidRPr="00E62B70">
        <w:rPr>
          <w:rFonts w:ascii="Times New Roman" w:hAnsi="Times New Roman" w:cs="Times New Roman"/>
          <w:sz w:val="28"/>
          <w:szCs w:val="28"/>
        </w:rPr>
        <w:t xml:space="preserve"> К-Ж</w:t>
      </w:r>
      <w:r w:rsidR="00E42481" w:rsidRPr="00E62B70">
        <w:rPr>
          <w:rFonts w:ascii="Times New Roman" w:hAnsi="Times New Roman" w:cs="Times New Roman"/>
          <w:sz w:val="28"/>
          <w:szCs w:val="28"/>
        </w:rPr>
        <w:t>.</w:t>
      </w:r>
      <w:r w:rsidRPr="00E62B70">
        <w:rPr>
          <w:rFonts w:ascii="Times New Roman" w:hAnsi="Times New Roman" w:cs="Times New Roman"/>
          <w:sz w:val="28"/>
          <w:szCs w:val="28"/>
        </w:rPr>
        <w:t xml:space="preserve"> Токаев</w:t>
      </w:r>
      <w:r w:rsidR="00E42481" w:rsidRPr="00E62B70">
        <w:rPr>
          <w:rFonts w:ascii="Times New Roman" w:hAnsi="Times New Roman" w:cs="Times New Roman"/>
          <w:sz w:val="28"/>
          <w:szCs w:val="28"/>
        </w:rPr>
        <w:t xml:space="preserve">. </w:t>
      </w:r>
      <w:r w:rsidRPr="00E62B70">
        <w:rPr>
          <w:rFonts w:ascii="Times New Roman" w:hAnsi="Times New Roman" w:cs="Times New Roman"/>
          <w:sz w:val="28"/>
          <w:szCs w:val="28"/>
        </w:rPr>
        <w:t>Экономический курс Справедливого Казахстана</w:t>
      </w:r>
      <w:r w:rsidR="00E42481" w:rsidRPr="00E62B70">
        <w:rPr>
          <w:rFonts w:ascii="Times New Roman" w:hAnsi="Times New Roman" w:cs="Times New Roman"/>
          <w:sz w:val="28"/>
          <w:szCs w:val="28"/>
        </w:rPr>
        <w:t>: послание народу Казахстана</w:t>
      </w:r>
      <w:r w:rsidRPr="00E62B70">
        <w:rPr>
          <w:rFonts w:ascii="Times New Roman" w:hAnsi="Times New Roman" w:cs="Times New Roman"/>
          <w:sz w:val="28"/>
          <w:szCs w:val="28"/>
        </w:rPr>
        <w:t xml:space="preserve"> от 01.09.2023 // </w:t>
      </w:r>
      <w:r w:rsidRPr="00E62B70">
        <w:rPr>
          <w:rFonts w:ascii="Times New Roman" w:hAnsi="Times New Roman" w:cs="Times New Roman"/>
          <w:sz w:val="28"/>
          <w:szCs w:val="28"/>
          <w:lang w:val="en-US"/>
        </w:rPr>
        <w:t>https</w:t>
      </w:r>
      <w:r w:rsidRPr="00E62B70">
        <w:rPr>
          <w:rFonts w:ascii="Times New Roman" w:hAnsi="Times New Roman" w:cs="Times New Roman"/>
          <w:sz w:val="28"/>
          <w:szCs w:val="28"/>
        </w:rPr>
        <w:t>://</w:t>
      </w:r>
      <w:r w:rsidRPr="00E62B70">
        <w:rPr>
          <w:rFonts w:ascii="Times New Roman" w:hAnsi="Times New Roman" w:cs="Times New Roman"/>
          <w:sz w:val="28"/>
          <w:szCs w:val="28"/>
          <w:lang w:val="en-US"/>
        </w:rPr>
        <w:t>www</w:t>
      </w:r>
      <w:r w:rsidRPr="00E62B70">
        <w:rPr>
          <w:rFonts w:ascii="Times New Roman" w:hAnsi="Times New Roman" w:cs="Times New Roman"/>
          <w:sz w:val="28"/>
          <w:szCs w:val="28"/>
        </w:rPr>
        <w:t>.</w:t>
      </w:r>
      <w:r w:rsidRPr="00E62B70">
        <w:rPr>
          <w:rFonts w:ascii="Times New Roman" w:hAnsi="Times New Roman" w:cs="Times New Roman"/>
          <w:sz w:val="28"/>
          <w:szCs w:val="28"/>
          <w:lang w:val="en-US"/>
        </w:rPr>
        <w:t>akorda</w:t>
      </w:r>
      <w:r w:rsidRPr="00E62B70">
        <w:rPr>
          <w:rFonts w:ascii="Times New Roman" w:hAnsi="Times New Roman" w:cs="Times New Roman"/>
          <w:sz w:val="28"/>
          <w:szCs w:val="28"/>
        </w:rPr>
        <w:t>.</w:t>
      </w:r>
      <w:r w:rsidRPr="00E62B70">
        <w:rPr>
          <w:rFonts w:ascii="Times New Roman" w:hAnsi="Times New Roman" w:cs="Times New Roman"/>
          <w:sz w:val="28"/>
          <w:szCs w:val="28"/>
          <w:lang w:val="en-US"/>
        </w:rPr>
        <w:t>kz</w:t>
      </w:r>
      <w:r w:rsidRPr="00E62B70">
        <w:rPr>
          <w:rFonts w:ascii="Times New Roman" w:hAnsi="Times New Roman" w:cs="Times New Roman"/>
          <w:sz w:val="28"/>
          <w:szCs w:val="28"/>
        </w:rPr>
        <w:t>. 10.09.2023.</w:t>
      </w:r>
    </w:p>
    <w:p w14:paraId="0DF63EA3" w14:textId="379D6C86" w:rsidR="008D33DB" w:rsidRPr="00E62B70" w:rsidRDefault="008D33DB" w:rsidP="00E42481">
      <w:pPr>
        <w:tabs>
          <w:tab w:val="left" w:pos="1134"/>
        </w:tabs>
        <w:ind w:firstLine="708"/>
        <w:contextualSpacing/>
        <w:jc w:val="both"/>
        <w:rPr>
          <w:rFonts w:ascii="Times New Roman" w:hAnsi="Times New Roman" w:cs="Times New Roman"/>
          <w:sz w:val="28"/>
          <w:szCs w:val="28"/>
        </w:rPr>
      </w:pPr>
      <w:r w:rsidRPr="00E62B70">
        <w:rPr>
          <w:rFonts w:ascii="Times New Roman" w:hAnsi="Times New Roman" w:cs="Times New Roman"/>
          <w:sz w:val="28"/>
          <w:szCs w:val="28"/>
          <w:lang w:val="en-US"/>
        </w:rPr>
        <w:t>2</w:t>
      </w:r>
      <w:r w:rsidR="00F10875"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 xml:space="preserve">Strategic Development Plan 2020-2022 for the INTOSAI Framework of Professional Pronouncements // http://intisai.org/. </w:t>
      </w:r>
      <w:r w:rsidRPr="00E62B70">
        <w:rPr>
          <w:rFonts w:ascii="Times New Roman" w:hAnsi="Times New Roman" w:cs="Times New Roman"/>
          <w:sz w:val="28"/>
          <w:szCs w:val="28"/>
        </w:rPr>
        <w:t>10.08.2023.</w:t>
      </w:r>
    </w:p>
    <w:p w14:paraId="3ACDA531" w14:textId="51EA3AC9" w:rsidR="008D33DB" w:rsidRPr="00E62B70" w:rsidRDefault="008D33DB" w:rsidP="00E42481">
      <w:pPr>
        <w:tabs>
          <w:tab w:val="left" w:pos="1134"/>
        </w:tabs>
        <w:ind w:firstLine="708"/>
        <w:contextualSpacing/>
        <w:jc w:val="both"/>
        <w:rPr>
          <w:rFonts w:ascii="Times New Roman" w:hAnsi="Times New Roman" w:cs="Times New Roman"/>
          <w:sz w:val="28"/>
          <w:szCs w:val="28"/>
        </w:rPr>
      </w:pPr>
      <w:r w:rsidRPr="00E62B70">
        <w:rPr>
          <w:rFonts w:ascii="Times New Roman" w:hAnsi="Times New Roman" w:cs="Times New Roman"/>
          <w:sz w:val="28"/>
          <w:szCs w:val="28"/>
        </w:rPr>
        <w:t>3</w:t>
      </w:r>
      <w:r w:rsidR="00F10875" w:rsidRPr="00E62B70">
        <w:rPr>
          <w:rFonts w:ascii="Times New Roman" w:hAnsi="Times New Roman" w:cs="Times New Roman"/>
          <w:sz w:val="28"/>
          <w:szCs w:val="28"/>
        </w:rPr>
        <w:t xml:space="preserve"> </w:t>
      </w:r>
      <w:r w:rsidRPr="00E62B70">
        <w:rPr>
          <w:rFonts w:ascii="Times New Roman" w:hAnsi="Times New Roman" w:cs="Times New Roman"/>
          <w:sz w:val="28"/>
          <w:szCs w:val="28"/>
        </w:rPr>
        <w:t>Слободняк Ю.Б. Особенности имплементации международных стандартов государственного аудита // Международный бухгалтерский учет. – 2014. – №34(328) – С. 58-66.</w:t>
      </w:r>
    </w:p>
    <w:p w14:paraId="7E47288E" w14:textId="43B3F2D5" w:rsidR="008D33DB" w:rsidRPr="00E62B70" w:rsidRDefault="008D33DB" w:rsidP="00E42481">
      <w:pPr>
        <w:tabs>
          <w:tab w:val="left" w:pos="1134"/>
        </w:tabs>
        <w:ind w:firstLine="708"/>
        <w:contextualSpacing/>
        <w:jc w:val="both"/>
        <w:rPr>
          <w:rFonts w:ascii="Times New Roman" w:hAnsi="Times New Roman" w:cs="Times New Roman"/>
          <w:sz w:val="28"/>
          <w:szCs w:val="28"/>
        </w:rPr>
      </w:pPr>
      <w:r w:rsidRPr="00E62B70">
        <w:rPr>
          <w:rFonts w:ascii="Times New Roman" w:hAnsi="Times New Roman" w:cs="Times New Roman"/>
          <w:sz w:val="28"/>
          <w:szCs w:val="28"/>
        </w:rPr>
        <w:t>4</w:t>
      </w:r>
      <w:r w:rsidR="00F10875" w:rsidRPr="00E62B70">
        <w:rPr>
          <w:rFonts w:ascii="Times New Roman" w:hAnsi="Times New Roman" w:cs="Times New Roman"/>
          <w:sz w:val="28"/>
          <w:szCs w:val="28"/>
        </w:rPr>
        <w:t xml:space="preserve"> </w:t>
      </w:r>
      <w:r w:rsidRPr="00E62B70">
        <w:rPr>
          <w:rFonts w:ascii="Times New Roman" w:hAnsi="Times New Roman" w:cs="Times New Roman"/>
          <w:sz w:val="28"/>
          <w:szCs w:val="28"/>
        </w:rPr>
        <w:t>Шалыгина Н.П., Селюков М.В., Немченко О.А.</w:t>
      </w:r>
      <w:r w:rsidR="00E42481" w:rsidRPr="00E62B70">
        <w:rPr>
          <w:rFonts w:ascii="Times New Roman" w:hAnsi="Times New Roman" w:cs="Times New Roman"/>
          <w:sz w:val="28"/>
          <w:szCs w:val="28"/>
        </w:rPr>
        <w:t xml:space="preserve"> и др.</w:t>
      </w:r>
      <w:r w:rsidRPr="00E62B70">
        <w:rPr>
          <w:rFonts w:ascii="Times New Roman" w:hAnsi="Times New Roman" w:cs="Times New Roman"/>
          <w:sz w:val="28"/>
          <w:szCs w:val="28"/>
        </w:rPr>
        <w:t xml:space="preserve"> </w:t>
      </w:r>
      <w:r w:rsidR="00E42481" w:rsidRPr="00E62B70">
        <w:rPr>
          <w:rFonts w:ascii="Times New Roman" w:hAnsi="Times New Roman" w:cs="Times New Roman"/>
          <w:sz w:val="28"/>
          <w:szCs w:val="28"/>
        </w:rPr>
        <w:t xml:space="preserve">Развитие </w:t>
      </w:r>
      <w:r w:rsidRPr="00E62B70">
        <w:rPr>
          <w:rFonts w:ascii="Times New Roman" w:hAnsi="Times New Roman" w:cs="Times New Roman"/>
          <w:sz w:val="28"/>
          <w:szCs w:val="28"/>
        </w:rPr>
        <w:t>инструментария государственного аудита как фактора повышения эффективности управления национальными ресурсами // Фундаментальные исследования. – 2015. – №7-4. – С. 852-856.</w:t>
      </w:r>
    </w:p>
    <w:p w14:paraId="0AEBD509" w14:textId="5EECFDD2" w:rsidR="008D33DB" w:rsidRPr="00E62B70" w:rsidRDefault="008D33DB" w:rsidP="00E42481">
      <w:pPr>
        <w:tabs>
          <w:tab w:val="left" w:pos="1134"/>
        </w:tabs>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5</w:t>
      </w:r>
      <w:r w:rsidR="00F10875"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Estevam T.C.W., Rodrigues J.D</w:t>
      </w:r>
      <w:r w:rsidR="00E42481"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 Silva L. Implementation of International Standards on Auditing by the Brazilian Courts of Auditors</w:t>
      </w:r>
      <w:r w:rsidR="00394C12" w:rsidRPr="00E62B70">
        <w:rPr>
          <w:rFonts w:ascii="Times New Roman" w:hAnsi="Times New Roman" w:cs="Times New Roman"/>
          <w:sz w:val="28"/>
          <w:szCs w:val="28"/>
          <w:lang w:val="en-US"/>
        </w:rPr>
        <w:t xml:space="preserve"> // Revista Catarinense da Ciência Contábil</w:t>
      </w:r>
      <w:r w:rsidRPr="00E62B70">
        <w:rPr>
          <w:rFonts w:ascii="Times New Roman" w:hAnsi="Times New Roman" w:cs="Times New Roman"/>
          <w:sz w:val="28"/>
          <w:szCs w:val="28"/>
          <w:lang w:val="en-US"/>
        </w:rPr>
        <w:t xml:space="preserve">. – 2021. – Vol. 20. – P. </w:t>
      </w:r>
      <w:r w:rsidR="00394C12" w:rsidRPr="00E62B70">
        <w:rPr>
          <w:rFonts w:ascii="Times New Roman" w:hAnsi="Times New Roman" w:cs="Times New Roman"/>
          <w:sz w:val="28"/>
          <w:szCs w:val="28"/>
          <w:lang w:val="en-US"/>
        </w:rPr>
        <w:t>e3217-</w:t>
      </w:r>
      <w:r w:rsidRPr="00E62B70">
        <w:rPr>
          <w:rFonts w:ascii="Times New Roman" w:hAnsi="Times New Roman" w:cs="Times New Roman"/>
          <w:sz w:val="28"/>
          <w:szCs w:val="28"/>
          <w:lang w:val="en-US"/>
        </w:rPr>
        <w:t>1-</w:t>
      </w:r>
      <w:r w:rsidR="00394C12" w:rsidRPr="00E62B70">
        <w:rPr>
          <w:rFonts w:ascii="Times New Roman" w:hAnsi="Times New Roman" w:cs="Times New Roman"/>
          <w:sz w:val="28"/>
          <w:szCs w:val="28"/>
          <w:lang w:val="en-US"/>
        </w:rPr>
        <w:t>e3217-</w:t>
      </w:r>
      <w:r w:rsidRPr="00E62B70">
        <w:rPr>
          <w:rFonts w:ascii="Times New Roman" w:hAnsi="Times New Roman" w:cs="Times New Roman"/>
          <w:sz w:val="28"/>
          <w:szCs w:val="28"/>
          <w:lang w:val="en-US"/>
        </w:rPr>
        <w:t>16.</w:t>
      </w:r>
    </w:p>
    <w:p w14:paraId="14588114" w14:textId="343D0118" w:rsidR="008D33DB" w:rsidRPr="00E62B70" w:rsidRDefault="008D33DB" w:rsidP="00E42481">
      <w:pPr>
        <w:tabs>
          <w:tab w:val="left" w:pos="1134"/>
        </w:tabs>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6</w:t>
      </w:r>
      <w:r w:rsidR="00F10875"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Gørrissen E. The role of the INTOSAI Development Initiative (IDI) in strengthening the capacity and performance of supreme audit institutions in developing countries // Journal of Public Budgeting, Accounting &amp; Financial Management. – 2020. – Vol. 32, Issue 4. – P. 729-733.</w:t>
      </w:r>
    </w:p>
    <w:p w14:paraId="225CA8B2" w14:textId="35EABAC7" w:rsidR="008D33DB" w:rsidRPr="00E62B70" w:rsidRDefault="008D33DB" w:rsidP="00E42481">
      <w:pPr>
        <w:tabs>
          <w:tab w:val="left" w:pos="1134"/>
        </w:tabs>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7</w:t>
      </w:r>
      <w:r w:rsidR="00F10875"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 xml:space="preserve">Dragustin C., Pitulice I., Stefanescu A. Harmonisation and emergence concerning the performance audit of the EU member states’ public sector. Romania’s case // Sustainability. – 2021. – Vol. 13, Issue 7. </w:t>
      </w:r>
      <w:r w:rsidR="00E42481" w:rsidRPr="00E62B70">
        <w:rPr>
          <w:rFonts w:ascii="Times New Roman" w:hAnsi="Times New Roman" w:cs="Times New Roman"/>
          <w:sz w:val="28"/>
          <w:szCs w:val="28"/>
          <w:lang w:val="en-US"/>
        </w:rPr>
        <w:t xml:space="preserve">– </w:t>
      </w:r>
      <w:r w:rsidR="00E42481" w:rsidRPr="00E62B70">
        <w:rPr>
          <w:rFonts w:ascii="Times New Roman" w:hAnsi="Times New Roman" w:cs="Times New Roman"/>
          <w:sz w:val="28"/>
          <w:szCs w:val="28"/>
        </w:rPr>
        <w:t>Р</w:t>
      </w:r>
      <w:r w:rsidR="00E42481" w:rsidRPr="00E62B70">
        <w:rPr>
          <w:rFonts w:ascii="Times New Roman" w:hAnsi="Times New Roman" w:cs="Times New Roman"/>
          <w:sz w:val="28"/>
          <w:szCs w:val="28"/>
          <w:lang w:val="en-US"/>
        </w:rPr>
        <w:t>. 3673-1-3673-18.</w:t>
      </w:r>
    </w:p>
    <w:p w14:paraId="57C072A1" w14:textId="1CE86D38" w:rsidR="008D33DB" w:rsidRPr="00E62B70" w:rsidRDefault="008D33DB" w:rsidP="00E42481">
      <w:pPr>
        <w:tabs>
          <w:tab w:val="left" w:pos="1134"/>
        </w:tabs>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8</w:t>
      </w:r>
      <w:r w:rsidR="00F10875"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Hay D., Cordery C. The future of auditing research in the public sector // Journal of Public Budgeting, Accounting &amp; Financial Management. – 2020. – Vol.</w:t>
      </w:r>
      <w:r w:rsidR="00E42481" w:rsidRPr="00E62B70">
        <w:rPr>
          <w:rFonts w:ascii="Times New Roman" w:hAnsi="Times New Roman" w:cs="Times New Roman"/>
          <w:sz w:val="28"/>
          <w:szCs w:val="28"/>
          <w:lang w:val="en-US"/>
        </w:rPr>
        <w:t> </w:t>
      </w:r>
      <w:r w:rsidRPr="00E62B70">
        <w:rPr>
          <w:rFonts w:ascii="Times New Roman" w:hAnsi="Times New Roman" w:cs="Times New Roman"/>
          <w:sz w:val="28"/>
          <w:szCs w:val="28"/>
          <w:lang w:val="en-US"/>
        </w:rPr>
        <w:t xml:space="preserve">33, Issue 2. – P. 234-242. </w:t>
      </w:r>
    </w:p>
    <w:p w14:paraId="0CFA6CA6" w14:textId="4C600765" w:rsidR="008D33DB" w:rsidRPr="00E62B70" w:rsidRDefault="008D33DB" w:rsidP="00E42481">
      <w:pPr>
        <w:tabs>
          <w:tab w:val="left" w:pos="1134"/>
        </w:tabs>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9</w:t>
      </w:r>
      <w:r w:rsidR="00F10875"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Reichborn-Kjennerud K., González-Díaz B., Bracci E.</w:t>
      </w:r>
      <w:r w:rsidR="00394C12" w:rsidRPr="00E62B70">
        <w:rPr>
          <w:rFonts w:ascii="Times New Roman" w:hAnsi="Times New Roman" w:cs="Times New Roman"/>
          <w:sz w:val="28"/>
          <w:szCs w:val="28"/>
          <w:lang w:val="en-US"/>
        </w:rPr>
        <w:t xml:space="preserve"> et al.</w:t>
      </w:r>
      <w:r w:rsidRPr="00E62B70">
        <w:rPr>
          <w:rFonts w:ascii="Times New Roman" w:hAnsi="Times New Roman" w:cs="Times New Roman"/>
          <w:sz w:val="28"/>
          <w:szCs w:val="28"/>
          <w:lang w:val="en-US"/>
        </w:rPr>
        <w:t xml:space="preserve"> Sais work against corruption in Scandinavian, South-European and African countries: an institutional analysis // The British Accounting Review. – 2019. – Vol. 51, Issue 5. </w:t>
      </w:r>
      <w:r w:rsidR="00394C12" w:rsidRPr="00E62B70">
        <w:rPr>
          <w:rFonts w:ascii="Times New Roman" w:hAnsi="Times New Roman" w:cs="Times New Roman"/>
          <w:sz w:val="28"/>
          <w:szCs w:val="28"/>
          <w:lang w:val="en-US"/>
        </w:rPr>
        <w:t xml:space="preserve">– P. </w:t>
      </w:r>
      <w:r w:rsidRPr="00E62B70">
        <w:rPr>
          <w:rFonts w:ascii="Times New Roman" w:hAnsi="Times New Roman" w:cs="Times New Roman"/>
          <w:sz w:val="28"/>
          <w:szCs w:val="28"/>
          <w:lang w:val="en-US"/>
        </w:rPr>
        <w:t>100842</w:t>
      </w:r>
      <w:r w:rsidR="00394C12" w:rsidRPr="00E62B70">
        <w:rPr>
          <w:rFonts w:ascii="Times New Roman" w:hAnsi="Times New Roman" w:cs="Times New Roman"/>
          <w:sz w:val="28"/>
          <w:szCs w:val="28"/>
          <w:lang w:val="en-US"/>
        </w:rPr>
        <w:t>-1-100842-16</w:t>
      </w:r>
      <w:r w:rsidRPr="00E62B70">
        <w:rPr>
          <w:rFonts w:ascii="Times New Roman" w:hAnsi="Times New Roman" w:cs="Times New Roman"/>
          <w:sz w:val="28"/>
          <w:szCs w:val="28"/>
          <w:lang w:val="en-US"/>
        </w:rPr>
        <w:t>.</w:t>
      </w:r>
    </w:p>
    <w:p w14:paraId="7E26CDD4" w14:textId="1B089312"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10</w:t>
      </w:r>
      <w:r w:rsidR="00394C12"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López-Hernández A. Normas profesionales de la INTOSAI: directrices de auditoria // Revista Auditoría Pública. – 2013. – Vol. 61, Issue 1. – P. 9-24.</w:t>
      </w:r>
    </w:p>
    <w:p w14:paraId="31B340B1" w14:textId="7DF7656D"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11 Normas Internacionais das Entidades Fiscalizadoras Superiores (ISSAI) – ISSAI em português // https://portal.tcu.gov.br/fiscalizacao-e-controle</w:t>
      </w:r>
      <w:r w:rsidR="005E2704"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 xml:space="preserve"> 10.08.2023.</w:t>
      </w:r>
    </w:p>
    <w:p w14:paraId="44C597BF" w14:textId="6EAE8408"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12 Azevedo R.R., Lino A.F. O distanciamento entre as normas de auditoria e as práticas nos Tribunais de Contas // Sociedade, Contabilidade e Gestão. – 2018. – Vol.</w:t>
      </w:r>
      <w:r w:rsidR="00394C12" w:rsidRPr="00E62B70">
        <w:rPr>
          <w:rFonts w:ascii="Times New Roman" w:hAnsi="Times New Roman" w:cs="Times New Roman"/>
          <w:sz w:val="28"/>
          <w:szCs w:val="28"/>
          <w:lang w:val="en-US"/>
        </w:rPr>
        <w:t> </w:t>
      </w:r>
      <w:r w:rsidRPr="00E62B70">
        <w:rPr>
          <w:rFonts w:ascii="Times New Roman" w:hAnsi="Times New Roman" w:cs="Times New Roman"/>
          <w:sz w:val="28"/>
          <w:szCs w:val="28"/>
          <w:lang w:val="en-US"/>
        </w:rPr>
        <w:t>13, Issue 2. – P. 9-27.</w:t>
      </w:r>
    </w:p>
    <w:p w14:paraId="6B5B653B" w14:textId="4E29B432"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13 Lino A.F., Aquino A.C.B. A diversidade dos Tribunais de Contas regionais na auditoria de governos // Revista Contabilidade &amp; Finanças. – 2018. – Vol. 29, Issue 76. – P. 26-40.</w:t>
      </w:r>
    </w:p>
    <w:p w14:paraId="2C478963" w14:textId="5A4B7D7A"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14 Kontogeorga G. N. Juggling between ex</w:t>
      </w:r>
      <w:r w:rsidR="00394C12"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ante and ex</w:t>
      </w:r>
      <w:r w:rsidR="00394C12"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post audit in Greece: A difficult transition to a new era // International Journal of Auditing. – 2019. – Vol. 23, Issue 1. – P. 86-94.</w:t>
      </w:r>
    </w:p>
    <w:p w14:paraId="4F6E65AB" w14:textId="709428A4"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15 Manes-Rossi F., Brusca I., Condor V. In the pursuit of harmonization: comparing the audit systems of European local governments // Public Money &amp; Management. – 2020. </w:t>
      </w:r>
      <w:r w:rsidR="00394C12" w:rsidRPr="00E62B70">
        <w:rPr>
          <w:rFonts w:ascii="Times New Roman" w:hAnsi="Times New Roman" w:cs="Times New Roman"/>
          <w:sz w:val="28"/>
          <w:szCs w:val="28"/>
          <w:lang w:val="en-US"/>
        </w:rPr>
        <w:t xml:space="preserve">– Vol. 41, Issue 4. </w:t>
      </w:r>
      <w:r w:rsidRPr="00E62B70">
        <w:rPr>
          <w:rFonts w:ascii="Times New Roman" w:hAnsi="Times New Roman" w:cs="Times New Roman"/>
          <w:sz w:val="28"/>
          <w:szCs w:val="28"/>
          <w:lang w:val="en-US"/>
        </w:rPr>
        <w:t>– P. 1-11.</w:t>
      </w:r>
    </w:p>
    <w:p w14:paraId="593F2EA1" w14:textId="0A31579E"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16 Cordery C.J., Hay D.C. Public sector audit in uncertain times // Financial Accountability &amp; Management. – 2021. </w:t>
      </w:r>
      <w:r w:rsidR="00F10875" w:rsidRPr="00E62B70">
        <w:rPr>
          <w:rFonts w:ascii="Times New Roman" w:hAnsi="Times New Roman" w:cs="Times New Roman"/>
          <w:sz w:val="28"/>
          <w:szCs w:val="28"/>
          <w:lang w:val="en-US"/>
        </w:rPr>
        <w:t xml:space="preserve">– Vol. </w:t>
      </w:r>
      <w:r w:rsidR="00394C12" w:rsidRPr="00E62B70">
        <w:rPr>
          <w:rFonts w:ascii="Times New Roman" w:hAnsi="Times New Roman" w:cs="Times New Roman"/>
          <w:sz w:val="28"/>
          <w:szCs w:val="28"/>
          <w:lang w:val="en-US"/>
        </w:rPr>
        <w:t>6</w:t>
      </w:r>
      <w:r w:rsidR="00F10875" w:rsidRPr="00E62B70">
        <w:rPr>
          <w:rFonts w:ascii="Times New Roman" w:hAnsi="Times New Roman" w:cs="Times New Roman"/>
          <w:sz w:val="28"/>
          <w:szCs w:val="28"/>
          <w:lang w:val="en-US"/>
        </w:rPr>
        <w:t xml:space="preserve">8, Issue </w:t>
      </w:r>
      <w:r w:rsidR="00394C12" w:rsidRPr="00E62B70">
        <w:rPr>
          <w:rFonts w:ascii="Times New Roman" w:hAnsi="Times New Roman" w:cs="Times New Roman"/>
          <w:sz w:val="28"/>
          <w:szCs w:val="28"/>
          <w:lang w:val="en-US"/>
        </w:rPr>
        <w:t>5</w:t>
      </w:r>
      <w:r w:rsidR="00F10875" w:rsidRPr="00E62B70">
        <w:rPr>
          <w:rFonts w:ascii="Times New Roman" w:hAnsi="Times New Roman" w:cs="Times New Roman"/>
          <w:sz w:val="28"/>
          <w:szCs w:val="28"/>
          <w:lang w:val="en-US"/>
        </w:rPr>
        <w:t>. – P. 12299-1-12299-21</w:t>
      </w:r>
      <w:r w:rsidRPr="00E62B70">
        <w:rPr>
          <w:rFonts w:ascii="Times New Roman" w:hAnsi="Times New Roman" w:cs="Times New Roman"/>
          <w:sz w:val="28"/>
          <w:szCs w:val="28"/>
          <w:lang w:val="en-US"/>
        </w:rPr>
        <w:t>.</w:t>
      </w:r>
    </w:p>
    <w:p w14:paraId="67ECCAB3" w14:textId="725AECEE"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17 Hay D., Cordery C</w:t>
      </w:r>
      <w:r w:rsidR="00394C12"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Evidence about the value of financial statement audit in the public sector // Public Money &amp; Management. – 2021. – Vol. 41, Issue 4. – P.</w:t>
      </w:r>
      <w:r w:rsidR="00394C12" w:rsidRPr="00E62B70">
        <w:rPr>
          <w:rFonts w:ascii="Times New Roman" w:hAnsi="Times New Roman" w:cs="Times New Roman"/>
          <w:sz w:val="28"/>
          <w:szCs w:val="28"/>
          <w:lang w:val="en-US"/>
        </w:rPr>
        <w:t> </w:t>
      </w:r>
      <w:r w:rsidRPr="00E62B70">
        <w:rPr>
          <w:rFonts w:ascii="Times New Roman" w:hAnsi="Times New Roman" w:cs="Times New Roman"/>
          <w:sz w:val="28"/>
          <w:szCs w:val="28"/>
          <w:lang w:val="en-US"/>
        </w:rPr>
        <w:t>304-314.</w:t>
      </w:r>
    </w:p>
    <w:p w14:paraId="02292AAB" w14:textId="16FAF8F1"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18 Lino A.F., Aquino A</w:t>
      </w:r>
      <w:r w:rsidR="00394C12"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C.B. Práticas não adequadas nos Tribunais de Contas // Revista de Administração Pública. – 2020. – Vol. 54, Issue 1. – P. 220-242.</w:t>
      </w:r>
    </w:p>
    <w:p w14:paraId="00569C58" w14:textId="1E8B4044"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19 </w:t>
      </w:r>
      <w:r w:rsidR="005E2704" w:rsidRPr="00E62B70">
        <w:rPr>
          <w:rFonts w:ascii="Times New Roman" w:hAnsi="Times New Roman" w:cs="Times New Roman"/>
          <w:sz w:val="28"/>
          <w:szCs w:val="28"/>
          <w:lang w:val="en-US"/>
        </w:rPr>
        <w:t>Nunes S.P., Marcelino G.F., Silva C.A.</w:t>
      </w:r>
      <w:r w:rsidRPr="00E62B70">
        <w:rPr>
          <w:rFonts w:ascii="Times New Roman" w:hAnsi="Times New Roman" w:cs="Times New Roman"/>
          <w:sz w:val="28"/>
          <w:szCs w:val="28"/>
          <w:lang w:val="en-US"/>
        </w:rPr>
        <w:t>T. Os Tribunais de Contas na interpretação da Lei de Responsabilidade Fiscal // Revista de Contabilidade e Organizações. – 2019. – Vol. 13, Issue 1. – P.</w:t>
      </w:r>
      <w:r w:rsidR="005E2704" w:rsidRPr="00E62B70">
        <w:rPr>
          <w:rFonts w:ascii="Times New Roman" w:hAnsi="Times New Roman" w:cs="Times New Roman"/>
          <w:sz w:val="28"/>
          <w:szCs w:val="28"/>
          <w:lang w:val="en-US"/>
        </w:rPr>
        <w:t xml:space="preserve"> 1-15</w:t>
      </w:r>
      <w:r w:rsidRPr="00E62B70">
        <w:rPr>
          <w:rFonts w:ascii="Times New Roman" w:hAnsi="Times New Roman" w:cs="Times New Roman"/>
          <w:sz w:val="28"/>
          <w:szCs w:val="28"/>
          <w:lang w:val="en-US"/>
        </w:rPr>
        <w:t>.</w:t>
      </w:r>
    </w:p>
    <w:p w14:paraId="15B8949F" w14:textId="5F2D412D"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20 </w:t>
      </w:r>
      <w:r w:rsidR="005E2704" w:rsidRPr="00E62B70">
        <w:rPr>
          <w:rFonts w:ascii="Times New Roman" w:hAnsi="Times New Roman" w:cs="Times New Roman"/>
          <w:sz w:val="28"/>
          <w:szCs w:val="28"/>
          <w:lang w:val="en-US"/>
        </w:rPr>
        <w:t>Luz B.B.C., Guarido E.R.</w:t>
      </w:r>
      <w:r w:rsidRPr="00E62B70">
        <w:rPr>
          <w:rFonts w:ascii="Times New Roman" w:hAnsi="Times New Roman" w:cs="Times New Roman"/>
          <w:sz w:val="28"/>
          <w:szCs w:val="28"/>
          <w:lang w:val="en-US"/>
        </w:rPr>
        <w:t xml:space="preserve">F., Sousa M.M. Legal, normativo e responsivo: frames no debate sobre a reforma dos Tribunais de Contas brasileiros // Revista de Administração Pública. – 2021. – Vol. 55, Issue 4. – P. 861-880. </w:t>
      </w:r>
    </w:p>
    <w:p w14:paraId="652A4828" w14:textId="434BF3FA"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21 Boolaky P., Omoteso K. International standards on auditing in the international financial services centres: What matters? // Managerial Auditing Journal. – 2016. – Vol. 31, Issue 6/7. – P. 727-747.</w:t>
      </w:r>
    </w:p>
    <w:p w14:paraId="1FA23188" w14:textId="6FA2EE20" w:rsidR="008D33DB" w:rsidRPr="00E62B70" w:rsidRDefault="008D33DB" w:rsidP="00394C12">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22 Boolaky P</w:t>
      </w:r>
      <w:r w:rsidR="005E2704"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K., Soobaroyen T. Adoption of International Standards on Auditing</w:t>
      </w:r>
      <w:r w:rsidR="00394C12"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(ISA): Do institutional factors matter? // International Journal of Auditing. – 2017. – Vol. 21, Issue 1. – P. 59-81.</w:t>
      </w:r>
    </w:p>
    <w:p w14:paraId="2C52F930" w14:textId="7CBFFEAD"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23 </w:t>
      </w:r>
      <w:r w:rsidR="005E2704" w:rsidRPr="00E62B70">
        <w:rPr>
          <w:rFonts w:ascii="Times New Roman" w:hAnsi="Times New Roman" w:cs="Times New Roman"/>
          <w:sz w:val="28"/>
          <w:szCs w:val="28"/>
          <w:lang w:val="en-US"/>
        </w:rPr>
        <w:t>Fraser P.</w:t>
      </w:r>
      <w:r w:rsidRPr="00E62B70">
        <w:rPr>
          <w:rFonts w:ascii="Times New Roman" w:hAnsi="Times New Roman" w:cs="Times New Roman"/>
          <w:sz w:val="28"/>
          <w:szCs w:val="28"/>
          <w:lang w:val="en-US"/>
        </w:rPr>
        <w:t>N. A single set of worldwide auditing standards: The road is long // International Journal of Disclosure and Governance. – 2010. – Vol. 7, Issue 4. – P. 298-309.</w:t>
      </w:r>
    </w:p>
    <w:p w14:paraId="062E648F" w14:textId="172EB65A"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24 Fakhfakh H., Fakhfakh M. The impact of Revised ISA 700: An international empirical comparison // The International Journal of Accounting, Auditing and Performance Evaluation. – 2010. – Vol. 6, Issue 2/3. – P. 274</w:t>
      </w:r>
      <w:r w:rsidR="005E2704"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326.</w:t>
      </w:r>
    </w:p>
    <w:p w14:paraId="3CD46551" w14:textId="298D1362"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25 </w:t>
      </w:r>
      <w:r w:rsidR="005E2704" w:rsidRPr="00E62B70">
        <w:rPr>
          <w:rFonts w:ascii="Times New Roman" w:hAnsi="Times New Roman" w:cs="Times New Roman"/>
          <w:sz w:val="28"/>
          <w:szCs w:val="28"/>
          <w:lang w:val="en-US"/>
        </w:rPr>
        <w:t>Fraser P.</w:t>
      </w:r>
      <w:r w:rsidRPr="00E62B70">
        <w:rPr>
          <w:rFonts w:ascii="Times New Roman" w:hAnsi="Times New Roman" w:cs="Times New Roman"/>
          <w:sz w:val="28"/>
          <w:szCs w:val="28"/>
          <w:lang w:val="en-US"/>
        </w:rPr>
        <w:t>N. A single set of worldwide auditing standards: The road is long // International Journal of Disclosure and Governance. – 2010. – Vol. 7, Issue 4. – P.</w:t>
      </w:r>
      <w:r w:rsidR="005E2704" w:rsidRPr="00E62B70">
        <w:rPr>
          <w:rFonts w:ascii="Times New Roman" w:hAnsi="Times New Roman" w:cs="Times New Roman"/>
          <w:sz w:val="28"/>
          <w:szCs w:val="28"/>
          <w:lang w:val="en-US"/>
        </w:rPr>
        <w:t> </w:t>
      </w:r>
      <w:r w:rsidRPr="00E62B70">
        <w:rPr>
          <w:rFonts w:ascii="Times New Roman" w:hAnsi="Times New Roman" w:cs="Times New Roman"/>
          <w:sz w:val="28"/>
          <w:szCs w:val="28"/>
          <w:lang w:val="en-US"/>
        </w:rPr>
        <w:t>298-309.</w:t>
      </w:r>
    </w:p>
    <w:p w14:paraId="3B3FA413" w14:textId="25F1F20F" w:rsidR="008D33DB" w:rsidRPr="00E62B70" w:rsidRDefault="008D33DB" w:rsidP="00394C12">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26 Minnis M., Shroff N. Why regulate private firm disclosure and auditing? // Accounting and Business Research. – 2017. –Vol. 47, Issue 5. – P. 473-502.</w:t>
      </w:r>
    </w:p>
    <w:p w14:paraId="138649F7" w14:textId="25DF8013" w:rsidR="008D33DB" w:rsidRPr="00E62B70" w:rsidRDefault="008D33DB" w:rsidP="00394C12">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27 Vanstraelen A., Schelleman C. Auditing private companies: what do we know? // Accounting and Business Research. – 2017. – Vol. 47, Issue 5. – P. 565-584.</w:t>
      </w:r>
    </w:p>
    <w:p w14:paraId="21D05323" w14:textId="2D3BD4DE"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28 Burns J., Fogarty J. Approaches to auditing standards and their possible impact on auditor behavior // International Journal of Disclosure and Governance. – 2010. – Vol. 7, Issue 4. </w:t>
      </w:r>
      <w:r w:rsidR="00964F67"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P. 310-319.</w:t>
      </w:r>
    </w:p>
    <w:p w14:paraId="5012275A" w14:textId="397312C2"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29 Leuz C., Wysocki P. The Economics of Disclosure and Financial Reporting Regulation: Evidence and Suggestions for Future Research // Journal of Accounting Research. – 2016. – Vol. 54, Issue 2. – P. </w:t>
      </w:r>
      <w:r w:rsidR="00437561" w:rsidRPr="00E62B70">
        <w:rPr>
          <w:rFonts w:ascii="Times New Roman" w:hAnsi="Times New Roman" w:cs="Times New Roman"/>
          <w:sz w:val="28"/>
          <w:szCs w:val="28"/>
          <w:lang w:val="en-US"/>
        </w:rPr>
        <w:t>5</w:t>
      </w:r>
      <w:r w:rsidRPr="00E62B70">
        <w:rPr>
          <w:rFonts w:ascii="Times New Roman" w:hAnsi="Times New Roman" w:cs="Times New Roman"/>
          <w:sz w:val="28"/>
          <w:szCs w:val="28"/>
          <w:lang w:val="en-US"/>
        </w:rPr>
        <w:t>25</w:t>
      </w:r>
      <w:r w:rsidR="00437561"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622.</w:t>
      </w:r>
    </w:p>
    <w:p w14:paraId="3B2EAEAF" w14:textId="42E403AF" w:rsidR="008D33DB" w:rsidRPr="00E62B70" w:rsidRDefault="008D33DB" w:rsidP="005E2704">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30 </w:t>
      </w:r>
      <w:r w:rsidR="005E2704" w:rsidRPr="00E62B70">
        <w:rPr>
          <w:rFonts w:ascii="Times New Roman" w:hAnsi="Times New Roman" w:cs="Times New Roman"/>
          <w:sz w:val="28"/>
          <w:szCs w:val="28"/>
          <w:lang w:val="en-US"/>
        </w:rPr>
        <w:t>Needles B.</w:t>
      </w:r>
      <w:r w:rsidRPr="00E62B70">
        <w:rPr>
          <w:rFonts w:ascii="Times New Roman" w:hAnsi="Times New Roman" w:cs="Times New Roman"/>
          <w:sz w:val="28"/>
          <w:szCs w:val="28"/>
          <w:lang w:val="en-US"/>
        </w:rPr>
        <w:t>E., Ramamoort S., Shelton S.W. The role of international auditing</w:t>
      </w:r>
      <w:r w:rsidR="005E2704"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in the improvement of international financial reporting</w:t>
      </w:r>
      <w:r w:rsidR="005E2704"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lang w:val="en-US"/>
        </w:rPr>
        <w:t xml:space="preserve"> Advances in International Accounting. – 2002. – Vol. 15. – P. 181-201.</w:t>
      </w:r>
    </w:p>
    <w:p w14:paraId="08F037E2" w14:textId="5D3B8EBC"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31 </w:t>
      </w:r>
      <w:r w:rsidR="005E2704" w:rsidRPr="00E62B70">
        <w:rPr>
          <w:rFonts w:ascii="Times New Roman" w:hAnsi="Times New Roman" w:cs="Times New Roman"/>
          <w:sz w:val="28"/>
          <w:szCs w:val="28"/>
          <w:lang w:val="en-US"/>
        </w:rPr>
        <w:t>Simunic D.</w:t>
      </w:r>
      <w:r w:rsidRPr="00E62B70">
        <w:rPr>
          <w:rFonts w:ascii="Times New Roman" w:hAnsi="Times New Roman" w:cs="Times New Roman"/>
          <w:sz w:val="28"/>
          <w:szCs w:val="28"/>
          <w:lang w:val="en-US"/>
        </w:rPr>
        <w:t>A., Ye M., Zhang P. The joint effects of multiple legal system characteristics on auditing standards and auditor behavior // Contemporary Accounting Research. – 2017. – Vol. 34, Issue 1. – P. 7-38.</w:t>
      </w:r>
    </w:p>
    <w:p w14:paraId="029C9772" w14:textId="2E7224F2"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32 </w:t>
      </w:r>
      <w:r w:rsidR="005E2704" w:rsidRPr="00E62B70">
        <w:rPr>
          <w:rFonts w:ascii="Times New Roman" w:hAnsi="Times New Roman" w:cs="Times New Roman"/>
          <w:sz w:val="28"/>
          <w:szCs w:val="28"/>
          <w:lang w:val="en-US"/>
        </w:rPr>
        <w:t>Roussey R.</w:t>
      </w:r>
      <w:r w:rsidRPr="00E62B70">
        <w:rPr>
          <w:rFonts w:ascii="Times New Roman" w:hAnsi="Times New Roman" w:cs="Times New Roman"/>
          <w:sz w:val="28"/>
          <w:szCs w:val="28"/>
          <w:lang w:val="en-US"/>
        </w:rPr>
        <w:t>S. Developing international accounting and auditing standards for world markets // Journal of International Accounting, Auditing and Taxation. – 1992. – Vol. 1, Issue 1. – P. 1</w:t>
      </w:r>
      <w:r w:rsidR="00437561"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11.</w:t>
      </w:r>
    </w:p>
    <w:p w14:paraId="4C6AA8AF" w14:textId="36A2348B"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33 </w:t>
      </w:r>
      <w:r w:rsidR="005E2704" w:rsidRPr="00E62B70">
        <w:rPr>
          <w:rFonts w:ascii="Times New Roman" w:hAnsi="Times New Roman" w:cs="Times New Roman"/>
          <w:sz w:val="28"/>
          <w:szCs w:val="28"/>
          <w:lang w:val="en-US"/>
        </w:rPr>
        <w:t>Roussey R.</w:t>
      </w:r>
      <w:r w:rsidRPr="00E62B70">
        <w:rPr>
          <w:rFonts w:ascii="Times New Roman" w:hAnsi="Times New Roman" w:cs="Times New Roman"/>
          <w:sz w:val="28"/>
          <w:szCs w:val="28"/>
          <w:lang w:val="en-US"/>
        </w:rPr>
        <w:t>S. New focus for the international standards on auditing // Journal of International Accounting, Auditing and Taxation. – 1996. – Vol. 5, Issue 1. – P. 133-146.</w:t>
      </w:r>
    </w:p>
    <w:p w14:paraId="32D62B3A" w14:textId="27B1D373"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34 Loft A., Humphrey C., Turley S. In pursuit of global regulation: Changing governance and accountability structures at the International Federation of Accountants (IFAC) // Accounting, Auditing and Accountability Journal. – 2006. – Vol. 19, Issue 3. – P. 428-451.</w:t>
      </w:r>
    </w:p>
    <w:p w14:paraId="5D451EE5" w14:textId="6C09AAEE"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35 Lopéz Combarros J. L. Accounting and financial audit harmonization in the European Union // European Accounting Review. – 2000. – Vol. 9, Issue 4. – P. 643-654.</w:t>
      </w:r>
    </w:p>
    <w:p w14:paraId="3FBF1454" w14:textId="5BA2779C"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36 Gustavson M., Rothstein B. Can auditing generate trust? The organization of auditing and the quality of government / In </w:t>
      </w:r>
      <w:r w:rsidR="005E2704" w:rsidRPr="00E62B70">
        <w:rPr>
          <w:rFonts w:ascii="Times New Roman" w:hAnsi="Times New Roman" w:cs="Times New Roman"/>
          <w:sz w:val="28"/>
          <w:szCs w:val="28"/>
          <w:lang w:val="en-US"/>
        </w:rPr>
        <w:t>book:</w:t>
      </w:r>
      <w:r w:rsidRPr="00E62B70">
        <w:rPr>
          <w:rFonts w:ascii="Times New Roman" w:hAnsi="Times New Roman" w:cs="Times New Roman"/>
          <w:sz w:val="28"/>
          <w:szCs w:val="28"/>
          <w:lang w:val="en-US"/>
        </w:rPr>
        <w:t xml:space="preserve"> Trust and </w:t>
      </w:r>
      <w:r w:rsidR="005E2704" w:rsidRPr="00E62B70">
        <w:rPr>
          <w:rFonts w:ascii="Times New Roman" w:hAnsi="Times New Roman" w:cs="Times New Roman"/>
          <w:sz w:val="28"/>
          <w:szCs w:val="28"/>
          <w:lang w:val="en-US"/>
        </w:rPr>
        <w:t xml:space="preserve">Organizations. – </w:t>
      </w:r>
      <w:r w:rsidRPr="00E62B70">
        <w:rPr>
          <w:rFonts w:ascii="Times New Roman" w:hAnsi="Times New Roman" w:cs="Times New Roman"/>
          <w:sz w:val="28"/>
          <w:szCs w:val="28"/>
          <w:lang w:val="en-US"/>
        </w:rPr>
        <w:t>NY</w:t>
      </w:r>
      <w:r w:rsidR="005E2704" w:rsidRPr="00E62B70">
        <w:rPr>
          <w:rFonts w:ascii="Times New Roman" w:hAnsi="Times New Roman" w:cs="Times New Roman"/>
          <w:sz w:val="28"/>
          <w:szCs w:val="28"/>
          <w:lang w:val="en-US"/>
        </w:rPr>
        <w:t>.</w:t>
      </w:r>
      <w:r w:rsidRPr="00E62B70">
        <w:rPr>
          <w:rFonts w:ascii="Times New Roman" w:hAnsi="Times New Roman" w:cs="Times New Roman"/>
          <w:sz w:val="28"/>
          <w:szCs w:val="28"/>
          <w:lang w:val="en-US"/>
        </w:rPr>
        <w:t xml:space="preserve">: Palgrave Macmillan, 2013. – P. 41-63. </w:t>
      </w:r>
    </w:p>
    <w:p w14:paraId="207BABE4" w14:textId="02D39549"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37 Azuma N. The framework of INTOSAI Government Auditing Standards: in the stream of international convergence // Government Auditing Review. – 2008. – Vol. 15, Issue 1. – P. 77-97. </w:t>
      </w:r>
    </w:p>
    <w:p w14:paraId="437E0758" w14:textId="0A12BD6E"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38 Caruana J., Kowalczyk M. The quest for audit quality in the public sector // Accounting in Europe. – 2021. – Vol. 18, Issue 1. – P. 1-25. </w:t>
      </w:r>
    </w:p>
    <w:p w14:paraId="54EC99AD" w14:textId="0A323EA0"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39 International Organisation of Supreme Audit Institutions // </w:t>
      </w:r>
      <w:hyperlink r:id="rId211" w:history="1">
        <w:r w:rsidR="00E90186" w:rsidRPr="00E62B70">
          <w:rPr>
            <w:rStyle w:val="a9"/>
            <w:rFonts w:ascii="Times New Roman" w:hAnsi="Times New Roman" w:cs="Times New Roman"/>
            <w:color w:val="auto"/>
            <w:sz w:val="28"/>
            <w:szCs w:val="28"/>
            <w:u w:val="none"/>
            <w:lang w:val="en-US"/>
          </w:rPr>
          <w:t>https://www.intosai.org/</w:t>
        </w:r>
      </w:hyperlink>
      <w:r w:rsidRPr="00E62B70">
        <w:rPr>
          <w:rFonts w:ascii="Times New Roman" w:hAnsi="Times New Roman" w:cs="Times New Roman"/>
          <w:sz w:val="28"/>
          <w:szCs w:val="28"/>
          <w:lang w:val="en-US"/>
        </w:rPr>
        <w:t>.</w:t>
      </w:r>
      <w:r w:rsidR="00E90186" w:rsidRPr="00E62B70">
        <w:rPr>
          <w:rFonts w:ascii="Times New Roman" w:hAnsi="Times New Roman" w:cs="Times New Roman"/>
          <w:sz w:val="28"/>
          <w:szCs w:val="28"/>
          <w:lang w:val="en-US"/>
        </w:rPr>
        <w:t xml:space="preserve"> 10.05.2021.</w:t>
      </w:r>
    </w:p>
    <w:p w14:paraId="13D07278" w14:textId="40AFB828" w:rsidR="008D33DB" w:rsidRPr="00E62B70"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 xml:space="preserve">40 </w:t>
      </w:r>
      <w:r w:rsidRPr="00E62B70">
        <w:rPr>
          <w:rFonts w:ascii="Times New Roman" w:hAnsi="Times New Roman" w:cs="Times New Roman"/>
          <w:sz w:val="28"/>
          <w:szCs w:val="28"/>
        </w:rPr>
        <w:t>Лимская</w:t>
      </w:r>
      <w:r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rPr>
        <w:t>декларация</w:t>
      </w:r>
      <w:r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rPr>
        <w:t>руководящих</w:t>
      </w:r>
      <w:r w:rsidRPr="00E62B70">
        <w:rPr>
          <w:rFonts w:ascii="Times New Roman" w:hAnsi="Times New Roman" w:cs="Times New Roman"/>
          <w:sz w:val="28"/>
          <w:szCs w:val="28"/>
          <w:lang w:val="en-US"/>
        </w:rPr>
        <w:t xml:space="preserve"> </w:t>
      </w:r>
      <w:r w:rsidRPr="00E62B70">
        <w:rPr>
          <w:rFonts w:ascii="Times New Roman" w:hAnsi="Times New Roman" w:cs="Times New Roman"/>
          <w:sz w:val="28"/>
          <w:szCs w:val="28"/>
        </w:rPr>
        <w:t>принципов</w:t>
      </w:r>
      <w:r w:rsidRPr="00E62B70">
        <w:rPr>
          <w:rFonts w:ascii="Times New Roman" w:hAnsi="Times New Roman" w:cs="Times New Roman"/>
          <w:sz w:val="28"/>
          <w:szCs w:val="28"/>
          <w:lang w:val="en-US"/>
        </w:rPr>
        <w:t xml:space="preserve"> // </w:t>
      </w:r>
      <w:hyperlink r:id="rId212" w:history="1">
        <w:r w:rsidR="00E90186" w:rsidRPr="00E62B70">
          <w:rPr>
            <w:rStyle w:val="a9"/>
            <w:rFonts w:ascii="Times New Roman" w:hAnsi="Times New Roman" w:cs="Times New Roman"/>
            <w:color w:val="auto"/>
            <w:sz w:val="28"/>
            <w:szCs w:val="28"/>
            <w:u w:val="none"/>
            <w:lang w:val="en-US"/>
          </w:rPr>
          <w:t>https://www.intosai.org/</w:t>
        </w:r>
      </w:hyperlink>
      <w:r w:rsidRPr="00E62B70">
        <w:rPr>
          <w:rFonts w:ascii="Times New Roman" w:hAnsi="Times New Roman" w:cs="Times New Roman"/>
          <w:sz w:val="28"/>
          <w:szCs w:val="28"/>
          <w:lang w:val="en-US"/>
        </w:rPr>
        <w:t>.</w:t>
      </w:r>
      <w:r w:rsidR="00E90186" w:rsidRPr="00E62B70">
        <w:rPr>
          <w:rFonts w:ascii="Times New Roman" w:hAnsi="Times New Roman" w:cs="Times New Roman"/>
          <w:sz w:val="28"/>
          <w:szCs w:val="28"/>
          <w:lang w:val="en-US"/>
        </w:rPr>
        <w:t xml:space="preserve"> 10.05.2021.</w:t>
      </w:r>
    </w:p>
    <w:p w14:paraId="3EC4194B" w14:textId="4D6E7050" w:rsidR="008D33DB" w:rsidRDefault="008D33DB" w:rsidP="00C119BD">
      <w:pPr>
        <w:ind w:firstLine="708"/>
        <w:contextualSpacing/>
        <w:jc w:val="both"/>
        <w:rPr>
          <w:rFonts w:ascii="Times New Roman" w:hAnsi="Times New Roman" w:cs="Times New Roman"/>
          <w:sz w:val="28"/>
          <w:szCs w:val="28"/>
          <w:lang w:val="en-US"/>
        </w:rPr>
      </w:pPr>
      <w:r w:rsidRPr="00E62B70">
        <w:rPr>
          <w:rFonts w:ascii="Times New Roman" w:hAnsi="Times New Roman" w:cs="Times New Roman"/>
          <w:sz w:val="28"/>
          <w:szCs w:val="28"/>
          <w:lang w:val="en-US"/>
        </w:rPr>
        <w:t>41 Akyel R., Erkan B. Achieving</w:t>
      </w:r>
      <w:r>
        <w:rPr>
          <w:rFonts w:ascii="Times New Roman" w:hAnsi="Times New Roman" w:cs="Times New Roman"/>
          <w:sz w:val="28"/>
          <w:szCs w:val="28"/>
          <w:lang w:val="en-US"/>
        </w:rPr>
        <w:t xml:space="preserve"> Success in Assimilation and Inplementation of the </w:t>
      </w:r>
      <w:r w:rsidRPr="000D5406">
        <w:rPr>
          <w:rFonts w:ascii="Times New Roman" w:hAnsi="Times New Roman" w:cs="Times New Roman"/>
          <w:sz w:val="28"/>
          <w:szCs w:val="28"/>
          <w:lang w:val="en-US"/>
        </w:rPr>
        <w:t xml:space="preserve">ISSAIs </w:t>
      </w:r>
      <w:r>
        <w:rPr>
          <w:rFonts w:ascii="Times New Roman" w:hAnsi="Times New Roman" w:cs="Times New Roman"/>
          <w:sz w:val="28"/>
          <w:szCs w:val="28"/>
          <w:lang w:val="en-US"/>
        </w:rPr>
        <w:t xml:space="preserve">// </w:t>
      </w:r>
      <w:r w:rsidRPr="00BE4D32">
        <w:rPr>
          <w:rFonts w:ascii="Times New Roman" w:hAnsi="Times New Roman" w:cs="Times New Roman"/>
          <w:sz w:val="28"/>
          <w:szCs w:val="28"/>
          <w:lang w:val="en-US"/>
        </w:rPr>
        <w:t>Ç.Ü. Sosyal Bilimler Enstitüsü Dergisi</w:t>
      </w:r>
      <w:r>
        <w:rPr>
          <w:rFonts w:ascii="Times New Roman" w:hAnsi="Times New Roman" w:cs="Times New Roman"/>
          <w:sz w:val="28"/>
          <w:szCs w:val="28"/>
          <w:lang w:val="en-US"/>
        </w:rPr>
        <w:t>. – 2012. – Vol.</w:t>
      </w:r>
      <w:r w:rsidRPr="00BE4D32">
        <w:rPr>
          <w:rFonts w:ascii="Times New Roman" w:hAnsi="Times New Roman" w:cs="Times New Roman"/>
          <w:sz w:val="28"/>
          <w:szCs w:val="28"/>
          <w:lang w:val="en-US"/>
        </w:rPr>
        <w:t xml:space="preserve"> 21, </w:t>
      </w:r>
      <w:r>
        <w:rPr>
          <w:rFonts w:ascii="Times New Roman" w:hAnsi="Times New Roman" w:cs="Times New Roman"/>
          <w:sz w:val="28"/>
          <w:szCs w:val="28"/>
          <w:lang w:val="en-US"/>
        </w:rPr>
        <w:t xml:space="preserve">Issue </w:t>
      </w:r>
      <w:r w:rsidRPr="00BE4D32">
        <w:rPr>
          <w:rFonts w:ascii="Times New Roman" w:hAnsi="Times New Roman" w:cs="Times New Roman"/>
          <w:sz w:val="28"/>
          <w:szCs w:val="28"/>
          <w:lang w:val="en-US"/>
        </w:rPr>
        <w:t>3</w:t>
      </w:r>
      <w:r>
        <w:rPr>
          <w:rFonts w:ascii="Times New Roman" w:hAnsi="Times New Roman" w:cs="Times New Roman"/>
          <w:sz w:val="28"/>
          <w:szCs w:val="28"/>
          <w:lang w:val="en-US"/>
        </w:rPr>
        <w:t>. – P.</w:t>
      </w:r>
      <w:r w:rsidRPr="00BE4D32">
        <w:rPr>
          <w:rFonts w:ascii="Times New Roman" w:hAnsi="Times New Roman" w:cs="Times New Roman"/>
          <w:sz w:val="28"/>
          <w:szCs w:val="28"/>
          <w:lang w:val="en-US"/>
        </w:rPr>
        <w:t xml:space="preserve"> 1-16</w:t>
      </w:r>
      <w:r>
        <w:rPr>
          <w:rFonts w:ascii="Times New Roman" w:hAnsi="Times New Roman" w:cs="Times New Roman"/>
          <w:sz w:val="28"/>
          <w:szCs w:val="28"/>
          <w:lang w:val="en-US"/>
        </w:rPr>
        <w:t>.</w:t>
      </w:r>
    </w:p>
    <w:p w14:paraId="040B38D4" w14:textId="6B389BD1" w:rsidR="008D33DB" w:rsidRPr="000D5406" w:rsidRDefault="008D33DB" w:rsidP="00C119BD">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42 </w:t>
      </w:r>
      <w:r w:rsidRPr="007D4752">
        <w:rPr>
          <w:rFonts w:ascii="Times New Roman" w:hAnsi="Times New Roman" w:cs="Times New Roman"/>
          <w:sz w:val="28"/>
          <w:szCs w:val="28"/>
          <w:lang w:val="en-US"/>
        </w:rPr>
        <w:t>South Africa Declaration on the International Standards of Supreme Audit Institutions</w:t>
      </w:r>
      <w:r>
        <w:rPr>
          <w:rFonts w:ascii="Times New Roman" w:hAnsi="Times New Roman" w:cs="Times New Roman"/>
          <w:sz w:val="28"/>
          <w:szCs w:val="28"/>
          <w:lang w:val="en-US"/>
        </w:rPr>
        <w:t xml:space="preserve"> // </w:t>
      </w:r>
      <w:r w:rsidRPr="007D4752">
        <w:rPr>
          <w:rFonts w:ascii="Times New Roman" w:hAnsi="Times New Roman" w:cs="Times New Roman"/>
          <w:sz w:val="28"/>
          <w:szCs w:val="28"/>
          <w:lang w:val="en-US"/>
        </w:rPr>
        <w:t>http://www.issai.org/media(1054,1033)/South_Africa</w:t>
      </w:r>
      <w:r>
        <w:rPr>
          <w:rFonts w:ascii="Times New Roman" w:hAnsi="Times New Roman" w:cs="Times New Roman"/>
          <w:sz w:val="28"/>
          <w:szCs w:val="28"/>
          <w:lang w:val="en-US"/>
        </w:rPr>
        <w:t>.</w:t>
      </w:r>
      <w:r w:rsidRPr="007D4752">
        <w:rPr>
          <w:rFonts w:ascii="Times New Roman" w:hAnsi="Times New Roman" w:cs="Times New Roman"/>
          <w:sz w:val="28"/>
          <w:szCs w:val="28"/>
          <w:lang w:val="en-US"/>
        </w:rPr>
        <w:t xml:space="preserve"> </w:t>
      </w:r>
      <w:r>
        <w:rPr>
          <w:rFonts w:ascii="Times New Roman" w:hAnsi="Times New Roman" w:cs="Times New Roman"/>
          <w:sz w:val="28"/>
          <w:szCs w:val="28"/>
          <w:lang w:val="en-US"/>
        </w:rPr>
        <w:t>10.08.2023.</w:t>
      </w:r>
    </w:p>
    <w:p w14:paraId="3D8FC3AE" w14:textId="318BBBAD" w:rsidR="008D33DB" w:rsidRPr="000D5406" w:rsidRDefault="008D33DB" w:rsidP="00C119BD">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43 </w:t>
      </w:r>
      <w:r w:rsidR="005470D5">
        <w:rPr>
          <w:rFonts w:ascii="Times New Roman" w:hAnsi="Times New Roman" w:cs="Times New Roman"/>
          <w:sz w:val="28"/>
          <w:szCs w:val="28"/>
          <w:lang w:val="en-US"/>
        </w:rPr>
        <w:t xml:space="preserve">Norgren C., Schilder A. </w:t>
      </w:r>
      <w:r w:rsidRPr="003E33AA">
        <w:rPr>
          <w:rFonts w:ascii="Times New Roman" w:hAnsi="Times New Roman" w:cs="Times New Roman"/>
          <w:sz w:val="28"/>
          <w:szCs w:val="28"/>
          <w:lang w:val="en-US"/>
        </w:rPr>
        <w:t>Public and Private Sector Collaboration in Developing International Financial Audit Standards</w:t>
      </w:r>
      <w:r>
        <w:rPr>
          <w:rFonts w:ascii="Times New Roman" w:hAnsi="Times New Roman" w:cs="Times New Roman"/>
          <w:sz w:val="28"/>
          <w:szCs w:val="28"/>
          <w:lang w:val="en-US"/>
        </w:rPr>
        <w:t xml:space="preserve"> </w:t>
      </w:r>
      <w:r w:rsidR="005470D5">
        <w:rPr>
          <w:rFonts w:ascii="Times New Roman" w:hAnsi="Times New Roman" w:cs="Times New Roman"/>
          <w:sz w:val="28"/>
          <w:szCs w:val="28"/>
          <w:lang w:val="en-US"/>
        </w:rPr>
        <w:t>/</w:t>
      </w:r>
      <w:r>
        <w:rPr>
          <w:rFonts w:ascii="Times New Roman" w:hAnsi="Times New Roman" w:cs="Times New Roman"/>
          <w:sz w:val="28"/>
          <w:szCs w:val="28"/>
          <w:lang w:val="en-US"/>
        </w:rPr>
        <w:t>/</w:t>
      </w:r>
      <w:r w:rsidRPr="003E33AA">
        <w:rPr>
          <w:rFonts w:ascii="Times New Roman" w:hAnsi="Times New Roman" w:cs="Times New Roman"/>
          <w:sz w:val="28"/>
          <w:szCs w:val="28"/>
          <w:lang w:val="en-US"/>
        </w:rPr>
        <w:t xml:space="preserve"> International Journal of Government Auditing</w:t>
      </w:r>
      <w:r w:rsidR="005470D5">
        <w:rPr>
          <w:rFonts w:ascii="Times New Roman" w:hAnsi="Times New Roman" w:cs="Times New Roman"/>
          <w:sz w:val="28"/>
          <w:szCs w:val="28"/>
          <w:lang w:val="en-US"/>
        </w:rPr>
        <w:t>.</w:t>
      </w:r>
      <w:r w:rsidRPr="003E33AA">
        <w:rPr>
          <w:rFonts w:ascii="Times New Roman" w:hAnsi="Times New Roman" w:cs="Times New Roman"/>
          <w:sz w:val="28"/>
          <w:szCs w:val="28"/>
          <w:lang w:val="en-US"/>
        </w:rPr>
        <w:t xml:space="preserve"> </w:t>
      </w:r>
      <w:r w:rsidR="005470D5">
        <w:rPr>
          <w:rFonts w:ascii="Times New Roman" w:hAnsi="Times New Roman" w:cs="Times New Roman"/>
          <w:sz w:val="28"/>
          <w:szCs w:val="28"/>
          <w:lang w:val="en-US"/>
        </w:rPr>
        <w:t xml:space="preserve">– </w:t>
      </w:r>
      <w:r w:rsidRPr="003E33AA">
        <w:rPr>
          <w:rFonts w:ascii="Times New Roman" w:hAnsi="Times New Roman" w:cs="Times New Roman"/>
          <w:sz w:val="28"/>
          <w:szCs w:val="28"/>
          <w:lang w:val="en-US"/>
        </w:rPr>
        <w:t>2010</w:t>
      </w:r>
      <w:r>
        <w:rPr>
          <w:rFonts w:ascii="Times New Roman" w:hAnsi="Times New Roman" w:cs="Times New Roman"/>
          <w:sz w:val="28"/>
          <w:szCs w:val="28"/>
          <w:lang w:val="en-US"/>
        </w:rPr>
        <w:t xml:space="preserve">. – </w:t>
      </w:r>
      <w:r w:rsidR="005470D5">
        <w:rPr>
          <w:rFonts w:ascii="Times New Roman" w:hAnsi="Times New Roman" w:cs="Times New Roman"/>
          <w:sz w:val="28"/>
          <w:szCs w:val="28"/>
          <w:lang w:val="en-US"/>
        </w:rPr>
        <w:t xml:space="preserve">Vol. 37, Issue 1. – </w:t>
      </w:r>
      <w:r>
        <w:rPr>
          <w:rFonts w:ascii="Times New Roman" w:hAnsi="Times New Roman" w:cs="Times New Roman"/>
          <w:sz w:val="28"/>
          <w:szCs w:val="28"/>
          <w:lang w:val="en-US"/>
        </w:rPr>
        <w:t>P.</w:t>
      </w:r>
      <w:r w:rsidRPr="003E33AA">
        <w:rPr>
          <w:rFonts w:ascii="Times New Roman" w:hAnsi="Times New Roman" w:cs="Times New Roman"/>
          <w:sz w:val="28"/>
          <w:szCs w:val="28"/>
          <w:lang w:val="en-US"/>
        </w:rPr>
        <w:t xml:space="preserve"> 11-15.</w:t>
      </w:r>
    </w:p>
    <w:p w14:paraId="4F52B98F" w14:textId="292889E5" w:rsidR="008D33DB" w:rsidRPr="00FA696A" w:rsidRDefault="008D33DB" w:rsidP="00C119BD">
      <w:pPr>
        <w:ind w:firstLine="708"/>
        <w:contextualSpacing/>
        <w:jc w:val="both"/>
        <w:rPr>
          <w:rFonts w:ascii="Times New Roman" w:hAnsi="Times New Roman" w:cs="Times New Roman"/>
          <w:sz w:val="28"/>
          <w:szCs w:val="28"/>
          <w:lang w:val="en-US"/>
        </w:rPr>
      </w:pPr>
      <w:r w:rsidRPr="008E2C54">
        <w:rPr>
          <w:rFonts w:ascii="Times New Roman" w:hAnsi="Times New Roman" w:cs="Times New Roman"/>
          <w:sz w:val="28"/>
          <w:szCs w:val="28"/>
          <w:lang w:val="en-US"/>
        </w:rPr>
        <w:t>44</w:t>
      </w:r>
      <w:r>
        <w:rPr>
          <w:rFonts w:ascii="Times New Roman" w:hAnsi="Times New Roman" w:cs="Times New Roman"/>
          <w:sz w:val="28"/>
          <w:szCs w:val="28"/>
          <w:lang w:val="en-US"/>
        </w:rPr>
        <w:t xml:space="preserve"> Köse</w:t>
      </w:r>
      <w:r w:rsidR="005470D5">
        <w:rPr>
          <w:rFonts w:ascii="Times New Roman" w:hAnsi="Times New Roman" w:cs="Times New Roman"/>
          <w:sz w:val="28"/>
          <w:szCs w:val="28"/>
          <w:lang w:val="en-US"/>
        </w:rPr>
        <w:t xml:space="preserve"> H.</w:t>
      </w:r>
      <w:r w:rsidRPr="008E2C54">
        <w:rPr>
          <w:rFonts w:ascii="Times New Roman" w:hAnsi="Times New Roman" w:cs="Times New Roman"/>
          <w:sz w:val="28"/>
          <w:szCs w:val="28"/>
          <w:lang w:val="en-US"/>
        </w:rPr>
        <w:t>Ö. Dünyada ve Türkiye’de Yüksek Denetim</w:t>
      </w:r>
      <w:r w:rsidR="005470D5">
        <w:rPr>
          <w:rFonts w:ascii="Times New Roman" w:hAnsi="Times New Roman" w:cs="Times New Roman"/>
          <w:sz w:val="28"/>
          <w:szCs w:val="28"/>
          <w:lang w:val="en-US"/>
        </w:rPr>
        <w:t>. – Ankara, 2007. – 346 s.</w:t>
      </w:r>
    </w:p>
    <w:p w14:paraId="33A58A80" w14:textId="166E3920" w:rsidR="008D33DB" w:rsidRPr="00DA3CCF" w:rsidRDefault="008D33DB" w:rsidP="00C119BD">
      <w:pPr>
        <w:ind w:firstLine="708"/>
        <w:contextualSpacing/>
        <w:jc w:val="both"/>
        <w:rPr>
          <w:rFonts w:ascii="Times New Roman" w:hAnsi="Times New Roman" w:cs="Times New Roman"/>
          <w:sz w:val="28"/>
          <w:szCs w:val="28"/>
        </w:rPr>
      </w:pPr>
      <w:r w:rsidRPr="00DA3CCF">
        <w:rPr>
          <w:rFonts w:ascii="Times New Roman" w:hAnsi="Times New Roman" w:cs="Times New Roman"/>
          <w:sz w:val="28"/>
          <w:szCs w:val="28"/>
        </w:rPr>
        <w:t xml:space="preserve">45 </w:t>
      </w:r>
      <w:r w:rsidRPr="00EE510F">
        <w:rPr>
          <w:rFonts w:ascii="Times New Roman" w:hAnsi="Times New Roman" w:cs="Times New Roman"/>
          <w:sz w:val="28"/>
          <w:szCs w:val="28"/>
        </w:rPr>
        <w:t>Ваи</w:t>
      </w:r>
      <w:r w:rsidRPr="00DA3CCF">
        <w:rPr>
          <w:rFonts w:ascii="Times New Roman" w:hAnsi="Times New Roman" w:cs="Times New Roman"/>
          <w:sz w:val="28"/>
          <w:szCs w:val="28"/>
        </w:rPr>
        <w:t>̆</w:t>
      </w:r>
      <w:r w:rsidRPr="00EE510F">
        <w:rPr>
          <w:rFonts w:ascii="Times New Roman" w:hAnsi="Times New Roman" w:cs="Times New Roman"/>
          <w:sz w:val="28"/>
          <w:szCs w:val="28"/>
        </w:rPr>
        <w:t>нрихтер</w:t>
      </w:r>
      <w:r w:rsidRPr="00DA3CCF">
        <w:rPr>
          <w:rFonts w:ascii="Times New Roman" w:hAnsi="Times New Roman" w:cs="Times New Roman"/>
          <w:sz w:val="28"/>
          <w:szCs w:val="28"/>
        </w:rPr>
        <w:t xml:space="preserve"> </w:t>
      </w:r>
      <w:r w:rsidRPr="00EE510F">
        <w:rPr>
          <w:rFonts w:ascii="Times New Roman" w:hAnsi="Times New Roman" w:cs="Times New Roman"/>
          <w:sz w:val="28"/>
          <w:szCs w:val="28"/>
        </w:rPr>
        <w:t>Н</w:t>
      </w:r>
      <w:r w:rsidRPr="00DA3CCF">
        <w:rPr>
          <w:rFonts w:ascii="Times New Roman" w:hAnsi="Times New Roman" w:cs="Times New Roman"/>
          <w:sz w:val="28"/>
          <w:szCs w:val="28"/>
        </w:rPr>
        <w:t xml:space="preserve">. </w:t>
      </w:r>
      <w:r w:rsidRPr="00EE510F">
        <w:rPr>
          <w:rFonts w:ascii="Times New Roman" w:hAnsi="Times New Roman" w:cs="Times New Roman"/>
          <w:sz w:val="28"/>
          <w:szCs w:val="28"/>
        </w:rPr>
        <w:t>О</w:t>
      </w:r>
      <w:r w:rsidRPr="00DA3CCF">
        <w:rPr>
          <w:rFonts w:ascii="Times New Roman" w:hAnsi="Times New Roman" w:cs="Times New Roman"/>
          <w:sz w:val="28"/>
          <w:szCs w:val="28"/>
        </w:rPr>
        <w:t xml:space="preserve"> </w:t>
      </w:r>
      <w:r w:rsidRPr="00EE510F">
        <w:rPr>
          <w:rFonts w:ascii="Times New Roman" w:hAnsi="Times New Roman" w:cs="Times New Roman"/>
          <w:sz w:val="28"/>
          <w:szCs w:val="28"/>
        </w:rPr>
        <w:t>ходе</w:t>
      </w:r>
      <w:r w:rsidRPr="00DA3CCF">
        <w:rPr>
          <w:rFonts w:ascii="Times New Roman" w:hAnsi="Times New Roman" w:cs="Times New Roman"/>
          <w:sz w:val="28"/>
          <w:szCs w:val="28"/>
        </w:rPr>
        <w:t xml:space="preserve"> </w:t>
      </w:r>
      <w:r w:rsidRPr="00EE510F">
        <w:rPr>
          <w:rFonts w:ascii="Times New Roman" w:hAnsi="Times New Roman" w:cs="Times New Roman"/>
          <w:sz w:val="28"/>
          <w:szCs w:val="28"/>
        </w:rPr>
        <w:t>проекта</w:t>
      </w:r>
      <w:r w:rsidRPr="00DA3CCF">
        <w:rPr>
          <w:rFonts w:ascii="Times New Roman" w:hAnsi="Times New Roman" w:cs="Times New Roman"/>
          <w:sz w:val="28"/>
          <w:szCs w:val="28"/>
        </w:rPr>
        <w:t xml:space="preserve"> </w:t>
      </w:r>
      <w:r w:rsidRPr="00EE510F">
        <w:rPr>
          <w:rFonts w:ascii="Times New Roman" w:hAnsi="Times New Roman" w:cs="Times New Roman"/>
          <w:sz w:val="28"/>
          <w:szCs w:val="28"/>
        </w:rPr>
        <w:t>гармонизации</w:t>
      </w:r>
      <w:r w:rsidRPr="00DA3CCF">
        <w:rPr>
          <w:rFonts w:ascii="Times New Roman" w:hAnsi="Times New Roman" w:cs="Times New Roman"/>
          <w:sz w:val="28"/>
          <w:szCs w:val="28"/>
        </w:rPr>
        <w:t xml:space="preserve"> </w:t>
      </w:r>
      <w:r w:rsidRPr="00EE510F">
        <w:rPr>
          <w:rFonts w:ascii="Times New Roman" w:hAnsi="Times New Roman" w:cs="Times New Roman"/>
          <w:sz w:val="28"/>
          <w:szCs w:val="28"/>
          <w:lang w:val="en-US"/>
        </w:rPr>
        <w:t>ISSAI</w:t>
      </w:r>
      <w:r w:rsidRPr="00DA3CCF">
        <w:rPr>
          <w:rFonts w:ascii="Times New Roman" w:hAnsi="Times New Roman" w:cs="Times New Roman"/>
          <w:sz w:val="28"/>
          <w:szCs w:val="28"/>
        </w:rPr>
        <w:t xml:space="preserve"> // </w:t>
      </w:r>
      <w:r w:rsidR="005470D5" w:rsidRPr="00EE510F">
        <w:rPr>
          <w:rFonts w:ascii="Times New Roman" w:hAnsi="Times New Roman" w:cs="Times New Roman"/>
          <w:sz w:val="28"/>
          <w:szCs w:val="28"/>
          <w:lang w:val="en-US"/>
        </w:rPr>
        <w:t>EUROSAI</w:t>
      </w:r>
      <w:r w:rsidRPr="00DA3CCF">
        <w:rPr>
          <w:rFonts w:ascii="Times New Roman" w:hAnsi="Times New Roman" w:cs="Times New Roman"/>
          <w:sz w:val="28"/>
          <w:szCs w:val="28"/>
        </w:rPr>
        <w:t xml:space="preserve">. – 2012. – №18. – </w:t>
      </w:r>
      <w:r>
        <w:rPr>
          <w:rFonts w:ascii="Times New Roman" w:hAnsi="Times New Roman" w:cs="Times New Roman"/>
          <w:sz w:val="28"/>
          <w:szCs w:val="28"/>
        </w:rPr>
        <w:t>С</w:t>
      </w:r>
      <w:r w:rsidRPr="00DA3CCF">
        <w:rPr>
          <w:rFonts w:ascii="Times New Roman" w:hAnsi="Times New Roman" w:cs="Times New Roman"/>
          <w:sz w:val="28"/>
          <w:szCs w:val="28"/>
        </w:rPr>
        <w:t>. 41</w:t>
      </w:r>
      <w:r w:rsidR="005470D5" w:rsidRPr="005470D5">
        <w:rPr>
          <w:rFonts w:ascii="Times New Roman" w:hAnsi="Times New Roman" w:cs="Times New Roman"/>
          <w:sz w:val="28"/>
          <w:szCs w:val="28"/>
        </w:rPr>
        <w:t>-</w:t>
      </w:r>
      <w:r w:rsidRPr="00DA3CCF">
        <w:rPr>
          <w:rFonts w:ascii="Times New Roman" w:hAnsi="Times New Roman" w:cs="Times New Roman"/>
          <w:sz w:val="28"/>
          <w:szCs w:val="28"/>
        </w:rPr>
        <w:t>46.</w:t>
      </w:r>
    </w:p>
    <w:p w14:paraId="70BF2B63" w14:textId="31A22B7E" w:rsidR="008D33DB" w:rsidRPr="008E2C54"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rPr>
        <w:t xml:space="preserve">46 </w:t>
      </w:r>
      <w:r w:rsidR="00151EDA">
        <w:rPr>
          <w:rFonts w:ascii="Times New Roman" w:hAnsi="Times New Roman" w:cs="Times New Roman"/>
          <w:sz w:val="28"/>
          <w:szCs w:val="28"/>
          <w:lang w:val="kk-KZ"/>
        </w:rPr>
        <w:t>Миекин Э., Хьорт-Мадсен М.</w:t>
      </w:r>
      <w:r w:rsidR="00AB1028">
        <w:rPr>
          <w:rFonts w:ascii="Times New Roman" w:hAnsi="Times New Roman" w:cs="Times New Roman"/>
          <w:sz w:val="28"/>
          <w:szCs w:val="28"/>
        </w:rPr>
        <w:t xml:space="preserve"> </w:t>
      </w:r>
      <w:r w:rsidRPr="00952B6B">
        <w:rPr>
          <w:rFonts w:ascii="Times New Roman" w:eastAsia="TimesNewRomanPSMT" w:hAnsi="Times New Roman" w:cs="Times New Roman"/>
          <w:sz w:val="28"/>
          <w:szCs w:val="28"/>
          <w:lang w:eastAsia="ru-RU"/>
        </w:rPr>
        <w:t xml:space="preserve">Международные стандарты ВОФК: опыт применения в Европе // </w:t>
      </w:r>
      <w:r w:rsidR="005470D5" w:rsidRPr="00952B6B">
        <w:rPr>
          <w:rFonts w:ascii="Times New Roman" w:eastAsia="TimesNewRomanPSMT" w:hAnsi="Times New Roman" w:cs="Times New Roman"/>
          <w:sz w:val="28"/>
          <w:szCs w:val="28"/>
          <w:lang w:eastAsia="ru-RU"/>
        </w:rPr>
        <w:t>EUROSAI</w:t>
      </w:r>
      <w:r w:rsidRPr="00952B6B">
        <w:rPr>
          <w:rFonts w:ascii="Times New Roman" w:eastAsia="TimesNewRomanPSMT" w:hAnsi="Times New Roman" w:cs="Times New Roman"/>
          <w:sz w:val="28"/>
          <w:szCs w:val="28"/>
          <w:lang w:eastAsia="ru-RU"/>
        </w:rPr>
        <w:t xml:space="preserve">. </w:t>
      </w:r>
      <w:r>
        <w:rPr>
          <w:rFonts w:ascii="Times New Roman" w:eastAsia="TimesNewRomanPSMT" w:hAnsi="Times New Roman" w:cs="Times New Roman"/>
          <w:sz w:val="28"/>
          <w:szCs w:val="28"/>
          <w:lang w:eastAsia="ru-RU"/>
        </w:rPr>
        <w:t xml:space="preserve">– </w:t>
      </w:r>
      <w:r w:rsidRPr="00952B6B">
        <w:rPr>
          <w:rFonts w:ascii="Times New Roman" w:eastAsia="TimesNewRomanPSMT" w:hAnsi="Times New Roman" w:cs="Times New Roman"/>
          <w:sz w:val="28"/>
          <w:szCs w:val="28"/>
          <w:lang w:eastAsia="ru-RU"/>
        </w:rPr>
        <w:t xml:space="preserve">2009. </w:t>
      </w:r>
      <w:r>
        <w:rPr>
          <w:rFonts w:ascii="Times New Roman" w:hAnsi="Times New Roman" w:cs="Times New Roman"/>
          <w:sz w:val="28"/>
          <w:szCs w:val="28"/>
        </w:rPr>
        <w:t>–</w:t>
      </w:r>
      <w:r w:rsidRPr="00EE510F">
        <w:rPr>
          <w:rFonts w:ascii="Times New Roman" w:hAnsi="Times New Roman" w:cs="Times New Roman"/>
          <w:sz w:val="28"/>
          <w:szCs w:val="28"/>
        </w:rPr>
        <w:t xml:space="preserve"> </w:t>
      </w:r>
      <w:r>
        <w:rPr>
          <w:rFonts w:ascii="Times New Roman" w:hAnsi="Times New Roman" w:cs="Times New Roman"/>
          <w:sz w:val="28"/>
          <w:szCs w:val="28"/>
        </w:rPr>
        <w:t>№</w:t>
      </w:r>
      <w:r w:rsidRPr="00952B6B">
        <w:rPr>
          <w:rFonts w:ascii="Times New Roman" w:eastAsia="TimesNewRomanPSMT" w:hAnsi="Times New Roman" w:cs="Times New Roman"/>
          <w:sz w:val="28"/>
          <w:szCs w:val="28"/>
          <w:lang w:eastAsia="ru-RU"/>
        </w:rPr>
        <w:t xml:space="preserve">15. </w:t>
      </w:r>
      <w:r>
        <w:rPr>
          <w:rFonts w:ascii="Times New Roman" w:eastAsia="TimesNewRomanPSMT" w:hAnsi="Times New Roman" w:cs="Times New Roman"/>
          <w:sz w:val="28"/>
          <w:szCs w:val="28"/>
          <w:lang w:eastAsia="ru-RU"/>
        </w:rPr>
        <w:t xml:space="preserve">– </w:t>
      </w:r>
      <w:r w:rsidRPr="00952B6B">
        <w:rPr>
          <w:rFonts w:ascii="Times New Roman" w:eastAsia="TimesNewRomanPSMT" w:hAnsi="Times New Roman" w:cs="Times New Roman"/>
          <w:sz w:val="28"/>
          <w:szCs w:val="28"/>
          <w:lang w:eastAsia="ru-RU"/>
        </w:rPr>
        <w:t>С. 37</w:t>
      </w:r>
      <w:r w:rsidR="005470D5" w:rsidRPr="005470D5">
        <w:rPr>
          <w:rFonts w:ascii="Times New Roman" w:eastAsia="TimesNewRomanPSMT" w:hAnsi="Times New Roman" w:cs="Times New Roman"/>
          <w:sz w:val="28"/>
          <w:szCs w:val="28"/>
          <w:lang w:eastAsia="ru-RU"/>
        </w:rPr>
        <w:t>-</w:t>
      </w:r>
      <w:r w:rsidRPr="00952B6B">
        <w:rPr>
          <w:rFonts w:ascii="Times New Roman" w:eastAsia="TimesNewRomanPSMT" w:hAnsi="Times New Roman" w:cs="Times New Roman"/>
          <w:sz w:val="28"/>
          <w:szCs w:val="28"/>
          <w:lang w:eastAsia="ru-RU"/>
        </w:rPr>
        <w:t>39</w:t>
      </w:r>
      <w:r>
        <w:rPr>
          <w:rFonts w:ascii="Times New Roman" w:eastAsia="TimesNewRomanPSMT" w:hAnsi="Times New Roman" w:cs="Times New Roman"/>
          <w:sz w:val="28"/>
          <w:szCs w:val="28"/>
          <w:lang w:eastAsia="ru-RU"/>
        </w:rPr>
        <w:t>.</w:t>
      </w:r>
    </w:p>
    <w:p w14:paraId="70F05B77" w14:textId="0F25D9A7" w:rsidR="008D33DB" w:rsidRPr="00151EDA" w:rsidRDefault="008D33DB" w:rsidP="00C119BD">
      <w:pPr>
        <w:ind w:firstLine="708"/>
        <w:contextualSpacing/>
        <w:jc w:val="both"/>
        <w:rPr>
          <w:rFonts w:ascii="Times New Roman" w:hAnsi="Times New Roman" w:cs="Times New Roman"/>
          <w:sz w:val="28"/>
          <w:szCs w:val="28"/>
        </w:rPr>
      </w:pPr>
      <w:r w:rsidRPr="00151EDA">
        <w:rPr>
          <w:rFonts w:ascii="Times New Roman" w:hAnsi="Times New Roman" w:cs="Times New Roman"/>
          <w:sz w:val="28"/>
          <w:szCs w:val="28"/>
        </w:rPr>
        <w:t xml:space="preserve">47 </w:t>
      </w:r>
      <w:r w:rsidR="00151EDA" w:rsidRPr="00151EDA">
        <w:rPr>
          <w:rFonts w:ascii="Times New Roman" w:hAnsi="Times New Roman" w:cs="Times New Roman"/>
          <w:sz w:val="28"/>
          <w:szCs w:val="28"/>
        </w:rPr>
        <w:t>Ö</w:t>
      </w:r>
      <w:r w:rsidR="00151EDA" w:rsidRPr="00151EDA">
        <w:rPr>
          <w:rFonts w:ascii="Times New Roman" w:hAnsi="Times New Roman" w:cs="Times New Roman"/>
          <w:sz w:val="28"/>
          <w:szCs w:val="28"/>
          <w:lang w:val="en-US"/>
        </w:rPr>
        <w:t>zeren</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B</w:t>
      </w:r>
      <w:r w:rsidR="00151EDA">
        <w:rPr>
          <w:rFonts w:ascii="Times New Roman" w:hAnsi="Times New Roman" w:cs="Times New Roman"/>
          <w:sz w:val="28"/>
          <w:szCs w:val="28"/>
          <w:lang w:val="kk-KZ"/>
        </w:rPr>
        <w:t>.</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Temizel</w:t>
      </w:r>
      <w:r w:rsidR="00151EDA" w:rsidRPr="00151EDA">
        <w:rPr>
          <w:rFonts w:ascii="Times New Roman" w:hAnsi="Times New Roman" w:cs="Times New Roman"/>
          <w:sz w:val="28"/>
          <w:szCs w:val="28"/>
        </w:rPr>
        <w:t xml:space="preserve"> Ö</w:t>
      </w:r>
      <w:r w:rsidR="00151EDA">
        <w:rPr>
          <w:rFonts w:ascii="Times New Roman" w:hAnsi="Times New Roman" w:cs="Times New Roman"/>
          <w:sz w:val="28"/>
          <w:szCs w:val="28"/>
          <w:lang w:val="kk-KZ"/>
        </w:rPr>
        <w:t>.</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Kamusal</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Y</w:t>
      </w:r>
      <w:r w:rsidR="00151EDA" w:rsidRPr="00151EDA">
        <w:rPr>
          <w:rFonts w:ascii="Times New Roman" w:hAnsi="Times New Roman" w:cs="Times New Roman"/>
          <w:sz w:val="28"/>
          <w:szCs w:val="28"/>
        </w:rPr>
        <w:t>ö</w:t>
      </w:r>
      <w:r w:rsidR="00151EDA" w:rsidRPr="00151EDA">
        <w:rPr>
          <w:rFonts w:ascii="Times New Roman" w:hAnsi="Times New Roman" w:cs="Times New Roman"/>
          <w:sz w:val="28"/>
          <w:szCs w:val="28"/>
          <w:lang w:val="en-US"/>
        </w:rPr>
        <w:t>neti</w:t>
      </w:r>
      <w:r w:rsidR="00151EDA" w:rsidRPr="00151EDA">
        <w:rPr>
          <w:rFonts w:ascii="Times New Roman" w:hAnsi="Times New Roman" w:cs="Times New Roman"/>
          <w:sz w:val="28"/>
          <w:szCs w:val="28"/>
        </w:rPr>
        <w:t>ú</w:t>
      </w:r>
      <w:r w:rsidR="00151EDA" w:rsidRPr="00151EDA">
        <w:rPr>
          <w:rFonts w:ascii="Times New Roman" w:hAnsi="Times New Roman" w:cs="Times New Roman"/>
          <w:sz w:val="28"/>
          <w:szCs w:val="28"/>
          <w:lang w:val="en-US"/>
        </w:rPr>
        <w:t>im</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Kamu</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Sekt</w:t>
      </w:r>
      <w:r w:rsidR="00151EDA" w:rsidRPr="00151EDA">
        <w:rPr>
          <w:rFonts w:ascii="Times New Roman" w:hAnsi="Times New Roman" w:cs="Times New Roman"/>
          <w:sz w:val="28"/>
          <w:szCs w:val="28"/>
        </w:rPr>
        <w:t>ö</w:t>
      </w:r>
      <w:r w:rsidR="00151EDA" w:rsidRPr="00151EDA">
        <w:rPr>
          <w:rFonts w:ascii="Times New Roman" w:hAnsi="Times New Roman" w:cs="Times New Roman"/>
          <w:sz w:val="28"/>
          <w:szCs w:val="28"/>
          <w:lang w:val="en-US"/>
        </w:rPr>
        <w:t>r</w:t>
      </w:r>
      <w:r w:rsidR="00151EDA" w:rsidRPr="00151EDA">
        <w:rPr>
          <w:rFonts w:ascii="Times New Roman" w:hAnsi="Times New Roman" w:cs="Times New Roman"/>
          <w:sz w:val="28"/>
          <w:szCs w:val="28"/>
        </w:rPr>
        <w:t>ü</w:t>
      </w:r>
      <w:r w:rsidR="00151EDA" w:rsidRPr="00151EDA">
        <w:rPr>
          <w:rFonts w:ascii="Times New Roman" w:hAnsi="Times New Roman" w:cs="Times New Roman"/>
          <w:sz w:val="28"/>
          <w:szCs w:val="28"/>
          <w:lang w:val="en-US"/>
        </w:rPr>
        <w:t>nde</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Kurumsal</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Y</w:t>
      </w:r>
      <w:r w:rsidR="00151EDA" w:rsidRPr="00151EDA">
        <w:rPr>
          <w:rFonts w:ascii="Times New Roman" w:hAnsi="Times New Roman" w:cs="Times New Roman"/>
          <w:sz w:val="28"/>
          <w:szCs w:val="28"/>
        </w:rPr>
        <w:t>ö</w:t>
      </w:r>
      <w:r w:rsidR="00151EDA" w:rsidRPr="00151EDA">
        <w:rPr>
          <w:rFonts w:ascii="Times New Roman" w:hAnsi="Times New Roman" w:cs="Times New Roman"/>
          <w:sz w:val="28"/>
          <w:szCs w:val="28"/>
          <w:lang w:val="en-US"/>
        </w:rPr>
        <w:t>neti</w:t>
      </w:r>
      <w:r w:rsidR="00151EDA" w:rsidRPr="00151EDA">
        <w:rPr>
          <w:rFonts w:ascii="Times New Roman" w:hAnsi="Times New Roman" w:cs="Times New Roman"/>
          <w:sz w:val="28"/>
          <w:szCs w:val="28"/>
        </w:rPr>
        <w:t>ú</w:t>
      </w:r>
      <w:r w:rsidR="00151EDA" w:rsidRPr="00151EDA">
        <w:rPr>
          <w:rFonts w:ascii="Times New Roman" w:hAnsi="Times New Roman" w:cs="Times New Roman"/>
          <w:sz w:val="28"/>
          <w:szCs w:val="28"/>
          <w:lang w:val="en-US"/>
        </w:rPr>
        <w:t>im</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Ni</w:t>
      </w:r>
      <w:r w:rsidR="00151EDA" w:rsidRPr="00151EDA">
        <w:rPr>
          <w:rFonts w:ascii="Times New Roman" w:hAnsi="Times New Roman" w:cs="Times New Roman"/>
          <w:sz w:val="28"/>
          <w:szCs w:val="28"/>
        </w:rPr>
        <w:t>ç</w:t>
      </w:r>
      <w:r w:rsidR="00151EDA" w:rsidRPr="00151EDA">
        <w:rPr>
          <w:rFonts w:ascii="Times New Roman" w:hAnsi="Times New Roman" w:cs="Times New Roman"/>
          <w:sz w:val="28"/>
          <w:szCs w:val="28"/>
          <w:lang w:val="en-US"/>
        </w:rPr>
        <w:t>in</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ve</w:t>
      </w:r>
      <w:r w:rsidR="00151EDA" w:rsidRPr="00151EDA">
        <w:rPr>
          <w:rFonts w:ascii="Times New Roman" w:hAnsi="Times New Roman" w:cs="Times New Roman"/>
          <w:sz w:val="28"/>
          <w:szCs w:val="28"/>
        </w:rPr>
        <w:t xml:space="preserve"> </w:t>
      </w:r>
      <w:r w:rsidR="00151EDA" w:rsidRPr="00151EDA">
        <w:rPr>
          <w:rFonts w:ascii="Times New Roman" w:hAnsi="Times New Roman" w:cs="Times New Roman"/>
          <w:sz w:val="28"/>
          <w:szCs w:val="28"/>
          <w:lang w:val="en-US"/>
        </w:rPr>
        <w:t>Nas</w:t>
      </w:r>
      <w:r w:rsidR="00151EDA" w:rsidRPr="00151EDA">
        <w:rPr>
          <w:rFonts w:ascii="Times New Roman" w:hAnsi="Times New Roman" w:cs="Times New Roman"/>
          <w:sz w:val="28"/>
          <w:szCs w:val="28"/>
        </w:rPr>
        <w:t>ı</w:t>
      </w:r>
      <w:r w:rsidR="00151EDA" w:rsidRPr="00151EDA">
        <w:rPr>
          <w:rFonts w:ascii="Times New Roman" w:hAnsi="Times New Roman" w:cs="Times New Roman"/>
          <w:sz w:val="28"/>
          <w:szCs w:val="28"/>
          <w:lang w:val="en-US"/>
        </w:rPr>
        <w:t>l</w:t>
      </w:r>
      <w:r w:rsidR="00151EDA" w:rsidRPr="00151EDA">
        <w:rPr>
          <w:rFonts w:ascii="Times New Roman" w:hAnsi="Times New Roman" w:cs="Times New Roman"/>
          <w:sz w:val="28"/>
          <w:szCs w:val="28"/>
        </w:rPr>
        <w:t>?</w:t>
      </w:r>
      <w:r w:rsidR="00151EDA">
        <w:rPr>
          <w:rFonts w:ascii="Times New Roman" w:hAnsi="Times New Roman" w:cs="Times New Roman"/>
          <w:sz w:val="28"/>
          <w:szCs w:val="28"/>
          <w:lang w:val="kk-KZ"/>
        </w:rPr>
        <w:t xml:space="preserve">. – </w:t>
      </w:r>
      <w:r w:rsidR="00151EDA" w:rsidRPr="00151EDA">
        <w:rPr>
          <w:rFonts w:ascii="Times New Roman" w:hAnsi="Times New Roman" w:cs="Times New Roman"/>
          <w:sz w:val="28"/>
          <w:szCs w:val="28"/>
        </w:rPr>
        <w:t xml:space="preserve">Ankara, </w:t>
      </w:r>
      <w:r w:rsidR="00151EDA">
        <w:rPr>
          <w:rFonts w:ascii="Times New Roman" w:hAnsi="Times New Roman" w:cs="Times New Roman"/>
          <w:sz w:val="28"/>
          <w:szCs w:val="28"/>
          <w:lang w:val="kk-KZ"/>
        </w:rPr>
        <w:t xml:space="preserve">2004. – 45 </w:t>
      </w:r>
      <w:r w:rsidR="00151EDA" w:rsidRPr="00151EDA">
        <w:rPr>
          <w:rFonts w:ascii="Times New Roman" w:hAnsi="Times New Roman" w:cs="Times New Roman"/>
          <w:sz w:val="28"/>
          <w:szCs w:val="28"/>
          <w:lang w:val="en-US"/>
        </w:rPr>
        <w:t>s</w:t>
      </w:r>
      <w:r w:rsidR="00151EDA">
        <w:rPr>
          <w:rFonts w:ascii="Times New Roman" w:hAnsi="Times New Roman" w:cs="Times New Roman"/>
          <w:sz w:val="28"/>
          <w:szCs w:val="28"/>
          <w:lang w:val="kk-KZ"/>
        </w:rPr>
        <w:t>.</w:t>
      </w:r>
      <w:r w:rsidR="00151EDA" w:rsidRPr="00151EDA">
        <w:rPr>
          <w:rFonts w:ascii="Times New Roman" w:hAnsi="Times New Roman" w:cs="Times New Roman"/>
          <w:sz w:val="28"/>
          <w:szCs w:val="28"/>
        </w:rPr>
        <w:t xml:space="preserve"> </w:t>
      </w:r>
    </w:p>
    <w:p w14:paraId="4FF1D0A7" w14:textId="3902D1E2" w:rsidR="008D33DB" w:rsidRPr="00701967" w:rsidRDefault="008D33DB" w:rsidP="00C119BD">
      <w:pPr>
        <w:ind w:firstLine="708"/>
        <w:contextualSpacing/>
        <w:jc w:val="both"/>
        <w:rPr>
          <w:rFonts w:ascii="Times New Roman" w:hAnsi="Times New Roman" w:cs="Times New Roman"/>
          <w:sz w:val="28"/>
          <w:szCs w:val="28"/>
        </w:rPr>
      </w:pPr>
      <w:r w:rsidRPr="0072597D">
        <w:rPr>
          <w:rFonts w:ascii="Times New Roman" w:hAnsi="Times New Roman" w:cs="Times New Roman"/>
          <w:sz w:val="28"/>
          <w:szCs w:val="28"/>
        </w:rPr>
        <w:t xml:space="preserve">48 </w:t>
      </w:r>
      <w:r w:rsidRPr="0072597D">
        <w:rPr>
          <w:rFonts w:ascii="Times New Roman" w:hAnsi="Times New Roman" w:cs="Times New Roman"/>
          <w:sz w:val="28"/>
          <w:szCs w:val="28"/>
          <w:lang w:val="en-US"/>
        </w:rPr>
        <w:t>K</w:t>
      </w:r>
      <w:r w:rsidRPr="0072597D">
        <w:rPr>
          <w:rFonts w:ascii="Times New Roman" w:hAnsi="Times New Roman" w:cs="Times New Roman"/>
          <w:sz w:val="28"/>
          <w:szCs w:val="28"/>
        </w:rPr>
        <w:t>ö</w:t>
      </w:r>
      <w:r w:rsidRPr="0072597D">
        <w:rPr>
          <w:rFonts w:ascii="Times New Roman" w:hAnsi="Times New Roman" w:cs="Times New Roman"/>
          <w:sz w:val="28"/>
          <w:szCs w:val="28"/>
          <w:lang w:val="en-US"/>
        </w:rPr>
        <w:t>se</w:t>
      </w:r>
      <w:r w:rsidRPr="0072597D">
        <w:rPr>
          <w:rFonts w:ascii="Times New Roman" w:hAnsi="Times New Roman" w:cs="Times New Roman"/>
          <w:sz w:val="28"/>
          <w:szCs w:val="28"/>
        </w:rPr>
        <w:t xml:space="preserve"> </w:t>
      </w:r>
      <w:r w:rsidRPr="0072597D">
        <w:rPr>
          <w:rFonts w:ascii="Times New Roman" w:hAnsi="Times New Roman" w:cs="Times New Roman"/>
          <w:sz w:val="28"/>
          <w:szCs w:val="28"/>
          <w:lang w:val="en-US"/>
        </w:rPr>
        <w:t>H</w:t>
      </w:r>
      <w:r w:rsidR="00701967">
        <w:rPr>
          <w:rFonts w:ascii="Times New Roman" w:hAnsi="Times New Roman" w:cs="Times New Roman"/>
          <w:sz w:val="28"/>
          <w:szCs w:val="28"/>
        </w:rPr>
        <w:t>.</w:t>
      </w:r>
      <w:r w:rsidRPr="0072597D">
        <w:rPr>
          <w:rFonts w:ascii="Times New Roman" w:hAnsi="Times New Roman" w:cs="Times New Roman"/>
          <w:sz w:val="28"/>
          <w:szCs w:val="28"/>
        </w:rPr>
        <w:t xml:space="preserve">Ö. </w:t>
      </w:r>
      <w:r w:rsidRPr="0072597D">
        <w:rPr>
          <w:rFonts w:ascii="Times New Roman" w:hAnsi="Times New Roman" w:cs="Times New Roman"/>
          <w:sz w:val="28"/>
          <w:szCs w:val="28"/>
          <w:lang w:val="en-US"/>
        </w:rPr>
        <w:t>Y</w:t>
      </w:r>
      <w:r w:rsidRPr="0072597D">
        <w:rPr>
          <w:rFonts w:ascii="Times New Roman" w:hAnsi="Times New Roman" w:cs="Times New Roman"/>
          <w:sz w:val="28"/>
          <w:szCs w:val="28"/>
        </w:rPr>
        <w:t>ü</w:t>
      </w:r>
      <w:r w:rsidRPr="0072597D">
        <w:rPr>
          <w:rFonts w:ascii="Times New Roman" w:hAnsi="Times New Roman" w:cs="Times New Roman"/>
          <w:sz w:val="28"/>
          <w:szCs w:val="28"/>
          <w:lang w:val="en-US"/>
        </w:rPr>
        <w:t>ksek</w:t>
      </w:r>
      <w:r w:rsidRPr="0072597D">
        <w:rPr>
          <w:rFonts w:ascii="Times New Roman" w:hAnsi="Times New Roman" w:cs="Times New Roman"/>
          <w:sz w:val="28"/>
          <w:szCs w:val="28"/>
        </w:rPr>
        <w:t xml:space="preserve"> </w:t>
      </w:r>
      <w:r w:rsidRPr="0072597D">
        <w:rPr>
          <w:rFonts w:ascii="Times New Roman" w:hAnsi="Times New Roman" w:cs="Times New Roman"/>
          <w:sz w:val="28"/>
          <w:szCs w:val="28"/>
          <w:lang w:val="en-US"/>
        </w:rPr>
        <w:t>Denetimde</w:t>
      </w:r>
      <w:r w:rsidRPr="0072597D">
        <w:rPr>
          <w:rFonts w:ascii="Times New Roman" w:hAnsi="Times New Roman" w:cs="Times New Roman"/>
          <w:sz w:val="28"/>
          <w:szCs w:val="28"/>
        </w:rPr>
        <w:t xml:space="preserve"> Ç</w:t>
      </w:r>
      <w:r w:rsidRPr="0072597D">
        <w:rPr>
          <w:rFonts w:ascii="Times New Roman" w:hAnsi="Times New Roman" w:cs="Times New Roman"/>
          <w:sz w:val="28"/>
          <w:szCs w:val="28"/>
          <w:lang w:val="en-US"/>
        </w:rPr>
        <w:t>a</w:t>
      </w:r>
      <w:r w:rsidRPr="0072597D">
        <w:rPr>
          <w:rFonts w:ascii="Times New Roman" w:hAnsi="Times New Roman" w:cs="Times New Roman"/>
          <w:sz w:val="28"/>
          <w:szCs w:val="28"/>
        </w:rPr>
        <w:t>ğ</w:t>
      </w:r>
      <w:r w:rsidRPr="0072597D">
        <w:rPr>
          <w:rFonts w:ascii="Times New Roman" w:hAnsi="Times New Roman" w:cs="Times New Roman"/>
          <w:sz w:val="28"/>
          <w:szCs w:val="28"/>
          <w:lang w:val="en-US"/>
        </w:rPr>
        <w:t>da</w:t>
      </w:r>
      <w:r w:rsidRPr="0072597D">
        <w:rPr>
          <w:rFonts w:ascii="Times New Roman" w:hAnsi="Times New Roman" w:cs="Times New Roman"/>
          <w:sz w:val="28"/>
          <w:szCs w:val="28"/>
        </w:rPr>
        <w:t xml:space="preserve">ş </w:t>
      </w:r>
      <w:r w:rsidRPr="0072597D">
        <w:rPr>
          <w:rFonts w:ascii="Times New Roman" w:hAnsi="Times New Roman" w:cs="Times New Roman"/>
          <w:sz w:val="28"/>
          <w:szCs w:val="28"/>
          <w:lang w:val="en-US"/>
        </w:rPr>
        <w:t>Geli</w:t>
      </w:r>
      <w:r w:rsidRPr="0072597D">
        <w:rPr>
          <w:rFonts w:ascii="Times New Roman" w:hAnsi="Times New Roman" w:cs="Times New Roman"/>
          <w:sz w:val="28"/>
          <w:szCs w:val="28"/>
        </w:rPr>
        <w:t>ş</w:t>
      </w:r>
      <w:r w:rsidRPr="0072597D">
        <w:rPr>
          <w:rFonts w:ascii="Times New Roman" w:hAnsi="Times New Roman" w:cs="Times New Roman"/>
          <w:sz w:val="28"/>
          <w:szCs w:val="28"/>
          <w:lang w:val="en-US"/>
        </w:rPr>
        <w:t>meler</w:t>
      </w:r>
      <w:r w:rsidRPr="0072597D">
        <w:rPr>
          <w:rFonts w:ascii="Times New Roman" w:hAnsi="Times New Roman" w:cs="Times New Roman"/>
          <w:sz w:val="28"/>
          <w:szCs w:val="28"/>
        </w:rPr>
        <w:t xml:space="preserve"> </w:t>
      </w:r>
      <w:r w:rsidRPr="0072597D">
        <w:rPr>
          <w:rFonts w:ascii="Times New Roman" w:hAnsi="Times New Roman" w:cs="Times New Roman"/>
          <w:sz w:val="28"/>
          <w:szCs w:val="28"/>
          <w:lang w:val="en-US"/>
        </w:rPr>
        <w:t>ve</w:t>
      </w:r>
      <w:r w:rsidRPr="0072597D">
        <w:rPr>
          <w:rFonts w:ascii="Times New Roman" w:hAnsi="Times New Roman" w:cs="Times New Roman"/>
          <w:sz w:val="28"/>
          <w:szCs w:val="28"/>
        </w:rPr>
        <w:t xml:space="preserve"> </w:t>
      </w:r>
      <w:r w:rsidRPr="0072597D">
        <w:rPr>
          <w:rFonts w:ascii="Times New Roman" w:hAnsi="Times New Roman" w:cs="Times New Roman"/>
          <w:sz w:val="28"/>
          <w:szCs w:val="28"/>
          <w:lang w:val="en-US"/>
        </w:rPr>
        <w:t>Say</w:t>
      </w:r>
      <w:r w:rsidRPr="0072597D">
        <w:rPr>
          <w:rFonts w:ascii="Times New Roman" w:hAnsi="Times New Roman" w:cs="Times New Roman"/>
          <w:sz w:val="28"/>
          <w:szCs w:val="28"/>
        </w:rPr>
        <w:t>ış</w:t>
      </w:r>
      <w:r w:rsidRPr="0072597D">
        <w:rPr>
          <w:rFonts w:ascii="Times New Roman" w:hAnsi="Times New Roman" w:cs="Times New Roman"/>
          <w:sz w:val="28"/>
          <w:szCs w:val="28"/>
          <w:lang w:val="en-US"/>
        </w:rPr>
        <w:t>tay</w:t>
      </w:r>
      <w:r w:rsidRPr="0072597D">
        <w:rPr>
          <w:rFonts w:ascii="Times New Roman" w:hAnsi="Times New Roman" w:cs="Times New Roman"/>
          <w:sz w:val="28"/>
          <w:szCs w:val="28"/>
        </w:rPr>
        <w:t>ı</w:t>
      </w:r>
      <w:r w:rsidRPr="0072597D">
        <w:rPr>
          <w:rFonts w:ascii="Times New Roman" w:hAnsi="Times New Roman" w:cs="Times New Roman"/>
          <w:sz w:val="28"/>
          <w:szCs w:val="28"/>
          <w:lang w:val="en-US"/>
        </w:rPr>
        <w:t>n</w:t>
      </w:r>
      <w:r w:rsidRPr="0072597D">
        <w:rPr>
          <w:rFonts w:ascii="Times New Roman" w:hAnsi="Times New Roman" w:cs="Times New Roman"/>
          <w:sz w:val="28"/>
          <w:szCs w:val="28"/>
        </w:rPr>
        <w:t xml:space="preserve"> </w:t>
      </w:r>
      <w:r w:rsidRPr="0072597D">
        <w:rPr>
          <w:rFonts w:ascii="Times New Roman" w:hAnsi="Times New Roman" w:cs="Times New Roman"/>
          <w:sz w:val="28"/>
          <w:szCs w:val="28"/>
          <w:lang w:val="en-US"/>
        </w:rPr>
        <w:t>Konumu</w:t>
      </w:r>
      <w:r w:rsidRPr="0072597D">
        <w:rPr>
          <w:rFonts w:ascii="Times New Roman" w:hAnsi="Times New Roman" w:cs="Times New Roman"/>
          <w:sz w:val="28"/>
          <w:szCs w:val="28"/>
        </w:rPr>
        <w:t xml:space="preserve"> // </w:t>
      </w:r>
      <w:r w:rsidRPr="0072597D">
        <w:rPr>
          <w:rFonts w:ascii="Times New Roman" w:hAnsi="Times New Roman" w:cs="Times New Roman"/>
          <w:sz w:val="28"/>
          <w:szCs w:val="28"/>
          <w:lang w:val="en-US"/>
        </w:rPr>
        <w:t>Say</w:t>
      </w:r>
      <w:r w:rsidRPr="0072597D">
        <w:rPr>
          <w:rFonts w:ascii="Times New Roman" w:hAnsi="Times New Roman" w:cs="Times New Roman"/>
          <w:sz w:val="28"/>
          <w:szCs w:val="28"/>
        </w:rPr>
        <w:t>ış</w:t>
      </w:r>
      <w:r w:rsidRPr="0072597D">
        <w:rPr>
          <w:rFonts w:ascii="Times New Roman" w:hAnsi="Times New Roman" w:cs="Times New Roman"/>
          <w:sz w:val="28"/>
          <w:szCs w:val="28"/>
          <w:lang w:val="en-US"/>
        </w:rPr>
        <w:t>tay</w:t>
      </w:r>
      <w:r w:rsidRPr="0072597D">
        <w:rPr>
          <w:rFonts w:ascii="Times New Roman" w:hAnsi="Times New Roman" w:cs="Times New Roman"/>
          <w:sz w:val="28"/>
          <w:szCs w:val="28"/>
        </w:rPr>
        <w:t xml:space="preserve"> </w:t>
      </w:r>
      <w:r w:rsidRPr="0072597D">
        <w:rPr>
          <w:rFonts w:ascii="Times New Roman" w:hAnsi="Times New Roman" w:cs="Times New Roman"/>
          <w:sz w:val="28"/>
          <w:szCs w:val="28"/>
          <w:lang w:val="en-US"/>
        </w:rPr>
        <w:t>Dergisi</w:t>
      </w:r>
      <w:r w:rsidRPr="0072597D">
        <w:rPr>
          <w:rFonts w:ascii="Times New Roman" w:hAnsi="Times New Roman" w:cs="Times New Roman"/>
          <w:sz w:val="28"/>
          <w:szCs w:val="28"/>
        </w:rPr>
        <w:t xml:space="preserve">. </w:t>
      </w:r>
      <w:r>
        <w:rPr>
          <w:rFonts w:ascii="Times New Roman" w:hAnsi="Times New Roman" w:cs="Times New Roman"/>
          <w:sz w:val="28"/>
          <w:szCs w:val="28"/>
        </w:rPr>
        <w:t>–</w:t>
      </w:r>
      <w:r w:rsidRPr="0072597D">
        <w:rPr>
          <w:rFonts w:ascii="Times New Roman" w:hAnsi="Times New Roman" w:cs="Times New Roman"/>
          <w:sz w:val="28"/>
          <w:szCs w:val="28"/>
        </w:rPr>
        <w:t xml:space="preserve"> 2007. </w:t>
      </w:r>
      <w:r>
        <w:rPr>
          <w:rFonts w:ascii="Times New Roman" w:hAnsi="Times New Roman" w:cs="Times New Roman"/>
          <w:sz w:val="28"/>
          <w:szCs w:val="28"/>
        </w:rPr>
        <w:t>–</w:t>
      </w:r>
      <w:r w:rsidRPr="0072597D">
        <w:rPr>
          <w:rFonts w:ascii="Times New Roman" w:hAnsi="Times New Roman" w:cs="Times New Roman"/>
          <w:sz w:val="28"/>
          <w:szCs w:val="28"/>
        </w:rPr>
        <w:t xml:space="preserve"> </w:t>
      </w:r>
      <w:r w:rsidR="00701967" w:rsidRPr="0072597D">
        <w:rPr>
          <w:rFonts w:ascii="Times New Roman" w:hAnsi="Times New Roman" w:cs="Times New Roman"/>
          <w:sz w:val="28"/>
          <w:szCs w:val="28"/>
          <w:lang w:val="en-US"/>
        </w:rPr>
        <w:t>Say</w:t>
      </w:r>
      <w:r w:rsidRPr="0072597D">
        <w:rPr>
          <w:rFonts w:ascii="Times New Roman" w:hAnsi="Times New Roman" w:cs="Times New Roman"/>
          <w:sz w:val="28"/>
          <w:szCs w:val="28"/>
        </w:rPr>
        <w:t>. 65</w:t>
      </w:r>
      <w:r w:rsidR="00701967">
        <w:rPr>
          <w:rFonts w:ascii="Times New Roman" w:hAnsi="Times New Roman" w:cs="Times New Roman"/>
          <w:sz w:val="28"/>
          <w:szCs w:val="28"/>
        </w:rPr>
        <w:t xml:space="preserve">. – </w:t>
      </w:r>
      <w:r w:rsidR="00701967" w:rsidRPr="0072597D">
        <w:rPr>
          <w:rFonts w:ascii="Times New Roman" w:hAnsi="Times New Roman" w:cs="Times New Roman"/>
          <w:sz w:val="28"/>
          <w:szCs w:val="28"/>
          <w:lang w:val="en-US"/>
        </w:rPr>
        <w:t>S</w:t>
      </w:r>
      <w:r w:rsidR="00701967">
        <w:rPr>
          <w:rFonts w:ascii="Times New Roman" w:hAnsi="Times New Roman" w:cs="Times New Roman"/>
          <w:sz w:val="28"/>
          <w:szCs w:val="28"/>
        </w:rPr>
        <w:t>. 111-150</w:t>
      </w:r>
      <w:r w:rsidRPr="00701967">
        <w:rPr>
          <w:rFonts w:ascii="Times New Roman" w:hAnsi="Times New Roman" w:cs="Times New Roman"/>
          <w:sz w:val="28"/>
          <w:szCs w:val="28"/>
        </w:rPr>
        <w:t>.</w:t>
      </w:r>
    </w:p>
    <w:p w14:paraId="0ADE6A37" w14:textId="128D56DF" w:rsidR="008D33DB" w:rsidRPr="00FB59E1" w:rsidRDefault="008D33DB" w:rsidP="00C119BD">
      <w:pPr>
        <w:ind w:firstLine="708"/>
        <w:contextualSpacing/>
        <w:jc w:val="both"/>
        <w:rPr>
          <w:rFonts w:ascii="Times New Roman" w:hAnsi="Times New Roman" w:cs="Times New Roman"/>
          <w:sz w:val="28"/>
          <w:szCs w:val="28"/>
          <w:lang w:val="kk-KZ"/>
        </w:rPr>
      </w:pPr>
      <w:r w:rsidRPr="00151EDA">
        <w:rPr>
          <w:rFonts w:ascii="Times New Roman" w:hAnsi="Times New Roman" w:cs="Times New Roman"/>
          <w:sz w:val="28"/>
          <w:szCs w:val="28"/>
          <w:lang w:val="en-US"/>
        </w:rPr>
        <w:t xml:space="preserve">49 </w:t>
      </w:r>
      <w:r w:rsidR="00151EDA" w:rsidRPr="00151EDA">
        <w:rPr>
          <w:rFonts w:ascii="Times New Roman" w:hAnsi="Times New Roman" w:cs="Times New Roman"/>
          <w:sz w:val="28"/>
          <w:szCs w:val="28"/>
          <w:lang w:val="en-US"/>
        </w:rPr>
        <w:t>ISSAI 1000</w:t>
      </w:r>
      <w:r w:rsidR="00151EDA">
        <w:rPr>
          <w:rFonts w:ascii="Times New Roman" w:hAnsi="Times New Roman" w:cs="Times New Roman"/>
          <w:sz w:val="28"/>
          <w:szCs w:val="28"/>
          <w:lang w:val="kk-KZ"/>
        </w:rPr>
        <w:t>-</w:t>
      </w:r>
      <w:r w:rsidR="00151EDA" w:rsidRPr="00151EDA">
        <w:rPr>
          <w:rFonts w:ascii="Times New Roman" w:hAnsi="Times New Roman" w:cs="Times New Roman"/>
          <w:sz w:val="28"/>
          <w:szCs w:val="28"/>
          <w:lang w:val="en-US"/>
        </w:rPr>
        <w:t>2999</w:t>
      </w:r>
      <w:r w:rsidR="00151EDA">
        <w:rPr>
          <w:rFonts w:ascii="Times New Roman" w:hAnsi="Times New Roman" w:cs="Times New Roman"/>
          <w:sz w:val="28"/>
          <w:szCs w:val="28"/>
          <w:lang w:val="kk-KZ"/>
        </w:rPr>
        <w:t xml:space="preserve">. </w:t>
      </w:r>
      <w:r w:rsidR="00151EDA" w:rsidRPr="00151EDA">
        <w:rPr>
          <w:rFonts w:ascii="Times New Roman" w:hAnsi="Times New Roman" w:cs="Times New Roman"/>
          <w:sz w:val="28"/>
          <w:szCs w:val="28"/>
          <w:lang w:val="en-US"/>
        </w:rPr>
        <w:t xml:space="preserve">Financial Audit Guidelines // </w:t>
      </w:r>
      <w:hyperlink r:id="rId213" w:history="1">
        <w:r w:rsidR="00FB59E1" w:rsidRPr="00FB59E1">
          <w:rPr>
            <w:rStyle w:val="a9"/>
            <w:rFonts w:ascii="Times New Roman" w:hAnsi="Times New Roman" w:cs="Times New Roman"/>
            <w:color w:val="auto"/>
            <w:sz w:val="28"/>
            <w:szCs w:val="28"/>
            <w:u w:val="none"/>
            <w:lang w:val="en-US"/>
          </w:rPr>
          <w:t>https://static1.squarespace.com/static</w:t>
        </w:r>
        <w:r w:rsidR="00FB59E1" w:rsidRPr="00FB59E1">
          <w:rPr>
            <w:rStyle w:val="a9"/>
            <w:rFonts w:ascii="Times New Roman" w:hAnsi="Times New Roman" w:cs="Times New Roman"/>
            <w:color w:val="auto"/>
            <w:sz w:val="28"/>
            <w:szCs w:val="28"/>
            <w:u w:val="none"/>
            <w:lang w:val="kk-KZ"/>
          </w:rPr>
          <w:t>.</w:t>
        </w:r>
      </w:hyperlink>
      <w:r w:rsidR="00FB59E1" w:rsidRPr="00FB59E1">
        <w:rPr>
          <w:rStyle w:val="a9"/>
          <w:rFonts w:ascii="Times New Roman" w:hAnsi="Times New Roman" w:cs="Times New Roman"/>
          <w:color w:val="auto"/>
          <w:sz w:val="28"/>
          <w:szCs w:val="28"/>
          <w:u w:val="none"/>
          <w:lang w:val="kk-KZ"/>
        </w:rPr>
        <w:t xml:space="preserve"> 10.08.2021.</w:t>
      </w:r>
    </w:p>
    <w:p w14:paraId="119D87C4" w14:textId="48B599F0" w:rsidR="008D33DB" w:rsidRPr="00E90186" w:rsidRDefault="008D33DB" w:rsidP="00C119BD">
      <w:pPr>
        <w:ind w:firstLine="708"/>
        <w:contextualSpacing/>
        <w:jc w:val="both"/>
        <w:rPr>
          <w:rFonts w:ascii="Times New Roman" w:hAnsi="Times New Roman" w:cs="Times New Roman"/>
          <w:sz w:val="28"/>
          <w:szCs w:val="28"/>
          <w:lang w:val="kk-KZ"/>
        </w:rPr>
      </w:pPr>
      <w:r w:rsidRPr="00FB59E1">
        <w:rPr>
          <w:rFonts w:ascii="Times New Roman" w:hAnsi="Times New Roman" w:cs="Times New Roman"/>
          <w:sz w:val="28"/>
          <w:szCs w:val="28"/>
          <w:lang w:val="kk-KZ"/>
        </w:rPr>
        <w:t xml:space="preserve">50 Köse H. Ö. Yeni Çerçevesi İle Yüksek Denetimin Uluslararası Standartları // Sayıştay Dergisi, Ekim-Aralık. – 2008. – </w:t>
      </w:r>
      <w:r w:rsidR="00964F67" w:rsidRPr="00964F67">
        <w:rPr>
          <w:rFonts w:ascii="Times New Roman" w:hAnsi="Times New Roman" w:cs="Times New Roman"/>
          <w:sz w:val="28"/>
          <w:szCs w:val="28"/>
          <w:lang w:val="kk-KZ"/>
        </w:rPr>
        <w:t>Say.</w:t>
      </w:r>
      <w:r w:rsidRPr="00FB59E1">
        <w:rPr>
          <w:rFonts w:ascii="Times New Roman" w:hAnsi="Times New Roman" w:cs="Times New Roman"/>
          <w:sz w:val="28"/>
          <w:szCs w:val="28"/>
          <w:lang w:val="kk-KZ"/>
        </w:rPr>
        <w:t xml:space="preserve"> 7</w:t>
      </w:r>
      <w:r w:rsidRPr="00E90186">
        <w:rPr>
          <w:rFonts w:ascii="Times New Roman" w:hAnsi="Times New Roman" w:cs="Times New Roman"/>
          <w:sz w:val="28"/>
          <w:szCs w:val="28"/>
          <w:lang w:val="kk-KZ"/>
        </w:rPr>
        <w:t>1.</w:t>
      </w:r>
      <w:r w:rsidR="00E90186">
        <w:rPr>
          <w:rFonts w:ascii="Times New Roman" w:hAnsi="Times New Roman" w:cs="Times New Roman"/>
          <w:sz w:val="28"/>
          <w:szCs w:val="28"/>
          <w:lang w:val="kk-KZ"/>
        </w:rPr>
        <w:t xml:space="preserve"> – </w:t>
      </w:r>
      <w:r w:rsidR="00E90186" w:rsidRPr="00E90186">
        <w:rPr>
          <w:rFonts w:ascii="Times New Roman" w:hAnsi="Times New Roman" w:cs="Times New Roman"/>
          <w:sz w:val="28"/>
          <w:szCs w:val="28"/>
          <w:lang w:val="kk-KZ"/>
        </w:rPr>
        <w:t>S. 111-119.</w:t>
      </w:r>
    </w:p>
    <w:p w14:paraId="636E1E20" w14:textId="4651A55E" w:rsidR="008D33DB" w:rsidRPr="005B5788" w:rsidRDefault="008D33DB" w:rsidP="00C119BD">
      <w:pPr>
        <w:ind w:firstLine="708"/>
        <w:jc w:val="both"/>
        <w:rPr>
          <w:rFonts w:ascii="Times New Roman" w:hAnsi="Times New Roman" w:cs="Times New Roman"/>
          <w:b/>
          <w:sz w:val="28"/>
          <w:szCs w:val="28"/>
        </w:rPr>
      </w:pPr>
      <w:r w:rsidRPr="00303147">
        <w:rPr>
          <w:rFonts w:ascii="Times New Roman" w:hAnsi="Times New Roman" w:cs="Times New Roman"/>
          <w:sz w:val="28"/>
          <w:szCs w:val="28"/>
        </w:rPr>
        <w:t xml:space="preserve">51 </w:t>
      </w:r>
      <w:r w:rsidRPr="007D0135">
        <w:rPr>
          <w:rFonts w:ascii="Times New Roman" w:hAnsi="Times New Roman" w:cs="Times New Roman"/>
          <w:sz w:val="28"/>
          <w:szCs w:val="28"/>
        </w:rPr>
        <w:t>Буткова О.В.</w:t>
      </w:r>
      <w:r w:rsidRPr="00303147">
        <w:rPr>
          <w:rFonts w:ascii="Times New Roman" w:hAnsi="Times New Roman" w:cs="Times New Roman"/>
          <w:sz w:val="28"/>
          <w:szCs w:val="28"/>
        </w:rPr>
        <w:t xml:space="preserve"> </w:t>
      </w:r>
      <w:r w:rsidRPr="007D0135">
        <w:rPr>
          <w:rFonts w:ascii="Times New Roman" w:hAnsi="Times New Roman" w:cs="Times New Roman"/>
          <w:sz w:val="28"/>
          <w:szCs w:val="28"/>
        </w:rPr>
        <w:t>Основы аудита</w:t>
      </w:r>
      <w:r w:rsidRPr="00303147">
        <w:rPr>
          <w:rFonts w:ascii="Times New Roman" w:hAnsi="Times New Roman" w:cs="Times New Roman"/>
          <w:sz w:val="28"/>
          <w:szCs w:val="28"/>
        </w:rPr>
        <w:t xml:space="preserve">: </w:t>
      </w:r>
      <w:r>
        <w:rPr>
          <w:rFonts w:ascii="Times New Roman" w:hAnsi="Times New Roman" w:cs="Times New Roman"/>
          <w:sz w:val="28"/>
          <w:szCs w:val="28"/>
        </w:rPr>
        <w:t>у</w:t>
      </w:r>
      <w:r w:rsidRPr="007D0135">
        <w:rPr>
          <w:rFonts w:ascii="Times New Roman" w:hAnsi="Times New Roman" w:cs="Times New Roman"/>
          <w:sz w:val="28"/>
          <w:szCs w:val="28"/>
        </w:rPr>
        <w:t>чеб</w:t>
      </w:r>
      <w:r w:rsidR="005B5788" w:rsidRPr="005B5788">
        <w:rPr>
          <w:rFonts w:ascii="Times New Roman" w:hAnsi="Times New Roman" w:cs="Times New Roman"/>
          <w:sz w:val="28"/>
          <w:szCs w:val="28"/>
        </w:rPr>
        <w:t>.</w:t>
      </w:r>
      <w:r w:rsidRPr="007D0135">
        <w:rPr>
          <w:rFonts w:ascii="Times New Roman" w:hAnsi="Times New Roman" w:cs="Times New Roman"/>
          <w:sz w:val="28"/>
          <w:szCs w:val="28"/>
        </w:rPr>
        <w:t xml:space="preserve"> пос</w:t>
      </w:r>
      <w:r>
        <w:rPr>
          <w:rFonts w:ascii="Times New Roman" w:hAnsi="Times New Roman" w:cs="Times New Roman"/>
          <w:sz w:val="28"/>
          <w:szCs w:val="28"/>
        </w:rPr>
        <w:t>. –</w:t>
      </w:r>
      <w:r w:rsidRPr="007D0135">
        <w:rPr>
          <w:rFonts w:ascii="Times New Roman" w:hAnsi="Times New Roman" w:cs="Times New Roman"/>
          <w:sz w:val="28"/>
          <w:szCs w:val="28"/>
        </w:rPr>
        <w:t xml:space="preserve"> Зерноград</w:t>
      </w:r>
      <w:r>
        <w:rPr>
          <w:rFonts w:ascii="Times New Roman" w:hAnsi="Times New Roman" w:cs="Times New Roman"/>
          <w:sz w:val="28"/>
          <w:szCs w:val="28"/>
        </w:rPr>
        <w:t>,</w:t>
      </w:r>
      <w:r w:rsidRPr="007D0135">
        <w:rPr>
          <w:rFonts w:ascii="Times New Roman" w:hAnsi="Times New Roman" w:cs="Times New Roman"/>
          <w:sz w:val="28"/>
          <w:szCs w:val="28"/>
        </w:rPr>
        <w:t xml:space="preserve"> 2011</w:t>
      </w:r>
      <w:r>
        <w:rPr>
          <w:rFonts w:ascii="Times New Roman" w:hAnsi="Times New Roman" w:cs="Times New Roman"/>
          <w:sz w:val="28"/>
          <w:szCs w:val="28"/>
        </w:rPr>
        <w:t>.</w:t>
      </w:r>
      <w:r w:rsidR="005B5788" w:rsidRPr="005B5788">
        <w:rPr>
          <w:rFonts w:ascii="Times New Roman" w:hAnsi="Times New Roman" w:cs="Times New Roman"/>
          <w:sz w:val="28"/>
          <w:szCs w:val="28"/>
        </w:rPr>
        <w:t xml:space="preserve"> </w:t>
      </w:r>
      <w:r w:rsidR="005B5788">
        <w:rPr>
          <w:rFonts w:ascii="Times New Roman" w:hAnsi="Times New Roman" w:cs="Times New Roman"/>
          <w:sz w:val="28"/>
          <w:szCs w:val="28"/>
        </w:rPr>
        <w:t>–</w:t>
      </w:r>
      <w:r w:rsidR="005B5788" w:rsidRPr="005B5788">
        <w:rPr>
          <w:rFonts w:ascii="Times New Roman" w:hAnsi="Times New Roman" w:cs="Times New Roman"/>
          <w:sz w:val="28"/>
          <w:szCs w:val="28"/>
        </w:rPr>
        <w:t xml:space="preserve"> 175 </w:t>
      </w:r>
      <w:r w:rsidR="005B5788">
        <w:rPr>
          <w:rFonts w:ascii="Times New Roman" w:hAnsi="Times New Roman" w:cs="Times New Roman"/>
          <w:sz w:val="28"/>
          <w:szCs w:val="28"/>
          <w:lang w:val="en-US"/>
        </w:rPr>
        <w:t>c</w:t>
      </w:r>
      <w:r w:rsidR="005B5788" w:rsidRPr="005B5788">
        <w:rPr>
          <w:rFonts w:ascii="Times New Roman" w:hAnsi="Times New Roman" w:cs="Times New Roman"/>
          <w:sz w:val="28"/>
          <w:szCs w:val="28"/>
        </w:rPr>
        <w:t>.</w:t>
      </w:r>
    </w:p>
    <w:p w14:paraId="0E2B6657" w14:textId="222D1B4F" w:rsidR="00F107F6" w:rsidRPr="00F107F6" w:rsidRDefault="00F107F6"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rPr>
        <w:t>52</w:t>
      </w:r>
      <w:r w:rsidRPr="00F107F6">
        <w:rPr>
          <w:rFonts w:ascii="Times New Roman" w:hAnsi="Times New Roman" w:cs="Times New Roman"/>
          <w:lang w:val="kk-KZ"/>
        </w:rPr>
        <w:t xml:space="preserve"> </w:t>
      </w:r>
      <w:r w:rsidRPr="00F107F6">
        <w:rPr>
          <w:rFonts w:ascii="Times New Roman" w:hAnsi="Times New Roman" w:cs="Times New Roman"/>
          <w:sz w:val="28"/>
          <w:szCs w:val="28"/>
          <w:lang w:val="kk-KZ"/>
        </w:rPr>
        <w:t>Переч</w:t>
      </w:r>
      <w:r>
        <w:rPr>
          <w:rFonts w:ascii="Times New Roman" w:hAnsi="Times New Roman" w:cs="Times New Roman"/>
          <w:sz w:val="28"/>
          <w:szCs w:val="28"/>
          <w:lang w:val="kk-KZ"/>
        </w:rPr>
        <w:t>е</w:t>
      </w:r>
      <w:r w:rsidRPr="00F107F6">
        <w:rPr>
          <w:rFonts w:ascii="Times New Roman" w:hAnsi="Times New Roman" w:cs="Times New Roman"/>
          <w:sz w:val="28"/>
          <w:szCs w:val="28"/>
          <w:lang w:val="kk-KZ"/>
        </w:rPr>
        <w:t>н</w:t>
      </w:r>
      <w:r>
        <w:rPr>
          <w:rFonts w:ascii="Times New Roman" w:hAnsi="Times New Roman" w:cs="Times New Roman"/>
          <w:sz w:val="28"/>
          <w:szCs w:val="28"/>
          <w:lang w:val="kk-KZ"/>
        </w:rPr>
        <w:t>ь</w:t>
      </w:r>
      <w:r w:rsidRPr="00F107F6">
        <w:rPr>
          <w:rFonts w:ascii="Times New Roman" w:hAnsi="Times New Roman" w:cs="Times New Roman"/>
          <w:sz w:val="28"/>
          <w:szCs w:val="28"/>
          <w:lang w:val="kk-KZ"/>
        </w:rPr>
        <w:t xml:space="preserve"> стандартов</w:t>
      </w:r>
      <w:r>
        <w:rPr>
          <w:rFonts w:ascii="Times New Roman" w:hAnsi="Times New Roman" w:cs="Times New Roman"/>
          <w:sz w:val="28"/>
          <w:szCs w:val="28"/>
          <w:lang w:val="kk-KZ"/>
        </w:rPr>
        <w:t xml:space="preserve"> //</w:t>
      </w:r>
      <w:r w:rsidRPr="00F107F6">
        <w:rPr>
          <w:rFonts w:ascii="Times New Roman" w:hAnsi="Times New Roman" w:cs="Times New Roman"/>
          <w:sz w:val="28"/>
          <w:szCs w:val="28"/>
          <w:lang w:val="kk-KZ"/>
        </w:rPr>
        <w:t xml:space="preserve"> </w:t>
      </w:r>
      <w:hyperlink r:id="rId214" w:history="1">
        <w:r w:rsidRPr="00F107F6">
          <w:rPr>
            <w:rStyle w:val="a9"/>
            <w:rFonts w:ascii="Times New Roman" w:hAnsi="Times New Roman" w:cs="Times New Roman"/>
            <w:color w:val="auto"/>
            <w:sz w:val="28"/>
            <w:szCs w:val="28"/>
            <w:u w:val="none"/>
            <w:lang w:val="en-US"/>
          </w:rPr>
          <w:t>www</w:t>
        </w:r>
        <w:r w:rsidRPr="00F107F6">
          <w:rPr>
            <w:rStyle w:val="a9"/>
            <w:rFonts w:ascii="Times New Roman" w:hAnsi="Times New Roman" w:cs="Times New Roman"/>
            <w:color w:val="auto"/>
            <w:sz w:val="28"/>
            <w:szCs w:val="28"/>
            <w:u w:val="none"/>
          </w:rPr>
          <w:t>.</w:t>
        </w:r>
        <w:r w:rsidRPr="00F107F6">
          <w:rPr>
            <w:rStyle w:val="a9"/>
            <w:rFonts w:ascii="Times New Roman" w:hAnsi="Times New Roman" w:cs="Times New Roman"/>
            <w:color w:val="auto"/>
            <w:sz w:val="28"/>
            <w:szCs w:val="28"/>
            <w:u w:val="none"/>
            <w:lang w:val="en-US"/>
          </w:rPr>
          <w:t>minfin</w:t>
        </w:r>
        <w:r w:rsidRPr="00F107F6">
          <w:rPr>
            <w:rStyle w:val="a9"/>
            <w:rFonts w:ascii="Times New Roman" w:hAnsi="Times New Roman" w:cs="Times New Roman"/>
            <w:color w:val="auto"/>
            <w:sz w:val="28"/>
            <w:szCs w:val="28"/>
            <w:u w:val="none"/>
          </w:rPr>
          <w:t>.</w:t>
        </w:r>
        <w:r w:rsidRPr="00F107F6">
          <w:rPr>
            <w:rStyle w:val="a9"/>
            <w:rFonts w:ascii="Times New Roman" w:hAnsi="Times New Roman" w:cs="Times New Roman"/>
            <w:color w:val="auto"/>
            <w:sz w:val="28"/>
            <w:szCs w:val="28"/>
            <w:u w:val="none"/>
            <w:lang w:val="en-US"/>
          </w:rPr>
          <w:t>gov</w:t>
        </w:r>
        <w:r w:rsidRPr="00F107F6">
          <w:rPr>
            <w:rStyle w:val="a9"/>
            <w:rFonts w:ascii="Times New Roman" w:hAnsi="Times New Roman" w:cs="Times New Roman"/>
            <w:color w:val="auto"/>
            <w:sz w:val="28"/>
            <w:szCs w:val="28"/>
            <w:u w:val="none"/>
          </w:rPr>
          <w:t>.</w:t>
        </w:r>
        <w:r w:rsidRPr="00F107F6">
          <w:rPr>
            <w:rStyle w:val="a9"/>
            <w:rFonts w:ascii="Times New Roman" w:hAnsi="Times New Roman" w:cs="Times New Roman"/>
            <w:color w:val="auto"/>
            <w:sz w:val="28"/>
            <w:szCs w:val="28"/>
            <w:u w:val="none"/>
            <w:lang w:val="en-US"/>
          </w:rPr>
          <w:t>kz</w:t>
        </w:r>
      </w:hyperlink>
      <w:r>
        <w:rPr>
          <w:rStyle w:val="a9"/>
          <w:rFonts w:ascii="Times New Roman" w:hAnsi="Times New Roman" w:cs="Times New Roman"/>
          <w:color w:val="auto"/>
          <w:sz w:val="28"/>
          <w:szCs w:val="28"/>
          <w:u w:val="none"/>
        </w:rPr>
        <w:t>. 10.08.2022.</w:t>
      </w:r>
    </w:p>
    <w:p w14:paraId="1286AD1C" w14:textId="5485DCA8" w:rsidR="008D33DB"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rPr>
        <w:t>5</w:t>
      </w:r>
      <w:r w:rsidR="00F107F6">
        <w:rPr>
          <w:rFonts w:ascii="Times New Roman" w:hAnsi="Times New Roman" w:cs="Times New Roman"/>
          <w:sz w:val="28"/>
          <w:szCs w:val="28"/>
        </w:rPr>
        <w:t>3</w:t>
      </w:r>
      <w:r w:rsidR="00AB1028">
        <w:rPr>
          <w:rFonts w:ascii="Times New Roman" w:hAnsi="Times New Roman" w:cs="Times New Roman"/>
          <w:sz w:val="28"/>
          <w:szCs w:val="28"/>
        </w:rPr>
        <w:t xml:space="preserve"> </w:t>
      </w:r>
      <w:r w:rsidRPr="003839E2">
        <w:rPr>
          <w:rFonts w:ascii="Times New Roman" w:hAnsi="Times New Roman" w:cs="Times New Roman"/>
          <w:sz w:val="28"/>
          <w:szCs w:val="28"/>
        </w:rPr>
        <w:t xml:space="preserve">Слободяник Ю.Б. Професійні стандарти державного аудиту // Вісник Університету банківської справи Національного банку України. </w:t>
      </w:r>
      <w:r>
        <w:rPr>
          <w:rFonts w:ascii="Times New Roman" w:hAnsi="Times New Roman" w:cs="Times New Roman"/>
          <w:sz w:val="28"/>
          <w:szCs w:val="28"/>
        </w:rPr>
        <w:t xml:space="preserve">– </w:t>
      </w:r>
      <w:r w:rsidRPr="003839E2">
        <w:rPr>
          <w:rFonts w:ascii="Times New Roman" w:hAnsi="Times New Roman" w:cs="Times New Roman"/>
          <w:sz w:val="28"/>
          <w:szCs w:val="28"/>
        </w:rPr>
        <w:t xml:space="preserve">2012. </w:t>
      </w:r>
      <w:r>
        <w:rPr>
          <w:rFonts w:ascii="Times New Roman" w:hAnsi="Times New Roman" w:cs="Times New Roman"/>
          <w:sz w:val="28"/>
          <w:szCs w:val="28"/>
        </w:rPr>
        <w:t>– №</w:t>
      </w:r>
      <w:r w:rsidRPr="003839E2">
        <w:rPr>
          <w:rFonts w:ascii="Times New Roman" w:hAnsi="Times New Roman" w:cs="Times New Roman"/>
          <w:sz w:val="28"/>
          <w:szCs w:val="28"/>
        </w:rPr>
        <w:t xml:space="preserve">3(15). </w:t>
      </w:r>
      <w:r>
        <w:rPr>
          <w:rFonts w:ascii="Times New Roman" w:hAnsi="Times New Roman" w:cs="Times New Roman"/>
          <w:sz w:val="28"/>
          <w:szCs w:val="28"/>
        </w:rPr>
        <w:t xml:space="preserve">– </w:t>
      </w:r>
      <w:r w:rsidRPr="003839E2">
        <w:rPr>
          <w:rFonts w:ascii="Times New Roman" w:hAnsi="Times New Roman" w:cs="Times New Roman"/>
          <w:sz w:val="28"/>
          <w:szCs w:val="28"/>
        </w:rPr>
        <w:t>С.</w:t>
      </w:r>
      <w:r>
        <w:rPr>
          <w:rFonts w:ascii="Times New Roman" w:hAnsi="Times New Roman" w:cs="Times New Roman"/>
          <w:sz w:val="28"/>
          <w:szCs w:val="28"/>
        </w:rPr>
        <w:t xml:space="preserve"> 249</w:t>
      </w:r>
      <w:r w:rsidR="005B5788" w:rsidRPr="005B5788">
        <w:rPr>
          <w:rFonts w:ascii="Times New Roman" w:hAnsi="Times New Roman" w:cs="Times New Roman"/>
          <w:sz w:val="28"/>
          <w:szCs w:val="28"/>
        </w:rPr>
        <w:t>-</w:t>
      </w:r>
      <w:r>
        <w:rPr>
          <w:rFonts w:ascii="Times New Roman" w:hAnsi="Times New Roman" w:cs="Times New Roman"/>
          <w:sz w:val="28"/>
          <w:szCs w:val="28"/>
        </w:rPr>
        <w:t>252.</w:t>
      </w:r>
    </w:p>
    <w:p w14:paraId="53ABCBD6" w14:textId="3F936770" w:rsidR="008D33DB" w:rsidRPr="00FB59E1" w:rsidRDefault="008D33DB" w:rsidP="005B5788">
      <w:pPr>
        <w:tabs>
          <w:tab w:val="right" w:pos="9638"/>
        </w:tabs>
        <w:ind w:firstLine="708"/>
        <w:contextualSpacing/>
        <w:jc w:val="both"/>
        <w:rPr>
          <w:rFonts w:ascii="Times New Roman" w:hAnsi="Times New Roman" w:cs="Times New Roman"/>
          <w:sz w:val="28"/>
          <w:szCs w:val="28"/>
        </w:rPr>
      </w:pPr>
      <w:r w:rsidRPr="00ED27FC">
        <w:rPr>
          <w:rFonts w:ascii="Times New Roman" w:hAnsi="Times New Roman" w:cs="Times New Roman"/>
          <w:sz w:val="28"/>
          <w:szCs w:val="28"/>
        </w:rPr>
        <w:t>5</w:t>
      </w:r>
      <w:r w:rsidR="002D361C">
        <w:rPr>
          <w:rFonts w:ascii="Times New Roman" w:hAnsi="Times New Roman" w:cs="Times New Roman"/>
          <w:sz w:val="28"/>
          <w:szCs w:val="28"/>
        </w:rPr>
        <w:t>4</w:t>
      </w:r>
      <w:r w:rsidRPr="00ED27FC">
        <w:rPr>
          <w:rFonts w:ascii="Times New Roman" w:hAnsi="Times New Roman" w:cs="Times New Roman"/>
          <w:sz w:val="28"/>
          <w:szCs w:val="28"/>
        </w:rPr>
        <w:t xml:space="preserve"> </w:t>
      </w:r>
      <w:r w:rsidR="00FB59E1">
        <w:rPr>
          <w:rFonts w:ascii="Times New Roman" w:hAnsi="Times New Roman" w:cs="Times New Roman"/>
          <w:sz w:val="28"/>
          <w:szCs w:val="28"/>
          <w:lang w:val="kk-KZ"/>
        </w:rPr>
        <w:t xml:space="preserve">Энгельс Д. </w:t>
      </w:r>
      <w:r w:rsidR="00FB59E1">
        <w:rPr>
          <w:rFonts w:ascii="Times New Roman" w:hAnsi="Times New Roman" w:cs="Times New Roman"/>
          <w:sz w:val="28"/>
          <w:szCs w:val="28"/>
        </w:rPr>
        <w:t>Целевая</w:t>
      </w:r>
      <w:r w:rsidR="00FB59E1" w:rsidRPr="00ED27FC">
        <w:rPr>
          <w:rFonts w:ascii="Times New Roman" w:hAnsi="Times New Roman" w:cs="Times New Roman"/>
          <w:sz w:val="28"/>
          <w:szCs w:val="28"/>
        </w:rPr>
        <w:t xml:space="preserve"> </w:t>
      </w:r>
      <w:r w:rsidR="00FB59E1">
        <w:rPr>
          <w:rFonts w:ascii="Times New Roman" w:hAnsi="Times New Roman" w:cs="Times New Roman"/>
          <w:sz w:val="28"/>
          <w:szCs w:val="28"/>
        </w:rPr>
        <w:t>группа</w:t>
      </w:r>
      <w:r w:rsidR="00FB59E1" w:rsidRPr="00ED27FC">
        <w:rPr>
          <w:rFonts w:ascii="Times New Roman" w:hAnsi="Times New Roman" w:cs="Times New Roman"/>
          <w:sz w:val="28"/>
          <w:szCs w:val="28"/>
        </w:rPr>
        <w:t xml:space="preserve"> 2. </w:t>
      </w:r>
      <w:r w:rsidR="00FB59E1">
        <w:rPr>
          <w:rFonts w:ascii="Times New Roman" w:hAnsi="Times New Roman" w:cs="Times New Roman"/>
          <w:sz w:val="28"/>
          <w:szCs w:val="28"/>
        </w:rPr>
        <w:t xml:space="preserve">«Професиональные стандарты». Первые </w:t>
      </w:r>
      <w:r w:rsidR="00FB59E1" w:rsidRPr="00FB59E1">
        <w:rPr>
          <w:rFonts w:ascii="Times New Roman" w:hAnsi="Times New Roman" w:cs="Times New Roman"/>
          <w:sz w:val="28"/>
          <w:szCs w:val="28"/>
        </w:rPr>
        <w:t xml:space="preserve">шаги по продвижению международных стандартов </w:t>
      </w:r>
      <w:r w:rsidR="00FB59E1" w:rsidRPr="00FB59E1">
        <w:rPr>
          <w:rFonts w:ascii="Times New Roman" w:hAnsi="Times New Roman" w:cs="Times New Roman"/>
          <w:sz w:val="28"/>
          <w:szCs w:val="28"/>
          <w:lang w:val="en-US"/>
        </w:rPr>
        <w:t>ISSAI</w:t>
      </w:r>
      <w:r w:rsidR="00FB59E1" w:rsidRPr="00FB59E1">
        <w:rPr>
          <w:rFonts w:ascii="Times New Roman" w:hAnsi="Times New Roman" w:cs="Times New Roman"/>
          <w:sz w:val="28"/>
          <w:szCs w:val="28"/>
        </w:rPr>
        <w:t xml:space="preserve"> в Европе // EUROSAI.</w:t>
      </w:r>
      <w:r w:rsidR="00FB59E1">
        <w:rPr>
          <w:rFonts w:ascii="Times New Roman" w:hAnsi="Times New Roman" w:cs="Times New Roman"/>
          <w:sz w:val="28"/>
          <w:szCs w:val="28"/>
        </w:rPr>
        <w:t xml:space="preserve"> </w:t>
      </w:r>
      <w:r w:rsidR="00FB59E1" w:rsidRPr="00FB59E1">
        <w:rPr>
          <w:rFonts w:ascii="Times New Roman" w:hAnsi="Times New Roman" w:cs="Times New Roman"/>
          <w:sz w:val="28"/>
          <w:szCs w:val="28"/>
        </w:rPr>
        <w:t>– 2011. – №17. – С. 100-104.</w:t>
      </w:r>
    </w:p>
    <w:p w14:paraId="00B7A138" w14:textId="7FD06921" w:rsidR="008D33DB" w:rsidRPr="00FB59E1" w:rsidRDefault="008D33DB" w:rsidP="00C119BD">
      <w:pPr>
        <w:ind w:firstLine="708"/>
        <w:contextualSpacing/>
        <w:jc w:val="both"/>
        <w:rPr>
          <w:rFonts w:ascii="Times New Roman" w:hAnsi="Times New Roman" w:cs="Times New Roman"/>
          <w:sz w:val="28"/>
          <w:szCs w:val="28"/>
          <w:lang w:val="en-US"/>
        </w:rPr>
      </w:pPr>
      <w:r w:rsidRPr="00FB59E1">
        <w:rPr>
          <w:rFonts w:ascii="Times New Roman" w:hAnsi="Times New Roman" w:cs="Times New Roman"/>
          <w:sz w:val="28"/>
          <w:szCs w:val="28"/>
          <w:lang w:val="en-US"/>
        </w:rPr>
        <w:t>5</w:t>
      </w:r>
      <w:r w:rsidR="002D361C" w:rsidRPr="002D361C">
        <w:rPr>
          <w:rFonts w:ascii="Times New Roman" w:hAnsi="Times New Roman" w:cs="Times New Roman"/>
          <w:sz w:val="28"/>
          <w:szCs w:val="28"/>
          <w:lang w:val="en-US"/>
        </w:rPr>
        <w:t>5</w:t>
      </w:r>
      <w:r w:rsidRPr="00FB59E1">
        <w:rPr>
          <w:rFonts w:ascii="Times New Roman" w:hAnsi="Times New Roman" w:cs="Times New Roman"/>
          <w:sz w:val="28"/>
          <w:szCs w:val="28"/>
          <w:lang w:val="en-US"/>
        </w:rPr>
        <w:t xml:space="preserve"> </w:t>
      </w:r>
      <w:r w:rsidR="005B5788" w:rsidRPr="00FB59E1">
        <w:rPr>
          <w:rFonts w:ascii="Times New Roman" w:hAnsi="Times New Roman" w:cs="Times New Roman"/>
          <w:sz w:val="28"/>
          <w:szCs w:val="28"/>
          <w:lang w:val="en-US"/>
        </w:rPr>
        <w:t>International Journal of Government Auditing</w:t>
      </w:r>
      <w:r w:rsidR="00FB59E1" w:rsidRPr="00FB59E1">
        <w:rPr>
          <w:rFonts w:ascii="Times New Roman" w:hAnsi="Times New Roman" w:cs="Times New Roman"/>
          <w:sz w:val="28"/>
          <w:szCs w:val="28"/>
          <w:lang w:val="en-US"/>
        </w:rPr>
        <w:t xml:space="preserve"> / ed. J. Moser et al.</w:t>
      </w:r>
      <w:r w:rsidR="005B5788" w:rsidRPr="00FB59E1">
        <w:rPr>
          <w:rFonts w:ascii="Times New Roman" w:hAnsi="Times New Roman" w:cs="Times New Roman"/>
          <w:sz w:val="28"/>
          <w:szCs w:val="28"/>
          <w:lang w:val="en-US"/>
        </w:rPr>
        <w:t xml:space="preserve"> – 2010. – Vol. 37, Issue 1. – </w:t>
      </w:r>
      <w:r w:rsidR="00FB59E1" w:rsidRPr="00FB59E1">
        <w:rPr>
          <w:rFonts w:ascii="Times New Roman" w:hAnsi="Times New Roman" w:cs="Times New Roman"/>
          <w:sz w:val="28"/>
          <w:szCs w:val="28"/>
          <w:lang w:val="en-US"/>
        </w:rPr>
        <w:t>48 p.</w:t>
      </w:r>
    </w:p>
    <w:p w14:paraId="1FB097F8" w14:textId="27FA7801" w:rsidR="008D33DB" w:rsidRPr="00151EDA"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lang w:val="kk-KZ"/>
        </w:rPr>
        <w:t>5</w:t>
      </w:r>
      <w:r w:rsidR="002D361C">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 xml:space="preserve">iCAT Compliance Audit: An ISSAI Implementation Needs assessment Tool </w:t>
      </w:r>
      <w:r w:rsidR="005B5788" w:rsidRPr="005B5788">
        <w:rPr>
          <w:rFonts w:ascii="Times New Roman" w:hAnsi="Times New Roman" w:cs="Times New Roman"/>
          <w:sz w:val="28"/>
          <w:szCs w:val="28"/>
          <w:lang w:val="en-US"/>
        </w:rPr>
        <w:t xml:space="preserve">// </w:t>
      </w:r>
      <w:hyperlink r:id="rId215" w:history="1">
        <w:r w:rsidR="005B5788" w:rsidRPr="005B5788">
          <w:rPr>
            <w:rStyle w:val="a9"/>
            <w:rFonts w:ascii="Times New Roman" w:hAnsi="Times New Roman" w:cs="Times New Roman"/>
            <w:color w:val="auto"/>
            <w:sz w:val="28"/>
            <w:szCs w:val="28"/>
            <w:u w:val="none"/>
            <w:lang w:val="en-US"/>
          </w:rPr>
          <w:t>https://www.idi.no/elibrary/professional-sais/icats/icats-english</w:t>
        </w:r>
      </w:hyperlink>
      <w:r w:rsidR="005B5788" w:rsidRPr="005B5788">
        <w:rPr>
          <w:rFonts w:ascii="Times New Roman" w:hAnsi="Times New Roman" w:cs="Times New Roman"/>
          <w:sz w:val="28"/>
          <w:szCs w:val="28"/>
          <w:lang w:val="en-US"/>
        </w:rPr>
        <w:t xml:space="preserve">. </w:t>
      </w:r>
      <w:r w:rsidR="005B5788" w:rsidRPr="00151EDA">
        <w:rPr>
          <w:rFonts w:ascii="Times New Roman" w:hAnsi="Times New Roman" w:cs="Times New Roman"/>
          <w:sz w:val="28"/>
          <w:szCs w:val="28"/>
        </w:rPr>
        <w:t>10.08.2023.</w:t>
      </w:r>
    </w:p>
    <w:p w14:paraId="54C2C888" w14:textId="2E8488D0" w:rsidR="008D33DB" w:rsidRDefault="008D33DB" w:rsidP="005B5788">
      <w:pPr>
        <w:tabs>
          <w:tab w:val="left" w:pos="567"/>
          <w:tab w:val="left" w:pos="1134"/>
        </w:tabs>
        <w:ind w:firstLine="709"/>
        <w:jc w:val="both"/>
        <w:outlineLvl w:val="0"/>
        <w:rPr>
          <w:rFonts w:ascii="Times New Roman" w:hAnsi="Times New Roman" w:cs="Times New Roman"/>
          <w:sz w:val="28"/>
          <w:szCs w:val="28"/>
        </w:rPr>
      </w:pPr>
      <w:r>
        <w:rPr>
          <w:rFonts w:ascii="Times New Roman" w:hAnsi="Times New Roman" w:cs="Times New Roman"/>
          <w:sz w:val="28"/>
          <w:szCs w:val="28"/>
        </w:rPr>
        <w:t>5</w:t>
      </w:r>
      <w:r w:rsidR="002D361C">
        <w:rPr>
          <w:rFonts w:ascii="Times New Roman" w:hAnsi="Times New Roman" w:cs="Times New Roman"/>
          <w:sz w:val="28"/>
          <w:szCs w:val="28"/>
        </w:rPr>
        <w:t>7</w:t>
      </w:r>
      <w:r w:rsidR="005B5788" w:rsidRPr="005B5788">
        <w:rPr>
          <w:rFonts w:ascii="Times New Roman" w:hAnsi="Times New Roman" w:cs="Times New Roman"/>
          <w:sz w:val="28"/>
          <w:szCs w:val="28"/>
        </w:rPr>
        <w:t xml:space="preserve"> </w:t>
      </w:r>
      <w:r w:rsidRPr="002936B4">
        <w:rPr>
          <w:rFonts w:ascii="Times New Roman" w:hAnsi="Times New Roman" w:cs="Times New Roman"/>
          <w:sz w:val="28"/>
          <w:szCs w:val="28"/>
        </w:rPr>
        <w:t>К</w:t>
      </w:r>
      <w:r>
        <w:rPr>
          <w:rFonts w:ascii="Times New Roman" w:hAnsi="Times New Roman" w:cs="Times New Roman"/>
          <w:sz w:val="28"/>
          <w:szCs w:val="28"/>
        </w:rPr>
        <w:t xml:space="preserve">унбосынов О.А., Бектурова А.Т. </w:t>
      </w:r>
      <w:r w:rsidRPr="002936B4">
        <w:rPr>
          <w:rFonts w:ascii="Times New Roman" w:hAnsi="Times New Roman" w:cs="Times New Roman"/>
          <w:sz w:val="28"/>
          <w:szCs w:val="28"/>
        </w:rPr>
        <w:t>Сокращение коррупционных рисков в сфере государственных закупок в Республике Казахстан через улучшение законодательства и полноценную имплементацию международных стандартов государственного аудита</w:t>
      </w:r>
      <w:r>
        <w:rPr>
          <w:rFonts w:ascii="Times New Roman" w:hAnsi="Times New Roman" w:cs="Times New Roman"/>
          <w:sz w:val="28"/>
          <w:szCs w:val="28"/>
        </w:rPr>
        <w:t xml:space="preserve"> //</w:t>
      </w:r>
      <w:r w:rsidRPr="002936B4">
        <w:rPr>
          <w:rFonts w:ascii="Times New Roman" w:hAnsi="Times New Roman" w:cs="Times New Roman"/>
          <w:sz w:val="28"/>
          <w:szCs w:val="28"/>
        </w:rPr>
        <w:t xml:space="preserve"> </w:t>
      </w:r>
      <w:r w:rsidRPr="002936B4">
        <w:rPr>
          <w:rFonts w:ascii="Times New Roman" w:hAnsi="Times New Roman" w:cs="Times New Roman"/>
          <w:sz w:val="28"/>
          <w:szCs w:val="28"/>
          <w:lang w:val="en-US"/>
        </w:rPr>
        <w:t>Kazakhstan</w:t>
      </w:r>
      <w:r w:rsidRPr="002936B4">
        <w:rPr>
          <w:rFonts w:ascii="Times New Roman" w:hAnsi="Times New Roman" w:cs="Times New Roman"/>
          <w:sz w:val="28"/>
          <w:szCs w:val="28"/>
        </w:rPr>
        <w:t xml:space="preserve"> </w:t>
      </w:r>
      <w:r w:rsidRPr="002936B4">
        <w:rPr>
          <w:rFonts w:ascii="Times New Roman" w:hAnsi="Times New Roman" w:cs="Times New Roman"/>
          <w:sz w:val="28"/>
          <w:szCs w:val="28"/>
          <w:lang w:val="en-US"/>
        </w:rPr>
        <w:t>innovation</w:t>
      </w:r>
      <w:r>
        <w:rPr>
          <w:rFonts w:ascii="Times New Roman" w:hAnsi="Times New Roman" w:cs="Times New Roman"/>
          <w:sz w:val="28"/>
          <w:szCs w:val="28"/>
        </w:rPr>
        <w:t>. – 2021. – №</w:t>
      </w:r>
      <w:r w:rsidRPr="002936B4">
        <w:rPr>
          <w:rFonts w:ascii="Times New Roman" w:hAnsi="Times New Roman" w:cs="Times New Roman"/>
          <w:sz w:val="28"/>
          <w:szCs w:val="28"/>
        </w:rPr>
        <w:t>1(39)</w:t>
      </w:r>
      <w:r>
        <w:rPr>
          <w:rFonts w:ascii="Times New Roman" w:hAnsi="Times New Roman" w:cs="Times New Roman"/>
          <w:sz w:val="28"/>
          <w:szCs w:val="28"/>
        </w:rPr>
        <w:t xml:space="preserve">. – С. 32-37. </w:t>
      </w:r>
    </w:p>
    <w:p w14:paraId="4F93DAAA" w14:textId="55C842B2" w:rsidR="008D33DB" w:rsidRPr="005B5788" w:rsidRDefault="008D33DB" w:rsidP="005B5788">
      <w:pPr>
        <w:tabs>
          <w:tab w:val="left" w:pos="567"/>
          <w:tab w:val="left" w:pos="1134"/>
        </w:tabs>
        <w:ind w:firstLine="709"/>
        <w:jc w:val="both"/>
        <w:outlineLvl w:val="0"/>
        <w:rPr>
          <w:rFonts w:ascii="Times New Roman" w:hAnsi="Times New Roman" w:cs="Times New Roman"/>
          <w:sz w:val="28"/>
          <w:szCs w:val="28"/>
          <w:lang w:val="en-US"/>
        </w:rPr>
      </w:pPr>
      <w:r w:rsidRPr="005B5788">
        <w:rPr>
          <w:rFonts w:ascii="Times New Roman" w:hAnsi="Times New Roman" w:cs="Times New Roman"/>
          <w:sz w:val="28"/>
          <w:szCs w:val="28"/>
          <w:lang w:val="en-US"/>
        </w:rPr>
        <w:t>5</w:t>
      </w:r>
      <w:r w:rsidR="002D361C" w:rsidRPr="002D361C">
        <w:rPr>
          <w:rFonts w:ascii="Times New Roman" w:hAnsi="Times New Roman" w:cs="Times New Roman"/>
          <w:sz w:val="28"/>
          <w:szCs w:val="28"/>
          <w:lang w:val="en-US"/>
        </w:rPr>
        <w:t>8</w:t>
      </w:r>
      <w:r w:rsidR="005B5788" w:rsidRPr="005B5788">
        <w:rPr>
          <w:rFonts w:ascii="Times New Roman" w:hAnsi="Times New Roman" w:cs="Times New Roman"/>
          <w:sz w:val="28"/>
          <w:szCs w:val="28"/>
          <w:lang w:val="en-US"/>
        </w:rPr>
        <w:t xml:space="preserve"> </w:t>
      </w:r>
      <w:r w:rsidRPr="00D841FB">
        <w:rPr>
          <w:rFonts w:ascii="Times New Roman" w:hAnsi="Times New Roman" w:cs="Times New Roman"/>
          <w:sz w:val="28"/>
          <w:lang w:val="en-US"/>
        </w:rPr>
        <w:t>Bekturova</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5B5788">
        <w:rPr>
          <w:rFonts w:ascii="Times New Roman" w:hAnsi="Times New Roman" w:cs="Times New Roman"/>
          <w:sz w:val="28"/>
          <w:szCs w:val="28"/>
          <w:lang w:val="en-US"/>
        </w:rPr>
        <w:t>.</w:t>
      </w:r>
      <w:r>
        <w:rPr>
          <w:rFonts w:ascii="Times New Roman" w:hAnsi="Times New Roman" w:cs="Times New Roman"/>
          <w:sz w:val="28"/>
          <w:szCs w:val="28"/>
          <w:lang w:val="en-US"/>
        </w:rPr>
        <w:t>T</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Sembiyeva</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L</w:t>
      </w:r>
      <w:r w:rsidRPr="005B5788">
        <w:rPr>
          <w:rFonts w:ascii="Times New Roman" w:hAnsi="Times New Roman" w:cs="Times New Roman"/>
          <w:sz w:val="28"/>
          <w:szCs w:val="28"/>
          <w:lang w:val="en-US"/>
        </w:rPr>
        <w:t>.</w:t>
      </w:r>
      <w:r>
        <w:rPr>
          <w:rFonts w:ascii="Times New Roman" w:hAnsi="Times New Roman" w:cs="Times New Roman"/>
          <w:sz w:val="28"/>
          <w:szCs w:val="28"/>
          <w:lang w:val="en-US"/>
        </w:rPr>
        <w:t>M</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Petrov</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A</w:t>
      </w:r>
      <w:r w:rsidRPr="005B5788">
        <w:rPr>
          <w:rFonts w:ascii="Times New Roman" w:hAnsi="Times New Roman" w:cs="Times New Roman"/>
          <w:sz w:val="28"/>
          <w:szCs w:val="28"/>
          <w:lang w:val="en-US"/>
        </w:rPr>
        <w:t>.</w:t>
      </w:r>
      <w:r>
        <w:rPr>
          <w:rFonts w:ascii="Times New Roman" w:hAnsi="Times New Roman" w:cs="Times New Roman"/>
          <w:sz w:val="28"/>
          <w:szCs w:val="28"/>
          <w:lang w:val="en-US"/>
        </w:rPr>
        <w:t>M</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Assisting</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public</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audit</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and</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financial</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control</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bodies</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on</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the</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Republic</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of</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Kazakhstan</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to</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achieve</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Sustainable</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Development</w:t>
      </w:r>
      <w:r w:rsidRPr="005B5788">
        <w:rPr>
          <w:rFonts w:ascii="Times New Roman" w:hAnsi="Times New Roman" w:cs="Times New Roman"/>
          <w:sz w:val="28"/>
          <w:szCs w:val="28"/>
          <w:lang w:val="en-US"/>
        </w:rPr>
        <w:t xml:space="preserve"> </w:t>
      </w:r>
      <w:r>
        <w:rPr>
          <w:rFonts w:ascii="Times New Roman" w:hAnsi="Times New Roman" w:cs="Times New Roman"/>
          <w:sz w:val="28"/>
          <w:szCs w:val="28"/>
          <w:lang w:val="en-US"/>
        </w:rPr>
        <w:t>Goals</w:t>
      </w:r>
      <w:r w:rsidRPr="005B5788">
        <w:rPr>
          <w:rFonts w:ascii="Times New Roman" w:hAnsi="Times New Roman" w:cs="Times New Roman"/>
          <w:sz w:val="28"/>
          <w:szCs w:val="28"/>
          <w:lang w:val="en-US"/>
        </w:rPr>
        <w:t xml:space="preserve"> // </w:t>
      </w:r>
      <w:r>
        <w:rPr>
          <w:rFonts w:ascii="Times New Roman" w:hAnsi="Times New Roman" w:cs="Times New Roman"/>
          <w:sz w:val="28"/>
          <w:szCs w:val="28"/>
        </w:rPr>
        <w:t>В</w:t>
      </w:r>
      <w:r w:rsidRPr="00582247">
        <w:rPr>
          <w:rFonts w:ascii="Times New Roman" w:hAnsi="Times New Roman" w:cs="Times New Roman"/>
          <w:sz w:val="28"/>
          <w:szCs w:val="28"/>
        </w:rPr>
        <w:t>естник</w:t>
      </w:r>
      <w:r w:rsidRPr="005B5788">
        <w:rPr>
          <w:rFonts w:ascii="Times New Roman" w:hAnsi="Times New Roman" w:cs="Times New Roman"/>
          <w:sz w:val="28"/>
          <w:szCs w:val="28"/>
          <w:lang w:val="en-US"/>
        </w:rPr>
        <w:t xml:space="preserve"> </w:t>
      </w:r>
      <w:r w:rsidRPr="00582247">
        <w:rPr>
          <w:rFonts w:ascii="Times New Roman" w:hAnsi="Times New Roman" w:cs="Times New Roman"/>
          <w:sz w:val="28"/>
          <w:szCs w:val="28"/>
        </w:rPr>
        <w:t>Е</w:t>
      </w:r>
      <w:r>
        <w:rPr>
          <w:rFonts w:ascii="Times New Roman" w:hAnsi="Times New Roman" w:cs="Times New Roman"/>
          <w:sz w:val="28"/>
          <w:szCs w:val="28"/>
        </w:rPr>
        <w:t>вразийского</w:t>
      </w:r>
      <w:r w:rsidRPr="005B5788">
        <w:rPr>
          <w:rFonts w:ascii="Times New Roman" w:hAnsi="Times New Roman" w:cs="Times New Roman"/>
          <w:sz w:val="28"/>
          <w:szCs w:val="28"/>
          <w:lang w:val="en-US"/>
        </w:rPr>
        <w:t xml:space="preserve"> </w:t>
      </w:r>
      <w:r w:rsidRPr="00582247">
        <w:rPr>
          <w:rFonts w:ascii="Times New Roman" w:hAnsi="Times New Roman" w:cs="Times New Roman"/>
          <w:sz w:val="28"/>
          <w:szCs w:val="28"/>
        </w:rPr>
        <w:t>Н</w:t>
      </w:r>
      <w:r>
        <w:rPr>
          <w:rFonts w:ascii="Times New Roman" w:hAnsi="Times New Roman" w:cs="Times New Roman"/>
          <w:sz w:val="28"/>
          <w:szCs w:val="28"/>
        </w:rPr>
        <w:t>ационального</w:t>
      </w:r>
      <w:r w:rsidRPr="005B5788">
        <w:rPr>
          <w:rFonts w:ascii="Times New Roman" w:hAnsi="Times New Roman" w:cs="Times New Roman"/>
          <w:sz w:val="28"/>
          <w:szCs w:val="28"/>
          <w:lang w:val="en-US"/>
        </w:rPr>
        <w:t xml:space="preserve"> </w:t>
      </w:r>
      <w:r>
        <w:rPr>
          <w:rFonts w:ascii="Times New Roman" w:hAnsi="Times New Roman" w:cs="Times New Roman"/>
          <w:sz w:val="28"/>
          <w:szCs w:val="28"/>
        </w:rPr>
        <w:t>Университета</w:t>
      </w:r>
      <w:r w:rsidRPr="005B5788">
        <w:rPr>
          <w:rFonts w:ascii="Times New Roman" w:hAnsi="Times New Roman" w:cs="Times New Roman"/>
          <w:sz w:val="28"/>
          <w:szCs w:val="28"/>
          <w:lang w:val="en-US"/>
        </w:rPr>
        <w:t xml:space="preserve"> </w:t>
      </w:r>
      <w:r w:rsidRPr="00582247">
        <w:rPr>
          <w:rFonts w:ascii="Times New Roman" w:hAnsi="Times New Roman" w:cs="Times New Roman"/>
          <w:sz w:val="28"/>
          <w:szCs w:val="28"/>
        </w:rPr>
        <w:t>имени</w:t>
      </w:r>
      <w:r w:rsidRPr="005B5788">
        <w:rPr>
          <w:rFonts w:ascii="Times New Roman" w:hAnsi="Times New Roman" w:cs="Times New Roman"/>
          <w:sz w:val="28"/>
          <w:szCs w:val="28"/>
          <w:lang w:val="en-US"/>
        </w:rPr>
        <w:t xml:space="preserve"> </w:t>
      </w:r>
      <w:r w:rsidRPr="00582247">
        <w:rPr>
          <w:rFonts w:ascii="Times New Roman" w:hAnsi="Times New Roman" w:cs="Times New Roman"/>
          <w:sz w:val="28"/>
          <w:szCs w:val="28"/>
        </w:rPr>
        <w:t>Л</w:t>
      </w:r>
      <w:r w:rsidRPr="005B5788">
        <w:rPr>
          <w:rFonts w:ascii="Times New Roman" w:hAnsi="Times New Roman" w:cs="Times New Roman"/>
          <w:sz w:val="28"/>
          <w:szCs w:val="28"/>
          <w:lang w:val="en-US"/>
        </w:rPr>
        <w:t>.</w:t>
      </w:r>
      <w:r w:rsidRPr="00582247">
        <w:rPr>
          <w:rFonts w:ascii="Times New Roman" w:hAnsi="Times New Roman" w:cs="Times New Roman"/>
          <w:sz w:val="28"/>
          <w:szCs w:val="28"/>
        </w:rPr>
        <w:t>Н</w:t>
      </w:r>
      <w:r w:rsidRPr="005B5788">
        <w:rPr>
          <w:rFonts w:ascii="Times New Roman" w:hAnsi="Times New Roman" w:cs="Times New Roman"/>
          <w:sz w:val="28"/>
          <w:szCs w:val="28"/>
          <w:lang w:val="en-US"/>
        </w:rPr>
        <w:t xml:space="preserve">. </w:t>
      </w:r>
      <w:r w:rsidRPr="00582247">
        <w:rPr>
          <w:rFonts w:ascii="Times New Roman" w:hAnsi="Times New Roman" w:cs="Times New Roman"/>
          <w:sz w:val="28"/>
          <w:szCs w:val="28"/>
        </w:rPr>
        <w:t>Гумилева</w:t>
      </w:r>
      <w:r w:rsidRPr="005B5788">
        <w:rPr>
          <w:rFonts w:ascii="Times New Roman" w:hAnsi="Times New Roman" w:cs="Times New Roman"/>
          <w:sz w:val="28"/>
          <w:szCs w:val="28"/>
          <w:lang w:val="en-US"/>
        </w:rPr>
        <w:t xml:space="preserve">. – 2021. – №2. – </w:t>
      </w:r>
      <w:r>
        <w:rPr>
          <w:rFonts w:ascii="Times New Roman" w:hAnsi="Times New Roman" w:cs="Times New Roman"/>
          <w:sz w:val="28"/>
          <w:szCs w:val="28"/>
        </w:rPr>
        <w:t>С</w:t>
      </w:r>
      <w:r w:rsidRPr="005B5788">
        <w:rPr>
          <w:rFonts w:ascii="Times New Roman" w:hAnsi="Times New Roman" w:cs="Times New Roman"/>
          <w:sz w:val="28"/>
          <w:szCs w:val="28"/>
          <w:lang w:val="en-US"/>
        </w:rPr>
        <w:t>. 154-163.</w:t>
      </w:r>
    </w:p>
    <w:p w14:paraId="76389867" w14:textId="4B7776F1" w:rsidR="008D33DB" w:rsidRPr="001515A2" w:rsidRDefault="008D33DB" w:rsidP="00C119BD">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5</w:t>
      </w:r>
      <w:r w:rsidR="002D361C" w:rsidRPr="002D361C">
        <w:rPr>
          <w:rFonts w:ascii="Times New Roman" w:hAnsi="Times New Roman" w:cs="Times New Roman"/>
          <w:sz w:val="28"/>
          <w:szCs w:val="28"/>
          <w:lang w:val="en-US"/>
        </w:rPr>
        <w:t>9</w:t>
      </w:r>
      <w:r w:rsidRPr="001515A2">
        <w:rPr>
          <w:rFonts w:ascii="Times New Roman" w:hAnsi="Times New Roman" w:cs="Times New Roman"/>
          <w:sz w:val="28"/>
          <w:szCs w:val="28"/>
          <w:lang w:val="en-US"/>
        </w:rPr>
        <w:t xml:space="preserve"> Blegvad K. Developing International Standards and Guidelines for SAIs // International Journal of Auditing</w:t>
      </w:r>
      <w:r w:rsidR="00D66A64" w:rsidRPr="00D66A64">
        <w:rPr>
          <w:rFonts w:ascii="Times New Roman" w:hAnsi="Times New Roman" w:cs="Times New Roman"/>
          <w:sz w:val="28"/>
          <w:szCs w:val="28"/>
          <w:lang w:val="en-US"/>
        </w:rPr>
        <w:t>.</w:t>
      </w:r>
      <w:r w:rsidRPr="001515A2">
        <w:rPr>
          <w:rFonts w:ascii="Times New Roman" w:hAnsi="Times New Roman" w:cs="Times New Roman"/>
          <w:sz w:val="28"/>
          <w:szCs w:val="28"/>
          <w:lang w:val="en-US"/>
        </w:rPr>
        <w:t xml:space="preserve"> – 2007. </w:t>
      </w:r>
      <w:r w:rsidR="00D66A64">
        <w:rPr>
          <w:rFonts w:ascii="Times New Roman" w:hAnsi="Times New Roman" w:cs="Times New Roman"/>
          <w:sz w:val="28"/>
          <w:szCs w:val="28"/>
          <w:lang w:val="en-US"/>
        </w:rPr>
        <w:t xml:space="preserve">– Vol. 34, Issue </w:t>
      </w:r>
      <w:r w:rsidR="005B5788">
        <w:rPr>
          <w:rFonts w:ascii="Times New Roman" w:hAnsi="Times New Roman" w:cs="Times New Roman"/>
          <w:sz w:val="28"/>
          <w:szCs w:val="28"/>
          <w:lang w:val="en-US"/>
        </w:rPr>
        <w:t>3</w:t>
      </w:r>
      <w:r w:rsidR="00D66A64">
        <w:rPr>
          <w:rFonts w:ascii="Times New Roman" w:hAnsi="Times New Roman" w:cs="Times New Roman"/>
          <w:sz w:val="28"/>
          <w:szCs w:val="28"/>
          <w:lang w:val="en-US"/>
        </w:rPr>
        <w:t>. – P. 1</w:t>
      </w:r>
      <w:r w:rsidR="005B5788">
        <w:rPr>
          <w:rFonts w:ascii="Times New Roman" w:hAnsi="Times New Roman" w:cs="Times New Roman"/>
          <w:sz w:val="28"/>
          <w:szCs w:val="28"/>
          <w:lang w:val="en-US"/>
        </w:rPr>
        <w:t>2</w:t>
      </w:r>
      <w:r w:rsidR="00D66A64">
        <w:rPr>
          <w:rFonts w:ascii="Times New Roman" w:hAnsi="Times New Roman" w:cs="Times New Roman"/>
          <w:sz w:val="28"/>
          <w:szCs w:val="28"/>
          <w:lang w:val="en-US"/>
        </w:rPr>
        <w:t>-14.</w:t>
      </w:r>
    </w:p>
    <w:p w14:paraId="743B8FCA" w14:textId="3969B6CE" w:rsidR="008D33DB" w:rsidRPr="00B8189B" w:rsidRDefault="002D361C"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rPr>
        <w:t>60</w:t>
      </w:r>
      <w:r w:rsidR="00D66A64">
        <w:rPr>
          <w:rFonts w:ascii="Times New Roman" w:hAnsi="Times New Roman" w:cs="Times New Roman"/>
          <w:sz w:val="28"/>
          <w:szCs w:val="28"/>
        </w:rPr>
        <w:t xml:space="preserve"> </w:t>
      </w:r>
      <w:r w:rsidR="00D66A64">
        <w:rPr>
          <w:rFonts w:ascii="Times New Roman" w:hAnsi="Times New Roman" w:cs="Times New Roman"/>
          <w:sz w:val="28"/>
          <w:szCs w:val="28"/>
          <w:lang w:val="kk-KZ"/>
        </w:rPr>
        <w:t>Президент Республики Казахстан</w:t>
      </w:r>
      <w:r w:rsidR="008D33DB">
        <w:rPr>
          <w:rFonts w:ascii="Times New Roman" w:hAnsi="Times New Roman" w:cs="Times New Roman"/>
          <w:sz w:val="28"/>
          <w:szCs w:val="28"/>
        </w:rPr>
        <w:t xml:space="preserve"> </w:t>
      </w:r>
      <w:r w:rsidR="00D66A64">
        <w:rPr>
          <w:rFonts w:ascii="Times New Roman" w:hAnsi="Times New Roman" w:cs="Times New Roman"/>
          <w:sz w:val="28"/>
          <w:szCs w:val="28"/>
        </w:rPr>
        <w:t xml:space="preserve">Н.А. Назарбаев. </w:t>
      </w:r>
      <w:r w:rsidR="008D33DB" w:rsidRPr="00B8189B">
        <w:rPr>
          <w:rFonts w:ascii="Times New Roman" w:hAnsi="Times New Roman" w:cs="Times New Roman"/>
          <w:sz w:val="28"/>
          <w:szCs w:val="28"/>
        </w:rPr>
        <w:t>Стратегия «Казахстан-2050»: новый политический курс состоявшегося государства</w:t>
      </w:r>
      <w:r w:rsidR="00D66A64">
        <w:rPr>
          <w:rFonts w:ascii="Times New Roman" w:hAnsi="Times New Roman" w:cs="Times New Roman"/>
          <w:sz w:val="28"/>
          <w:szCs w:val="28"/>
        </w:rPr>
        <w:t>: послание народу Казахстан от</w:t>
      </w:r>
      <w:r w:rsidR="008D33DB">
        <w:rPr>
          <w:rFonts w:ascii="Times New Roman" w:hAnsi="Times New Roman" w:cs="Times New Roman"/>
          <w:sz w:val="28"/>
          <w:szCs w:val="28"/>
        </w:rPr>
        <w:t xml:space="preserve"> </w:t>
      </w:r>
      <w:r w:rsidR="00D66A64" w:rsidRPr="00B8189B">
        <w:rPr>
          <w:rFonts w:ascii="Times New Roman" w:hAnsi="Times New Roman" w:cs="Times New Roman"/>
          <w:sz w:val="28"/>
          <w:szCs w:val="28"/>
        </w:rPr>
        <w:t>14 декабря 2012 года</w:t>
      </w:r>
      <w:r w:rsidR="00D66A64">
        <w:rPr>
          <w:rFonts w:ascii="Times New Roman" w:hAnsi="Times New Roman" w:cs="Times New Roman"/>
          <w:sz w:val="28"/>
          <w:szCs w:val="28"/>
        </w:rPr>
        <w:t xml:space="preserve"> </w:t>
      </w:r>
      <w:r w:rsidR="008D33DB">
        <w:rPr>
          <w:rFonts w:ascii="Times New Roman" w:hAnsi="Times New Roman" w:cs="Times New Roman"/>
          <w:sz w:val="28"/>
          <w:szCs w:val="28"/>
        </w:rPr>
        <w:t xml:space="preserve">// </w:t>
      </w:r>
      <w:r w:rsidR="008D33DB" w:rsidRPr="00B8189B">
        <w:rPr>
          <w:rFonts w:ascii="Times New Roman" w:hAnsi="Times New Roman" w:cs="Times New Roman"/>
          <w:sz w:val="28"/>
          <w:szCs w:val="28"/>
        </w:rPr>
        <w:t>http://</w:t>
      </w:r>
      <w:r w:rsidR="008D33DB" w:rsidRPr="00B8189B">
        <w:rPr>
          <w:rFonts w:ascii="Times New Roman" w:hAnsi="Times New Roman" w:cs="Times New Roman"/>
          <w:sz w:val="28"/>
          <w:szCs w:val="28"/>
          <w:lang w:val="en-US"/>
        </w:rPr>
        <w:t>akorda</w:t>
      </w:r>
      <w:r w:rsidR="008D33DB" w:rsidRPr="00B8189B">
        <w:rPr>
          <w:rFonts w:ascii="Times New Roman" w:hAnsi="Times New Roman" w:cs="Times New Roman"/>
          <w:sz w:val="28"/>
          <w:szCs w:val="28"/>
        </w:rPr>
        <w:t>.</w:t>
      </w:r>
      <w:r w:rsidR="008D33DB" w:rsidRPr="00B8189B">
        <w:rPr>
          <w:rFonts w:ascii="Times New Roman" w:hAnsi="Times New Roman" w:cs="Times New Roman"/>
          <w:sz w:val="28"/>
          <w:szCs w:val="28"/>
          <w:lang w:val="en-US"/>
        </w:rPr>
        <w:t>kz</w:t>
      </w:r>
      <w:r w:rsidR="008D33DB" w:rsidRPr="00B8189B">
        <w:rPr>
          <w:rFonts w:ascii="Times New Roman" w:hAnsi="Times New Roman" w:cs="Times New Roman"/>
          <w:sz w:val="28"/>
          <w:szCs w:val="28"/>
        </w:rPr>
        <w:t>/. 10.08.2023.</w:t>
      </w:r>
    </w:p>
    <w:p w14:paraId="2C0839A3" w14:textId="609C9DAF" w:rsidR="008D33DB" w:rsidRPr="00B8189B" w:rsidRDefault="008D33DB" w:rsidP="00C119BD">
      <w:pPr>
        <w:ind w:firstLine="708"/>
        <w:contextualSpacing/>
        <w:jc w:val="both"/>
        <w:rPr>
          <w:rFonts w:ascii="Times New Roman" w:hAnsi="Times New Roman" w:cs="Times New Roman"/>
          <w:sz w:val="28"/>
          <w:szCs w:val="28"/>
          <w:lang w:val="kk-KZ"/>
        </w:rPr>
      </w:pPr>
      <w:r w:rsidRPr="00B8189B">
        <w:rPr>
          <w:rFonts w:ascii="Times New Roman" w:hAnsi="Times New Roman" w:cs="Times New Roman"/>
          <w:sz w:val="28"/>
          <w:szCs w:val="28"/>
        </w:rPr>
        <w:t>6</w:t>
      </w:r>
      <w:r w:rsidR="002D361C">
        <w:rPr>
          <w:rFonts w:ascii="Times New Roman" w:hAnsi="Times New Roman" w:cs="Times New Roman"/>
          <w:sz w:val="28"/>
          <w:szCs w:val="28"/>
        </w:rPr>
        <w:t>1</w:t>
      </w:r>
      <w:r w:rsidRPr="00B8189B">
        <w:rPr>
          <w:rFonts w:ascii="Times New Roman" w:hAnsi="Times New Roman" w:cs="Times New Roman"/>
          <w:sz w:val="28"/>
          <w:szCs w:val="28"/>
        </w:rPr>
        <w:t xml:space="preserve"> </w:t>
      </w:r>
      <w:r w:rsidR="00D66A64">
        <w:rPr>
          <w:rFonts w:ascii="Times New Roman" w:hAnsi="Times New Roman" w:cs="Times New Roman"/>
          <w:sz w:val="28"/>
          <w:szCs w:val="28"/>
          <w:lang w:val="kk-KZ"/>
        </w:rPr>
        <w:t xml:space="preserve">Президент Республики Казахстан К.-Ж. Токаев. </w:t>
      </w:r>
      <w:r w:rsidRPr="00B8189B">
        <w:rPr>
          <w:rFonts w:ascii="Times New Roman" w:hAnsi="Times New Roman" w:cs="Times New Roman"/>
          <w:sz w:val="28"/>
          <w:szCs w:val="28"/>
        </w:rPr>
        <w:t>Новый Казахстан: путь обновления и модернизации</w:t>
      </w:r>
      <w:r w:rsidR="00D66A64">
        <w:rPr>
          <w:rFonts w:ascii="Times New Roman" w:hAnsi="Times New Roman" w:cs="Times New Roman"/>
          <w:sz w:val="28"/>
          <w:szCs w:val="28"/>
        </w:rPr>
        <w:t>:</w:t>
      </w:r>
      <w:r w:rsidR="00D66A64" w:rsidRPr="00D66A64">
        <w:rPr>
          <w:rFonts w:ascii="Times New Roman" w:hAnsi="Times New Roman" w:cs="Times New Roman"/>
          <w:sz w:val="28"/>
          <w:szCs w:val="28"/>
        </w:rPr>
        <w:t xml:space="preserve"> </w:t>
      </w:r>
      <w:r w:rsidR="00D66A64" w:rsidRPr="00B8189B">
        <w:rPr>
          <w:rFonts w:ascii="Times New Roman" w:hAnsi="Times New Roman" w:cs="Times New Roman"/>
          <w:sz w:val="28"/>
          <w:szCs w:val="28"/>
        </w:rPr>
        <w:t>послани</w:t>
      </w:r>
      <w:r w:rsidR="00D66A64">
        <w:rPr>
          <w:rFonts w:ascii="Times New Roman" w:hAnsi="Times New Roman" w:cs="Times New Roman"/>
          <w:sz w:val="28"/>
          <w:szCs w:val="28"/>
          <w:lang w:val="kk-KZ"/>
        </w:rPr>
        <w:t>е</w:t>
      </w:r>
      <w:r w:rsidR="00D66A64" w:rsidRPr="00B8189B">
        <w:rPr>
          <w:rFonts w:ascii="Times New Roman" w:hAnsi="Times New Roman" w:cs="Times New Roman"/>
          <w:sz w:val="28"/>
          <w:szCs w:val="28"/>
        </w:rPr>
        <w:t xml:space="preserve"> народу Казахстана</w:t>
      </w:r>
      <w:r>
        <w:rPr>
          <w:rFonts w:ascii="Times New Roman" w:hAnsi="Times New Roman" w:cs="Times New Roman"/>
          <w:sz w:val="28"/>
          <w:szCs w:val="28"/>
          <w:lang w:val="kk-KZ"/>
        </w:rPr>
        <w:t xml:space="preserve"> </w:t>
      </w:r>
      <w:r w:rsidR="00D66A64" w:rsidRPr="00B8189B">
        <w:rPr>
          <w:rFonts w:ascii="Times New Roman" w:hAnsi="Times New Roman" w:cs="Times New Roman"/>
          <w:sz w:val="28"/>
          <w:szCs w:val="28"/>
        </w:rPr>
        <w:t xml:space="preserve">от 16 марта 2022 года </w:t>
      </w:r>
      <w:r>
        <w:rPr>
          <w:rFonts w:ascii="Times New Roman" w:hAnsi="Times New Roman" w:cs="Times New Roman"/>
          <w:sz w:val="28"/>
          <w:szCs w:val="28"/>
          <w:lang w:val="kk-KZ"/>
        </w:rPr>
        <w:t xml:space="preserve">// </w:t>
      </w:r>
      <w:r w:rsidRPr="00B8189B">
        <w:rPr>
          <w:rFonts w:ascii="Times New Roman" w:hAnsi="Times New Roman" w:cs="Times New Roman"/>
          <w:sz w:val="28"/>
          <w:szCs w:val="28"/>
          <w:lang w:val="kk-KZ"/>
        </w:rPr>
        <w:t>http://akorda.kz</w:t>
      </w:r>
      <w:r w:rsidRPr="00B8189B">
        <w:rPr>
          <w:rFonts w:ascii="Times New Roman" w:hAnsi="Times New Roman" w:cs="Times New Roman"/>
          <w:sz w:val="28"/>
          <w:szCs w:val="28"/>
        </w:rPr>
        <w:t>/</w:t>
      </w:r>
      <w:r w:rsidRPr="00B8189B">
        <w:rPr>
          <w:rFonts w:ascii="Times New Roman" w:hAnsi="Times New Roman" w:cs="Times New Roman"/>
          <w:sz w:val="28"/>
          <w:szCs w:val="28"/>
          <w:lang w:val="kk-KZ"/>
        </w:rPr>
        <w:t>. 10.08.2023.</w:t>
      </w:r>
    </w:p>
    <w:p w14:paraId="5297E26D" w14:textId="62BEC327" w:rsidR="008D33DB" w:rsidRPr="00B8189B"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B8189B">
        <w:rPr>
          <w:rFonts w:ascii="Times New Roman" w:hAnsi="Times New Roman" w:cs="Times New Roman"/>
          <w:sz w:val="28"/>
          <w:szCs w:val="28"/>
          <w:lang w:val="kk-KZ"/>
        </w:rPr>
        <w:t>Указ Президента Р</w:t>
      </w:r>
      <w:r w:rsidR="00E03072">
        <w:rPr>
          <w:rFonts w:ascii="Times New Roman" w:hAnsi="Times New Roman" w:cs="Times New Roman"/>
          <w:sz w:val="28"/>
          <w:szCs w:val="28"/>
          <w:lang w:val="kk-KZ"/>
        </w:rPr>
        <w:t xml:space="preserve">еспублики </w:t>
      </w:r>
      <w:r w:rsidRPr="00B8189B">
        <w:rPr>
          <w:rFonts w:ascii="Times New Roman" w:hAnsi="Times New Roman" w:cs="Times New Roman"/>
          <w:sz w:val="28"/>
          <w:szCs w:val="28"/>
          <w:lang w:val="kk-KZ"/>
        </w:rPr>
        <w:t>К</w:t>
      </w:r>
      <w:r w:rsidR="00E03072">
        <w:rPr>
          <w:rFonts w:ascii="Times New Roman" w:hAnsi="Times New Roman" w:cs="Times New Roman"/>
          <w:sz w:val="28"/>
          <w:szCs w:val="28"/>
          <w:lang w:val="kk-KZ"/>
        </w:rPr>
        <w:t>азахстан.</w:t>
      </w:r>
      <w:r w:rsidRPr="00B8189B">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О </w:t>
      </w:r>
      <w:r w:rsidRPr="00B8189B">
        <w:rPr>
          <w:rFonts w:ascii="Times New Roman" w:hAnsi="Times New Roman" w:cs="Times New Roman"/>
          <w:sz w:val="28"/>
          <w:szCs w:val="28"/>
          <w:lang w:val="kk-KZ"/>
        </w:rPr>
        <w:t>Концепци</w:t>
      </w:r>
      <w:r>
        <w:rPr>
          <w:rFonts w:ascii="Times New Roman" w:hAnsi="Times New Roman" w:cs="Times New Roman"/>
          <w:sz w:val="28"/>
          <w:szCs w:val="28"/>
          <w:lang w:val="kk-KZ"/>
        </w:rPr>
        <w:t>и</w:t>
      </w:r>
      <w:r w:rsidRPr="00B8189B">
        <w:rPr>
          <w:rFonts w:ascii="Times New Roman" w:hAnsi="Times New Roman" w:cs="Times New Roman"/>
          <w:sz w:val="28"/>
          <w:szCs w:val="28"/>
          <w:lang w:val="kk-KZ"/>
        </w:rPr>
        <w:t xml:space="preserve"> внедрения государственного аудита в Р</w:t>
      </w:r>
      <w:r w:rsidR="00E03072">
        <w:rPr>
          <w:rFonts w:ascii="Times New Roman" w:hAnsi="Times New Roman" w:cs="Times New Roman"/>
          <w:sz w:val="28"/>
          <w:szCs w:val="28"/>
          <w:lang w:val="kk-KZ"/>
        </w:rPr>
        <w:t xml:space="preserve">еспублике </w:t>
      </w:r>
      <w:r w:rsidRPr="00B8189B">
        <w:rPr>
          <w:rFonts w:ascii="Times New Roman" w:hAnsi="Times New Roman" w:cs="Times New Roman"/>
          <w:sz w:val="28"/>
          <w:szCs w:val="28"/>
          <w:lang w:val="kk-KZ"/>
        </w:rPr>
        <w:t>К</w:t>
      </w:r>
      <w:r w:rsidR="00E03072">
        <w:rPr>
          <w:rFonts w:ascii="Times New Roman" w:hAnsi="Times New Roman" w:cs="Times New Roman"/>
          <w:sz w:val="28"/>
          <w:szCs w:val="28"/>
          <w:lang w:val="kk-KZ"/>
        </w:rPr>
        <w:t xml:space="preserve">азахстан: утв. </w:t>
      </w:r>
      <w:r w:rsidR="00E03072" w:rsidRPr="00B8189B">
        <w:rPr>
          <w:rFonts w:ascii="Times New Roman" w:hAnsi="Times New Roman" w:cs="Times New Roman"/>
          <w:sz w:val="28"/>
          <w:szCs w:val="28"/>
          <w:lang w:val="kk-KZ"/>
        </w:rPr>
        <w:t>3 сентября 2013 года</w:t>
      </w:r>
      <w:r w:rsidR="00E03072">
        <w:rPr>
          <w:rFonts w:ascii="Times New Roman" w:hAnsi="Times New Roman" w:cs="Times New Roman"/>
          <w:sz w:val="28"/>
          <w:szCs w:val="28"/>
          <w:lang w:val="kk-KZ"/>
        </w:rPr>
        <w:t>,</w:t>
      </w:r>
      <w:r w:rsidR="00E03072" w:rsidRPr="00B8189B">
        <w:rPr>
          <w:rFonts w:ascii="Times New Roman" w:hAnsi="Times New Roman" w:cs="Times New Roman"/>
          <w:sz w:val="28"/>
          <w:szCs w:val="28"/>
          <w:lang w:val="kk-KZ"/>
        </w:rPr>
        <w:t xml:space="preserve"> №634 </w:t>
      </w:r>
      <w:r>
        <w:rPr>
          <w:rFonts w:ascii="Times New Roman" w:hAnsi="Times New Roman" w:cs="Times New Roman"/>
          <w:sz w:val="28"/>
          <w:szCs w:val="28"/>
          <w:lang w:val="kk-KZ"/>
        </w:rPr>
        <w:t>//</w:t>
      </w:r>
      <w:r w:rsidRPr="00B8189B">
        <w:rPr>
          <w:rFonts w:ascii="Times New Roman" w:hAnsi="Times New Roman" w:cs="Times New Roman"/>
          <w:sz w:val="28"/>
          <w:szCs w:val="28"/>
        </w:rPr>
        <w:t xml:space="preserve"> </w:t>
      </w:r>
      <w:r>
        <w:rPr>
          <w:rFonts w:ascii="Times New Roman" w:hAnsi="Times New Roman" w:cs="Times New Roman"/>
          <w:sz w:val="28"/>
          <w:szCs w:val="28"/>
        </w:rPr>
        <w:t>http://adilet.zan.kz</w:t>
      </w:r>
      <w:r w:rsidRPr="00B8189B">
        <w:rPr>
          <w:rFonts w:ascii="Times New Roman" w:hAnsi="Times New Roman" w:cs="Times New Roman"/>
          <w:sz w:val="28"/>
          <w:szCs w:val="28"/>
        </w:rPr>
        <w:t>/. 10.08.2023.</w:t>
      </w:r>
    </w:p>
    <w:p w14:paraId="27D662FD" w14:textId="14A844E1" w:rsidR="008D33DB" w:rsidRPr="00B8189B"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374103">
        <w:rPr>
          <w:rFonts w:ascii="Times New Roman" w:hAnsi="Times New Roman" w:cs="Times New Roman"/>
          <w:sz w:val="28"/>
          <w:szCs w:val="28"/>
          <w:lang w:val="kk-KZ"/>
        </w:rPr>
        <w:t>Закон Республики Казахстан</w:t>
      </w:r>
      <w:r w:rsidR="00E03072">
        <w:rPr>
          <w:rFonts w:ascii="Times New Roman" w:hAnsi="Times New Roman" w:cs="Times New Roman"/>
          <w:sz w:val="28"/>
          <w:szCs w:val="28"/>
          <w:lang w:val="kk-KZ"/>
        </w:rPr>
        <w:t>.</w:t>
      </w:r>
      <w:r w:rsidRPr="00374103">
        <w:rPr>
          <w:rFonts w:ascii="Times New Roman" w:hAnsi="Times New Roman" w:cs="Times New Roman"/>
          <w:sz w:val="28"/>
          <w:szCs w:val="28"/>
          <w:lang w:val="kk-KZ"/>
        </w:rPr>
        <w:t xml:space="preserve"> О государственном аудите и финансовом контроле</w:t>
      </w:r>
      <w:r w:rsidR="00E03072">
        <w:rPr>
          <w:rFonts w:ascii="Times New Roman" w:hAnsi="Times New Roman" w:cs="Times New Roman"/>
          <w:sz w:val="28"/>
          <w:szCs w:val="28"/>
          <w:lang w:val="kk-KZ"/>
        </w:rPr>
        <w:t>: принят</w:t>
      </w:r>
      <w:r w:rsidR="00E03072" w:rsidRPr="00374103">
        <w:rPr>
          <w:rFonts w:ascii="Times New Roman" w:hAnsi="Times New Roman" w:cs="Times New Roman"/>
          <w:sz w:val="28"/>
          <w:szCs w:val="28"/>
          <w:lang w:val="kk-KZ"/>
        </w:rPr>
        <w:t xml:space="preserve"> 12 ноября 2015 года</w:t>
      </w:r>
      <w:r w:rsidR="00E03072">
        <w:rPr>
          <w:rFonts w:ascii="Times New Roman" w:hAnsi="Times New Roman" w:cs="Times New Roman"/>
          <w:sz w:val="28"/>
          <w:szCs w:val="28"/>
          <w:lang w:val="kk-KZ"/>
        </w:rPr>
        <w:t>,</w:t>
      </w:r>
      <w:r w:rsidR="00E03072" w:rsidRPr="00374103">
        <w:rPr>
          <w:rFonts w:ascii="Times New Roman" w:hAnsi="Times New Roman" w:cs="Times New Roman"/>
          <w:sz w:val="28"/>
          <w:szCs w:val="28"/>
          <w:lang w:val="kk-KZ"/>
        </w:rPr>
        <w:t xml:space="preserve"> №392-V</w:t>
      </w:r>
      <w:r w:rsidRPr="00374103">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B8189B">
        <w:rPr>
          <w:rFonts w:ascii="Times New Roman" w:hAnsi="Times New Roman" w:cs="Times New Roman"/>
          <w:sz w:val="28"/>
          <w:szCs w:val="28"/>
        </w:rPr>
        <w:t xml:space="preserve"> </w:t>
      </w:r>
      <w:r>
        <w:rPr>
          <w:rFonts w:ascii="Times New Roman" w:hAnsi="Times New Roman" w:cs="Times New Roman"/>
          <w:sz w:val="28"/>
          <w:szCs w:val="28"/>
        </w:rPr>
        <w:t>http://adilet.zan.kz</w:t>
      </w:r>
      <w:r w:rsidRPr="00B8189B">
        <w:rPr>
          <w:rFonts w:ascii="Times New Roman" w:hAnsi="Times New Roman" w:cs="Times New Roman"/>
          <w:sz w:val="28"/>
          <w:szCs w:val="28"/>
        </w:rPr>
        <w:t>/. 10.08.2023.</w:t>
      </w:r>
    </w:p>
    <w:p w14:paraId="66A05342" w14:textId="10CE687F" w:rsidR="008D33DB" w:rsidRPr="00374103" w:rsidRDefault="008D33DB"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00E03072">
        <w:rPr>
          <w:rFonts w:ascii="Times New Roman" w:hAnsi="Times New Roman" w:cs="Times New Roman"/>
          <w:sz w:val="28"/>
          <w:szCs w:val="28"/>
          <w:lang w:val="kk-KZ"/>
        </w:rPr>
        <w:t xml:space="preserve">Президент Республики Казахстан К.-Ж. Токаев. </w:t>
      </w:r>
      <w:r w:rsidRPr="00C30E6E">
        <w:rPr>
          <w:rFonts w:ascii="Times New Roman" w:hAnsi="Times New Roman" w:cs="Times New Roman"/>
          <w:sz w:val="28"/>
          <w:szCs w:val="28"/>
          <w:lang w:val="kk-KZ"/>
        </w:rPr>
        <w:t xml:space="preserve">Новый Казахстан: </w:t>
      </w:r>
      <w:r w:rsidR="00E03072" w:rsidRPr="00C30E6E">
        <w:rPr>
          <w:rFonts w:ascii="Times New Roman" w:hAnsi="Times New Roman" w:cs="Times New Roman"/>
          <w:sz w:val="28"/>
          <w:szCs w:val="28"/>
          <w:lang w:val="kk-KZ"/>
        </w:rPr>
        <w:t>П</w:t>
      </w:r>
      <w:r w:rsidRPr="00C30E6E">
        <w:rPr>
          <w:rFonts w:ascii="Times New Roman" w:hAnsi="Times New Roman" w:cs="Times New Roman"/>
          <w:sz w:val="28"/>
          <w:szCs w:val="28"/>
          <w:lang w:val="kk-KZ"/>
        </w:rPr>
        <w:t xml:space="preserve">уть обновления и модернизации: послание народу Казахстана от 16 марта 2020 </w:t>
      </w:r>
      <w:r>
        <w:rPr>
          <w:rFonts w:ascii="Times New Roman" w:hAnsi="Times New Roman" w:cs="Times New Roman"/>
          <w:sz w:val="28"/>
          <w:szCs w:val="28"/>
          <w:lang w:val="kk-KZ"/>
        </w:rPr>
        <w:t xml:space="preserve">года // </w:t>
      </w:r>
      <w:r w:rsidRPr="00C30E6E">
        <w:rPr>
          <w:rFonts w:ascii="Times New Roman" w:hAnsi="Times New Roman" w:cs="Times New Roman"/>
          <w:sz w:val="28"/>
          <w:szCs w:val="28"/>
          <w:lang w:val="kk-KZ"/>
        </w:rPr>
        <w:t>https://www.akorda.kz/</w:t>
      </w:r>
      <w:r>
        <w:rPr>
          <w:rFonts w:ascii="Times New Roman" w:hAnsi="Times New Roman" w:cs="Times New Roman"/>
          <w:sz w:val="28"/>
          <w:szCs w:val="28"/>
          <w:lang w:val="kk-KZ"/>
        </w:rPr>
        <w:t xml:space="preserve"> </w:t>
      </w:r>
      <w:r w:rsidRPr="00C30E6E">
        <w:rPr>
          <w:rFonts w:ascii="Times New Roman" w:hAnsi="Times New Roman" w:cs="Times New Roman"/>
          <w:sz w:val="28"/>
          <w:szCs w:val="28"/>
          <w:lang w:val="kk-KZ"/>
        </w:rPr>
        <w:t>30.03.202</w:t>
      </w:r>
      <w:r>
        <w:rPr>
          <w:rFonts w:ascii="Times New Roman" w:hAnsi="Times New Roman" w:cs="Times New Roman"/>
          <w:sz w:val="28"/>
          <w:szCs w:val="28"/>
          <w:lang w:val="kk-KZ"/>
        </w:rPr>
        <w:t>3</w:t>
      </w:r>
      <w:r w:rsidRPr="00C30E6E">
        <w:rPr>
          <w:rFonts w:ascii="Times New Roman" w:hAnsi="Times New Roman" w:cs="Times New Roman"/>
          <w:sz w:val="28"/>
          <w:szCs w:val="28"/>
          <w:lang w:val="kk-KZ"/>
        </w:rPr>
        <w:t>.</w:t>
      </w:r>
    </w:p>
    <w:p w14:paraId="555EA6B0" w14:textId="65BB1D54" w:rsidR="004D04DF" w:rsidRDefault="004D04DF" w:rsidP="00C119BD">
      <w:pPr>
        <w:ind w:firstLine="708"/>
        <w:contextualSpacing/>
        <w:jc w:val="both"/>
        <w:rPr>
          <w:rFonts w:ascii="Times New Roman" w:hAnsi="Times New Roman" w:cs="Times New Roman"/>
          <w:sz w:val="28"/>
          <w:szCs w:val="28"/>
          <w:lang w:val="kk-KZ"/>
        </w:rPr>
      </w:pPr>
      <w:r w:rsidRPr="004D04DF">
        <w:rPr>
          <w:rFonts w:ascii="Times New Roman" w:hAnsi="Times New Roman" w:cs="Times New Roman"/>
          <w:sz w:val="28"/>
          <w:szCs w:val="28"/>
          <w:lang w:val="kk-KZ"/>
        </w:rPr>
        <w:t>6</w:t>
      </w:r>
      <w:r w:rsidR="002D361C">
        <w:rPr>
          <w:rFonts w:ascii="Times New Roman" w:hAnsi="Times New Roman" w:cs="Times New Roman"/>
          <w:sz w:val="28"/>
          <w:szCs w:val="28"/>
          <w:lang w:val="kk-KZ"/>
        </w:rPr>
        <w:t>5</w:t>
      </w:r>
      <w:r w:rsidRPr="004D04DF">
        <w:rPr>
          <w:rFonts w:ascii="Times New Roman" w:hAnsi="Times New Roman" w:cs="Times New Roman"/>
          <w:sz w:val="28"/>
          <w:szCs w:val="28"/>
          <w:lang w:val="kk-KZ"/>
        </w:rPr>
        <w:t xml:space="preserve"> </w:t>
      </w:r>
      <w:r w:rsidR="002D361C" w:rsidRPr="0072343A">
        <w:rPr>
          <w:rFonts w:ascii="Times New Roman" w:hAnsi="Times New Roman" w:cs="Times New Roman"/>
          <w:sz w:val="28"/>
          <w:szCs w:val="28"/>
          <w:lang w:val="kk-KZ"/>
        </w:rPr>
        <w:t>Высшая аудиторская палата Республики Казахстан // https://www</w:t>
      </w:r>
      <w:r w:rsidR="002D361C">
        <w:rPr>
          <w:rFonts w:ascii="Times New Roman" w:hAnsi="Times New Roman" w:cs="Times New Roman"/>
          <w:sz w:val="28"/>
          <w:szCs w:val="28"/>
          <w:lang w:val="kk-KZ"/>
        </w:rPr>
        <w:t>.gov.kz/memleket/entities/esep/.</w:t>
      </w:r>
      <w:r w:rsidR="002D361C" w:rsidRPr="0072343A">
        <w:rPr>
          <w:rFonts w:ascii="Times New Roman" w:hAnsi="Times New Roman" w:cs="Times New Roman"/>
          <w:sz w:val="28"/>
          <w:szCs w:val="28"/>
          <w:lang w:val="kk-KZ"/>
        </w:rPr>
        <w:t xml:space="preserve"> 10.06.2023</w:t>
      </w:r>
      <w:r w:rsidR="00B11545">
        <w:rPr>
          <w:rFonts w:ascii="Times New Roman" w:hAnsi="Times New Roman" w:cs="Times New Roman"/>
          <w:sz w:val="28"/>
          <w:szCs w:val="28"/>
          <w:lang w:val="kk-KZ"/>
        </w:rPr>
        <w:t>.</w:t>
      </w:r>
    </w:p>
    <w:p w14:paraId="2FA6F287" w14:textId="365B726C" w:rsidR="008D33DB" w:rsidRPr="0072343A" w:rsidRDefault="008D33DB"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6</w:t>
      </w:r>
      <w:r>
        <w:rPr>
          <w:rFonts w:ascii="Times New Roman" w:hAnsi="Times New Roman" w:cs="Times New Roman"/>
          <w:sz w:val="28"/>
          <w:szCs w:val="28"/>
          <w:lang w:val="kk-KZ"/>
        </w:rPr>
        <w:t xml:space="preserve"> </w:t>
      </w:r>
      <w:r w:rsidRPr="0072343A">
        <w:rPr>
          <w:rFonts w:ascii="Times New Roman" w:hAnsi="Times New Roman" w:cs="Times New Roman"/>
          <w:sz w:val="28"/>
          <w:szCs w:val="28"/>
          <w:lang w:val="kk-KZ"/>
        </w:rPr>
        <w:t>Указ Президента Республики Казахстан</w:t>
      </w:r>
      <w:r w:rsidR="00E03072">
        <w:rPr>
          <w:rFonts w:ascii="Times New Roman" w:hAnsi="Times New Roman" w:cs="Times New Roman"/>
          <w:sz w:val="28"/>
          <w:szCs w:val="28"/>
          <w:lang w:val="kk-KZ"/>
        </w:rPr>
        <w:t>.</w:t>
      </w:r>
      <w:r w:rsidRPr="0072343A">
        <w:rPr>
          <w:rFonts w:ascii="Times New Roman" w:hAnsi="Times New Roman" w:cs="Times New Roman"/>
          <w:sz w:val="28"/>
          <w:szCs w:val="28"/>
          <w:lang w:val="kk-KZ"/>
        </w:rPr>
        <w:t xml:space="preserve"> О некоторых вопросах Высшей аудиторской палаты Республики Казахстан</w:t>
      </w:r>
      <w:r w:rsidR="00E03072">
        <w:rPr>
          <w:rFonts w:ascii="Times New Roman" w:hAnsi="Times New Roman" w:cs="Times New Roman"/>
          <w:sz w:val="28"/>
          <w:szCs w:val="28"/>
          <w:lang w:val="kk-KZ"/>
        </w:rPr>
        <w:t>: утв.</w:t>
      </w:r>
      <w:r w:rsidR="00E03072" w:rsidRPr="0072343A">
        <w:rPr>
          <w:rFonts w:ascii="Times New Roman" w:hAnsi="Times New Roman" w:cs="Times New Roman"/>
          <w:sz w:val="28"/>
          <w:szCs w:val="28"/>
          <w:lang w:val="kk-KZ"/>
        </w:rPr>
        <w:t xml:space="preserve"> 26 ноября 2022 года</w:t>
      </w:r>
      <w:r w:rsidR="00E03072">
        <w:rPr>
          <w:rFonts w:ascii="Times New Roman" w:hAnsi="Times New Roman" w:cs="Times New Roman"/>
          <w:sz w:val="28"/>
          <w:szCs w:val="28"/>
          <w:lang w:val="kk-KZ"/>
        </w:rPr>
        <w:t>,</w:t>
      </w:r>
      <w:r w:rsidR="00E03072" w:rsidRPr="0072343A">
        <w:rPr>
          <w:rFonts w:ascii="Times New Roman" w:hAnsi="Times New Roman" w:cs="Times New Roman"/>
          <w:sz w:val="28"/>
          <w:szCs w:val="28"/>
          <w:lang w:val="kk-KZ"/>
        </w:rPr>
        <w:t xml:space="preserve"> №5</w:t>
      </w:r>
      <w:r>
        <w:rPr>
          <w:rFonts w:ascii="Times New Roman" w:hAnsi="Times New Roman" w:cs="Times New Roman"/>
          <w:sz w:val="28"/>
          <w:szCs w:val="28"/>
          <w:lang w:val="kk-KZ"/>
        </w:rPr>
        <w:t xml:space="preserve"> // </w:t>
      </w:r>
      <w:r w:rsidRPr="0072343A">
        <w:rPr>
          <w:rFonts w:ascii="Times New Roman" w:hAnsi="Times New Roman" w:cs="Times New Roman"/>
          <w:sz w:val="28"/>
          <w:szCs w:val="28"/>
          <w:lang w:val="kk-KZ"/>
        </w:rPr>
        <w:t>http://adilet.zan.kz/rus/docs/U2200000005</w:t>
      </w:r>
      <w:r>
        <w:rPr>
          <w:rFonts w:ascii="Times New Roman" w:hAnsi="Times New Roman" w:cs="Times New Roman"/>
          <w:sz w:val="28"/>
          <w:szCs w:val="28"/>
          <w:lang w:val="kk-KZ"/>
        </w:rPr>
        <w:t>. 10.08.2023.</w:t>
      </w:r>
    </w:p>
    <w:p w14:paraId="32B2FFEF" w14:textId="037E01DB" w:rsidR="008D33DB" w:rsidRPr="00C30E6E" w:rsidRDefault="008D33DB"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7</w:t>
      </w:r>
      <w:r>
        <w:rPr>
          <w:rFonts w:ascii="Times New Roman" w:hAnsi="Times New Roman" w:cs="Times New Roman"/>
          <w:sz w:val="28"/>
          <w:szCs w:val="28"/>
          <w:lang w:val="kk-KZ"/>
        </w:rPr>
        <w:t xml:space="preserve"> </w:t>
      </w:r>
      <w:r w:rsidRPr="002F260B">
        <w:rPr>
          <w:rFonts w:ascii="Times New Roman" w:hAnsi="Times New Roman" w:cs="Times New Roman"/>
          <w:sz w:val="28"/>
          <w:szCs w:val="28"/>
          <w:lang w:val="kk-KZ"/>
        </w:rPr>
        <w:t>«О государственном аудите и финансовом контроле», в части совершенствования системы государственного аудита и финансового контроля и обеспечения её независимости</w:t>
      </w:r>
      <w:r w:rsidR="00E0307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E03072" w:rsidRPr="002F260B">
        <w:rPr>
          <w:rFonts w:ascii="Times New Roman" w:hAnsi="Times New Roman" w:cs="Times New Roman"/>
          <w:sz w:val="28"/>
          <w:szCs w:val="28"/>
          <w:lang w:val="kk-KZ"/>
        </w:rPr>
        <w:t>отчет Исследовани</w:t>
      </w:r>
      <w:r w:rsidR="00E03072">
        <w:rPr>
          <w:rFonts w:ascii="Times New Roman" w:hAnsi="Times New Roman" w:cs="Times New Roman"/>
          <w:sz w:val="28"/>
          <w:szCs w:val="28"/>
          <w:lang w:val="kk-KZ"/>
        </w:rPr>
        <w:t>я</w:t>
      </w:r>
      <w:r w:rsidR="00E03072" w:rsidRPr="002F260B">
        <w:rPr>
          <w:rFonts w:ascii="Times New Roman" w:hAnsi="Times New Roman" w:cs="Times New Roman"/>
          <w:sz w:val="28"/>
          <w:szCs w:val="28"/>
          <w:lang w:val="kk-KZ"/>
        </w:rPr>
        <w:t xml:space="preserve"> практики применения Закона Республики Казахстан</w:t>
      </w:r>
      <w:r w:rsidR="00E03072" w:rsidRPr="0072343A">
        <w:rPr>
          <w:rFonts w:ascii="Times New Roman" w:hAnsi="Times New Roman" w:cs="Times New Roman"/>
          <w:sz w:val="28"/>
          <w:szCs w:val="28"/>
          <w:lang w:val="kk-KZ"/>
        </w:rPr>
        <w:t xml:space="preserve"> </w:t>
      </w:r>
      <w:r w:rsidRPr="0072343A">
        <w:rPr>
          <w:rFonts w:ascii="Times New Roman" w:hAnsi="Times New Roman" w:cs="Times New Roman"/>
          <w:sz w:val="28"/>
          <w:szCs w:val="28"/>
          <w:lang w:val="kk-KZ"/>
        </w:rPr>
        <w:t>// https://www</w:t>
      </w:r>
      <w:r>
        <w:rPr>
          <w:rFonts w:ascii="Times New Roman" w:hAnsi="Times New Roman" w:cs="Times New Roman"/>
          <w:sz w:val="28"/>
          <w:szCs w:val="28"/>
          <w:lang w:val="kk-KZ"/>
        </w:rPr>
        <w:t>.gov.kz/memleket.</w:t>
      </w:r>
      <w:r w:rsidRPr="0072343A">
        <w:rPr>
          <w:rFonts w:ascii="Times New Roman" w:hAnsi="Times New Roman" w:cs="Times New Roman"/>
          <w:sz w:val="28"/>
          <w:szCs w:val="28"/>
          <w:lang w:val="kk-KZ"/>
        </w:rPr>
        <w:t xml:space="preserve"> 10.06.2023.</w:t>
      </w:r>
    </w:p>
    <w:p w14:paraId="181133F7" w14:textId="40F879D2" w:rsidR="008D33DB" w:rsidRPr="0072343A" w:rsidRDefault="008D33DB"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8</w:t>
      </w:r>
      <w:r>
        <w:rPr>
          <w:rFonts w:ascii="Times New Roman" w:hAnsi="Times New Roman" w:cs="Times New Roman"/>
          <w:sz w:val="28"/>
          <w:szCs w:val="28"/>
          <w:lang w:val="kk-KZ"/>
        </w:rPr>
        <w:t xml:space="preserve"> </w:t>
      </w:r>
      <w:r w:rsidRPr="005B66AC">
        <w:rPr>
          <w:rFonts w:ascii="Times New Roman" w:hAnsi="Times New Roman" w:cs="Times New Roman"/>
          <w:sz w:val="28"/>
          <w:szCs w:val="28"/>
          <w:lang w:val="kk-KZ"/>
        </w:rPr>
        <w:t>Институт внутренних аудиторов</w:t>
      </w:r>
      <w:r>
        <w:rPr>
          <w:rFonts w:ascii="Times New Roman" w:hAnsi="Times New Roman" w:cs="Times New Roman"/>
          <w:sz w:val="28"/>
          <w:szCs w:val="28"/>
          <w:lang w:val="kk-KZ"/>
        </w:rPr>
        <w:t xml:space="preserve"> //</w:t>
      </w:r>
      <w:r w:rsidRPr="005B66AC">
        <w:rPr>
          <w:rFonts w:ascii="Times New Roman" w:hAnsi="Times New Roman" w:cs="Times New Roman"/>
          <w:sz w:val="28"/>
          <w:szCs w:val="28"/>
          <w:lang w:val="kk-KZ"/>
        </w:rPr>
        <w:t xml:space="preserve"> https://iia-ru.ru</w:t>
      </w:r>
      <w:r>
        <w:rPr>
          <w:rFonts w:ascii="Times New Roman" w:hAnsi="Times New Roman" w:cs="Times New Roman"/>
          <w:sz w:val="28"/>
          <w:szCs w:val="28"/>
          <w:lang w:val="kk-KZ"/>
        </w:rPr>
        <w:t>.</w:t>
      </w:r>
      <w:r w:rsidRPr="0072343A">
        <w:rPr>
          <w:rFonts w:ascii="Times New Roman" w:hAnsi="Times New Roman" w:cs="Times New Roman"/>
          <w:sz w:val="28"/>
          <w:szCs w:val="28"/>
          <w:lang w:val="kk-KZ"/>
        </w:rPr>
        <w:t>10.06.2023.</w:t>
      </w:r>
    </w:p>
    <w:p w14:paraId="670350C9" w14:textId="48539F37" w:rsidR="008D33DB" w:rsidRPr="00E03072"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lang w:val="kk-KZ"/>
        </w:rPr>
        <w:t>6</w:t>
      </w:r>
      <w:r w:rsidR="002D361C">
        <w:rPr>
          <w:rFonts w:ascii="Times New Roman" w:hAnsi="Times New Roman" w:cs="Times New Roman"/>
          <w:sz w:val="28"/>
          <w:szCs w:val="28"/>
          <w:lang w:val="kk-KZ"/>
        </w:rPr>
        <w:t>9</w:t>
      </w:r>
      <w:r w:rsidR="00C119BD" w:rsidRPr="00C119BD">
        <w:rPr>
          <w:rFonts w:ascii="Times New Roman" w:hAnsi="Times New Roman" w:cs="Times New Roman"/>
          <w:color w:val="FFFFFF" w:themeColor="background1"/>
          <w:sz w:val="28"/>
          <w:szCs w:val="28"/>
          <w:lang w:val="kk-KZ"/>
        </w:rPr>
        <w:t>р</w:t>
      </w:r>
      <w:r w:rsidR="00E03072" w:rsidRPr="00E03072">
        <w:rPr>
          <w:rFonts w:ascii="Times New Roman" w:hAnsi="Times New Roman" w:cs="Times New Roman"/>
          <w:sz w:val="28"/>
          <w:szCs w:val="28"/>
          <w:lang w:val="kk-KZ"/>
        </w:rPr>
        <w:t>Кр</w:t>
      </w:r>
      <w:r w:rsidR="00E03072">
        <w:rPr>
          <w:rFonts w:ascii="Times New Roman" w:hAnsi="Times New Roman" w:cs="Times New Roman"/>
          <w:sz w:val="28"/>
          <w:szCs w:val="28"/>
          <w:lang w:val="kk-KZ"/>
        </w:rPr>
        <w:t xml:space="preserve">аткая характеристика модели </w:t>
      </w:r>
      <w:r w:rsidR="00E03072" w:rsidRPr="00E03072">
        <w:rPr>
          <w:rFonts w:ascii="Times New Roman" w:hAnsi="Times New Roman" w:cs="Times New Roman"/>
          <w:sz w:val="28"/>
          <w:szCs w:val="28"/>
          <w:lang w:val="kk-KZ"/>
        </w:rPr>
        <w:t>COSO внутреннего контроля //</w:t>
      </w:r>
      <w:r w:rsidR="00E03072">
        <w:rPr>
          <w:rFonts w:ascii="Times New Roman" w:hAnsi="Times New Roman" w:cs="Times New Roman"/>
          <w:sz w:val="28"/>
          <w:szCs w:val="28"/>
          <w:lang w:val="kk-KZ"/>
        </w:rPr>
        <w:t xml:space="preserve"> </w:t>
      </w:r>
      <w:hyperlink r:id="rId216" w:history="1">
        <w:r w:rsidR="00E03072" w:rsidRPr="00E03072">
          <w:rPr>
            <w:rStyle w:val="a9"/>
            <w:rFonts w:ascii="Times New Roman" w:hAnsi="Times New Roman" w:cs="Times New Roman"/>
            <w:color w:val="auto"/>
            <w:sz w:val="28"/>
            <w:szCs w:val="28"/>
            <w:u w:val="none"/>
            <w:lang w:val="kk-KZ"/>
          </w:rPr>
          <w:t>https://afdanalyse.ru</w:t>
        </w:r>
      </w:hyperlink>
      <w:r w:rsidRPr="00E03072">
        <w:rPr>
          <w:rFonts w:ascii="Times New Roman" w:hAnsi="Times New Roman" w:cs="Times New Roman"/>
          <w:sz w:val="28"/>
          <w:szCs w:val="28"/>
          <w:lang w:val="kk-KZ"/>
        </w:rPr>
        <w:t>/news/kratkaja_kharakteristika_modeli_coso_. 10.06.2023.</w:t>
      </w:r>
    </w:p>
    <w:p w14:paraId="053F28DB" w14:textId="1DA6F869" w:rsidR="008D33DB" w:rsidRPr="00C30E6E" w:rsidRDefault="002D361C"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rPr>
        <w:t>70</w:t>
      </w:r>
      <w:r w:rsidR="008D33DB">
        <w:rPr>
          <w:rFonts w:ascii="Times New Roman" w:hAnsi="Times New Roman" w:cs="Times New Roman"/>
          <w:sz w:val="28"/>
          <w:szCs w:val="28"/>
          <w:lang w:val="kk-KZ"/>
        </w:rPr>
        <w:t xml:space="preserve"> П</w:t>
      </w:r>
      <w:r w:rsidR="008D33DB" w:rsidRPr="00F11382">
        <w:rPr>
          <w:rFonts w:ascii="Times New Roman" w:hAnsi="Times New Roman" w:cs="Times New Roman"/>
          <w:sz w:val="28"/>
          <w:szCs w:val="28"/>
        </w:rPr>
        <w:t>риказ Председателя Агентства Республики Казахстан по делам государственной службы и противодействию коррупции</w:t>
      </w:r>
      <w:r w:rsidR="00AB1028">
        <w:rPr>
          <w:rFonts w:ascii="Times New Roman" w:hAnsi="Times New Roman" w:cs="Times New Roman"/>
          <w:sz w:val="28"/>
          <w:szCs w:val="28"/>
        </w:rPr>
        <w:t>.</w:t>
      </w:r>
      <w:r w:rsidR="008D33DB" w:rsidRPr="00F11382">
        <w:rPr>
          <w:rFonts w:ascii="Times New Roman" w:hAnsi="Times New Roman" w:cs="Times New Roman"/>
          <w:sz w:val="28"/>
          <w:szCs w:val="28"/>
        </w:rPr>
        <w:t xml:space="preserve"> </w:t>
      </w:r>
      <w:r w:rsidR="008D33DB">
        <w:rPr>
          <w:rFonts w:ascii="Times New Roman" w:hAnsi="Times New Roman" w:cs="Times New Roman"/>
          <w:sz w:val="28"/>
          <w:szCs w:val="28"/>
        </w:rPr>
        <w:t>О Правилах</w:t>
      </w:r>
      <w:r w:rsidR="008D33DB" w:rsidRPr="00F11382">
        <w:rPr>
          <w:rFonts w:ascii="Times New Roman" w:hAnsi="Times New Roman" w:cs="Times New Roman"/>
          <w:sz w:val="28"/>
          <w:szCs w:val="28"/>
        </w:rPr>
        <w:t xml:space="preserve"> государственного контроля за качеством оказания государственных услуг</w:t>
      </w:r>
      <w:r w:rsidR="00AB1028">
        <w:rPr>
          <w:rFonts w:ascii="Times New Roman" w:hAnsi="Times New Roman" w:cs="Times New Roman"/>
          <w:sz w:val="28"/>
          <w:szCs w:val="28"/>
        </w:rPr>
        <w:t>: утв.</w:t>
      </w:r>
      <w:r w:rsidR="00AB1028" w:rsidRPr="00F11382">
        <w:rPr>
          <w:rFonts w:ascii="Times New Roman" w:hAnsi="Times New Roman" w:cs="Times New Roman"/>
          <w:sz w:val="28"/>
          <w:szCs w:val="28"/>
        </w:rPr>
        <w:t xml:space="preserve"> 8 декабря 2016 года</w:t>
      </w:r>
      <w:r w:rsidR="00AB1028">
        <w:rPr>
          <w:rFonts w:ascii="Times New Roman" w:hAnsi="Times New Roman" w:cs="Times New Roman"/>
          <w:sz w:val="28"/>
          <w:szCs w:val="28"/>
        </w:rPr>
        <w:t>,</w:t>
      </w:r>
      <w:r w:rsidR="00AB1028" w:rsidRPr="00F11382">
        <w:rPr>
          <w:rFonts w:ascii="Times New Roman" w:hAnsi="Times New Roman" w:cs="Times New Roman"/>
          <w:sz w:val="28"/>
          <w:szCs w:val="28"/>
        </w:rPr>
        <w:t xml:space="preserve"> №78</w:t>
      </w:r>
      <w:r w:rsidR="008D33DB">
        <w:rPr>
          <w:rFonts w:ascii="Times New Roman" w:hAnsi="Times New Roman" w:cs="Times New Roman"/>
          <w:sz w:val="28"/>
          <w:szCs w:val="28"/>
        </w:rPr>
        <w:t xml:space="preserve"> //</w:t>
      </w:r>
      <w:r w:rsidR="008D33DB" w:rsidRPr="00F11382">
        <w:rPr>
          <w:rFonts w:ascii="Times New Roman" w:hAnsi="Times New Roman" w:cs="Times New Roman"/>
          <w:sz w:val="28"/>
          <w:szCs w:val="28"/>
        </w:rPr>
        <w:t xml:space="preserve"> </w:t>
      </w:r>
      <w:r w:rsidR="008D33DB" w:rsidRPr="0072343A">
        <w:rPr>
          <w:rFonts w:ascii="Times New Roman" w:hAnsi="Times New Roman" w:cs="Times New Roman"/>
          <w:sz w:val="28"/>
          <w:szCs w:val="28"/>
          <w:lang w:val="kk-KZ"/>
        </w:rPr>
        <w:t>https://www</w:t>
      </w:r>
      <w:r w:rsidR="008D33DB">
        <w:rPr>
          <w:rFonts w:ascii="Times New Roman" w:hAnsi="Times New Roman" w:cs="Times New Roman"/>
          <w:sz w:val="28"/>
          <w:szCs w:val="28"/>
          <w:lang w:val="kk-KZ"/>
        </w:rPr>
        <w:t>.gov.kz/memleket/entities/.</w:t>
      </w:r>
      <w:r w:rsidR="008D33DB" w:rsidRPr="0072343A">
        <w:rPr>
          <w:rFonts w:ascii="Times New Roman" w:hAnsi="Times New Roman" w:cs="Times New Roman"/>
          <w:sz w:val="28"/>
          <w:szCs w:val="28"/>
          <w:lang w:val="kk-KZ"/>
        </w:rPr>
        <w:t xml:space="preserve"> 10.06.2023.</w:t>
      </w:r>
    </w:p>
    <w:p w14:paraId="630F1A5F" w14:textId="26F0BBF5" w:rsidR="008D33DB" w:rsidRDefault="002D361C"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71</w:t>
      </w:r>
      <w:r w:rsidR="008D33DB">
        <w:rPr>
          <w:rFonts w:ascii="Times New Roman" w:hAnsi="Times New Roman" w:cs="Times New Roman"/>
          <w:sz w:val="28"/>
          <w:szCs w:val="28"/>
          <w:lang w:val="kk-KZ"/>
        </w:rPr>
        <w:t xml:space="preserve"> </w:t>
      </w:r>
      <w:r w:rsidR="008D33DB" w:rsidRPr="005549AF">
        <w:rPr>
          <w:rFonts w:ascii="Times New Roman" w:hAnsi="Times New Roman" w:cs="Times New Roman"/>
          <w:sz w:val="28"/>
          <w:szCs w:val="28"/>
          <w:lang w:val="kk-KZ"/>
        </w:rPr>
        <w:t>Нурхалиева Д.М. Теория аудита: учеб.</w:t>
      </w:r>
      <w:r w:rsidR="00C07928">
        <w:rPr>
          <w:rFonts w:ascii="Times New Roman" w:hAnsi="Times New Roman" w:cs="Times New Roman"/>
          <w:sz w:val="28"/>
          <w:szCs w:val="28"/>
          <w:lang w:val="kk-KZ"/>
        </w:rPr>
        <w:t xml:space="preserve"> </w:t>
      </w:r>
      <w:r w:rsidR="008D33DB" w:rsidRPr="005549AF">
        <w:rPr>
          <w:rFonts w:ascii="Times New Roman" w:hAnsi="Times New Roman" w:cs="Times New Roman"/>
          <w:sz w:val="28"/>
          <w:szCs w:val="28"/>
          <w:lang w:val="kk-KZ"/>
        </w:rPr>
        <w:t xml:space="preserve">пос. – Астана: Агроиздат, 2009. </w:t>
      </w:r>
      <w:r w:rsidR="008D33DB">
        <w:rPr>
          <w:rFonts w:ascii="Times New Roman" w:hAnsi="Times New Roman" w:cs="Times New Roman"/>
          <w:sz w:val="28"/>
          <w:szCs w:val="28"/>
          <w:lang w:val="kk-KZ"/>
        </w:rPr>
        <w:t>–</w:t>
      </w:r>
      <w:r w:rsidR="008D33DB" w:rsidRPr="005549AF">
        <w:rPr>
          <w:rFonts w:ascii="Times New Roman" w:hAnsi="Times New Roman" w:cs="Times New Roman"/>
          <w:sz w:val="28"/>
          <w:szCs w:val="28"/>
          <w:lang w:val="kk-KZ"/>
        </w:rPr>
        <w:t xml:space="preserve"> 179 с.</w:t>
      </w:r>
    </w:p>
    <w:p w14:paraId="55738CEC" w14:textId="278F6AF0" w:rsidR="008D33DB" w:rsidRDefault="008D33DB" w:rsidP="00C119BD">
      <w:pPr>
        <w:ind w:firstLine="708"/>
        <w:contextualSpacing/>
        <w:jc w:val="both"/>
        <w:rPr>
          <w:rFonts w:ascii="Times New Roman" w:hAnsi="Times New Roman" w:cs="Times New Roman"/>
          <w:sz w:val="28"/>
          <w:szCs w:val="28"/>
          <w:lang w:val="kk-KZ"/>
        </w:rPr>
      </w:pPr>
      <w:r w:rsidRPr="00C07928">
        <w:rPr>
          <w:rFonts w:ascii="Times New Roman" w:hAnsi="Times New Roman" w:cs="Times New Roman"/>
          <w:sz w:val="28"/>
          <w:szCs w:val="28"/>
          <w:lang w:val="kk-KZ"/>
        </w:rPr>
        <w:t>7</w:t>
      </w:r>
      <w:r w:rsidR="002D361C">
        <w:rPr>
          <w:rFonts w:ascii="Times New Roman" w:hAnsi="Times New Roman" w:cs="Times New Roman"/>
          <w:sz w:val="28"/>
          <w:szCs w:val="28"/>
          <w:lang w:val="kk-KZ"/>
        </w:rPr>
        <w:t>2</w:t>
      </w:r>
      <w:r w:rsidR="00AB1028">
        <w:rPr>
          <w:rFonts w:ascii="Times New Roman" w:hAnsi="Times New Roman" w:cs="Times New Roman"/>
          <w:sz w:val="28"/>
          <w:szCs w:val="28"/>
          <w:lang w:val="kk-KZ"/>
        </w:rPr>
        <w:t xml:space="preserve"> </w:t>
      </w:r>
      <w:r w:rsidRPr="00C07928">
        <w:rPr>
          <w:rFonts w:ascii="Times New Roman" w:hAnsi="Times New Roman" w:cs="Times New Roman"/>
          <w:sz w:val="28"/>
          <w:szCs w:val="28"/>
          <w:lang w:val="kk-KZ"/>
        </w:rPr>
        <w:t xml:space="preserve">Статус национальных стандартов аудита // </w:t>
      </w:r>
      <w:hyperlink r:id="rId217" w:history="1">
        <w:r w:rsidR="00C07928" w:rsidRPr="00C07928">
          <w:rPr>
            <w:rStyle w:val="a9"/>
            <w:rFonts w:ascii="Times New Roman" w:hAnsi="Times New Roman" w:cs="Times New Roman"/>
            <w:color w:val="auto"/>
            <w:sz w:val="28"/>
            <w:szCs w:val="28"/>
            <w:u w:val="none"/>
            <w:lang w:val="kk-KZ"/>
          </w:rPr>
          <w:t>https://studbooks.net/</w:t>
        </w:r>
      </w:hyperlink>
      <w:r w:rsidR="00C07928" w:rsidRPr="00C07928">
        <w:rPr>
          <w:rFonts w:ascii="Times New Roman" w:hAnsi="Times New Roman" w:cs="Times New Roman"/>
          <w:sz w:val="28"/>
          <w:szCs w:val="28"/>
          <w:lang w:val="kk-KZ"/>
        </w:rPr>
        <w:t xml:space="preserve"> </w:t>
      </w:r>
      <w:r w:rsidRPr="00092339">
        <w:rPr>
          <w:rFonts w:ascii="Times New Roman" w:hAnsi="Times New Roman" w:cs="Times New Roman"/>
          <w:sz w:val="28"/>
          <w:szCs w:val="28"/>
          <w:lang w:val="kk-KZ"/>
        </w:rPr>
        <w:t>1346614/buhgalterskiy_uchet_i_audit/status_natsionalnyh_standartov</w:t>
      </w:r>
      <w:r>
        <w:rPr>
          <w:rFonts w:ascii="Times New Roman" w:hAnsi="Times New Roman" w:cs="Times New Roman"/>
          <w:sz w:val="28"/>
          <w:szCs w:val="28"/>
          <w:lang w:val="kk-KZ"/>
        </w:rPr>
        <w:t>. 10.08.2023.</w:t>
      </w:r>
    </w:p>
    <w:p w14:paraId="4CF20E7A" w14:textId="4041D583" w:rsidR="008D33DB" w:rsidRDefault="008D33DB" w:rsidP="00C119BD">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7</w:t>
      </w:r>
      <w:r w:rsidR="002D361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BC7E80">
        <w:rPr>
          <w:rFonts w:ascii="Times New Roman" w:hAnsi="Times New Roman" w:cs="Times New Roman"/>
          <w:sz w:val="28"/>
          <w:szCs w:val="28"/>
          <w:lang w:val="kk-KZ"/>
        </w:rPr>
        <w:t>Информация о работе Высшей аудиторской палаты за IV квартал и 12 месяцев 2022 года // https://www.gov.kz/memleket/entities/esep</w:t>
      </w:r>
      <w:r w:rsidR="00C07928">
        <w:rPr>
          <w:rFonts w:ascii="Times New Roman" w:hAnsi="Times New Roman" w:cs="Times New Roman"/>
          <w:sz w:val="28"/>
          <w:szCs w:val="28"/>
          <w:lang w:val="kk-KZ"/>
        </w:rPr>
        <w:t>.</w:t>
      </w:r>
      <w:r w:rsidRPr="00BC7E80">
        <w:rPr>
          <w:rFonts w:ascii="Times New Roman" w:hAnsi="Times New Roman" w:cs="Times New Roman"/>
          <w:sz w:val="28"/>
          <w:szCs w:val="28"/>
          <w:lang w:val="kk-KZ"/>
        </w:rPr>
        <w:t xml:space="preserve"> 10.06.2023.</w:t>
      </w:r>
    </w:p>
    <w:p w14:paraId="7D2248DD" w14:textId="3E5FD930" w:rsidR="008D33DB" w:rsidRPr="00C30E6E" w:rsidRDefault="008D33DB" w:rsidP="00C119BD">
      <w:pPr>
        <w:ind w:firstLine="708"/>
        <w:contextualSpacing/>
        <w:jc w:val="both"/>
        <w:rPr>
          <w:rFonts w:ascii="Times New Roman" w:hAnsi="Times New Roman" w:cs="Times New Roman"/>
          <w:sz w:val="28"/>
          <w:szCs w:val="28"/>
          <w:lang w:val="kk-KZ"/>
        </w:rPr>
      </w:pPr>
      <w:r w:rsidRPr="00AB1028">
        <w:rPr>
          <w:rFonts w:ascii="Times New Roman" w:hAnsi="Times New Roman" w:cs="Times New Roman"/>
          <w:sz w:val="28"/>
          <w:szCs w:val="28"/>
          <w:lang w:val="kk-KZ"/>
        </w:rPr>
        <w:t>7</w:t>
      </w:r>
      <w:r w:rsidR="002D361C">
        <w:rPr>
          <w:rFonts w:ascii="Times New Roman" w:hAnsi="Times New Roman" w:cs="Times New Roman"/>
          <w:sz w:val="28"/>
          <w:szCs w:val="28"/>
          <w:lang w:val="kk-KZ"/>
        </w:rPr>
        <w:t>4</w:t>
      </w:r>
      <w:r w:rsidRPr="00AB1028">
        <w:rPr>
          <w:rFonts w:ascii="Times New Roman" w:hAnsi="Times New Roman" w:cs="Times New Roman"/>
          <w:sz w:val="28"/>
          <w:szCs w:val="28"/>
          <w:lang w:val="kk-KZ"/>
        </w:rPr>
        <w:t xml:space="preserve"> Министерств</w:t>
      </w:r>
      <w:r w:rsidR="00C07928" w:rsidRPr="00AB1028">
        <w:rPr>
          <w:rFonts w:ascii="Times New Roman" w:hAnsi="Times New Roman" w:cs="Times New Roman"/>
          <w:sz w:val="28"/>
          <w:szCs w:val="28"/>
          <w:lang w:val="kk-KZ"/>
        </w:rPr>
        <w:t>о</w:t>
      </w:r>
      <w:r w:rsidRPr="00AB1028">
        <w:rPr>
          <w:rFonts w:ascii="Times New Roman" w:hAnsi="Times New Roman" w:cs="Times New Roman"/>
          <w:sz w:val="28"/>
          <w:szCs w:val="28"/>
          <w:lang w:val="kk-KZ"/>
        </w:rPr>
        <w:t xml:space="preserve"> финансов Республики Казахстан // </w:t>
      </w:r>
      <w:hyperlink r:id="rId218" w:history="1">
        <w:r w:rsidR="00AB1028" w:rsidRPr="00AB1028">
          <w:rPr>
            <w:rStyle w:val="a9"/>
            <w:rFonts w:ascii="Times New Roman" w:hAnsi="Times New Roman" w:cs="Times New Roman"/>
            <w:color w:val="auto"/>
            <w:sz w:val="28"/>
            <w:szCs w:val="28"/>
            <w:u w:val="none"/>
            <w:lang w:val="kk-KZ"/>
          </w:rPr>
          <w:t>https://www.gov.kz/</w:t>
        </w:r>
      </w:hyperlink>
      <w:r w:rsidR="00AB1028" w:rsidRPr="00AB1028">
        <w:rPr>
          <w:rFonts w:ascii="Times New Roman" w:hAnsi="Times New Roman" w:cs="Times New Roman"/>
          <w:sz w:val="28"/>
          <w:szCs w:val="28"/>
          <w:lang w:val="kk-KZ"/>
        </w:rPr>
        <w:t xml:space="preserve"> </w:t>
      </w:r>
      <w:r>
        <w:rPr>
          <w:rFonts w:ascii="Times New Roman" w:hAnsi="Times New Roman" w:cs="Times New Roman"/>
          <w:sz w:val="28"/>
          <w:szCs w:val="28"/>
          <w:lang w:val="kk-KZ"/>
        </w:rPr>
        <w:t>memleket/entities/</w:t>
      </w:r>
      <w:r>
        <w:rPr>
          <w:rFonts w:ascii="Times New Roman" w:hAnsi="Times New Roman" w:cs="Times New Roman"/>
          <w:sz w:val="28"/>
          <w:szCs w:val="28"/>
          <w:lang w:val="en-US"/>
        </w:rPr>
        <w:t>minfin</w:t>
      </w:r>
      <w:r>
        <w:rPr>
          <w:rFonts w:ascii="Times New Roman" w:hAnsi="Times New Roman" w:cs="Times New Roman"/>
          <w:sz w:val="28"/>
          <w:szCs w:val="28"/>
          <w:lang w:val="kk-KZ"/>
        </w:rPr>
        <w:t>/.</w:t>
      </w:r>
      <w:r w:rsidRPr="0072343A">
        <w:rPr>
          <w:rFonts w:ascii="Times New Roman" w:hAnsi="Times New Roman" w:cs="Times New Roman"/>
          <w:sz w:val="28"/>
          <w:szCs w:val="28"/>
          <w:lang w:val="kk-KZ"/>
        </w:rPr>
        <w:t>10.06.2023.</w:t>
      </w:r>
    </w:p>
    <w:p w14:paraId="275251BB" w14:textId="0F9D0847" w:rsidR="008D33DB" w:rsidRPr="001216F9" w:rsidRDefault="008D33DB" w:rsidP="00C119BD">
      <w:pPr>
        <w:ind w:firstLine="708"/>
        <w:contextualSpacing/>
        <w:jc w:val="both"/>
        <w:rPr>
          <w:rFonts w:ascii="Times New Roman" w:hAnsi="Times New Roman" w:cs="Times New Roman"/>
          <w:sz w:val="28"/>
          <w:szCs w:val="28"/>
        </w:rPr>
      </w:pPr>
      <w:r w:rsidRPr="001216F9">
        <w:rPr>
          <w:rFonts w:ascii="Times New Roman" w:hAnsi="Times New Roman" w:cs="Times New Roman"/>
          <w:sz w:val="28"/>
          <w:szCs w:val="28"/>
        </w:rPr>
        <w:t>7</w:t>
      </w:r>
      <w:r w:rsidR="002D361C">
        <w:rPr>
          <w:rFonts w:ascii="Times New Roman" w:hAnsi="Times New Roman" w:cs="Times New Roman"/>
          <w:sz w:val="28"/>
          <w:szCs w:val="28"/>
        </w:rPr>
        <w:t>5</w:t>
      </w:r>
      <w:r w:rsidRPr="001216F9">
        <w:rPr>
          <w:rFonts w:ascii="Times New Roman" w:hAnsi="Times New Roman" w:cs="Times New Roman"/>
          <w:sz w:val="28"/>
          <w:szCs w:val="28"/>
        </w:rPr>
        <w:t xml:space="preserve"> </w:t>
      </w:r>
      <w:r>
        <w:rPr>
          <w:rFonts w:ascii="Times New Roman" w:hAnsi="Times New Roman" w:cs="Times New Roman"/>
          <w:sz w:val="28"/>
          <w:szCs w:val="28"/>
          <w:lang w:val="kk-KZ"/>
        </w:rPr>
        <w:t>З</w:t>
      </w:r>
      <w:r w:rsidRPr="001216F9">
        <w:rPr>
          <w:rFonts w:ascii="Times New Roman" w:hAnsi="Times New Roman" w:cs="Times New Roman"/>
          <w:sz w:val="28"/>
          <w:szCs w:val="28"/>
        </w:rPr>
        <w:t xml:space="preserve">аключение к отчету Правительства Республики Казахстана об </w:t>
      </w:r>
      <w:r w:rsidRPr="00AB1028">
        <w:rPr>
          <w:rFonts w:ascii="Times New Roman" w:hAnsi="Times New Roman" w:cs="Times New Roman"/>
          <w:sz w:val="28"/>
          <w:szCs w:val="28"/>
        </w:rPr>
        <w:t xml:space="preserve">исполнении республиканского бюджета за 2022 год // </w:t>
      </w:r>
      <w:hyperlink r:id="rId219" w:history="1">
        <w:r w:rsidR="00AB1028" w:rsidRPr="00AB1028">
          <w:rPr>
            <w:rStyle w:val="a9"/>
            <w:rFonts w:ascii="Times New Roman" w:hAnsi="Times New Roman" w:cs="Times New Roman"/>
            <w:color w:val="auto"/>
            <w:sz w:val="28"/>
            <w:szCs w:val="28"/>
            <w:u w:val="none"/>
            <w:lang w:val="en-US"/>
          </w:rPr>
          <w:t>https</w:t>
        </w:r>
        <w:r w:rsidR="00AB1028" w:rsidRPr="00AB1028">
          <w:rPr>
            <w:rStyle w:val="a9"/>
            <w:rFonts w:ascii="Times New Roman" w:hAnsi="Times New Roman" w:cs="Times New Roman"/>
            <w:color w:val="auto"/>
            <w:sz w:val="28"/>
            <w:szCs w:val="28"/>
            <w:u w:val="none"/>
          </w:rPr>
          <w:t>://</w:t>
        </w:r>
        <w:r w:rsidR="00AB1028" w:rsidRPr="00AB1028">
          <w:rPr>
            <w:rStyle w:val="a9"/>
            <w:rFonts w:ascii="Times New Roman" w:hAnsi="Times New Roman" w:cs="Times New Roman"/>
            <w:color w:val="auto"/>
            <w:sz w:val="28"/>
            <w:szCs w:val="28"/>
            <w:u w:val="none"/>
            <w:lang w:val="en-US"/>
          </w:rPr>
          <w:t>www</w:t>
        </w:r>
        <w:r w:rsidR="00AB1028" w:rsidRPr="00AB1028">
          <w:rPr>
            <w:rStyle w:val="a9"/>
            <w:rFonts w:ascii="Times New Roman" w:hAnsi="Times New Roman" w:cs="Times New Roman"/>
            <w:color w:val="auto"/>
            <w:sz w:val="28"/>
            <w:szCs w:val="28"/>
            <w:u w:val="none"/>
          </w:rPr>
          <w:t>.</w:t>
        </w:r>
        <w:r w:rsidR="00AB1028" w:rsidRPr="00AB1028">
          <w:rPr>
            <w:rStyle w:val="a9"/>
            <w:rFonts w:ascii="Times New Roman" w:hAnsi="Times New Roman" w:cs="Times New Roman"/>
            <w:color w:val="auto"/>
            <w:sz w:val="28"/>
            <w:szCs w:val="28"/>
            <w:u w:val="none"/>
            <w:lang w:val="en-US"/>
          </w:rPr>
          <w:t>gov</w:t>
        </w:r>
        <w:r w:rsidR="00AB1028" w:rsidRPr="00AB1028">
          <w:rPr>
            <w:rStyle w:val="a9"/>
            <w:rFonts w:ascii="Times New Roman" w:hAnsi="Times New Roman" w:cs="Times New Roman"/>
            <w:color w:val="auto"/>
            <w:sz w:val="28"/>
            <w:szCs w:val="28"/>
            <w:u w:val="none"/>
          </w:rPr>
          <w:t>.</w:t>
        </w:r>
        <w:r w:rsidR="00AB1028" w:rsidRPr="00AB1028">
          <w:rPr>
            <w:rStyle w:val="a9"/>
            <w:rFonts w:ascii="Times New Roman" w:hAnsi="Times New Roman" w:cs="Times New Roman"/>
            <w:color w:val="auto"/>
            <w:sz w:val="28"/>
            <w:szCs w:val="28"/>
            <w:u w:val="none"/>
            <w:lang w:val="en-US"/>
          </w:rPr>
          <w:t>kz</w:t>
        </w:r>
        <w:r w:rsidR="00AB1028" w:rsidRPr="00AB1028">
          <w:rPr>
            <w:rStyle w:val="a9"/>
            <w:rFonts w:ascii="Times New Roman" w:hAnsi="Times New Roman" w:cs="Times New Roman"/>
            <w:color w:val="auto"/>
            <w:sz w:val="28"/>
            <w:szCs w:val="28"/>
            <w:u w:val="none"/>
          </w:rPr>
          <w:t>/</w:t>
        </w:r>
      </w:hyperlink>
      <w:r w:rsidR="00AB1028" w:rsidRPr="00AB1028">
        <w:rPr>
          <w:rFonts w:ascii="Times New Roman" w:hAnsi="Times New Roman" w:cs="Times New Roman"/>
          <w:sz w:val="28"/>
          <w:szCs w:val="28"/>
        </w:rPr>
        <w:t xml:space="preserve"> </w:t>
      </w:r>
      <w:r w:rsidRPr="001216F9">
        <w:rPr>
          <w:rFonts w:ascii="Times New Roman" w:hAnsi="Times New Roman" w:cs="Times New Roman"/>
          <w:sz w:val="28"/>
          <w:szCs w:val="28"/>
          <w:lang w:val="en-US"/>
        </w:rPr>
        <w:t>memleket</w:t>
      </w:r>
      <w:r w:rsidRPr="001216F9">
        <w:rPr>
          <w:rFonts w:ascii="Times New Roman" w:hAnsi="Times New Roman" w:cs="Times New Roman"/>
          <w:sz w:val="28"/>
          <w:szCs w:val="28"/>
        </w:rPr>
        <w:t>/</w:t>
      </w:r>
      <w:r w:rsidRPr="001216F9">
        <w:rPr>
          <w:rFonts w:ascii="Times New Roman" w:hAnsi="Times New Roman" w:cs="Times New Roman"/>
          <w:sz w:val="28"/>
          <w:szCs w:val="28"/>
          <w:lang w:val="en-US"/>
        </w:rPr>
        <w:t>entities</w:t>
      </w:r>
      <w:r w:rsidRPr="001216F9">
        <w:rPr>
          <w:rFonts w:ascii="Times New Roman" w:hAnsi="Times New Roman" w:cs="Times New Roman"/>
          <w:sz w:val="28"/>
          <w:szCs w:val="28"/>
        </w:rPr>
        <w:t>/</w:t>
      </w:r>
      <w:r w:rsidRPr="001216F9">
        <w:rPr>
          <w:rFonts w:ascii="Times New Roman" w:hAnsi="Times New Roman" w:cs="Times New Roman"/>
          <w:sz w:val="28"/>
          <w:szCs w:val="28"/>
          <w:lang w:val="en-US"/>
        </w:rPr>
        <w:t>esep</w:t>
      </w:r>
      <w:r w:rsidRPr="001216F9">
        <w:rPr>
          <w:rFonts w:ascii="Times New Roman" w:hAnsi="Times New Roman" w:cs="Times New Roman"/>
          <w:sz w:val="28"/>
          <w:szCs w:val="28"/>
        </w:rPr>
        <w:t>/</w:t>
      </w:r>
      <w:r w:rsidRPr="001216F9">
        <w:rPr>
          <w:rFonts w:ascii="Times New Roman" w:hAnsi="Times New Roman" w:cs="Times New Roman"/>
          <w:sz w:val="28"/>
          <w:szCs w:val="28"/>
          <w:lang w:val="en-US"/>
        </w:rPr>
        <w:t>documents</w:t>
      </w:r>
      <w:r w:rsidRPr="001216F9">
        <w:rPr>
          <w:rFonts w:ascii="Times New Roman" w:hAnsi="Times New Roman" w:cs="Times New Roman"/>
          <w:sz w:val="28"/>
          <w:szCs w:val="28"/>
        </w:rPr>
        <w:t>/</w:t>
      </w:r>
      <w:r w:rsidRPr="001216F9">
        <w:rPr>
          <w:rFonts w:ascii="Times New Roman" w:hAnsi="Times New Roman" w:cs="Times New Roman"/>
          <w:sz w:val="28"/>
          <w:szCs w:val="28"/>
          <w:lang w:val="en-US"/>
        </w:rPr>
        <w:t>details</w:t>
      </w:r>
      <w:r w:rsidRPr="001216F9">
        <w:rPr>
          <w:rFonts w:ascii="Times New Roman" w:hAnsi="Times New Roman" w:cs="Times New Roman"/>
          <w:sz w:val="28"/>
          <w:szCs w:val="28"/>
        </w:rPr>
        <w:t>/470570?</w:t>
      </w:r>
      <w:r w:rsidRPr="001216F9">
        <w:rPr>
          <w:rFonts w:ascii="Times New Roman" w:hAnsi="Times New Roman" w:cs="Times New Roman"/>
          <w:sz w:val="28"/>
          <w:szCs w:val="28"/>
          <w:lang w:val="en-US"/>
        </w:rPr>
        <w:t>lang</w:t>
      </w:r>
      <w:r w:rsidRPr="001216F9">
        <w:rPr>
          <w:rFonts w:ascii="Times New Roman" w:hAnsi="Times New Roman" w:cs="Times New Roman"/>
          <w:sz w:val="28"/>
          <w:szCs w:val="28"/>
        </w:rPr>
        <w:t>=</w:t>
      </w:r>
      <w:r w:rsidRPr="001216F9">
        <w:rPr>
          <w:rFonts w:ascii="Times New Roman" w:hAnsi="Times New Roman" w:cs="Times New Roman"/>
          <w:sz w:val="28"/>
          <w:szCs w:val="28"/>
          <w:lang w:val="en-US"/>
        </w:rPr>
        <w:t>ru</w:t>
      </w:r>
      <w:r w:rsidRPr="001216F9">
        <w:rPr>
          <w:rFonts w:ascii="Times New Roman" w:hAnsi="Times New Roman" w:cs="Times New Roman"/>
          <w:sz w:val="28"/>
          <w:szCs w:val="28"/>
        </w:rPr>
        <w:t>. 10.06.2023.</w:t>
      </w:r>
    </w:p>
    <w:p w14:paraId="1C1627C3" w14:textId="12DD09AC" w:rsidR="008D33DB" w:rsidRPr="0086127D" w:rsidRDefault="008D33DB"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lang w:val="kk-KZ"/>
        </w:rPr>
        <w:t>7</w:t>
      </w:r>
      <w:r w:rsidR="002D361C">
        <w:rPr>
          <w:rFonts w:ascii="Times New Roman" w:hAnsi="Times New Roman" w:cs="Times New Roman"/>
          <w:sz w:val="28"/>
          <w:szCs w:val="28"/>
          <w:lang w:val="kk-KZ"/>
        </w:rPr>
        <w:t>6</w:t>
      </w:r>
      <w:r w:rsidRPr="00413D6E">
        <w:rPr>
          <w:rFonts w:ascii="Times New Roman" w:hAnsi="Times New Roman" w:cs="Times New Roman"/>
          <w:sz w:val="28"/>
          <w:szCs w:val="28"/>
        </w:rPr>
        <w:t xml:space="preserve"> Республика Казахстан: </w:t>
      </w:r>
      <w:r w:rsidR="00AB1028" w:rsidRPr="00413D6E">
        <w:rPr>
          <w:rFonts w:ascii="Times New Roman" w:hAnsi="Times New Roman" w:cs="Times New Roman"/>
          <w:sz w:val="28"/>
          <w:szCs w:val="28"/>
        </w:rPr>
        <w:t>д</w:t>
      </w:r>
      <w:r w:rsidRPr="00413D6E">
        <w:rPr>
          <w:rFonts w:ascii="Times New Roman" w:hAnsi="Times New Roman" w:cs="Times New Roman"/>
          <w:sz w:val="28"/>
          <w:szCs w:val="28"/>
        </w:rPr>
        <w:t>окумент по отдельным вопросам</w:t>
      </w:r>
      <w:r w:rsidR="00AB1028">
        <w:rPr>
          <w:rFonts w:ascii="Times New Roman" w:hAnsi="Times New Roman" w:cs="Times New Roman"/>
          <w:sz w:val="28"/>
          <w:szCs w:val="28"/>
        </w:rPr>
        <w:t>:</w:t>
      </w:r>
      <w:r w:rsidR="00AB1028" w:rsidRPr="00AB1028">
        <w:rPr>
          <w:rFonts w:ascii="Times New Roman" w:hAnsi="Times New Roman" w:cs="Times New Roman"/>
          <w:sz w:val="28"/>
          <w:szCs w:val="28"/>
        </w:rPr>
        <w:t xml:space="preserve"> </w:t>
      </w:r>
      <w:r w:rsidR="00AB1028" w:rsidRPr="00413D6E">
        <w:rPr>
          <w:rFonts w:ascii="Times New Roman" w:hAnsi="Times New Roman" w:cs="Times New Roman"/>
          <w:sz w:val="28"/>
          <w:szCs w:val="28"/>
        </w:rPr>
        <w:t>докл</w:t>
      </w:r>
      <w:r w:rsidR="00AB1028">
        <w:rPr>
          <w:rFonts w:ascii="Times New Roman" w:hAnsi="Times New Roman" w:cs="Times New Roman"/>
          <w:sz w:val="28"/>
          <w:szCs w:val="28"/>
        </w:rPr>
        <w:t xml:space="preserve">. / </w:t>
      </w:r>
      <w:r w:rsidR="00AB1028" w:rsidRPr="00413D6E">
        <w:rPr>
          <w:rFonts w:ascii="Times New Roman" w:hAnsi="Times New Roman" w:cs="Times New Roman"/>
          <w:sz w:val="28"/>
          <w:szCs w:val="28"/>
        </w:rPr>
        <w:t>М</w:t>
      </w:r>
      <w:r w:rsidR="00AB1028">
        <w:rPr>
          <w:rFonts w:ascii="Times New Roman" w:hAnsi="Times New Roman" w:cs="Times New Roman"/>
          <w:sz w:val="28"/>
          <w:szCs w:val="28"/>
        </w:rPr>
        <w:t>еждународный валютный фонд</w:t>
      </w:r>
      <w:r w:rsidRPr="00413D6E">
        <w:rPr>
          <w:rFonts w:ascii="Times New Roman" w:hAnsi="Times New Roman" w:cs="Times New Roman"/>
          <w:sz w:val="28"/>
          <w:szCs w:val="28"/>
        </w:rPr>
        <w:t xml:space="preserve">. </w:t>
      </w:r>
      <w:r>
        <w:rPr>
          <w:rFonts w:ascii="Times New Roman" w:hAnsi="Times New Roman" w:cs="Times New Roman"/>
          <w:sz w:val="28"/>
          <w:szCs w:val="28"/>
        </w:rPr>
        <w:t>–</w:t>
      </w:r>
      <w:r w:rsidRPr="00413D6E">
        <w:rPr>
          <w:rFonts w:ascii="Times New Roman" w:hAnsi="Times New Roman" w:cs="Times New Roman"/>
          <w:sz w:val="28"/>
          <w:szCs w:val="28"/>
        </w:rPr>
        <w:t xml:space="preserve"> </w:t>
      </w:r>
      <w:r w:rsidR="00AB1028">
        <w:rPr>
          <w:rFonts w:ascii="Times New Roman" w:hAnsi="Times New Roman" w:cs="Times New Roman"/>
          <w:sz w:val="28"/>
          <w:szCs w:val="28"/>
        </w:rPr>
        <w:t xml:space="preserve">Вашингтон, </w:t>
      </w:r>
      <w:r w:rsidRPr="00413D6E">
        <w:rPr>
          <w:rFonts w:ascii="Times New Roman" w:hAnsi="Times New Roman" w:cs="Times New Roman"/>
          <w:sz w:val="28"/>
          <w:szCs w:val="28"/>
        </w:rPr>
        <w:t xml:space="preserve">2020. </w:t>
      </w:r>
      <w:r>
        <w:rPr>
          <w:rFonts w:ascii="Times New Roman" w:hAnsi="Times New Roman" w:cs="Times New Roman"/>
          <w:sz w:val="28"/>
          <w:szCs w:val="28"/>
        </w:rPr>
        <w:t>–</w:t>
      </w:r>
      <w:r w:rsidRPr="00413D6E">
        <w:rPr>
          <w:rFonts w:ascii="Times New Roman" w:hAnsi="Times New Roman" w:cs="Times New Roman"/>
          <w:sz w:val="28"/>
          <w:szCs w:val="28"/>
        </w:rPr>
        <w:t xml:space="preserve"> </w:t>
      </w:r>
      <w:r w:rsidR="00AB1028">
        <w:rPr>
          <w:rFonts w:ascii="Times New Roman" w:hAnsi="Times New Roman" w:cs="Times New Roman"/>
          <w:sz w:val="28"/>
          <w:szCs w:val="28"/>
        </w:rPr>
        <w:t>№</w:t>
      </w:r>
      <w:r w:rsidRPr="00413D6E">
        <w:rPr>
          <w:rFonts w:ascii="Times New Roman" w:hAnsi="Times New Roman" w:cs="Times New Roman"/>
          <w:sz w:val="28"/>
          <w:szCs w:val="28"/>
        </w:rPr>
        <w:t xml:space="preserve">20/38. </w:t>
      </w:r>
      <w:r w:rsidR="00AB1028">
        <w:rPr>
          <w:rFonts w:ascii="Times New Roman" w:hAnsi="Times New Roman" w:cs="Times New Roman"/>
          <w:sz w:val="28"/>
          <w:szCs w:val="28"/>
        </w:rPr>
        <w:t>– 84 с.</w:t>
      </w:r>
    </w:p>
    <w:p w14:paraId="1900197E" w14:textId="65DF6331" w:rsidR="008D33DB" w:rsidRPr="00C30E6E" w:rsidRDefault="008D33DB" w:rsidP="00C119BD">
      <w:pPr>
        <w:ind w:firstLine="708"/>
        <w:contextualSpacing/>
        <w:jc w:val="both"/>
        <w:rPr>
          <w:rFonts w:ascii="Times New Roman" w:hAnsi="Times New Roman" w:cs="Times New Roman"/>
          <w:sz w:val="28"/>
          <w:szCs w:val="28"/>
          <w:lang w:val="kk-KZ"/>
        </w:rPr>
      </w:pPr>
      <w:r w:rsidRPr="0086127D">
        <w:rPr>
          <w:rFonts w:ascii="Times New Roman" w:hAnsi="Times New Roman" w:cs="Times New Roman"/>
          <w:sz w:val="28"/>
          <w:szCs w:val="28"/>
        </w:rPr>
        <w:t>7</w:t>
      </w:r>
      <w:r w:rsidR="002D361C">
        <w:rPr>
          <w:rFonts w:ascii="Times New Roman" w:hAnsi="Times New Roman" w:cs="Times New Roman"/>
          <w:sz w:val="28"/>
          <w:szCs w:val="28"/>
        </w:rPr>
        <w:t>7</w:t>
      </w:r>
      <w:r w:rsidRPr="0086127D">
        <w:rPr>
          <w:rFonts w:ascii="Times New Roman" w:hAnsi="Times New Roman" w:cs="Times New Roman"/>
          <w:sz w:val="28"/>
          <w:szCs w:val="28"/>
        </w:rPr>
        <w:t xml:space="preserve"> </w:t>
      </w:r>
      <w:r>
        <w:rPr>
          <w:rFonts w:ascii="Times New Roman" w:hAnsi="Times New Roman" w:cs="Times New Roman"/>
          <w:sz w:val="28"/>
          <w:szCs w:val="28"/>
        </w:rPr>
        <w:t>Бюро национальной статистики</w:t>
      </w:r>
      <w:r w:rsidRPr="0072343A">
        <w:rPr>
          <w:rFonts w:ascii="Times New Roman" w:hAnsi="Times New Roman" w:cs="Times New Roman"/>
          <w:sz w:val="28"/>
          <w:szCs w:val="28"/>
          <w:lang w:val="kk-KZ"/>
        </w:rPr>
        <w:t xml:space="preserve"> Республики Казахстан // https://www</w:t>
      </w:r>
      <w:r>
        <w:rPr>
          <w:rFonts w:ascii="Times New Roman" w:hAnsi="Times New Roman" w:cs="Times New Roman"/>
          <w:sz w:val="28"/>
          <w:szCs w:val="28"/>
          <w:lang w:val="kk-KZ"/>
        </w:rPr>
        <w:t>.</w:t>
      </w:r>
      <w:r>
        <w:rPr>
          <w:rFonts w:ascii="Times New Roman" w:hAnsi="Times New Roman" w:cs="Times New Roman"/>
          <w:sz w:val="28"/>
          <w:szCs w:val="28"/>
          <w:lang w:val="en-US"/>
        </w:rPr>
        <w:t>stat</w:t>
      </w:r>
      <w:r w:rsidRPr="0086127D">
        <w:rPr>
          <w:rFonts w:ascii="Times New Roman" w:hAnsi="Times New Roman" w:cs="Times New Roman"/>
          <w:sz w:val="28"/>
          <w:szCs w:val="28"/>
        </w:rPr>
        <w:t>.</w:t>
      </w:r>
      <w:r>
        <w:rPr>
          <w:rFonts w:ascii="Times New Roman" w:hAnsi="Times New Roman" w:cs="Times New Roman"/>
          <w:sz w:val="28"/>
          <w:szCs w:val="28"/>
          <w:lang w:val="kk-KZ"/>
        </w:rPr>
        <w:t>gov.kz/</w:t>
      </w:r>
      <w:r w:rsidRPr="0086127D">
        <w:rPr>
          <w:rFonts w:ascii="Times New Roman" w:hAnsi="Times New Roman" w:cs="Times New Roman"/>
          <w:sz w:val="28"/>
          <w:szCs w:val="28"/>
        </w:rPr>
        <w:t>.</w:t>
      </w:r>
      <w:r w:rsidRPr="0072343A">
        <w:rPr>
          <w:rFonts w:ascii="Times New Roman" w:hAnsi="Times New Roman" w:cs="Times New Roman"/>
          <w:sz w:val="28"/>
          <w:szCs w:val="28"/>
          <w:lang w:val="kk-KZ"/>
        </w:rPr>
        <w:t xml:space="preserve"> 10.06.2023.</w:t>
      </w:r>
    </w:p>
    <w:p w14:paraId="59AE4005" w14:textId="30D5532C" w:rsidR="00092E51" w:rsidRPr="009F03FE" w:rsidRDefault="00092E51" w:rsidP="00092E51">
      <w:pPr>
        <w:ind w:firstLine="708"/>
        <w:contextualSpacing/>
        <w:jc w:val="both"/>
        <w:rPr>
          <w:rFonts w:ascii="Times New Roman" w:hAnsi="Times New Roman" w:cs="Times New Roman"/>
          <w:sz w:val="28"/>
          <w:szCs w:val="28"/>
        </w:rPr>
      </w:pPr>
      <w:r w:rsidRPr="009F03FE">
        <w:rPr>
          <w:rFonts w:ascii="Times New Roman" w:hAnsi="Times New Roman" w:cs="Times New Roman"/>
          <w:sz w:val="28"/>
          <w:szCs w:val="28"/>
        </w:rPr>
        <w:t>7</w:t>
      </w:r>
      <w:r w:rsidR="002D361C">
        <w:rPr>
          <w:rFonts w:ascii="Times New Roman" w:hAnsi="Times New Roman" w:cs="Times New Roman"/>
          <w:sz w:val="28"/>
          <w:szCs w:val="28"/>
        </w:rPr>
        <w:t>8</w:t>
      </w:r>
      <w:r>
        <w:rPr>
          <w:rFonts w:ascii="Times New Roman" w:hAnsi="Times New Roman" w:cs="Times New Roman"/>
          <w:sz w:val="28"/>
          <w:szCs w:val="28"/>
        </w:rPr>
        <w:t xml:space="preserve"> </w:t>
      </w:r>
      <w:r w:rsidRPr="009F03FE">
        <w:rPr>
          <w:rFonts w:ascii="Times New Roman" w:hAnsi="Times New Roman" w:cs="Times New Roman"/>
          <w:sz w:val="28"/>
          <w:szCs w:val="28"/>
        </w:rPr>
        <w:t xml:space="preserve">Алибекова Б.А., Нурхалиева Д.М. Становление государственного аудита в Республики Казахстан // Известия Иссык-Кульского форума бухгалтеров и аудиторов стран Центральной Азии. – 2016. </w:t>
      </w:r>
      <w:r>
        <w:rPr>
          <w:rFonts w:ascii="Times New Roman" w:hAnsi="Times New Roman" w:cs="Times New Roman"/>
          <w:sz w:val="28"/>
          <w:szCs w:val="28"/>
        </w:rPr>
        <w:t>–</w:t>
      </w:r>
      <w:r w:rsidRPr="009F03FE">
        <w:rPr>
          <w:rFonts w:ascii="Times New Roman" w:hAnsi="Times New Roman" w:cs="Times New Roman"/>
          <w:sz w:val="28"/>
          <w:szCs w:val="28"/>
        </w:rPr>
        <w:t xml:space="preserve"> №1</w:t>
      </w:r>
      <w:r>
        <w:rPr>
          <w:rFonts w:ascii="Times New Roman" w:hAnsi="Times New Roman" w:cs="Times New Roman"/>
          <w:sz w:val="28"/>
          <w:szCs w:val="28"/>
        </w:rPr>
        <w:t>-</w:t>
      </w:r>
      <w:r w:rsidRPr="009F03FE">
        <w:rPr>
          <w:rFonts w:ascii="Times New Roman" w:hAnsi="Times New Roman" w:cs="Times New Roman"/>
          <w:sz w:val="28"/>
          <w:szCs w:val="28"/>
        </w:rPr>
        <w:t>2</w:t>
      </w:r>
      <w:r>
        <w:rPr>
          <w:rFonts w:ascii="Times New Roman" w:hAnsi="Times New Roman" w:cs="Times New Roman"/>
          <w:sz w:val="28"/>
          <w:szCs w:val="28"/>
        </w:rPr>
        <w:t>-1</w:t>
      </w:r>
      <w:r w:rsidRPr="009F03FE">
        <w:rPr>
          <w:rFonts w:ascii="Times New Roman" w:hAnsi="Times New Roman" w:cs="Times New Roman"/>
          <w:sz w:val="28"/>
          <w:szCs w:val="28"/>
        </w:rPr>
        <w:t>(12). – С.</w:t>
      </w:r>
      <w:r>
        <w:rPr>
          <w:rFonts w:ascii="Times New Roman" w:hAnsi="Times New Roman" w:cs="Times New Roman"/>
          <w:sz w:val="28"/>
          <w:szCs w:val="28"/>
        </w:rPr>
        <w:t> </w:t>
      </w:r>
      <w:r w:rsidRPr="009F03FE">
        <w:rPr>
          <w:rFonts w:ascii="Times New Roman" w:hAnsi="Times New Roman" w:cs="Times New Roman"/>
          <w:sz w:val="28"/>
          <w:szCs w:val="28"/>
        </w:rPr>
        <w:t>16</w:t>
      </w:r>
      <w:r>
        <w:rPr>
          <w:rFonts w:ascii="Times New Roman" w:hAnsi="Times New Roman" w:cs="Times New Roman"/>
          <w:sz w:val="28"/>
          <w:szCs w:val="28"/>
        </w:rPr>
        <w:t>4</w:t>
      </w:r>
      <w:r w:rsidRPr="009F03FE">
        <w:rPr>
          <w:rFonts w:ascii="Times New Roman" w:hAnsi="Times New Roman" w:cs="Times New Roman"/>
          <w:sz w:val="28"/>
          <w:szCs w:val="28"/>
        </w:rPr>
        <w:t>-166.</w:t>
      </w:r>
    </w:p>
    <w:p w14:paraId="48CD0E10" w14:textId="28151010" w:rsidR="008D33DB" w:rsidRDefault="002D361C"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rPr>
        <w:t>79</w:t>
      </w:r>
      <w:r w:rsidR="00C07928">
        <w:rPr>
          <w:rFonts w:ascii="Times New Roman" w:hAnsi="Times New Roman" w:cs="Times New Roman"/>
          <w:sz w:val="28"/>
          <w:szCs w:val="28"/>
        </w:rPr>
        <w:t xml:space="preserve"> </w:t>
      </w:r>
      <w:r w:rsidR="008D33DB" w:rsidRPr="007F3BBD">
        <w:rPr>
          <w:rFonts w:ascii="Times New Roman" w:hAnsi="Times New Roman" w:cs="Times New Roman"/>
          <w:sz w:val="28"/>
          <w:szCs w:val="28"/>
        </w:rPr>
        <w:t>Н</w:t>
      </w:r>
      <w:r w:rsidR="008D33DB">
        <w:rPr>
          <w:rFonts w:ascii="Times New Roman" w:hAnsi="Times New Roman" w:cs="Times New Roman"/>
          <w:sz w:val="28"/>
          <w:szCs w:val="28"/>
        </w:rPr>
        <w:t xml:space="preserve">овый портал по прозрачности бюджета презентовали в Казахстане // </w:t>
      </w:r>
      <w:r w:rsidR="008D33DB" w:rsidRPr="007F3BBD">
        <w:rPr>
          <w:rFonts w:ascii="Times New Roman" w:hAnsi="Times New Roman" w:cs="Times New Roman"/>
          <w:sz w:val="28"/>
          <w:szCs w:val="28"/>
        </w:rPr>
        <w:t>https://atameken.kz/ru/news/36026-novyj-portal-po-prozrachnosti</w:t>
      </w:r>
      <w:r w:rsidR="00C07928">
        <w:rPr>
          <w:rFonts w:ascii="Times New Roman" w:hAnsi="Times New Roman" w:cs="Times New Roman"/>
          <w:sz w:val="28"/>
          <w:szCs w:val="28"/>
        </w:rPr>
        <w:t>.</w:t>
      </w:r>
      <w:r w:rsidR="008D33DB">
        <w:rPr>
          <w:rFonts w:ascii="Times New Roman" w:hAnsi="Times New Roman" w:cs="Times New Roman"/>
          <w:sz w:val="28"/>
          <w:szCs w:val="28"/>
        </w:rPr>
        <w:t xml:space="preserve"> 12.08.2023.</w:t>
      </w:r>
    </w:p>
    <w:p w14:paraId="7DA15486" w14:textId="26793164" w:rsidR="008D33DB" w:rsidRPr="00F12D8E" w:rsidRDefault="002D361C" w:rsidP="00C119BD">
      <w:pPr>
        <w:ind w:firstLine="708"/>
        <w:contextualSpacing/>
        <w:jc w:val="both"/>
        <w:rPr>
          <w:rFonts w:ascii="Times New Roman" w:hAnsi="Times New Roman" w:cs="Times New Roman"/>
          <w:sz w:val="28"/>
          <w:szCs w:val="28"/>
        </w:rPr>
      </w:pPr>
      <w:r>
        <w:rPr>
          <w:rFonts w:ascii="Times New Roman" w:hAnsi="Times New Roman" w:cs="Times New Roman"/>
          <w:sz w:val="28"/>
          <w:szCs w:val="28"/>
        </w:rPr>
        <w:t>80</w:t>
      </w:r>
      <w:r w:rsidR="008D33DB">
        <w:rPr>
          <w:rFonts w:ascii="Times New Roman" w:hAnsi="Times New Roman" w:cs="Times New Roman"/>
          <w:sz w:val="28"/>
          <w:szCs w:val="28"/>
        </w:rPr>
        <w:t xml:space="preserve"> </w:t>
      </w:r>
      <w:r w:rsidR="008D33DB" w:rsidRPr="00F12D8E">
        <w:rPr>
          <w:rFonts w:ascii="Times New Roman" w:hAnsi="Times New Roman" w:cs="Times New Roman"/>
          <w:sz w:val="28"/>
          <w:szCs w:val="28"/>
        </w:rPr>
        <w:t>Как повысить позиции в рейтинге Глобального индекса конкурентоспособности, обсудили аудиторы и бухгалтеры // https://Inbusiness.kz. 12.08.2023.</w:t>
      </w:r>
    </w:p>
    <w:p w14:paraId="3134A6BF" w14:textId="4B0BF91D" w:rsidR="008D33DB" w:rsidRPr="00C07928" w:rsidRDefault="008D33DB" w:rsidP="00C119BD">
      <w:pPr>
        <w:ind w:firstLine="708"/>
        <w:contextualSpacing/>
        <w:jc w:val="both"/>
        <w:rPr>
          <w:rFonts w:ascii="Times New Roman" w:hAnsi="Times New Roman" w:cs="Times New Roman"/>
          <w:sz w:val="28"/>
          <w:szCs w:val="28"/>
        </w:rPr>
      </w:pPr>
      <w:r w:rsidRPr="007527EA">
        <w:rPr>
          <w:rFonts w:ascii="Times New Roman" w:hAnsi="Times New Roman" w:cs="Times New Roman"/>
          <w:sz w:val="28"/>
          <w:szCs w:val="28"/>
        </w:rPr>
        <w:t>8</w:t>
      </w:r>
      <w:r w:rsidR="002D361C">
        <w:rPr>
          <w:rFonts w:ascii="Times New Roman" w:hAnsi="Times New Roman" w:cs="Times New Roman"/>
          <w:sz w:val="28"/>
          <w:szCs w:val="28"/>
        </w:rPr>
        <w:t>1</w:t>
      </w:r>
      <w:r w:rsidRPr="007527EA">
        <w:rPr>
          <w:rFonts w:ascii="Times New Roman" w:hAnsi="Times New Roman" w:cs="Times New Roman"/>
          <w:sz w:val="28"/>
          <w:szCs w:val="28"/>
        </w:rPr>
        <w:t xml:space="preserve"> Казахстан</w:t>
      </w:r>
      <w:r w:rsidR="0071711E">
        <w:rPr>
          <w:rFonts w:ascii="Times New Roman" w:hAnsi="Times New Roman" w:cs="Times New Roman"/>
          <w:sz w:val="28"/>
          <w:szCs w:val="28"/>
        </w:rPr>
        <w:t>.</w:t>
      </w:r>
      <w:r w:rsidRPr="007527EA">
        <w:rPr>
          <w:rFonts w:ascii="Times New Roman" w:hAnsi="Times New Roman" w:cs="Times New Roman"/>
          <w:sz w:val="28"/>
          <w:szCs w:val="28"/>
        </w:rPr>
        <w:t xml:space="preserve"> Оценка государственных расхо</w:t>
      </w:r>
      <w:r>
        <w:rPr>
          <w:rFonts w:ascii="Times New Roman" w:hAnsi="Times New Roman" w:cs="Times New Roman"/>
          <w:sz w:val="28"/>
          <w:szCs w:val="28"/>
        </w:rPr>
        <w:t>дов и финансовой подотчетности //</w:t>
      </w:r>
      <w:r w:rsidRPr="007527EA">
        <w:rPr>
          <w:rFonts w:ascii="Times New Roman" w:hAnsi="Times New Roman" w:cs="Times New Roman"/>
          <w:sz w:val="28"/>
          <w:szCs w:val="28"/>
        </w:rPr>
        <w:t xml:space="preserve"> </w:t>
      </w:r>
      <w:r w:rsidRPr="007527EA">
        <w:rPr>
          <w:rFonts w:ascii="Times New Roman" w:hAnsi="Times New Roman" w:cs="Times New Roman"/>
          <w:sz w:val="28"/>
          <w:szCs w:val="28"/>
          <w:lang w:val="en-US"/>
        </w:rPr>
        <w:t>https</w:t>
      </w:r>
      <w:r w:rsidRPr="007527EA">
        <w:rPr>
          <w:rFonts w:ascii="Times New Roman" w:hAnsi="Times New Roman" w:cs="Times New Roman"/>
          <w:sz w:val="28"/>
          <w:szCs w:val="28"/>
        </w:rPr>
        <w:t>://</w:t>
      </w:r>
      <w:r w:rsidRPr="007527EA">
        <w:rPr>
          <w:rFonts w:ascii="Times New Roman" w:hAnsi="Times New Roman" w:cs="Times New Roman"/>
          <w:sz w:val="28"/>
          <w:szCs w:val="28"/>
          <w:lang w:val="en-US"/>
        </w:rPr>
        <w:t>www</w:t>
      </w:r>
      <w:r w:rsidRPr="007527EA">
        <w:rPr>
          <w:rFonts w:ascii="Times New Roman" w:hAnsi="Times New Roman" w:cs="Times New Roman"/>
          <w:sz w:val="28"/>
          <w:szCs w:val="28"/>
        </w:rPr>
        <w:t>.</w:t>
      </w:r>
      <w:r w:rsidRPr="007527EA">
        <w:rPr>
          <w:rFonts w:ascii="Times New Roman" w:hAnsi="Times New Roman" w:cs="Times New Roman"/>
          <w:sz w:val="28"/>
          <w:szCs w:val="28"/>
          <w:lang w:val="en-US"/>
        </w:rPr>
        <w:t>pefa</w:t>
      </w:r>
      <w:r w:rsidRPr="007527EA">
        <w:rPr>
          <w:rFonts w:ascii="Times New Roman" w:hAnsi="Times New Roman" w:cs="Times New Roman"/>
          <w:sz w:val="28"/>
          <w:szCs w:val="28"/>
        </w:rPr>
        <w:t>.</w:t>
      </w:r>
      <w:r w:rsidRPr="007527EA">
        <w:rPr>
          <w:rFonts w:ascii="Times New Roman" w:hAnsi="Times New Roman" w:cs="Times New Roman"/>
          <w:sz w:val="28"/>
          <w:szCs w:val="28"/>
          <w:lang w:val="en-US"/>
        </w:rPr>
        <w:t>org</w:t>
      </w:r>
      <w:r w:rsidRPr="007527EA">
        <w:rPr>
          <w:rFonts w:ascii="Times New Roman" w:hAnsi="Times New Roman" w:cs="Times New Roman"/>
          <w:sz w:val="28"/>
          <w:szCs w:val="28"/>
        </w:rPr>
        <w:t>/</w:t>
      </w:r>
      <w:r w:rsidRPr="007527EA">
        <w:rPr>
          <w:rFonts w:ascii="Times New Roman" w:hAnsi="Times New Roman" w:cs="Times New Roman"/>
          <w:sz w:val="28"/>
          <w:szCs w:val="28"/>
          <w:lang w:val="en-US"/>
        </w:rPr>
        <w:t>sites</w:t>
      </w:r>
      <w:r w:rsidRPr="007527EA">
        <w:rPr>
          <w:rFonts w:ascii="Times New Roman" w:hAnsi="Times New Roman" w:cs="Times New Roman"/>
          <w:sz w:val="28"/>
          <w:szCs w:val="28"/>
        </w:rPr>
        <w:t>/</w:t>
      </w:r>
      <w:r w:rsidRPr="007527EA">
        <w:rPr>
          <w:rFonts w:ascii="Times New Roman" w:hAnsi="Times New Roman" w:cs="Times New Roman"/>
          <w:sz w:val="28"/>
          <w:szCs w:val="28"/>
          <w:lang w:val="en-US"/>
        </w:rPr>
        <w:t>pefa</w:t>
      </w:r>
      <w:r w:rsidRPr="007527EA">
        <w:rPr>
          <w:rFonts w:ascii="Times New Roman" w:hAnsi="Times New Roman" w:cs="Times New Roman"/>
          <w:sz w:val="28"/>
          <w:szCs w:val="28"/>
        </w:rPr>
        <w:t>/</w:t>
      </w:r>
      <w:r w:rsidRPr="007527EA">
        <w:rPr>
          <w:rFonts w:ascii="Times New Roman" w:hAnsi="Times New Roman" w:cs="Times New Roman"/>
          <w:sz w:val="28"/>
          <w:szCs w:val="28"/>
          <w:lang w:val="en-US"/>
        </w:rPr>
        <w:t>files</w:t>
      </w:r>
      <w:r w:rsidRPr="007527EA">
        <w:rPr>
          <w:rFonts w:ascii="Times New Roman" w:hAnsi="Times New Roman" w:cs="Times New Roman"/>
          <w:sz w:val="28"/>
          <w:szCs w:val="28"/>
        </w:rPr>
        <w:t>/2019-11</w:t>
      </w:r>
      <w:r w:rsidR="00C07928">
        <w:rPr>
          <w:rFonts w:ascii="Times New Roman" w:hAnsi="Times New Roman" w:cs="Times New Roman"/>
          <w:sz w:val="28"/>
          <w:szCs w:val="28"/>
        </w:rPr>
        <w:t>.</w:t>
      </w:r>
      <w:r w:rsidRPr="007527EA">
        <w:rPr>
          <w:rFonts w:ascii="Times New Roman" w:hAnsi="Times New Roman" w:cs="Times New Roman"/>
          <w:sz w:val="28"/>
          <w:szCs w:val="28"/>
        </w:rPr>
        <w:t xml:space="preserve"> </w:t>
      </w:r>
      <w:r w:rsidRPr="00C07928">
        <w:rPr>
          <w:rFonts w:ascii="Times New Roman" w:hAnsi="Times New Roman" w:cs="Times New Roman"/>
          <w:sz w:val="28"/>
          <w:szCs w:val="28"/>
        </w:rPr>
        <w:t>01.09.2023.</w:t>
      </w:r>
    </w:p>
    <w:p w14:paraId="4BEDAFD9" w14:textId="4D40489F" w:rsidR="008D33DB" w:rsidRPr="00C07928" w:rsidRDefault="008D33DB" w:rsidP="006E7EF3">
      <w:pPr>
        <w:ind w:firstLine="708"/>
        <w:contextualSpacing/>
        <w:jc w:val="both"/>
        <w:rPr>
          <w:rFonts w:ascii="Times New Roman" w:hAnsi="Times New Roman" w:cs="Times New Roman"/>
          <w:sz w:val="28"/>
          <w:szCs w:val="28"/>
        </w:rPr>
      </w:pPr>
      <w:r w:rsidRPr="0071711E">
        <w:rPr>
          <w:rFonts w:ascii="Times New Roman" w:hAnsi="Times New Roman" w:cs="Times New Roman"/>
          <w:sz w:val="28"/>
          <w:szCs w:val="28"/>
        </w:rPr>
        <w:t>8</w:t>
      </w:r>
      <w:r w:rsidR="002D361C" w:rsidRPr="0071711E">
        <w:rPr>
          <w:rFonts w:ascii="Times New Roman" w:hAnsi="Times New Roman" w:cs="Times New Roman"/>
          <w:sz w:val="28"/>
          <w:szCs w:val="28"/>
        </w:rPr>
        <w:t xml:space="preserve">2 </w:t>
      </w:r>
      <w:r>
        <w:rPr>
          <w:rFonts w:ascii="Times New Roman" w:hAnsi="Times New Roman" w:cs="Times New Roman"/>
          <w:sz w:val="28"/>
          <w:szCs w:val="28"/>
          <w:lang w:val="en-US"/>
        </w:rPr>
        <w:t>ISSAI</w:t>
      </w:r>
      <w:r w:rsidR="006E7EF3">
        <w:rPr>
          <w:rFonts w:ascii="Times New Roman" w:hAnsi="Times New Roman" w:cs="Times New Roman"/>
          <w:sz w:val="28"/>
          <w:szCs w:val="28"/>
          <w:lang w:val="kk-KZ"/>
        </w:rPr>
        <w:t xml:space="preserve"> </w:t>
      </w:r>
      <w:r w:rsidRPr="0071711E">
        <w:rPr>
          <w:rFonts w:ascii="Times New Roman" w:hAnsi="Times New Roman" w:cs="Times New Roman"/>
          <w:sz w:val="28"/>
          <w:szCs w:val="28"/>
        </w:rPr>
        <w:t xml:space="preserve">200 // </w:t>
      </w:r>
      <w:r w:rsidRPr="00EB713B">
        <w:rPr>
          <w:rFonts w:ascii="Times New Roman" w:hAnsi="Times New Roman" w:cs="Times New Roman"/>
          <w:sz w:val="28"/>
          <w:szCs w:val="28"/>
          <w:lang w:val="en-US"/>
        </w:rPr>
        <w:t>https</w:t>
      </w:r>
      <w:r w:rsidRPr="0071711E">
        <w:rPr>
          <w:rFonts w:ascii="Times New Roman" w:hAnsi="Times New Roman" w:cs="Times New Roman"/>
          <w:sz w:val="28"/>
          <w:szCs w:val="28"/>
        </w:rPr>
        <w:t>://</w:t>
      </w:r>
      <w:r w:rsidRPr="00EB713B">
        <w:rPr>
          <w:rFonts w:ascii="Times New Roman" w:hAnsi="Times New Roman" w:cs="Times New Roman"/>
          <w:sz w:val="28"/>
          <w:szCs w:val="28"/>
          <w:lang w:val="en-US"/>
        </w:rPr>
        <w:t>www</w:t>
      </w:r>
      <w:r w:rsidRPr="0071711E">
        <w:rPr>
          <w:rFonts w:ascii="Times New Roman" w:hAnsi="Times New Roman" w:cs="Times New Roman"/>
          <w:sz w:val="28"/>
          <w:szCs w:val="28"/>
        </w:rPr>
        <w:t>.</w:t>
      </w:r>
      <w:r w:rsidRPr="00EB713B">
        <w:rPr>
          <w:rFonts w:ascii="Times New Roman" w:hAnsi="Times New Roman" w:cs="Times New Roman"/>
          <w:sz w:val="28"/>
          <w:szCs w:val="28"/>
          <w:lang w:val="en-US"/>
        </w:rPr>
        <w:t>intosai</w:t>
      </w:r>
      <w:r w:rsidRPr="0071711E">
        <w:rPr>
          <w:rFonts w:ascii="Times New Roman" w:hAnsi="Times New Roman" w:cs="Times New Roman"/>
          <w:sz w:val="28"/>
          <w:szCs w:val="28"/>
        </w:rPr>
        <w:t>.</w:t>
      </w:r>
      <w:r w:rsidRPr="00EB713B">
        <w:rPr>
          <w:rFonts w:ascii="Times New Roman" w:hAnsi="Times New Roman" w:cs="Times New Roman"/>
          <w:sz w:val="28"/>
          <w:szCs w:val="28"/>
          <w:lang w:val="en-US"/>
        </w:rPr>
        <w:t>org</w:t>
      </w:r>
      <w:r w:rsidRPr="0071711E">
        <w:rPr>
          <w:rFonts w:ascii="Times New Roman" w:hAnsi="Times New Roman" w:cs="Times New Roman"/>
          <w:sz w:val="28"/>
          <w:szCs w:val="28"/>
        </w:rPr>
        <w:t>/</w:t>
      </w:r>
      <w:r w:rsidRPr="00EB713B">
        <w:rPr>
          <w:rFonts w:ascii="Times New Roman" w:hAnsi="Times New Roman" w:cs="Times New Roman"/>
          <w:sz w:val="28"/>
          <w:szCs w:val="28"/>
          <w:lang w:val="en-US"/>
        </w:rPr>
        <w:t>fileadmin</w:t>
      </w:r>
      <w:r w:rsidR="00C07928" w:rsidRPr="0071711E">
        <w:rPr>
          <w:rFonts w:ascii="Times New Roman" w:hAnsi="Times New Roman" w:cs="Times New Roman"/>
          <w:sz w:val="28"/>
          <w:szCs w:val="28"/>
        </w:rPr>
        <w:t>.</w:t>
      </w:r>
      <w:r w:rsidRPr="0071711E">
        <w:rPr>
          <w:rFonts w:ascii="Times New Roman" w:hAnsi="Times New Roman" w:cs="Times New Roman"/>
          <w:sz w:val="28"/>
          <w:szCs w:val="28"/>
        </w:rPr>
        <w:t xml:space="preserve"> </w:t>
      </w:r>
      <w:r w:rsidRPr="00C07928">
        <w:rPr>
          <w:rFonts w:ascii="Times New Roman" w:hAnsi="Times New Roman" w:cs="Times New Roman"/>
          <w:sz w:val="28"/>
          <w:szCs w:val="28"/>
        </w:rPr>
        <w:t>03.08.2023.</w:t>
      </w:r>
    </w:p>
    <w:p w14:paraId="787FF617" w14:textId="4054A922" w:rsidR="008D33DB" w:rsidRPr="00617FC7" w:rsidRDefault="008D33DB" w:rsidP="006E7EF3">
      <w:pPr>
        <w:ind w:firstLine="708"/>
        <w:contextualSpacing/>
        <w:jc w:val="both"/>
        <w:rPr>
          <w:rFonts w:ascii="Times New Roman" w:hAnsi="Times New Roman" w:cs="Times New Roman"/>
          <w:sz w:val="28"/>
          <w:szCs w:val="28"/>
        </w:rPr>
      </w:pPr>
      <w:r w:rsidRPr="00617FC7">
        <w:rPr>
          <w:rFonts w:ascii="Times New Roman" w:hAnsi="Times New Roman" w:cs="Times New Roman"/>
          <w:sz w:val="28"/>
          <w:szCs w:val="28"/>
        </w:rPr>
        <w:t>8</w:t>
      </w:r>
      <w:r w:rsidR="002D361C">
        <w:rPr>
          <w:rFonts w:ascii="Times New Roman" w:hAnsi="Times New Roman" w:cs="Times New Roman"/>
          <w:sz w:val="28"/>
          <w:szCs w:val="28"/>
        </w:rPr>
        <w:t>3</w:t>
      </w:r>
      <w:r w:rsidRPr="00617FC7">
        <w:rPr>
          <w:rFonts w:ascii="Times New Roman" w:hAnsi="Times New Roman" w:cs="Times New Roman"/>
          <w:sz w:val="28"/>
          <w:szCs w:val="28"/>
        </w:rPr>
        <w:t xml:space="preserve"> П</w:t>
      </w:r>
      <w:r>
        <w:rPr>
          <w:rFonts w:ascii="Times New Roman" w:hAnsi="Times New Roman" w:cs="Times New Roman"/>
          <w:sz w:val="28"/>
          <w:szCs w:val="28"/>
        </w:rPr>
        <w:t xml:space="preserve">остановление </w:t>
      </w:r>
      <w:r w:rsidRPr="00617FC7">
        <w:rPr>
          <w:rFonts w:ascii="Times New Roman" w:hAnsi="Times New Roman" w:cs="Times New Roman"/>
          <w:sz w:val="28"/>
          <w:szCs w:val="28"/>
        </w:rPr>
        <w:t>П</w:t>
      </w:r>
      <w:r>
        <w:rPr>
          <w:rFonts w:ascii="Times New Roman" w:hAnsi="Times New Roman" w:cs="Times New Roman"/>
          <w:sz w:val="28"/>
          <w:szCs w:val="28"/>
        </w:rPr>
        <w:t xml:space="preserve">равительства </w:t>
      </w:r>
      <w:r w:rsidRPr="00617FC7">
        <w:rPr>
          <w:rFonts w:ascii="Times New Roman" w:hAnsi="Times New Roman" w:cs="Times New Roman"/>
          <w:sz w:val="28"/>
          <w:szCs w:val="28"/>
        </w:rPr>
        <w:t>Р</w:t>
      </w:r>
      <w:r>
        <w:rPr>
          <w:rFonts w:ascii="Times New Roman" w:hAnsi="Times New Roman" w:cs="Times New Roman"/>
          <w:sz w:val="28"/>
          <w:szCs w:val="28"/>
        </w:rPr>
        <w:t xml:space="preserve">еспублики </w:t>
      </w:r>
      <w:r w:rsidRPr="00617FC7">
        <w:rPr>
          <w:rFonts w:ascii="Times New Roman" w:hAnsi="Times New Roman" w:cs="Times New Roman"/>
          <w:sz w:val="28"/>
          <w:szCs w:val="28"/>
        </w:rPr>
        <w:t>К</w:t>
      </w:r>
      <w:r>
        <w:rPr>
          <w:rFonts w:ascii="Times New Roman" w:hAnsi="Times New Roman" w:cs="Times New Roman"/>
          <w:sz w:val="28"/>
          <w:szCs w:val="28"/>
        </w:rPr>
        <w:t>азахстан</w:t>
      </w:r>
      <w:r w:rsidR="00AB1028">
        <w:rPr>
          <w:rFonts w:ascii="Times New Roman" w:hAnsi="Times New Roman" w:cs="Times New Roman"/>
          <w:sz w:val="28"/>
          <w:szCs w:val="28"/>
        </w:rPr>
        <w:t>.</w:t>
      </w:r>
      <w:r w:rsidRPr="00617FC7">
        <w:rPr>
          <w:rFonts w:ascii="Times New Roman" w:hAnsi="Times New Roman" w:cs="Times New Roman"/>
          <w:sz w:val="28"/>
          <w:szCs w:val="28"/>
        </w:rPr>
        <w:t xml:space="preserve"> </w:t>
      </w:r>
      <w:r w:rsidRPr="00B0337E">
        <w:rPr>
          <w:rFonts w:ascii="Times New Roman" w:hAnsi="Times New Roman" w:cs="Times New Roman"/>
          <w:sz w:val="28"/>
          <w:szCs w:val="28"/>
        </w:rPr>
        <w:t>Об утв</w:t>
      </w:r>
      <w:r>
        <w:rPr>
          <w:rFonts w:ascii="Times New Roman" w:hAnsi="Times New Roman" w:cs="Times New Roman"/>
          <w:sz w:val="28"/>
          <w:szCs w:val="28"/>
        </w:rPr>
        <w:t>ерждении национального проекта «</w:t>
      </w:r>
      <w:r w:rsidRPr="00B0337E">
        <w:rPr>
          <w:rFonts w:ascii="Times New Roman" w:hAnsi="Times New Roman" w:cs="Times New Roman"/>
          <w:sz w:val="28"/>
          <w:szCs w:val="28"/>
        </w:rPr>
        <w:t>Качественное и доступное здравоох</w:t>
      </w:r>
      <w:r>
        <w:rPr>
          <w:rFonts w:ascii="Times New Roman" w:hAnsi="Times New Roman" w:cs="Times New Roman"/>
          <w:sz w:val="28"/>
          <w:szCs w:val="28"/>
        </w:rPr>
        <w:t>ранение для каждого гражданина «Здоровая нация»</w:t>
      </w:r>
      <w:r w:rsidR="00AB1028">
        <w:rPr>
          <w:rFonts w:ascii="Times New Roman" w:hAnsi="Times New Roman" w:cs="Times New Roman"/>
          <w:sz w:val="28"/>
          <w:szCs w:val="28"/>
        </w:rPr>
        <w:t>: утв.</w:t>
      </w:r>
      <w:r w:rsidR="00AB1028" w:rsidRPr="00617FC7">
        <w:rPr>
          <w:rFonts w:ascii="Times New Roman" w:hAnsi="Times New Roman" w:cs="Times New Roman"/>
          <w:sz w:val="28"/>
          <w:szCs w:val="28"/>
        </w:rPr>
        <w:t xml:space="preserve"> 12 октября 2021 г</w:t>
      </w:r>
      <w:r w:rsidR="00AB1028">
        <w:rPr>
          <w:rFonts w:ascii="Times New Roman" w:hAnsi="Times New Roman" w:cs="Times New Roman"/>
          <w:sz w:val="28"/>
          <w:szCs w:val="28"/>
        </w:rPr>
        <w:t xml:space="preserve">ода, </w:t>
      </w:r>
      <w:r w:rsidR="00AB1028" w:rsidRPr="00617FC7">
        <w:rPr>
          <w:rFonts w:ascii="Times New Roman" w:hAnsi="Times New Roman" w:cs="Times New Roman"/>
          <w:sz w:val="28"/>
          <w:szCs w:val="28"/>
        </w:rPr>
        <w:t>№725</w:t>
      </w:r>
      <w:r w:rsidR="00AB1028">
        <w:rPr>
          <w:rFonts w:ascii="Times New Roman" w:hAnsi="Times New Roman" w:cs="Times New Roman"/>
          <w:sz w:val="28"/>
          <w:szCs w:val="28"/>
        </w:rPr>
        <w:t xml:space="preserve"> </w:t>
      </w:r>
      <w:r>
        <w:rPr>
          <w:rFonts w:ascii="Times New Roman" w:hAnsi="Times New Roman" w:cs="Times New Roman"/>
          <w:sz w:val="28"/>
          <w:szCs w:val="28"/>
        </w:rPr>
        <w:t xml:space="preserve">// </w:t>
      </w:r>
      <w:r w:rsidRPr="00B0337E">
        <w:rPr>
          <w:rFonts w:ascii="Times New Roman" w:hAnsi="Times New Roman" w:cs="Times New Roman"/>
          <w:sz w:val="28"/>
          <w:szCs w:val="28"/>
        </w:rPr>
        <w:t>http://adilet.zan.kz/rus/search/docs</w:t>
      </w:r>
      <w:r w:rsidR="00C07928">
        <w:rPr>
          <w:rFonts w:ascii="Times New Roman" w:hAnsi="Times New Roman" w:cs="Times New Roman"/>
          <w:sz w:val="28"/>
          <w:szCs w:val="28"/>
        </w:rPr>
        <w:t>.</w:t>
      </w:r>
      <w:r>
        <w:rPr>
          <w:rFonts w:ascii="Times New Roman" w:hAnsi="Times New Roman" w:cs="Times New Roman"/>
          <w:sz w:val="28"/>
          <w:szCs w:val="28"/>
        </w:rPr>
        <w:t xml:space="preserve"> 03.08.2023.</w:t>
      </w:r>
    </w:p>
    <w:p w14:paraId="6010BD86" w14:textId="685158E7" w:rsidR="008D33DB" w:rsidRPr="00C30E6E" w:rsidRDefault="008D33DB" w:rsidP="006E7EF3">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rPr>
        <w:t>8</w:t>
      </w:r>
      <w:r w:rsidR="002D361C">
        <w:rPr>
          <w:rFonts w:ascii="Times New Roman" w:hAnsi="Times New Roman" w:cs="Times New Roman"/>
          <w:sz w:val="28"/>
          <w:szCs w:val="28"/>
        </w:rPr>
        <w:t>4</w:t>
      </w:r>
      <w:r w:rsidRPr="001412BF">
        <w:rPr>
          <w:rFonts w:ascii="Times New Roman" w:hAnsi="Times New Roman" w:cs="Times New Roman"/>
          <w:sz w:val="28"/>
          <w:szCs w:val="28"/>
          <w:lang w:val="kk-KZ"/>
        </w:rPr>
        <w:t xml:space="preserve"> </w:t>
      </w:r>
      <w:r>
        <w:rPr>
          <w:rFonts w:ascii="Times New Roman" w:hAnsi="Times New Roman" w:cs="Times New Roman"/>
          <w:sz w:val="28"/>
          <w:szCs w:val="28"/>
          <w:lang w:val="kk-KZ"/>
        </w:rPr>
        <w:t>Ми</w:t>
      </w:r>
      <w:r w:rsidR="0071711E">
        <w:rPr>
          <w:rFonts w:ascii="Times New Roman" w:hAnsi="Times New Roman" w:cs="Times New Roman"/>
          <w:sz w:val="28"/>
          <w:szCs w:val="28"/>
          <w:lang w:val="kk-KZ"/>
        </w:rPr>
        <w:t>ни</w:t>
      </w:r>
      <w:r>
        <w:rPr>
          <w:rFonts w:ascii="Times New Roman" w:hAnsi="Times New Roman" w:cs="Times New Roman"/>
          <w:sz w:val="28"/>
          <w:szCs w:val="28"/>
          <w:lang w:val="kk-KZ"/>
        </w:rPr>
        <w:t>стерств</w:t>
      </w:r>
      <w:r w:rsidR="00C07928">
        <w:rPr>
          <w:rFonts w:ascii="Times New Roman" w:hAnsi="Times New Roman" w:cs="Times New Roman"/>
          <w:sz w:val="28"/>
          <w:szCs w:val="28"/>
          <w:lang w:val="kk-KZ"/>
        </w:rPr>
        <w:t>о</w:t>
      </w:r>
      <w:r>
        <w:rPr>
          <w:rFonts w:ascii="Times New Roman" w:hAnsi="Times New Roman" w:cs="Times New Roman"/>
          <w:sz w:val="28"/>
          <w:szCs w:val="28"/>
          <w:lang w:val="kk-KZ"/>
        </w:rPr>
        <w:t xml:space="preserve"> здравоохранения</w:t>
      </w:r>
      <w:r w:rsidRPr="0072343A">
        <w:rPr>
          <w:rFonts w:ascii="Times New Roman" w:hAnsi="Times New Roman" w:cs="Times New Roman"/>
          <w:sz w:val="28"/>
          <w:szCs w:val="28"/>
          <w:lang w:val="kk-KZ"/>
        </w:rPr>
        <w:t xml:space="preserve"> Республики Казахстан // https://www</w:t>
      </w:r>
      <w:r>
        <w:rPr>
          <w:rFonts w:ascii="Times New Roman" w:hAnsi="Times New Roman" w:cs="Times New Roman"/>
          <w:sz w:val="28"/>
          <w:szCs w:val="28"/>
          <w:lang w:val="kk-KZ"/>
        </w:rPr>
        <w:t>.gov.kz/memleket/entities/</w:t>
      </w:r>
      <w:r>
        <w:rPr>
          <w:rFonts w:ascii="Times New Roman" w:hAnsi="Times New Roman" w:cs="Times New Roman"/>
          <w:sz w:val="28"/>
          <w:szCs w:val="28"/>
          <w:lang w:val="en-US"/>
        </w:rPr>
        <w:t>dsm</w:t>
      </w:r>
      <w:r>
        <w:rPr>
          <w:rFonts w:ascii="Times New Roman" w:hAnsi="Times New Roman" w:cs="Times New Roman"/>
          <w:sz w:val="28"/>
          <w:szCs w:val="28"/>
          <w:lang w:val="kk-KZ"/>
        </w:rPr>
        <w:t>/.</w:t>
      </w:r>
      <w:r w:rsidRPr="0072343A">
        <w:rPr>
          <w:rFonts w:ascii="Times New Roman" w:hAnsi="Times New Roman" w:cs="Times New Roman"/>
          <w:sz w:val="28"/>
          <w:szCs w:val="28"/>
          <w:lang w:val="kk-KZ"/>
        </w:rPr>
        <w:t xml:space="preserve"> 10.06.2023.</w:t>
      </w:r>
    </w:p>
    <w:p w14:paraId="7D43B08B" w14:textId="2F54633F" w:rsidR="008D33DB" w:rsidRPr="00F43314" w:rsidRDefault="008D33DB" w:rsidP="00C07928">
      <w:pPr>
        <w:ind w:firstLine="709"/>
        <w:contextualSpacing/>
        <w:jc w:val="both"/>
        <w:rPr>
          <w:rFonts w:ascii="Times New Roman" w:hAnsi="Times New Roman" w:cs="Times New Roman"/>
          <w:sz w:val="28"/>
          <w:szCs w:val="28"/>
        </w:rPr>
      </w:pPr>
      <w:r w:rsidRPr="00C07928">
        <w:rPr>
          <w:rFonts w:ascii="Times New Roman" w:hAnsi="Times New Roman" w:cs="Times New Roman"/>
          <w:sz w:val="28"/>
          <w:szCs w:val="28"/>
          <w:lang w:val="kk-KZ"/>
        </w:rPr>
        <w:t>8</w:t>
      </w:r>
      <w:r w:rsidR="002D361C">
        <w:rPr>
          <w:rFonts w:ascii="Times New Roman" w:hAnsi="Times New Roman" w:cs="Times New Roman"/>
          <w:sz w:val="28"/>
          <w:szCs w:val="28"/>
          <w:lang w:val="kk-KZ"/>
        </w:rPr>
        <w:t>5</w:t>
      </w:r>
      <w:r w:rsidRPr="00C07928">
        <w:rPr>
          <w:rFonts w:ascii="Times New Roman" w:hAnsi="Times New Roman" w:cs="Times New Roman"/>
          <w:sz w:val="28"/>
          <w:szCs w:val="28"/>
          <w:lang w:val="kk-KZ"/>
        </w:rPr>
        <w:t xml:space="preserve"> </w:t>
      </w:r>
      <w:r w:rsidRPr="00C07928">
        <w:rPr>
          <w:rFonts w:ascii="Times New Roman" w:hAnsi="Times New Roman" w:cs="Times New Roman"/>
          <w:sz w:val="28"/>
          <w:szCs w:val="28"/>
          <w:lang w:val="en-US"/>
        </w:rPr>
        <w:t xml:space="preserve">National Audit Office UK // </w:t>
      </w:r>
      <w:r w:rsidRPr="00C07928">
        <w:rPr>
          <w:rFonts w:ascii="Times New Roman" w:hAnsi="Times New Roman" w:cs="Times New Roman"/>
          <w:sz w:val="28"/>
          <w:szCs w:val="28"/>
          <w:lang w:val="kk-KZ"/>
        </w:rPr>
        <w:t>https://www.nao.org.uk/reports/managing-nhs-backlogs-and-waiting-times-in-england/</w:t>
      </w:r>
      <w:r w:rsidRPr="00C07928">
        <w:rPr>
          <w:rFonts w:ascii="Times New Roman" w:hAnsi="Times New Roman" w:cs="Times New Roman"/>
          <w:sz w:val="28"/>
          <w:szCs w:val="28"/>
          <w:lang w:val="en-US"/>
        </w:rPr>
        <w:t xml:space="preserve">. </w:t>
      </w:r>
      <w:r w:rsidRPr="00F43314">
        <w:rPr>
          <w:rFonts w:ascii="Times New Roman" w:hAnsi="Times New Roman" w:cs="Times New Roman"/>
          <w:sz w:val="28"/>
          <w:szCs w:val="28"/>
        </w:rPr>
        <w:t>10.08.2023.</w:t>
      </w:r>
    </w:p>
    <w:p w14:paraId="1BDCDCC9" w14:textId="10A83B82" w:rsidR="008D33DB" w:rsidRDefault="00B96372" w:rsidP="00C07928">
      <w:pPr>
        <w:ind w:firstLine="709"/>
        <w:contextualSpacing/>
        <w:jc w:val="both"/>
        <w:rPr>
          <w:rFonts w:ascii="Times New Roman" w:hAnsi="Times New Roman" w:cs="Times New Roman"/>
          <w:sz w:val="28"/>
          <w:szCs w:val="28"/>
        </w:rPr>
      </w:pPr>
      <w:r>
        <w:rPr>
          <w:rFonts w:ascii="Times New Roman" w:hAnsi="Times New Roman" w:cs="Times New Roman"/>
          <w:sz w:val="28"/>
          <w:szCs w:val="28"/>
        </w:rPr>
        <w:t>8</w:t>
      </w:r>
      <w:r w:rsidR="002D361C">
        <w:rPr>
          <w:rFonts w:ascii="Times New Roman" w:hAnsi="Times New Roman" w:cs="Times New Roman"/>
          <w:sz w:val="28"/>
          <w:szCs w:val="28"/>
        </w:rPr>
        <w:t>6</w:t>
      </w:r>
      <w:r>
        <w:rPr>
          <w:rFonts w:ascii="Times New Roman" w:hAnsi="Times New Roman" w:cs="Times New Roman"/>
          <w:sz w:val="28"/>
          <w:szCs w:val="28"/>
        </w:rPr>
        <w:t xml:space="preserve"> </w:t>
      </w:r>
      <w:r w:rsidR="008D33DB" w:rsidRPr="00C07928">
        <w:rPr>
          <w:rFonts w:ascii="Times New Roman" w:hAnsi="Times New Roman" w:cs="Times New Roman"/>
          <w:sz w:val="28"/>
          <w:szCs w:val="28"/>
        </w:rPr>
        <w:t>Правила государственного контроля за качеством оказания</w:t>
      </w:r>
      <w:r w:rsidR="008D33DB" w:rsidRPr="00C94258">
        <w:rPr>
          <w:rFonts w:ascii="Times New Roman" w:hAnsi="Times New Roman" w:cs="Times New Roman"/>
          <w:sz w:val="28"/>
          <w:szCs w:val="28"/>
        </w:rPr>
        <w:t xml:space="preserve"> государственных услуг</w:t>
      </w:r>
      <w:r w:rsidR="00C11B2A">
        <w:rPr>
          <w:rFonts w:ascii="Times New Roman" w:hAnsi="Times New Roman" w:cs="Times New Roman"/>
          <w:sz w:val="28"/>
          <w:szCs w:val="28"/>
        </w:rPr>
        <w:t>:</w:t>
      </w:r>
      <w:r w:rsidR="008D33DB">
        <w:rPr>
          <w:rFonts w:ascii="Times New Roman" w:hAnsi="Times New Roman" w:cs="Times New Roman"/>
          <w:sz w:val="28"/>
          <w:szCs w:val="28"/>
        </w:rPr>
        <w:t xml:space="preserve"> утв</w:t>
      </w:r>
      <w:r w:rsidR="00AB1028">
        <w:rPr>
          <w:rFonts w:ascii="Times New Roman" w:hAnsi="Times New Roman" w:cs="Times New Roman"/>
          <w:sz w:val="28"/>
          <w:szCs w:val="28"/>
        </w:rPr>
        <w:t>.</w:t>
      </w:r>
      <w:r w:rsidR="008D33DB">
        <w:rPr>
          <w:rFonts w:ascii="Times New Roman" w:hAnsi="Times New Roman" w:cs="Times New Roman"/>
          <w:sz w:val="28"/>
          <w:szCs w:val="28"/>
        </w:rPr>
        <w:t xml:space="preserve"> п</w:t>
      </w:r>
      <w:r w:rsidR="008D33DB" w:rsidRPr="00C94258">
        <w:rPr>
          <w:rFonts w:ascii="Times New Roman" w:hAnsi="Times New Roman" w:cs="Times New Roman"/>
          <w:sz w:val="28"/>
          <w:szCs w:val="28"/>
        </w:rPr>
        <w:t>риказ</w:t>
      </w:r>
      <w:r w:rsidR="008D33DB">
        <w:rPr>
          <w:rFonts w:ascii="Times New Roman" w:hAnsi="Times New Roman" w:cs="Times New Roman"/>
          <w:sz w:val="28"/>
          <w:szCs w:val="28"/>
        </w:rPr>
        <w:t>ом</w:t>
      </w:r>
      <w:r w:rsidR="008D33DB" w:rsidRPr="00C94258">
        <w:rPr>
          <w:rFonts w:ascii="Times New Roman" w:hAnsi="Times New Roman" w:cs="Times New Roman"/>
          <w:sz w:val="28"/>
          <w:szCs w:val="28"/>
        </w:rPr>
        <w:t xml:space="preserve"> Председателя Агентства Республики Казахстан по делам государственной службы и противодействию коррупции от 8 декабря 2016 года</w:t>
      </w:r>
      <w:r w:rsidR="00AB1028">
        <w:rPr>
          <w:rFonts w:ascii="Times New Roman" w:hAnsi="Times New Roman" w:cs="Times New Roman"/>
          <w:sz w:val="28"/>
          <w:szCs w:val="28"/>
        </w:rPr>
        <w:t>,</w:t>
      </w:r>
      <w:r w:rsidR="008D33DB" w:rsidRPr="00C94258">
        <w:rPr>
          <w:rFonts w:ascii="Times New Roman" w:hAnsi="Times New Roman" w:cs="Times New Roman"/>
          <w:sz w:val="28"/>
          <w:szCs w:val="28"/>
        </w:rPr>
        <w:t xml:space="preserve"> №78</w:t>
      </w:r>
      <w:r w:rsidR="008D33DB" w:rsidRPr="001B226A">
        <w:rPr>
          <w:rFonts w:ascii="Times New Roman" w:hAnsi="Times New Roman" w:cs="Times New Roman"/>
          <w:sz w:val="28"/>
          <w:szCs w:val="28"/>
        </w:rPr>
        <w:t xml:space="preserve"> // </w:t>
      </w:r>
      <w:r w:rsidR="008D33DB" w:rsidRPr="001B6753">
        <w:rPr>
          <w:rFonts w:ascii="Times New Roman" w:hAnsi="Times New Roman" w:cs="Times New Roman"/>
          <w:sz w:val="28"/>
          <w:szCs w:val="28"/>
        </w:rPr>
        <w:t xml:space="preserve">http://adilet.zan.kz/. </w:t>
      </w:r>
      <w:r w:rsidR="008D33DB" w:rsidRPr="00ED27FC">
        <w:rPr>
          <w:rFonts w:ascii="Times New Roman" w:hAnsi="Times New Roman" w:cs="Times New Roman"/>
          <w:sz w:val="28"/>
          <w:szCs w:val="28"/>
        </w:rPr>
        <w:t>10.09.2023.</w:t>
      </w:r>
    </w:p>
    <w:p w14:paraId="10DF69F3" w14:textId="0CB02D45" w:rsidR="00B96372" w:rsidRPr="00B96372" w:rsidRDefault="00B96372" w:rsidP="00B96372">
      <w:pPr>
        <w:pStyle w:val="1"/>
        <w:spacing w:after="0" w:line="240" w:lineRule="auto"/>
        <w:ind w:left="0" w:firstLine="709"/>
        <w:jc w:val="both"/>
        <w:rPr>
          <w:b w:val="0"/>
          <w:sz w:val="28"/>
          <w:szCs w:val="28"/>
          <w:lang w:val="en-US"/>
        </w:rPr>
      </w:pPr>
      <w:r w:rsidRPr="00B96372">
        <w:rPr>
          <w:b w:val="0"/>
          <w:sz w:val="28"/>
          <w:szCs w:val="28"/>
          <w:lang w:val="kk-KZ"/>
        </w:rPr>
        <w:t>8</w:t>
      </w:r>
      <w:r w:rsidR="002D361C">
        <w:rPr>
          <w:b w:val="0"/>
          <w:sz w:val="28"/>
          <w:szCs w:val="28"/>
          <w:lang w:val="kk-KZ"/>
        </w:rPr>
        <w:t>7</w:t>
      </w:r>
      <w:r w:rsidRPr="00B96372">
        <w:rPr>
          <w:b w:val="0"/>
          <w:sz w:val="28"/>
          <w:szCs w:val="28"/>
        </w:rPr>
        <w:t xml:space="preserve"> </w:t>
      </w:r>
      <w:r w:rsidRPr="00B96372">
        <w:rPr>
          <w:b w:val="0"/>
          <w:kern w:val="36"/>
          <w:sz w:val="28"/>
          <w:szCs w:val="28"/>
          <w:lang w:eastAsia="ru-RU"/>
        </w:rPr>
        <w:t xml:space="preserve">Краткая </w:t>
      </w:r>
      <w:r w:rsidRPr="00C07928">
        <w:rPr>
          <w:b w:val="0"/>
          <w:kern w:val="36"/>
          <w:sz w:val="28"/>
          <w:szCs w:val="28"/>
          <w:lang w:eastAsia="ru-RU"/>
        </w:rPr>
        <w:t>характеристика модели COSO внутреннего контроля</w:t>
      </w:r>
      <w:r>
        <w:rPr>
          <w:b w:val="0"/>
          <w:kern w:val="36"/>
          <w:sz w:val="28"/>
          <w:szCs w:val="28"/>
          <w:lang w:eastAsia="ru-RU"/>
        </w:rPr>
        <w:t xml:space="preserve"> </w:t>
      </w:r>
      <w:r w:rsidRPr="00C07928">
        <w:rPr>
          <w:b w:val="0"/>
          <w:sz w:val="28"/>
          <w:szCs w:val="28"/>
        </w:rPr>
        <w:t xml:space="preserve">// </w:t>
      </w:r>
      <w:r w:rsidRPr="00C07928">
        <w:rPr>
          <w:b w:val="0"/>
          <w:sz w:val="28"/>
          <w:szCs w:val="28"/>
          <w:lang w:val="en-US"/>
        </w:rPr>
        <w:t>https</w:t>
      </w:r>
      <w:r w:rsidRPr="00C07928">
        <w:rPr>
          <w:b w:val="0"/>
          <w:sz w:val="28"/>
          <w:szCs w:val="28"/>
        </w:rPr>
        <w:t>://</w:t>
      </w:r>
      <w:r w:rsidRPr="00C07928">
        <w:rPr>
          <w:b w:val="0"/>
          <w:sz w:val="28"/>
          <w:szCs w:val="28"/>
          <w:lang w:val="en-US"/>
        </w:rPr>
        <w:t>afdanalyse</w:t>
      </w:r>
      <w:r w:rsidRPr="00C07928">
        <w:rPr>
          <w:b w:val="0"/>
          <w:sz w:val="28"/>
          <w:szCs w:val="28"/>
        </w:rPr>
        <w:t>.</w:t>
      </w:r>
      <w:r w:rsidRPr="00C07928">
        <w:rPr>
          <w:b w:val="0"/>
          <w:sz w:val="28"/>
          <w:szCs w:val="28"/>
          <w:lang w:val="en-US"/>
        </w:rPr>
        <w:t>ru</w:t>
      </w:r>
      <w:r w:rsidRPr="00C07928">
        <w:rPr>
          <w:b w:val="0"/>
          <w:sz w:val="28"/>
          <w:szCs w:val="28"/>
        </w:rPr>
        <w:t>/</w:t>
      </w:r>
      <w:r w:rsidRPr="00C07928">
        <w:rPr>
          <w:b w:val="0"/>
          <w:sz w:val="28"/>
          <w:szCs w:val="28"/>
          <w:lang w:val="en-US"/>
        </w:rPr>
        <w:t>news</w:t>
      </w:r>
      <w:r w:rsidRPr="00C07928">
        <w:rPr>
          <w:b w:val="0"/>
          <w:sz w:val="28"/>
          <w:szCs w:val="28"/>
        </w:rPr>
        <w:t>/</w:t>
      </w:r>
      <w:r w:rsidRPr="00C07928">
        <w:rPr>
          <w:b w:val="0"/>
          <w:sz w:val="28"/>
          <w:szCs w:val="28"/>
          <w:lang w:val="en-US"/>
        </w:rPr>
        <w:t>kratkaja</w:t>
      </w:r>
      <w:r w:rsidRPr="00C07928">
        <w:rPr>
          <w:b w:val="0"/>
          <w:sz w:val="28"/>
          <w:szCs w:val="28"/>
        </w:rPr>
        <w:t>_</w:t>
      </w:r>
      <w:r w:rsidRPr="00C07928">
        <w:rPr>
          <w:b w:val="0"/>
          <w:sz w:val="28"/>
          <w:szCs w:val="28"/>
          <w:lang w:val="en-US"/>
        </w:rPr>
        <w:t>kharakteristika</w:t>
      </w:r>
      <w:r w:rsidRPr="00C07928">
        <w:rPr>
          <w:b w:val="0"/>
          <w:sz w:val="28"/>
          <w:szCs w:val="28"/>
        </w:rPr>
        <w:t>_</w:t>
      </w:r>
      <w:r w:rsidRPr="00C07928">
        <w:rPr>
          <w:b w:val="0"/>
          <w:sz w:val="28"/>
          <w:szCs w:val="28"/>
          <w:lang w:val="en-US"/>
        </w:rPr>
        <w:t>modeli</w:t>
      </w:r>
      <w:r w:rsidRPr="00C07928">
        <w:rPr>
          <w:b w:val="0"/>
          <w:sz w:val="28"/>
          <w:szCs w:val="28"/>
        </w:rPr>
        <w:t>_</w:t>
      </w:r>
      <w:r w:rsidRPr="00C07928">
        <w:rPr>
          <w:b w:val="0"/>
          <w:sz w:val="28"/>
          <w:szCs w:val="28"/>
          <w:lang w:val="en-US"/>
        </w:rPr>
        <w:t>coso</w:t>
      </w:r>
      <w:r>
        <w:rPr>
          <w:b w:val="0"/>
          <w:sz w:val="28"/>
          <w:szCs w:val="28"/>
        </w:rPr>
        <w:t>.</w:t>
      </w:r>
      <w:r w:rsidRPr="00C07928">
        <w:rPr>
          <w:b w:val="0"/>
          <w:sz w:val="28"/>
          <w:szCs w:val="28"/>
        </w:rPr>
        <w:t xml:space="preserve"> </w:t>
      </w:r>
      <w:r w:rsidRPr="00B96372">
        <w:rPr>
          <w:b w:val="0"/>
          <w:sz w:val="28"/>
          <w:szCs w:val="28"/>
          <w:lang w:val="en-US"/>
        </w:rPr>
        <w:t>10.08.2023.</w:t>
      </w:r>
    </w:p>
    <w:p w14:paraId="030EBCED" w14:textId="7729ECF1" w:rsidR="008D33DB" w:rsidRPr="0055667E" w:rsidRDefault="008D33DB" w:rsidP="006E7EF3">
      <w:pPr>
        <w:ind w:firstLine="708"/>
        <w:contextualSpacing/>
        <w:jc w:val="both"/>
        <w:rPr>
          <w:rFonts w:ascii="Times New Roman" w:hAnsi="Times New Roman" w:cs="Times New Roman"/>
          <w:sz w:val="28"/>
          <w:szCs w:val="28"/>
          <w:lang w:val="en-US"/>
        </w:rPr>
      </w:pPr>
      <w:r w:rsidRPr="0055667E">
        <w:rPr>
          <w:rFonts w:ascii="Times New Roman" w:hAnsi="Times New Roman" w:cs="Times New Roman"/>
          <w:sz w:val="28"/>
          <w:szCs w:val="28"/>
          <w:lang w:val="en-US"/>
        </w:rPr>
        <w:t>8</w:t>
      </w:r>
      <w:r w:rsidR="002D361C" w:rsidRPr="002D361C">
        <w:rPr>
          <w:rFonts w:ascii="Times New Roman" w:hAnsi="Times New Roman" w:cs="Times New Roman"/>
          <w:sz w:val="28"/>
          <w:szCs w:val="28"/>
          <w:lang w:val="en-US"/>
        </w:rPr>
        <w:t>8</w:t>
      </w:r>
      <w:r w:rsidRPr="0055667E">
        <w:rPr>
          <w:rFonts w:ascii="Times New Roman" w:hAnsi="Times New Roman" w:cs="Times New Roman"/>
          <w:sz w:val="28"/>
          <w:szCs w:val="28"/>
          <w:lang w:val="en-US"/>
        </w:rPr>
        <w:t xml:space="preserve"> A new era in Financial Auditing – challenge and opportunity for E</w:t>
      </w:r>
      <w:r w:rsidR="0055667E" w:rsidRPr="0055667E">
        <w:rPr>
          <w:rFonts w:ascii="Times New Roman" w:hAnsi="Times New Roman" w:cs="Times New Roman"/>
          <w:sz w:val="28"/>
          <w:szCs w:val="28"/>
          <w:lang w:val="en-US"/>
        </w:rPr>
        <w:t>urosai</w:t>
      </w:r>
      <w:r w:rsidRPr="0055667E">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 European Organisation of Supreme Audit Institutions</w:t>
      </w:r>
      <w:r w:rsidRPr="0055667E">
        <w:rPr>
          <w:rFonts w:ascii="Times New Roman" w:hAnsi="Times New Roman" w:cs="Times New Roman"/>
          <w:sz w:val="28"/>
          <w:szCs w:val="28"/>
          <w:lang w:val="en-US"/>
        </w:rPr>
        <w:t>// EUROSAI. – 2010. – Vol. 16. – P. 126-128.</w:t>
      </w:r>
    </w:p>
    <w:p w14:paraId="67728286" w14:textId="2FC3BD08" w:rsidR="008D33DB" w:rsidRPr="00A75E03" w:rsidRDefault="002D361C" w:rsidP="006E7EF3">
      <w:pPr>
        <w:ind w:firstLine="708"/>
        <w:contextualSpacing/>
        <w:jc w:val="both"/>
        <w:rPr>
          <w:rFonts w:ascii="Times New Roman" w:hAnsi="Times New Roman" w:cs="Times New Roman"/>
          <w:sz w:val="28"/>
          <w:szCs w:val="28"/>
          <w:lang w:val="en-US"/>
        </w:rPr>
      </w:pPr>
      <w:r w:rsidRPr="002D361C">
        <w:rPr>
          <w:rFonts w:ascii="Times New Roman" w:hAnsi="Times New Roman" w:cs="Times New Roman"/>
          <w:sz w:val="28"/>
          <w:szCs w:val="28"/>
          <w:lang w:val="en-US"/>
        </w:rPr>
        <w:t>89</w:t>
      </w:r>
      <w:r w:rsidR="008D33DB" w:rsidRPr="00A75E03">
        <w:rPr>
          <w:rFonts w:ascii="Times New Roman" w:hAnsi="Times New Roman" w:cs="Times New Roman"/>
          <w:sz w:val="28"/>
          <w:szCs w:val="28"/>
          <w:lang w:val="en-US"/>
        </w:rPr>
        <w:t xml:space="preserve"> South Africa Declaration on the International Standards of Supreme Audit Institutions</w:t>
      </w:r>
      <w:r w:rsidR="008D33DB">
        <w:rPr>
          <w:rFonts w:ascii="Times New Roman" w:hAnsi="Times New Roman" w:cs="Times New Roman"/>
          <w:sz w:val="28"/>
          <w:szCs w:val="28"/>
          <w:lang w:val="en-US"/>
        </w:rPr>
        <w:t xml:space="preserve"> //</w:t>
      </w:r>
      <w:r w:rsidR="008D33DB" w:rsidRPr="00A75E03">
        <w:rPr>
          <w:rFonts w:ascii="Times New Roman" w:hAnsi="Times New Roman" w:cs="Times New Roman"/>
          <w:sz w:val="28"/>
          <w:szCs w:val="28"/>
          <w:lang w:val="en-US"/>
        </w:rPr>
        <w:t xml:space="preserve"> http://www.issai.org/media(1054,1033)/South_Africa</w:t>
      </w:r>
      <w:r w:rsidR="008D33DB">
        <w:rPr>
          <w:rFonts w:ascii="Times New Roman" w:hAnsi="Times New Roman" w:cs="Times New Roman"/>
          <w:sz w:val="28"/>
          <w:szCs w:val="28"/>
          <w:lang w:val="en-US"/>
        </w:rPr>
        <w:t>.</w:t>
      </w:r>
      <w:r w:rsidR="008D33DB" w:rsidRPr="00A75E03">
        <w:rPr>
          <w:rFonts w:ascii="Times New Roman" w:hAnsi="Times New Roman" w:cs="Times New Roman"/>
          <w:sz w:val="28"/>
          <w:szCs w:val="28"/>
          <w:lang w:val="en-US"/>
        </w:rPr>
        <w:t xml:space="preserve"> 14.08.</w:t>
      </w:r>
      <w:r w:rsidR="008D33DB">
        <w:rPr>
          <w:rFonts w:ascii="Times New Roman" w:hAnsi="Times New Roman" w:cs="Times New Roman"/>
          <w:sz w:val="28"/>
          <w:szCs w:val="28"/>
          <w:lang w:val="en-US"/>
        </w:rPr>
        <w:t>2023.</w:t>
      </w:r>
    </w:p>
    <w:p w14:paraId="2F0631E3" w14:textId="0B9A6E2F" w:rsidR="008D33DB" w:rsidRPr="0055667E" w:rsidRDefault="002D361C" w:rsidP="006E7EF3">
      <w:pPr>
        <w:ind w:firstLine="708"/>
        <w:contextualSpacing/>
        <w:jc w:val="both"/>
        <w:rPr>
          <w:rFonts w:ascii="Times New Roman" w:hAnsi="Times New Roman" w:cs="Times New Roman"/>
          <w:sz w:val="28"/>
          <w:szCs w:val="28"/>
          <w:lang w:val="en-US"/>
        </w:rPr>
      </w:pPr>
      <w:r w:rsidRPr="002D361C">
        <w:rPr>
          <w:rFonts w:ascii="Times New Roman" w:hAnsi="Times New Roman" w:cs="Times New Roman"/>
          <w:sz w:val="28"/>
          <w:szCs w:val="28"/>
          <w:lang w:val="en-US"/>
        </w:rPr>
        <w:t>90</w:t>
      </w:r>
      <w:r w:rsidR="008D33DB">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Vaitkevičiūtė</w:t>
      </w:r>
      <w:r w:rsidR="0055667E">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A</w:t>
      </w:r>
      <w:r w:rsidR="0055667E">
        <w:rPr>
          <w:rFonts w:ascii="Times New Roman" w:hAnsi="Times New Roman" w:cs="Times New Roman"/>
          <w:sz w:val="28"/>
          <w:szCs w:val="28"/>
          <w:lang w:val="en-US"/>
        </w:rPr>
        <w:t>.</w:t>
      </w:r>
      <w:r w:rsidR="0055667E" w:rsidRPr="0055667E">
        <w:rPr>
          <w:rFonts w:ascii="Times New Roman" w:hAnsi="Times New Roman" w:cs="Times New Roman"/>
          <w:sz w:val="28"/>
          <w:szCs w:val="28"/>
          <w:lang w:val="en-US"/>
        </w:rPr>
        <w:t xml:space="preserve"> </w:t>
      </w:r>
      <w:r w:rsidR="008D33DB" w:rsidRPr="00F90E7A">
        <w:rPr>
          <w:rFonts w:ascii="Times New Roman" w:hAnsi="Times New Roman" w:cs="Times New Roman"/>
          <w:sz w:val="28"/>
          <w:szCs w:val="28"/>
          <w:lang w:val="en-US"/>
        </w:rPr>
        <w:t xml:space="preserve">Applying International Audit Standards in the National </w:t>
      </w:r>
      <w:r w:rsidR="008D33DB" w:rsidRPr="0055667E">
        <w:rPr>
          <w:rFonts w:ascii="Times New Roman" w:hAnsi="Times New Roman" w:cs="Times New Roman"/>
          <w:sz w:val="28"/>
          <w:szCs w:val="28"/>
          <w:lang w:val="en-US"/>
        </w:rPr>
        <w:t>Audit Office of Lithuania: Experience and challenges // EUROSAI. – 2011. – Vol.</w:t>
      </w:r>
      <w:r w:rsidR="0055667E" w:rsidRPr="0055667E">
        <w:rPr>
          <w:rFonts w:ascii="Times New Roman" w:hAnsi="Times New Roman" w:cs="Times New Roman"/>
          <w:sz w:val="28"/>
          <w:szCs w:val="28"/>
          <w:lang w:val="en-US"/>
        </w:rPr>
        <w:t> </w:t>
      </w:r>
      <w:r w:rsidR="008D33DB" w:rsidRPr="0055667E">
        <w:rPr>
          <w:rFonts w:ascii="Times New Roman" w:hAnsi="Times New Roman" w:cs="Times New Roman"/>
          <w:sz w:val="28"/>
          <w:szCs w:val="28"/>
          <w:lang w:val="en-US"/>
        </w:rPr>
        <w:t>17. – P. 160-161.</w:t>
      </w:r>
    </w:p>
    <w:p w14:paraId="1BB4AED4" w14:textId="0F9F7D69" w:rsidR="008D33DB" w:rsidRPr="00ED27FC" w:rsidRDefault="008D33DB" w:rsidP="006E7EF3">
      <w:pPr>
        <w:ind w:firstLine="708"/>
        <w:contextualSpacing/>
        <w:jc w:val="both"/>
        <w:rPr>
          <w:rFonts w:ascii="Times New Roman" w:hAnsi="Times New Roman" w:cs="Times New Roman"/>
          <w:sz w:val="28"/>
          <w:szCs w:val="28"/>
        </w:rPr>
      </w:pPr>
      <w:r w:rsidRPr="0055667E">
        <w:rPr>
          <w:rFonts w:ascii="Times New Roman" w:hAnsi="Times New Roman" w:cs="Times New Roman"/>
          <w:sz w:val="28"/>
          <w:szCs w:val="28"/>
          <w:lang w:val="en-US"/>
        </w:rPr>
        <w:t>9</w:t>
      </w:r>
      <w:r w:rsidR="002D361C" w:rsidRPr="002D361C">
        <w:rPr>
          <w:rFonts w:ascii="Times New Roman" w:hAnsi="Times New Roman" w:cs="Times New Roman"/>
          <w:sz w:val="28"/>
          <w:szCs w:val="28"/>
          <w:lang w:val="en-US"/>
        </w:rPr>
        <w:t>1</w:t>
      </w:r>
      <w:r w:rsidRPr="0055667E">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Evaluation and recommendations to improve, INTOSAI’s standard setting</w:t>
      </w:r>
      <w:r w:rsidR="0055667E">
        <w:rPr>
          <w:rFonts w:ascii="Times New Roman" w:hAnsi="Times New Roman" w:cs="Times New Roman"/>
          <w:sz w:val="28"/>
          <w:szCs w:val="28"/>
          <w:lang w:val="en-US"/>
        </w:rPr>
        <w:t>:</w:t>
      </w:r>
      <w:r w:rsidR="0055667E" w:rsidRPr="0055667E">
        <w:rPr>
          <w:rFonts w:ascii="Times New Roman" w:hAnsi="Times New Roman" w:cs="Times New Roman"/>
          <w:sz w:val="28"/>
          <w:szCs w:val="28"/>
          <w:lang w:val="en-US"/>
        </w:rPr>
        <w:t xml:space="preserve"> Report to the Governing Board –</w:t>
      </w:r>
      <w:r w:rsidR="0055667E">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November 2014</w:t>
      </w:r>
      <w:r w:rsidR="0055667E">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 xml:space="preserve">// </w:t>
      </w:r>
      <w:hyperlink r:id="rId220" w:history="1">
        <w:r w:rsidR="0055667E" w:rsidRPr="0055667E">
          <w:rPr>
            <w:rStyle w:val="a9"/>
            <w:rFonts w:ascii="Times New Roman" w:hAnsi="Times New Roman" w:cs="Times New Roman"/>
            <w:color w:val="auto"/>
            <w:sz w:val="28"/>
            <w:szCs w:val="28"/>
            <w:u w:val="none"/>
            <w:lang w:val="en-US"/>
          </w:rPr>
          <w:t>https://www.psc-intosai.org/wp-content/uploads/2022/06/188_-draft-psc-evaluation-report-040714.pdf</w:t>
        </w:r>
      </w:hyperlink>
      <w:r w:rsidR="0055667E">
        <w:rPr>
          <w:rStyle w:val="a9"/>
          <w:rFonts w:ascii="Times New Roman" w:hAnsi="Times New Roman" w:cs="Times New Roman"/>
          <w:color w:val="auto"/>
          <w:sz w:val="28"/>
          <w:szCs w:val="28"/>
          <w:u w:val="none"/>
          <w:lang w:val="en-US"/>
        </w:rPr>
        <w:t xml:space="preserve">. </w:t>
      </w:r>
      <w:r w:rsidR="0055667E" w:rsidRPr="00ED27FC">
        <w:rPr>
          <w:rStyle w:val="a9"/>
          <w:rFonts w:ascii="Times New Roman" w:hAnsi="Times New Roman" w:cs="Times New Roman"/>
          <w:color w:val="auto"/>
          <w:sz w:val="28"/>
          <w:szCs w:val="28"/>
          <w:u w:val="none"/>
        </w:rPr>
        <w:t>10.05.2021.</w:t>
      </w:r>
    </w:p>
    <w:p w14:paraId="7DA3BAED" w14:textId="74DC6D44" w:rsidR="008D33DB" w:rsidRPr="00EF4822" w:rsidRDefault="008D33DB" w:rsidP="006E7EF3">
      <w:pPr>
        <w:ind w:firstLine="708"/>
        <w:contextualSpacing/>
        <w:jc w:val="both"/>
        <w:rPr>
          <w:rFonts w:ascii="Times New Roman" w:hAnsi="Times New Roman" w:cs="Times New Roman"/>
          <w:sz w:val="28"/>
          <w:szCs w:val="28"/>
        </w:rPr>
      </w:pPr>
      <w:r w:rsidRPr="00EF4822">
        <w:rPr>
          <w:rFonts w:ascii="Times New Roman" w:hAnsi="Times New Roman" w:cs="Times New Roman"/>
          <w:sz w:val="28"/>
          <w:szCs w:val="28"/>
        </w:rPr>
        <w:t>9</w:t>
      </w:r>
      <w:r w:rsidR="002D361C">
        <w:rPr>
          <w:rFonts w:ascii="Times New Roman" w:hAnsi="Times New Roman" w:cs="Times New Roman"/>
          <w:sz w:val="28"/>
          <w:szCs w:val="28"/>
        </w:rPr>
        <w:t>2</w:t>
      </w:r>
      <w:r>
        <w:rPr>
          <w:rFonts w:ascii="Times New Roman" w:hAnsi="Times New Roman" w:cs="Times New Roman"/>
          <w:sz w:val="28"/>
          <w:szCs w:val="28"/>
        </w:rPr>
        <w:t xml:space="preserve"> </w:t>
      </w:r>
      <w:r w:rsidRPr="00EF4822">
        <w:rPr>
          <w:rFonts w:ascii="Times New Roman" w:hAnsi="Times New Roman" w:cs="Times New Roman"/>
          <w:sz w:val="28"/>
          <w:szCs w:val="28"/>
        </w:rPr>
        <w:t>Международные и национальные стандарты аудита</w:t>
      </w:r>
      <w:r>
        <w:rPr>
          <w:rFonts w:ascii="Times New Roman" w:hAnsi="Times New Roman" w:cs="Times New Roman"/>
          <w:sz w:val="28"/>
          <w:szCs w:val="28"/>
        </w:rPr>
        <w:t xml:space="preserve"> //</w:t>
      </w:r>
      <w:r w:rsidRPr="00EF4822">
        <w:rPr>
          <w:rFonts w:ascii="Times New Roman" w:hAnsi="Times New Roman" w:cs="Times New Roman"/>
          <w:sz w:val="28"/>
          <w:szCs w:val="28"/>
        </w:rPr>
        <w:t xml:space="preserve"> </w:t>
      </w:r>
      <w:r w:rsidRPr="00EF4822">
        <w:rPr>
          <w:rFonts w:ascii="Times New Roman" w:hAnsi="Times New Roman" w:cs="Times New Roman"/>
          <w:sz w:val="28"/>
          <w:szCs w:val="28"/>
          <w:lang w:val="en-US"/>
        </w:rPr>
        <w:t>http</w:t>
      </w:r>
      <w:r w:rsidRPr="00EF4822">
        <w:rPr>
          <w:rFonts w:ascii="Times New Roman" w:hAnsi="Times New Roman" w:cs="Times New Roman"/>
          <w:sz w:val="28"/>
          <w:szCs w:val="28"/>
        </w:rPr>
        <w:t>://</w:t>
      </w:r>
      <w:r w:rsidRPr="00EF4822">
        <w:rPr>
          <w:rFonts w:ascii="Times New Roman" w:hAnsi="Times New Roman" w:cs="Times New Roman"/>
          <w:sz w:val="28"/>
          <w:szCs w:val="28"/>
          <w:lang w:val="en-US"/>
        </w:rPr>
        <w:t>achgaa</w:t>
      </w:r>
      <w:r w:rsidRPr="00EF4822">
        <w:rPr>
          <w:rFonts w:ascii="Times New Roman" w:hAnsi="Times New Roman" w:cs="Times New Roman"/>
          <w:sz w:val="28"/>
          <w:szCs w:val="28"/>
        </w:rPr>
        <w:t>.</w:t>
      </w:r>
      <w:r w:rsidRPr="00EF4822">
        <w:rPr>
          <w:rFonts w:ascii="Times New Roman" w:hAnsi="Times New Roman" w:cs="Times New Roman"/>
          <w:sz w:val="28"/>
          <w:szCs w:val="28"/>
          <w:lang w:val="en-US"/>
        </w:rPr>
        <w:t>ru</w:t>
      </w:r>
      <w:r w:rsidRPr="00EF4822">
        <w:rPr>
          <w:rFonts w:ascii="Times New Roman" w:hAnsi="Times New Roman" w:cs="Times New Roman"/>
          <w:sz w:val="28"/>
          <w:szCs w:val="28"/>
        </w:rPr>
        <w:t>/</w:t>
      </w:r>
      <w:r w:rsidRPr="00EF4822">
        <w:rPr>
          <w:rFonts w:ascii="Times New Roman" w:hAnsi="Times New Roman" w:cs="Times New Roman"/>
          <w:sz w:val="28"/>
          <w:szCs w:val="28"/>
          <w:lang w:val="en-US"/>
        </w:rPr>
        <w:t>files</w:t>
      </w:r>
      <w:r w:rsidRPr="00EF4822">
        <w:rPr>
          <w:rFonts w:ascii="Times New Roman" w:hAnsi="Times New Roman" w:cs="Times New Roman"/>
          <w:sz w:val="28"/>
          <w:szCs w:val="28"/>
        </w:rPr>
        <w:t>/</w:t>
      </w:r>
      <w:r w:rsidRPr="00EF4822">
        <w:rPr>
          <w:rFonts w:ascii="Times New Roman" w:hAnsi="Times New Roman" w:cs="Times New Roman"/>
          <w:sz w:val="28"/>
          <w:szCs w:val="28"/>
          <w:lang w:val="en-US"/>
        </w:rPr>
        <w:t>umk</w:t>
      </w:r>
      <w:r w:rsidRPr="00EF4822">
        <w:rPr>
          <w:rFonts w:ascii="Times New Roman" w:hAnsi="Times New Roman" w:cs="Times New Roman"/>
          <w:sz w:val="28"/>
          <w:szCs w:val="28"/>
        </w:rPr>
        <w:t>/080100_62/</w:t>
      </w:r>
      <w:r w:rsidRPr="00EF4822">
        <w:rPr>
          <w:rFonts w:ascii="Times New Roman" w:hAnsi="Times New Roman" w:cs="Times New Roman"/>
          <w:sz w:val="28"/>
          <w:szCs w:val="28"/>
          <w:lang w:val="en-US"/>
        </w:rPr>
        <w:t>b</w:t>
      </w:r>
      <w:r w:rsidRPr="00EF4822">
        <w:rPr>
          <w:rFonts w:ascii="Times New Roman" w:hAnsi="Times New Roman" w:cs="Times New Roman"/>
          <w:sz w:val="28"/>
          <w:szCs w:val="28"/>
        </w:rPr>
        <w:t>3_</w:t>
      </w:r>
      <w:r w:rsidRPr="00EF4822">
        <w:rPr>
          <w:rFonts w:ascii="Times New Roman" w:hAnsi="Times New Roman" w:cs="Times New Roman"/>
          <w:sz w:val="28"/>
          <w:szCs w:val="28"/>
          <w:lang w:val="en-US"/>
        </w:rPr>
        <w:t>B</w:t>
      </w:r>
      <w:r w:rsidRPr="00EF4822">
        <w:rPr>
          <w:rFonts w:ascii="Times New Roman" w:hAnsi="Times New Roman" w:cs="Times New Roman"/>
          <w:sz w:val="28"/>
          <w:szCs w:val="28"/>
        </w:rPr>
        <w:t>_</w:t>
      </w:r>
      <w:r w:rsidRPr="00EF4822">
        <w:rPr>
          <w:rFonts w:ascii="Times New Roman" w:hAnsi="Times New Roman" w:cs="Times New Roman"/>
          <w:sz w:val="28"/>
          <w:szCs w:val="28"/>
          <w:lang w:val="en-US"/>
        </w:rPr>
        <w:t>DB</w:t>
      </w:r>
      <w:r w:rsidRPr="00EF4822">
        <w:rPr>
          <w:rFonts w:ascii="Times New Roman" w:hAnsi="Times New Roman" w:cs="Times New Roman"/>
          <w:sz w:val="28"/>
          <w:szCs w:val="28"/>
        </w:rPr>
        <w:t>_5_2/3.1.</w:t>
      </w:r>
      <w:r w:rsidRPr="00EF4822">
        <w:rPr>
          <w:rFonts w:ascii="Times New Roman" w:hAnsi="Times New Roman" w:cs="Times New Roman"/>
          <w:sz w:val="28"/>
          <w:szCs w:val="28"/>
          <w:lang w:val="en-US"/>
        </w:rPr>
        <w:t>pdf</w:t>
      </w:r>
      <w:r>
        <w:rPr>
          <w:rFonts w:ascii="Times New Roman" w:hAnsi="Times New Roman" w:cs="Times New Roman"/>
          <w:sz w:val="28"/>
          <w:szCs w:val="28"/>
        </w:rPr>
        <w:t xml:space="preserve">. </w:t>
      </w:r>
      <w:r w:rsidRPr="00EF4822">
        <w:rPr>
          <w:rFonts w:ascii="Times New Roman" w:hAnsi="Times New Roman" w:cs="Times New Roman"/>
          <w:sz w:val="28"/>
          <w:szCs w:val="28"/>
        </w:rPr>
        <w:t>10.09.2023.</w:t>
      </w:r>
    </w:p>
    <w:p w14:paraId="0D4713FB" w14:textId="16199465" w:rsidR="008D33DB" w:rsidRPr="00C07928" w:rsidRDefault="008D33DB" w:rsidP="006E7EF3">
      <w:pPr>
        <w:ind w:firstLine="708"/>
        <w:contextualSpacing/>
        <w:jc w:val="both"/>
        <w:rPr>
          <w:rFonts w:ascii="Times New Roman" w:hAnsi="Times New Roman" w:cs="Times New Roman"/>
          <w:sz w:val="28"/>
          <w:szCs w:val="28"/>
        </w:rPr>
      </w:pPr>
      <w:r w:rsidRPr="00C07928">
        <w:rPr>
          <w:rFonts w:ascii="Times New Roman" w:hAnsi="Times New Roman" w:cs="Times New Roman"/>
          <w:sz w:val="28"/>
          <w:szCs w:val="28"/>
        </w:rPr>
        <w:t>9</w:t>
      </w:r>
      <w:r w:rsidR="002D361C">
        <w:rPr>
          <w:rFonts w:ascii="Times New Roman" w:hAnsi="Times New Roman" w:cs="Times New Roman"/>
          <w:sz w:val="28"/>
          <w:szCs w:val="28"/>
        </w:rPr>
        <w:t>3</w:t>
      </w:r>
      <w:r w:rsidRPr="00C07928">
        <w:rPr>
          <w:rFonts w:ascii="Times New Roman" w:hAnsi="Times New Roman" w:cs="Times New Roman"/>
          <w:sz w:val="28"/>
          <w:szCs w:val="28"/>
        </w:rPr>
        <w:t xml:space="preserve"> Закон </w:t>
      </w:r>
      <w:r w:rsidR="002D361C" w:rsidRPr="00C07928">
        <w:rPr>
          <w:rFonts w:ascii="Times New Roman" w:hAnsi="Times New Roman" w:cs="Times New Roman"/>
          <w:sz w:val="28"/>
          <w:szCs w:val="28"/>
        </w:rPr>
        <w:t>о</w:t>
      </w:r>
      <w:r w:rsidRPr="00C07928">
        <w:rPr>
          <w:rFonts w:ascii="Times New Roman" w:hAnsi="Times New Roman" w:cs="Times New Roman"/>
          <w:sz w:val="28"/>
          <w:szCs w:val="28"/>
        </w:rPr>
        <w:t xml:space="preserve"> Генеральном аудиторе Канады</w:t>
      </w:r>
      <w:r w:rsidR="00CB536C" w:rsidRPr="00C07928">
        <w:rPr>
          <w:rFonts w:ascii="Times New Roman" w:hAnsi="Times New Roman" w:cs="Times New Roman"/>
          <w:sz w:val="28"/>
          <w:szCs w:val="28"/>
        </w:rPr>
        <w:t>: принят 1977 году</w:t>
      </w:r>
      <w:r w:rsidRPr="00C07928">
        <w:rPr>
          <w:rFonts w:ascii="Times New Roman" w:hAnsi="Times New Roman" w:cs="Times New Roman"/>
          <w:sz w:val="28"/>
          <w:szCs w:val="28"/>
        </w:rPr>
        <w:t xml:space="preserve"> // </w:t>
      </w:r>
      <w:r w:rsidRPr="00C07928">
        <w:rPr>
          <w:rFonts w:ascii="Times New Roman" w:hAnsi="Times New Roman" w:cs="Times New Roman"/>
          <w:sz w:val="28"/>
          <w:szCs w:val="28"/>
          <w:lang w:val="en-US"/>
        </w:rPr>
        <w:t>https</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laws</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lois</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justice</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gc</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ca</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eng</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acts</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a</w:t>
      </w:r>
      <w:r w:rsidRPr="00C07928">
        <w:rPr>
          <w:rFonts w:ascii="Times New Roman" w:hAnsi="Times New Roman" w:cs="Times New Roman"/>
          <w:sz w:val="28"/>
          <w:szCs w:val="28"/>
        </w:rPr>
        <w:t>-17/</w:t>
      </w:r>
      <w:r w:rsidRPr="00C07928">
        <w:rPr>
          <w:rFonts w:ascii="Times New Roman" w:hAnsi="Times New Roman" w:cs="Times New Roman"/>
          <w:sz w:val="28"/>
          <w:szCs w:val="28"/>
          <w:lang w:val="en-US"/>
        </w:rPr>
        <w:t>page</w:t>
      </w:r>
      <w:r w:rsidRPr="00C07928">
        <w:rPr>
          <w:rFonts w:ascii="Times New Roman" w:hAnsi="Times New Roman" w:cs="Times New Roman"/>
          <w:sz w:val="28"/>
          <w:szCs w:val="28"/>
        </w:rPr>
        <w:t>-1.</w:t>
      </w:r>
      <w:r w:rsidRPr="00C07928">
        <w:rPr>
          <w:rFonts w:ascii="Times New Roman" w:hAnsi="Times New Roman" w:cs="Times New Roman"/>
          <w:sz w:val="28"/>
          <w:szCs w:val="28"/>
          <w:lang w:val="en-US"/>
        </w:rPr>
        <w:t>html</w:t>
      </w:r>
      <w:r w:rsidRPr="00C07928">
        <w:rPr>
          <w:rFonts w:ascii="Times New Roman" w:hAnsi="Times New Roman" w:cs="Times New Roman"/>
          <w:sz w:val="28"/>
          <w:szCs w:val="28"/>
        </w:rPr>
        <w:t>#</w:t>
      </w:r>
      <w:r w:rsidRPr="00C07928">
        <w:rPr>
          <w:rFonts w:ascii="Times New Roman" w:hAnsi="Times New Roman" w:cs="Times New Roman"/>
          <w:sz w:val="28"/>
          <w:szCs w:val="28"/>
          <w:lang w:val="en-US"/>
        </w:rPr>
        <w:t>h</w:t>
      </w:r>
      <w:r w:rsidRPr="00C07928">
        <w:rPr>
          <w:rFonts w:ascii="Times New Roman" w:hAnsi="Times New Roman" w:cs="Times New Roman"/>
          <w:sz w:val="28"/>
          <w:szCs w:val="28"/>
        </w:rPr>
        <w:t>-7108. 01.08.2023.</w:t>
      </w:r>
    </w:p>
    <w:p w14:paraId="7AD63DA6" w14:textId="409D5AA7" w:rsidR="008D33DB" w:rsidRPr="006C7154" w:rsidRDefault="008D33DB" w:rsidP="006E7EF3">
      <w:pPr>
        <w:ind w:firstLine="708"/>
        <w:contextualSpacing/>
        <w:jc w:val="both"/>
        <w:rPr>
          <w:rFonts w:ascii="Times New Roman" w:hAnsi="Times New Roman" w:cs="Times New Roman"/>
          <w:sz w:val="28"/>
          <w:szCs w:val="28"/>
        </w:rPr>
      </w:pPr>
      <w:r w:rsidRPr="006C7154">
        <w:rPr>
          <w:rFonts w:ascii="Times New Roman" w:hAnsi="Times New Roman" w:cs="Times New Roman"/>
          <w:sz w:val="28"/>
          <w:szCs w:val="28"/>
        </w:rPr>
        <w:t>9</w:t>
      </w:r>
      <w:r w:rsidR="002D361C">
        <w:rPr>
          <w:rFonts w:ascii="Times New Roman" w:hAnsi="Times New Roman" w:cs="Times New Roman"/>
          <w:sz w:val="28"/>
          <w:szCs w:val="28"/>
        </w:rPr>
        <w:t>4</w:t>
      </w:r>
      <w:r w:rsidRPr="006C7154">
        <w:rPr>
          <w:rFonts w:ascii="Times New Roman" w:hAnsi="Times New Roman" w:cs="Times New Roman"/>
          <w:sz w:val="28"/>
          <w:szCs w:val="28"/>
        </w:rPr>
        <w:t xml:space="preserve"> Офис Генерального аудитора Канады // </w:t>
      </w:r>
      <w:r w:rsidRPr="006C7154">
        <w:rPr>
          <w:rFonts w:ascii="Times New Roman" w:hAnsi="Times New Roman" w:cs="Times New Roman"/>
          <w:sz w:val="28"/>
          <w:szCs w:val="28"/>
          <w:lang w:val="en-US"/>
        </w:rPr>
        <w:t>https</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www</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oag</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bvg</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gc</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ca</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internet</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English</w:t>
      </w:r>
      <w:r w:rsidRPr="006C7154">
        <w:rPr>
          <w:rFonts w:ascii="Times New Roman" w:hAnsi="Times New Roman" w:cs="Times New Roman"/>
          <w:sz w:val="28"/>
          <w:szCs w:val="28"/>
        </w:rPr>
        <w:t>/</w:t>
      </w:r>
      <w:r w:rsidRPr="006C7154">
        <w:rPr>
          <w:rFonts w:ascii="Times New Roman" w:hAnsi="Times New Roman" w:cs="Times New Roman"/>
          <w:sz w:val="28"/>
          <w:szCs w:val="28"/>
          <w:lang w:val="en-US"/>
        </w:rPr>
        <w:t>au</w:t>
      </w:r>
      <w:r w:rsidRPr="006C7154">
        <w:rPr>
          <w:rFonts w:ascii="Times New Roman" w:hAnsi="Times New Roman" w:cs="Times New Roman"/>
          <w:sz w:val="28"/>
          <w:szCs w:val="28"/>
        </w:rPr>
        <w:t>_</w:t>
      </w:r>
      <w:r w:rsidRPr="006C7154">
        <w:rPr>
          <w:rFonts w:ascii="Times New Roman" w:hAnsi="Times New Roman" w:cs="Times New Roman"/>
          <w:sz w:val="28"/>
          <w:szCs w:val="28"/>
          <w:lang w:val="en-US"/>
        </w:rPr>
        <w:t>fs</w:t>
      </w:r>
      <w:r w:rsidRPr="006C7154">
        <w:rPr>
          <w:rFonts w:ascii="Times New Roman" w:hAnsi="Times New Roman" w:cs="Times New Roman"/>
          <w:sz w:val="28"/>
          <w:szCs w:val="28"/>
        </w:rPr>
        <w:t>_</w:t>
      </w:r>
      <w:r w:rsidRPr="006C7154">
        <w:rPr>
          <w:rFonts w:ascii="Times New Roman" w:hAnsi="Times New Roman" w:cs="Times New Roman"/>
          <w:sz w:val="28"/>
          <w:szCs w:val="28"/>
          <w:lang w:val="en-US"/>
        </w:rPr>
        <w:t>e</w:t>
      </w:r>
      <w:r w:rsidRPr="006C7154">
        <w:rPr>
          <w:rFonts w:ascii="Times New Roman" w:hAnsi="Times New Roman" w:cs="Times New Roman"/>
          <w:sz w:val="28"/>
          <w:szCs w:val="28"/>
        </w:rPr>
        <w:t>_370.</w:t>
      </w:r>
      <w:r w:rsidRPr="006C7154">
        <w:rPr>
          <w:rFonts w:ascii="Times New Roman" w:hAnsi="Times New Roman" w:cs="Times New Roman"/>
          <w:sz w:val="28"/>
          <w:szCs w:val="28"/>
          <w:lang w:val="en-US"/>
        </w:rPr>
        <w:t>html</w:t>
      </w:r>
      <w:r w:rsidRPr="006C7154">
        <w:rPr>
          <w:rFonts w:ascii="Times New Roman" w:hAnsi="Times New Roman" w:cs="Times New Roman"/>
          <w:sz w:val="28"/>
          <w:szCs w:val="28"/>
        </w:rPr>
        <w:t>. 01.08.2023.</w:t>
      </w:r>
    </w:p>
    <w:p w14:paraId="080815B9" w14:textId="10ED636E" w:rsidR="008D33DB" w:rsidRPr="003A6227" w:rsidRDefault="008D33DB" w:rsidP="006E7EF3">
      <w:pPr>
        <w:ind w:firstLine="708"/>
        <w:contextualSpacing/>
        <w:jc w:val="both"/>
        <w:rPr>
          <w:rFonts w:ascii="Times New Roman" w:hAnsi="Times New Roman" w:cs="Times New Roman"/>
          <w:sz w:val="28"/>
          <w:szCs w:val="28"/>
        </w:rPr>
      </w:pPr>
      <w:r w:rsidRPr="003A6227">
        <w:rPr>
          <w:rFonts w:ascii="Times New Roman" w:hAnsi="Times New Roman" w:cs="Times New Roman"/>
          <w:sz w:val="28"/>
          <w:szCs w:val="28"/>
        </w:rPr>
        <w:t>9</w:t>
      </w:r>
      <w:r w:rsidR="002D361C" w:rsidRPr="003A6227">
        <w:rPr>
          <w:rFonts w:ascii="Times New Roman" w:hAnsi="Times New Roman" w:cs="Times New Roman"/>
          <w:sz w:val="28"/>
          <w:szCs w:val="28"/>
        </w:rPr>
        <w:t>5</w:t>
      </w:r>
      <w:r w:rsidRPr="003A6227">
        <w:rPr>
          <w:rFonts w:ascii="Times New Roman" w:hAnsi="Times New Roman" w:cs="Times New Roman"/>
          <w:sz w:val="28"/>
          <w:szCs w:val="28"/>
        </w:rPr>
        <w:t xml:space="preserve"> </w:t>
      </w:r>
      <w:r w:rsidR="003A6227" w:rsidRPr="003C329B">
        <w:rPr>
          <w:rFonts w:ascii="Times New Roman" w:hAnsi="Times New Roman" w:cs="Times New Roman"/>
          <w:sz w:val="28"/>
          <w:szCs w:val="28"/>
        </w:rPr>
        <w:t xml:space="preserve">Закон об управлении публичными финансами Канады </w:t>
      </w:r>
      <w:r w:rsidRPr="003A6227">
        <w:rPr>
          <w:rFonts w:ascii="Times New Roman" w:hAnsi="Times New Roman" w:cs="Times New Roman"/>
          <w:sz w:val="28"/>
          <w:szCs w:val="28"/>
        </w:rPr>
        <w:t xml:space="preserve">// </w:t>
      </w:r>
      <w:r w:rsidR="00CB536C" w:rsidRPr="00CB536C">
        <w:rPr>
          <w:rFonts w:ascii="Times New Roman" w:hAnsi="Times New Roman" w:cs="Times New Roman"/>
          <w:sz w:val="28"/>
          <w:szCs w:val="28"/>
          <w:lang w:val="en-US"/>
        </w:rPr>
        <w:t>https</w:t>
      </w:r>
      <w:r w:rsidR="00CB536C" w:rsidRPr="003A6227">
        <w:rPr>
          <w:rFonts w:ascii="Times New Roman" w:hAnsi="Times New Roman" w:cs="Times New Roman"/>
          <w:sz w:val="28"/>
          <w:szCs w:val="28"/>
        </w:rPr>
        <w:t>://</w:t>
      </w:r>
      <w:r w:rsidR="00CB536C" w:rsidRPr="00CB536C">
        <w:rPr>
          <w:rFonts w:ascii="Times New Roman" w:hAnsi="Times New Roman" w:cs="Times New Roman"/>
          <w:sz w:val="28"/>
          <w:szCs w:val="28"/>
          <w:lang w:val="en-US"/>
        </w:rPr>
        <w:t>laws</w:t>
      </w:r>
      <w:r w:rsidR="00CB536C" w:rsidRPr="003A6227">
        <w:rPr>
          <w:rFonts w:ascii="Times New Roman" w:hAnsi="Times New Roman" w:cs="Times New Roman"/>
          <w:sz w:val="28"/>
          <w:szCs w:val="28"/>
        </w:rPr>
        <w:t>-</w:t>
      </w:r>
      <w:r w:rsidR="00CB536C" w:rsidRPr="00CB536C">
        <w:rPr>
          <w:rFonts w:ascii="Times New Roman" w:hAnsi="Times New Roman" w:cs="Times New Roman"/>
          <w:sz w:val="28"/>
          <w:szCs w:val="28"/>
          <w:lang w:val="en-US"/>
        </w:rPr>
        <w:t>lois</w:t>
      </w:r>
      <w:r w:rsidR="00CB536C" w:rsidRPr="003A6227">
        <w:rPr>
          <w:rFonts w:ascii="Times New Roman" w:hAnsi="Times New Roman" w:cs="Times New Roman"/>
          <w:sz w:val="28"/>
          <w:szCs w:val="28"/>
        </w:rPr>
        <w:t>.</w:t>
      </w:r>
      <w:r w:rsidR="00CB536C" w:rsidRPr="00CB536C">
        <w:rPr>
          <w:rFonts w:ascii="Times New Roman" w:hAnsi="Times New Roman" w:cs="Times New Roman"/>
          <w:sz w:val="28"/>
          <w:szCs w:val="28"/>
          <w:lang w:val="en-US"/>
        </w:rPr>
        <w:t>justice</w:t>
      </w:r>
      <w:r w:rsidR="00CB536C" w:rsidRPr="003A6227">
        <w:rPr>
          <w:rFonts w:ascii="Times New Roman" w:hAnsi="Times New Roman" w:cs="Times New Roman"/>
          <w:sz w:val="28"/>
          <w:szCs w:val="28"/>
        </w:rPr>
        <w:t>.</w:t>
      </w:r>
      <w:r w:rsidR="00CB536C" w:rsidRPr="00CB536C">
        <w:rPr>
          <w:rFonts w:ascii="Times New Roman" w:hAnsi="Times New Roman" w:cs="Times New Roman"/>
          <w:sz w:val="28"/>
          <w:szCs w:val="28"/>
          <w:lang w:val="en-US"/>
        </w:rPr>
        <w:t>gc</w:t>
      </w:r>
      <w:r w:rsidR="00CB536C" w:rsidRPr="003A6227">
        <w:rPr>
          <w:rFonts w:ascii="Times New Roman" w:hAnsi="Times New Roman" w:cs="Times New Roman"/>
          <w:sz w:val="28"/>
          <w:szCs w:val="28"/>
        </w:rPr>
        <w:t>.</w:t>
      </w:r>
      <w:r w:rsidR="00CB536C" w:rsidRPr="00CB536C">
        <w:rPr>
          <w:rFonts w:ascii="Times New Roman" w:hAnsi="Times New Roman" w:cs="Times New Roman"/>
          <w:sz w:val="28"/>
          <w:szCs w:val="28"/>
          <w:lang w:val="en-US"/>
        </w:rPr>
        <w:t>ca</w:t>
      </w:r>
      <w:r w:rsidRPr="003A6227">
        <w:rPr>
          <w:rFonts w:ascii="Times New Roman" w:hAnsi="Times New Roman" w:cs="Times New Roman"/>
          <w:sz w:val="28"/>
          <w:szCs w:val="28"/>
        </w:rPr>
        <w:t>. 01.08.2023.</w:t>
      </w:r>
    </w:p>
    <w:p w14:paraId="39361CF8" w14:textId="7AAC1989" w:rsidR="008D33DB" w:rsidRPr="00CB536C" w:rsidRDefault="008D33DB" w:rsidP="006E7EF3">
      <w:pPr>
        <w:ind w:firstLine="708"/>
        <w:contextualSpacing/>
        <w:jc w:val="both"/>
        <w:rPr>
          <w:rFonts w:ascii="Times New Roman" w:hAnsi="Times New Roman" w:cs="Times New Roman"/>
          <w:sz w:val="28"/>
          <w:szCs w:val="28"/>
        </w:rPr>
      </w:pPr>
      <w:r w:rsidRPr="00C11B2A">
        <w:rPr>
          <w:rFonts w:ascii="Times New Roman" w:hAnsi="Times New Roman" w:cs="Times New Roman"/>
          <w:sz w:val="28"/>
          <w:szCs w:val="28"/>
        </w:rPr>
        <w:t>9</w:t>
      </w:r>
      <w:r w:rsidR="002D361C">
        <w:rPr>
          <w:rFonts w:ascii="Times New Roman" w:hAnsi="Times New Roman" w:cs="Times New Roman"/>
          <w:sz w:val="28"/>
          <w:szCs w:val="28"/>
        </w:rPr>
        <w:t>6</w:t>
      </w:r>
      <w:r w:rsidRPr="00C11B2A">
        <w:rPr>
          <w:rFonts w:ascii="Times New Roman" w:hAnsi="Times New Roman" w:cs="Times New Roman"/>
          <w:sz w:val="28"/>
          <w:szCs w:val="28"/>
        </w:rPr>
        <w:t xml:space="preserve"> Петракова С.Г. Организационно-правовые основы </w:t>
      </w:r>
      <w:r w:rsidRPr="00CB536C">
        <w:rPr>
          <w:rFonts w:ascii="Times New Roman" w:hAnsi="Times New Roman" w:cs="Times New Roman"/>
          <w:sz w:val="28"/>
          <w:szCs w:val="28"/>
        </w:rPr>
        <w:t>специализированного финансового контроля Великобритании</w:t>
      </w:r>
      <w:r w:rsidR="00CB536C" w:rsidRPr="00CB536C">
        <w:rPr>
          <w:rFonts w:ascii="Times New Roman" w:hAnsi="Times New Roman" w:cs="Times New Roman"/>
          <w:sz w:val="28"/>
          <w:szCs w:val="28"/>
        </w:rPr>
        <w:t xml:space="preserve"> // Публичные финансы и финансовое право. </w:t>
      </w:r>
      <w:r w:rsidR="00CB536C">
        <w:rPr>
          <w:rFonts w:ascii="Times New Roman" w:hAnsi="Times New Roman" w:cs="Times New Roman"/>
          <w:sz w:val="28"/>
          <w:szCs w:val="28"/>
        </w:rPr>
        <w:t xml:space="preserve">– </w:t>
      </w:r>
      <w:r w:rsidR="00CB536C" w:rsidRPr="00CB536C">
        <w:rPr>
          <w:rFonts w:ascii="Times New Roman" w:hAnsi="Times New Roman" w:cs="Times New Roman"/>
          <w:sz w:val="28"/>
          <w:szCs w:val="28"/>
        </w:rPr>
        <w:t xml:space="preserve">Готика, 2005. </w:t>
      </w:r>
      <w:r w:rsidR="00CB536C">
        <w:rPr>
          <w:rFonts w:ascii="Times New Roman" w:hAnsi="Times New Roman" w:cs="Times New Roman"/>
          <w:sz w:val="28"/>
          <w:szCs w:val="28"/>
        </w:rPr>
        <w:t xml:space="preserve">– </w:t>
      </w:r>
      <w:r w:rsidR="00CB536C" w:rsidRPr="00CB536C">
        <w:rPr>
          <w:rFonts w:ascii="Times New Roman" w:hAnsi="Times New Roman" w:cs="Times New Roman"/>
          <w:sz w:val="28"/>
          <w:szCs w:val="28"/>
        </w:rPr>
        <w:t>С. 49</w:t>
      </w:r>
      <w:r w:rsidR="00CB536C">
        <w:rPr>
          <w:rFonts w:ascii="Times New Roman" w:hAnsi="Times New Roman" w:cs="Times New Roman"/>
          <w:sz w:val="28"/>
          <w:szCs w:val="28"/>
        </w:rPr>
        <w:t>-</w:t>
      </w:r>
      <w:r w:rsidR="00CB536C" w:rsidRPr="00CB536C">
        <w:rPr>
          <w:rFonts w:ascii="Times New Roman" w:hAnsi="Times New Roman" w:cs="Times New Roman"/>
          <w:sz w:val="28"/>
          <w:szCs w:val="28"/>
        </w:rPr>
        <w:t xml:space="preserve">63. </w:t>
      </w:r>
      <w:r w:rsidRPr="00CB536C">
        <w:rPr>
          <w:rFonts w:ascii="Times New Roman" w:hAnsi="Times New Roman" w:cs="Times New Roman"/>
          <w:sz w:val="28"/>
          <w:szCs w:val="28"/>
        </w:rPr>
        <w:t xml:space="preserve"> </w:t>
      </w:r>
    </w:p>
    <w:p w14:paraId="2A0CDFF9" w14:textId="78633E2A" w:rsidR="008D33DB" w:rsidRPr="00CB536C" w:rsidRDefault="008D33DB" w:rsidP="006E7EF3">
      <w:pPr>
        <w:ind w:firstLine="708"/>
        <w:contextualSpacing/>
        <w:jc w:val="both"/>
        <w:rPr>
          <w:rFonts w:ascii="Times New Roman" w:hAnsi="Times New Roman" w:cs="Times New Roman"/>
          <w:sz w:val="28"/>
          <w:szCs w:val="28"/>
          <w:lang w:val="en-US"/>
        </w:rPr>
      </w:pPr>
      <w:r w:rsidRPr="0055667E">
        <w:rPr>
          <w:rFonts w:ascii="Times New Roman" w:hAnsi="Times New Roman" w:cs="Times New Roman"/>
          <w:sz w:val="28"/>
          <w:szCs w:val="28"/>
          <w:lang w:val="en-US"/>
        </w:rPr>
        <w:t>9</w:t>
      </w:r>
      <w:r w:rsidR="002D361C" w:rsidRPr="002D361C">
        <w:rPr>
          <w:rFonts w:ascii="Times New Roman" w:hAnsi="Times New Roman" w:cs="Times New Roman"/>
          <w:sz w:val="28"/>
          <w:szCs w:val="28"/>
          <w:lang w:val="en-US"/>
        </w:rPr>
        <w:t>7</w:t>
      </w:r>
      <w:r w:rsidRPr="0055667E">
        <w:rPr>
          <w:rFonts w:ascii="Times New Roman" w:hAnsi="Times New Roman" w:cs="Times New Roman"/>
          <w:sz w:val="28"/>
          <w:szCs w:val="28"/>
          <w:lang w:val="en-US"/>
        </w:rPr>
        <w:t xml:space="preserve"> </w:t>
      </w:r>
      <w:r w:rsidR="0055667E" w:rsidRPr="0055667E">
        <w:rPr>
          <w:rFonts w:ascii="Times New Roman" w:hAnsi="Times New Roman" w:cs="Times New Roman"/>
          <w:sz w:val="28"/>
          <w:szCs w:val="28"/>
          <w:lang w:val="en-US"/>
        </w:rPr>
        <w:t>Pot F</w:t>
      </w:r>
      <w:r w:rsidR="0055667E">
        <w:rPr>
          <w:rFonts w:ascii="Times New Roman" w:hAnsi="Times New Roman" w:cs="Times New Roman"/>
          <w:sz w:val="28"/>
          <w:szCs w:val="28"/>
          <w:lang w:val="en-US"/>
        </w:rPr>
        <w:t>.</w:t>
      </w:r>
      <w:r w:rsidR="0055667E" w:rsidRPr="0055667E">
        <w:rPr>
          <w:rFonts w:ascii="Times New Roman" w:hAnsi="Times New Roman" w:cs="Times New Roman"/>
          <w:sz w:val="28"/>
          <w:szCs w:val="28"/>
          <w:lang w:val="en-US"/>
        </w:rPr>
        <w:t>, Blomeyer R</w:t>
      </w:r>
      <w:r w:rsidR="0055667E">
        <w:rPr>
          <w:rFonts w:ascii="Times New Roman" w:hAnsi="Times New Roman" w:cs="Times New Roman"/>
          <w:sz w:val="28"/>
          <w:szCs w:val="28"/>
          <w:lang w:val="en-US"/>
        </w:rPr>
        <w:t>.</w:t>
      </w:r>
      <w:r w:rsidR="0055667E" w:rsidRPr="0055667E">
        <w:rPr>
          <w:rFonts w:ascii="Times New Roman" w:hAnsi="Times New Roman" w:cs="Times New Roman"/>
          <w:sz w:val="28"/>
          <w:szCs w:val="28"/>
          <w:lang w:val="en-US"/>
        </w:rPr>
        <w:t>, Geveci S</w:t>
      </w:r>
      <w:r w:rsidR="0055667E">
        <w:rPr>
          <w:rFonts w:ascii="Times New Roman" w:hAnsi="Times New Roman" w:cs="Times New Roman"/>
          <w:sz w:val="28"/>
          <w:szCs w:val="28"/>
          <w:lang w:val="en-US"/>
        </w:rPr>
        <w:t>. et al.</w:t>
      </w:r>
      <w:r w:rsidR="0055667E" w:rsidRPr="0055667E">
        <w:rPr>
          <w:rFonts w:ascii="Times New Roman" w:hAnsi="Times New Roman" w:cs="Times New Roman"/>
          <w:sz w:val="28"/>
          <w:szCs w:val="28"/>
          <w:lang w:val="en-US"/>
        </w:rPr>
        <w:t xml:space="preserve"> Review of Twinning in Turkey</w:t>
      </w:r>
      <w:r w:rsidR="00994576">
        <w:rPr>
          <w:rFonts w:ascii="Times New Roman" w:hAnsi="Times New Roman" w:cs="Times New Roman"/>
          <w:sz w:val="28"/>
          <w:szCs w:val="28"/>
          <w:lang w:val="en-US"/>
        </w:rPr>
        <w:t>:</w:t>
      </w:r>
      <w:r w:rsidR="0055667E" w:rsidRPr="0055667E">
        <w:rPr>
          <w:rFonts w:ascii="Times New Roman" w:hAnsi="Times New Roman" w:cs="Times New Roman"/>
          <w:sz w:val="28"/>
          <w:szCs w:val="28"/>
          <w:lang w:val="en-US"/>
        </w:rPr>
        <w:t xml:space="preserve"> Annexes to the final report</w:t>
      </w:r>
      <w:r w:rsidR="00994576">
        <w:rPr>
          <w:rFonts w:ascii="Times New Roman" w:hAnsi="Times New Roman" w:cs="Times New Roman"/>
          <w:sz w:val="28"/>
          <w:szCs w:val="28"/>
          <w:lang w:val="en-US"/>
        </w:rPr>
        <w:t xml:space="preserve">. – </w:t>
      </w:r>
      <w:r w:rsidR="00994576" w:rsidRPr="00994576">
        <w:rPr>
          <w:rFonts w:ascii="Times New Roman" w:hAnsi="Times New Roman" w:cs="Times New Roman"/>
          <w:sz w:val="28"/>
          <w:szCs w:val="28"/>
          <w:lang w:val="en-US"/>
        </w:rPr>
        <w:t>Rotterdam</w:t>
      </w:r>
      <w:r w:rsidR="00994576">
        <w:rPr>
          <w:rFonts w:ascii="Times New Roman" w:hAnsi="Times New Roman" w:cs="Times New Roman"/>
          <w:sz w:val="28"/>
          <w:szCs w:val="28"/>
          <w:lang w:val="en-US"/>
        </w:rPr>
        <w:t>, 2011. – 245 p.</w:t>
      </w:r>
    </w:p>
    <w:p w14:paraId="3172B79F" w14:textId="130B7D2E" w:rsidR="003A6227" w:rsidRPr="003D026C" w:rsidRDefault="003A6227" w:rsidP="006E7EF3">
      <w:pPr>
        <w:ind w:firstLine="708"/>
        <w:contextualSpacing/>
        <w:jc w:val="both"/>
        <w:rPr>
          <w:rFonts w:ascii="Times New Roman" w:hAnsi="Times New Roman" w:cs="Times New Roman"/>
          <w:sz w:val="28"/>
          <w:szCs w:val="28"/>
          <w:lang w:val="en-US"/>
        </w:rPr>
      </w:pPr>
      <w:r w:rsidRPr="003A6227">
        <w:rPr>
          <w:rFonts w:ascii="Times New Roman" w:hAnsi="Times New Roman" w:cs="Times New Roman"/>
          <w:sz w:val="28"/>
          <w:szCs w:val="28"/>
          <w:lang w:val="en-US"/>
        </w:rPr>
        <w:t>98 ISSAI 30. Code of Ethics //</w:t>
      </w:r>
      <w:r w:rsidRPr="003A6227">
        <w:rPr>
          <w:lang w:val="en-US"/>
        </w:rPr>
        <w:t xml:space="preserve"> </w:t>
      </w:r>
      <w:hyperlink r:id="rId221" w:history="1">
        <w:r w:rsidRPr="003A6227">
          <w:rPr>
            <w:rStyle w:val="a9"/>
            <w:rFonts w:ascii="Times New Roman" w:hAnsi="Times New Roman" w:cs="Times New Roman"/>
            <w:color w:val="auto"/>
            <w:sz w:val="28"/>
            <w:szCs w:val="28"/>
            <w:u w:val="none"/>
            <w:lang w:val="en-US"/>
          </w:rPr>
          <w:t>https://drive.google.com/file/d/0B6</w:t>
        </w:r>
      </w:hyperlink>
      <w:r w:rsidRPr="003A6227">
        <w:rPr>
          <w:rFonts w:ascii="Times New Roman" w:hAnsi="Times New Roman" w:cs="Times New Roman"/>
          <w:sz w:val="28"/>
          <w:szCs w:val="28"/>
          <w:lang w:val="en-US"/>
        </w:rPr>
        <w:t xml:space="preserve">. </w:t>
      </w:r>
      <w:r w:rsidRPr="003D026C">
        <w:rPr>
          <w:rFonts w:ascii="Times New Roman" w:hAnsi="Times New Roman" w:cs="Times New Roman"/>
          <w:sz w:val="28"/>
          <w:szCs w:val="28"/>
          <w:lang w:val="en-US"/>
        </w:rPr>
        <w:t>10.09.2023.</w:t>
      </w:r>
    </w:p>
    <w:p w14:paraId="4AF92175" w14:textId="0F0DA35E" w:rsidR="008D33DB" w:rsidRPr="003262F7" w:rsidRDefault="002D361C" w:rsidP="006E7EF3">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9</w:t>
      </w:r>
      <w:r w:rsidR="003D026C" w:rsidRPr="003D026C">
        <w:rPr>
          <w:rFonts w:ascii="Times New Roman" w:hAnsi="Times New Roman" w:cs="Times New Roman"/>
          <w:sz w:val="28"/>
          <w:szCs w:val="28"/>
          <w:lang w:val="en-US"/>
        </w:rPr>
        <w:t>9</w:t>
      </w:r>
      <w:r w:rsidR="008D33DB" w:rsidRPr="003262F7">
        <w:rPr>
          <w:rFonts w:ascii="Times New Roman" w:hAnsi="Times New Roman" w:cs="Times New Roman"/>
          <w:sz w:val="28"/>
          <w:szCs w:val="28"/>
          <w:lang w:val="en-US"/>
        </w:rPr>
        <w:t xml:space="preserve"> SAI Cyprus’s Presentation made at the 12th ASOSAI Assembly and 5th </w:t>
      </w:r>
      <w:r w:rsidR="00C11B2A" w:rsidRPr="003262F7">
        <w:rPr>
          <w:rFonts w:ascii="Times New Roman" w:hAnsi="Times New Roman" w:cs="Times New Roman"/>
          <w:sz w:val="28"/>
          <w:szCs w:val="28"/>
          <w:lang w:val="en-US"/>
        </w:rPr>
        <w:t>s</w:t>
      </w:r>
      <w:r w:rsidR="008D33DB" w:rsidRPr="003262F7">
        <w:rPr>
          <w:rFonts w:ascii="Times New Roman" w:hAnsi="Times New Roman" w:cs="Times New Roman"/>
          <w:sz w:val="28"/>
          <w:szCs w:val="28"/>
          <w:lang w:val="en-US"/>
        </w:rPr>
        <w:t>ympos</w:t>
      </w:r>
      <w:r w:rsidR="00C11B2A" w:rsidRPr="00C11B2A">
        <w:rPr>
          <w:rFonts w:ascii="Times New Roman" w:hAnsi="Times New Roman" w:cs="Times New Roman"/>
          <w:sz w:val="28"/>
          <w:szCs w:val="28"/>
          <w:lang w:val="en-US"/>
        </w:rPr>
        <w:t>.</w:t>
      </w:r>
      <w:r w:rsidR="008D33DB" w:rsidRPr="003262F7">
        <w:rPr>
          <w:rFonts w:ascii="Times New Roman" w:hAnsi="Times New Roman" w:cs="Times New Roman"/>
          <w:sz w:val="28"/>
          <w:szCs w:val="28"/>
          <w:lang w:val="en-US"/>
        </w:rPr>
        <w:t xml:space="preserve"> Jaipur, India in 2012</w:t>
      </w:r>
      <w:r w:rsidR="008D33DB">
        <w:rPr>
          <w:rFonts w:ascii="Times New Roman" w:hAnsi="Times New Roman" w:cs="Times New Roman"/>
          <w:sz w:val="28"/>
          <w:szCs w:val="28"/>
          <w:lang w:val="en-US"/>
        </w:rPr>
        <w:t xml:space="preserve"> //</w:t>
      </w:r>
      <w:r w:rsidR="008D33DB" w:rsidRPr="003262F7">
        <w:rPr>
          <w:rFonts w:ascii="Times New Roman" w:hAnsi="Times New Roman" w:cs="Times New Roman"/>
          <w:sz w:val="28"/>
          <w:szCs w:val="28"/>
          <w:lang w:val="en-US"/>
        </w:rPr>
        <w:t xml:space="preserve"> http://www.12asosaiassembly.org/index.</w:t>
      </w:r>
      <w:r w:rsidR="008D33DB">
        <w:rPr>
          <w:rFonts w:ascii="Times New Roman" w:hAnsi="Times New Roman" w:cs="Times New Roman"/>
          <w:sz w:val="28"/>
          <w:szCs w:val="28"/>
          <w:lang w:val="en-US"/>
        </w:rPr>
        <w:t xml:space="preserve"> 10.09.2023.</w:t>
      </w:r>
    </w:p>
    <w:p w14:paraId="528562B7" w14:textId="4874D908" w:rsidR="008D33DB" w:rsidRPr="00F43314" w:rsidRDefault="003D026C" w:rsidP="006E7EF3">
      <w:pPr>
        <w:ind w:firstLine="708"/>
        <w:contextualSpacing/>
        <w:jc w:val="both"/>
        <w:rPr>
          <w:rFonts w:ascii="Times New Roman" w:hAnsi="Times New Roman" w:cs="Times New Roman"/>
          <w:sz w:val="28"/>
          <w:szCs w:val="28"/>
        </w:rPr>
      </w:pPr>
      <w:r w:rsidRPr="003D026C">
        <w:rPr>
          <w:rFonts w:ascii="Times New Roman" w:hAnsi="Times New Roman" w:cs="Times New Roman"/>
          <w:sz w:val="28"/>
          <w:szCs w:val="28"/>
          <w:lang w:val="en-US"/>
        </w:rPr>
        <w:t>100</w:t>
      </w:r>
      <w:r w:rsidR="00994576">
        <w:rPr>
          <w:rFonts w:ascii="Times New Roman" w:hAnsi="Times New Roman" w:cs="Times New Roman"/>
          <w:sz w:val="28"/>
          <w:szCs w:val="28"/>
          <w:lang w:val="en-US"/>
        </w:rPr>
        <w:t xml:space="preserve"> </w:t>
      </w:r>
      <w:r w:rsidR="008D33DB" w:rsidRPr="003262F7">
        <w:rPr>
          <w:rFonts w:ascii="Times New Roman" w:hAnsi="Times New Roman" w:cs="Times New Roman"/>
          <w:sz w:val="28"/>
          <w:szCs w:val="28"/>
          <w:lang w:val="en-US"/>
        </w:rPr>
        <w:t>Roll-Out Model</w:t>
      </w:r>
      <w:r w:rsidR="008D33DB">
        <w:rPr>
          <w:rFonts w:ascii="Times New Roman" w:hAnsi="Times New Roman" w:cs="Times New Roman"/>
          <w:sz w:val="28"/>
          <w:szCs w:val="28"/>
          <w:lang w:val="en-US"/>
        </w:rPr>
        <w:t xml:space="preserve"> //</w:t>
      </w:r>
      <w:r w:rsidR="008D33DB" w:rsidRPr="003262F7">
        <w:rPr>
          <w:rFonts w:ascii="Times New Roman" w:hAnsi="Times New Roman" w:cs="Times New Roman"/>
          <w:sz w:val="28"/>
          <w:szCs w:val="28"/>
          <w:lang w:val="en-US"/>
        </w:rPr>
        <w:t xml:space="preserve"> http://www.psc-intosai.org/media</w:t>
      </w:r>
      <w:r w:rsidR="00C11B2A" w:rsidRPr="00C11B2A">
        <w:rPr>
          <w:rFonts w:ascii="Times New Roman" w:hAnsi="Times New Roman" w:cs="Times New Roman"/>
          <w:sz w:val="28"/>
          <w:szCs w:val="28"/>
          <w:lang w:val="en-US"/>
        </w:rPr>
        <w:t>.</w:t>
      </w:r>
      <w:r w:rsidR="008D33DB">
        <w:rPr>
          <w:rFonts w:ascii="Times New Roman" w:hAnsi="Times New Roman" w:cs="Times New Roman"/>
          <w:sz w:val="28"/>
          <w:szCs w:val="28"/>
          <w:lang w:val="en-US"/>
        </w:rPr>
        <w:t xml:space="preserve"> </w:t>
      </w:r>
      <w:r w:rsidR="008D33DB" w:rsidRPr="00F43314">
        <w:rPr>
          <w:rFonts w:ascii="Times New Roman" w:hAnsi="Times New Roman" w:cs="Times New Roman"/>
          <w:sz w:val="28"/>
          <w:szCs w:val="28"/>
        </w:rPr>
        <w:t>10.09.2023.</w:t>
      </w:r>
    </w:p>
    <w:p w14:paraId="23D295D4" w14:textId="151321A5" w:rsidR="006F252E" w:rsidRDefault="008D33DB" w:rsidP="006E7EF3">
      <w:pPr>
        <w:ind w:firstLine="708"/>
        <w:contextualSpacing/>
        <w:jc w:val="both"/>
        <w:rPr>
          <w:rFonts w:ascii="Times New Roman" w:hAnsi="Times New Roman" w:cs="Times New Roman"/>
          <w:sz w:val="28"/>
          <w:szCs w:val="28"/>
        </w:rPr>
      </w:pPr>
      <w:r>
        <w:rPr>
          <w:rFonts w:ascii="Times New Roman" w:hAnsi="Times New Roman" w:cs="Times New Roman"/>
          <w:sz w:val="28"/>
          <w:szCs w:val="28"/>
        </w:rPr>
        <w:t>10</w:t>
      </w:r>
      <w:r w:rsidR="003D026C">
        <w:rPr>
          <w:rFonts w:ascii="Times New Roman" w:hAnsi="Times New Roman" w:cs="Times New Roman"/>
          <w:sz w:val="28"/>
          <w:szCs w:val="28"/>
        </w:rPr>
        <w:t>1</w:t>
      </w:r>
      <w:r>
        <w:rPr>
          <w:rFonts w:ascii="Times New Roman" w:hAnsi="Times New Roman" w:cs="Times New Roman"/>
          <w:sz w:val="28"/>
          <w:szCs w:val="28"/>
        </w:rPr>
        <w:t xml:space="preserve"> </w:t>
      </w:r>
      <w:r w:rsidR="006F252E" w:rsidRPr="006F252E">
        <w:rPr>
          <w:rFonts w:ascii="Times New Roman" w:hAnsi="Times New Roman" w:cs="Times New Roman"/>
          <w:sz w:val="28"/>
          <w:szCs w:val="28"/>
        </w:rPr>
        <w:t>ISSAI 9150</w:t>
      </w:r>
      <w:r w:rsidR="00C11B2A">
        <w:rPr>
          <w:rFonts w:ascii="Times New Roman" w:hAnsi="Times New Roman" w:cs="Times New Roman"/>
          <w:sz w:val="28"/>
          <w:szCs w:val="28"/>
        </w:rPr>
        <w:t>.</w:t>
      </w:r>
      <w:r w:rsidR="006F252E" w:rsidRPr="006F252E">
        <w:rPr>
          <w:rFonts w:ascii="Times New Roman" w:hAnsi="Times New Roman" w:cs="Times New Roman"/>
          <w:sz w:val="28"/>
          <w:szCs w:val="28"/>
        </w:rPr>
        <w:t xml:space="preserve"> Координация и сотрудничество между Высшими органами аудита и внутренними аудитами в государственном секторе </w:t>
      </w:r>
      <w:r w:rsidR="006F252E">
        <w:rPr>
          <w:rFonts w:ascii="Times New Roman" w:hAnsi="Times New Roman" w:cs="Times New Roman"/>
          <w:sz w:val="28"/>
          <w:szCs w:val="28"/>
        </w:rPr>
        <w:t xml:space="preserve">// </w:t>
      </w:r>
      <w:r w:rsidR="006F252E" w:rsidRPr="006F252E">
        <w:rPr>
          <w:rFonts w:ascii="Times New Roman" w:hAnsi="Times New Roman" w:cs="Times New Roman"/>
          <w:sz w:val="28"/>
          <w:szCs w:val="28"/>
        </w:rPr>
        <w:t>https://www.eurosai.org/handle404?exporturi=/export/sites/eurosai/.</w:t>
      </w:r>
      <w:r w:rsidR="006F252E">
        <w:rPr>
          <w:rFonts w:ascii="Times New Roman" w:hAnsi="Times New Roman" w:cs="Times New Roman"/>
          <w:sz w:val="28"/>
          <w:szCs w:val="28"/>
        </w:rPr>
        <w:t xml:space="preserve"> 10</w:t>
      </w:r>
      <w:r w:rsidR="006F252E" w:rsidRPr="006F252E">
        <w:rPr>
          <w:rFonts w:ascii="Times New Roman" w:hAnsi="Times New Roman" w:cs="Times New Roman"/>
          <w:sz w:val="28"/>
          <w:szCs w:val="28"/>
        </w:rPr>
        <w:t>.0</w:t>
      </w:r>
      <w:r w:rsidR="006F252E">
        <w:rPr>
          <w:rFonts w:ascii="Times New Roman" w:hAnsi="Times New Roman" w:cs="Times New Roman"/>
          <w:sz w:val="28"/>
          <w:szCs w:val="28"/>
        </w:rPr>
        <w:t>9</w:t>
      </w:r>
      <w:r w:rsidR="006F252E" w:rsidRPr="006F252E">
        <w:rPr>
          <w:rFonts w:ascii="Times New Roman" w:hAnsi="Times New Roman" w:cs="Times New Roman"/>
          <w:sz w:val="28"/>
          <w:szCs w:val="28"/>
        </w:rPr>
        <w:t>.202</w:t>
      </w:r>
      <w:r w:rsidR="006F252E">
        <w:rPr>
          <w:rFonts w:ascii="Times New Roman" w:hAnsi="Times New Roman" w:cs="Times New Roman"/>
          <w:sz w:val="28"/>
          <w:szCs w:val="28"/>
        </w:rPr>
        <w:t>3.</w:t>
      </w:r>
    </w:p>
    <w:p w14:paraId="4E28A8AD" w14:textId="06EABC8C" w:rsidR="003745E9" w:rsidRPr="00F43314" w:rsidRDefault="006F252E" w:rsidP="006E7EF3">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rPr>
        <w:t>10</w:t>
      </w:r>
      <w:r w:rsidR="003D026C">
        <w:rPr>
          <w:rFonts w:ascii="Times New Roman" w:hAnsi="Times New Roman" w:cs="Times New Roman"/>
          <w:sz w:val="28"/>
          <w:szCs w:val="28"/>
        </w:rPr>
        <w:t>2</w:t>
      </w:r>
      <w:r w:rsidR="00C11B2A">
        <w:rPr>
          <w:rFonts w:ascii="Times New Roman" w:hAnsi="Times New Roman" w:cs="Times New Roman"/>
          <w:sz w:val="28"/>
          <w:szCs w:val="28"/>
        </w:rPr>
        <w:t xml:space="preserve"> </w:t>
      </w:r>
      <w:r w:rsidR="00142932">
        <w:rPr>
          <w:rFonts w:ascii="Times New Roman" w:hAnsi="Times New Roman" w:cs="Times New Roman"/>
          <w:sz w:val="28"/>
          <w:szCs w:val="28"/>
        </w:rPr>
        <w:t>Маггз</w:t>
      </w:r>
      <w:r w:rsidR="005A542F" w:rsidRPr="006F252E">
        <w:rPr>
          <w:rFonts w:ascii="Times New Roman" w:hAnsi="Times New Roman" w:cs="Times New Roman"/>
          <w:sz w:val="28"/>
          <w:szCs w:val="28"/>
        </w:rPr>
        <w:t xml:space="preserve"> </w:t>
      </w:r>
      <w:r w:rsidR="005A542F">
        <w:rPr>
          <w:rFonts w:ascii="Times New Roman" w:hAnsi="Times New Roman" w:cs="Times New Roman"/>
          <w:sz w:val="28"/>
          <w:szCs w:val="28"/>
        </w:rPr>
        <w:t xml:space="preserve">Р. </w:t>
      </w:r>
      <w:r w:rsidRPr="006F252E">
        <w:rPr>
          <w:rFonts w:ascii="Times New Roman" w:hAnsi="Times New Roman" w:cs="Times New Roman"/>
          <w:sz w:val="28"/>
          <w:szCs w:val="28"/>
        </w:rPr>
        <w:t>Эффективные отношения</w:t>
      </w:r>
      <w:r w:rsidR="005A542F">
        <w:rPr>
          <w:rFonts w:ascii="Times New Roman" w:hAnsi="Times New Roman" w:cs="Times New Roman"/>
          <w:sz w:val="28"/>
          <w:szCs w:val="28"/>
        </w:rPr>
        <w:t xml:space="preserve"> </w:t>
      </w:r>
      <w:r w:rsidRPr="006F252E">
        <w:rPr>
          <w:rFonts w:ascii="Times New Roman" w:hAnsi="Times New Roman" w:cs="Times New Roman"/>
          <w:sz w:val="28"/>
          <w:szCs w:val="28"/>
        </w:rPr>
        <w:t>между внутренним и</w:t>
      </w:r>
      <w:r w:rsidR="005A542F">
        <w:rPr>
          <w:rFonts w:ascii="Times New Roman" w:hAnsi="Times New Roman" w:cs="Times New Roman"/>
          <w:sz w:val="28"/>
          <w:szCs w:val="28"/>
        </w:rPr>
        <w:t xml:space="preserve"> </w:t>
      </w:r>
      <w:r w:rsidRPr="006F252E">
        <w:rPr>
          <w:rFonts w:ascii="Times New Roman" w:hAnsi="Times New Roman" w:cs="Times New Roman"/>
          <w:sz w:val="28"/>
          <w:szCs w:val="28"/>
        </w:rPr>
        <w:t>внешним аудитом</w:t>
      </w:r>
      <w:r w:rsidR="00C11B2A">
        <w:rPr>
          <w:rFonts w:ascii="Times New Roman" w:hAnsi="Times New Roman" w:cs="Times New Roman"/>
          <w:sz w:val="28"/>
          <w:szCs w:val="28"/>
        </w:rPr>
        <w:t>:</w:t>
      </w:r>
      <w:r w:rsidR="005A542F">
        <w:rPr>
          <w:rFonts w:ascii="Times New Roman" w:hAnsi="Times New Roman" w:cs="Times New Roman"/>
          <w:sz w:val="28"/>
          <w:szCs w:val="28"/>
        </w:rPr>
        <w:t xml:space="preserve"> </w:t>
      </w:r>
      <w:r w:rsidR="00C11B2A" w:rsidRPr="006F252E">
        <w:rPr>
          <w:rFonts w:ascii="Times New Roman" w:hAnsi="Times New Roman" w:cs="Times New Roman"/>
          <w:sz w:val="28"/>
          <w:szCs w:val="28"/>
        </w:rPr>
        <w:t>п</w:t>
      </w:r>
      <w:r w:rsidRPr="006F252E">
        <w:rPr>
          <w:rFonts w:ascii="Times New Roman" w:hAnsi="Times New Roman" w:cs="Times New Roman"/>
          <w:sz w:val="28"/>
          <w:szCs w:val="28"/>
        </w:rPr>
        <w:t>резентация на семинаре PEMPAL в С</w:t>
      </w:r>
      <w:r w:rsidR="005A542F">
        <w:rPr>
          <w:rFonts w:ascii="Times New Roman" w:hAnsi="Times New Roman" w:cs="Times New Roman"/>
          <w:sz w:val="28"/>
          <w:szCs w:val="28"/>
        </w:rPr>
        <w:t>анкт</w:t>
      </w:r>
      <w:r w:rsidRPr="006F252E">
        <w:rPr>
          <w:rFonts w:ascii="Times New Roman" w:hAnsi="Times New Roman" w:cs="Times New Roman"/>
          <w:sz w:val="28"/>
          <w:szCs w:val="28"/>
        </w:rPr>
        <w:t>-Петербурге</w:t>
      </w:r>
      <w:r w:rsidR="005A542F">
        <w:rPr>
          <w:rFonts w:ascii="Times New Roman" w:hAnsi="Times New Roman" w:cs="Times New Roman"/>
          <w:sz w:val="28"/>
          <w:szCs w:val="28"/>
        </w:rPr>
        <w:t xml:space="preserve"> </w:t>
      </w:r>
      <w:r w:rsidRPr="006F252E">
        <w:rPr>
          <w:rFonts w:ascii="Times New Roman" w:hAnsi="Times New Roman" w:cs="Times New Roman"/>
          <w:sz w:val="28"/>
          <w:szCs w:val="28"/>
        </w:rPr>
        <w:t>сентябрь 2013 г</w:t>
      </w:r>
      <w:r w:rsidR="00C11B2A">
        <w:rPr>
          <w:rFonts w:ascii="Times New Roman" w:hAnsi="Times New Roman" w:cs="Times New Roman"/>
          <w:sz w:val="28"/>
          <w:szCs w:val="28"/>
        </w:rPr>
        <w:t>ода</w:t>
      </w:r>
      <w:r w:rsidR="005A542F">
        <w:rPr>
          <w:rFonts w:ascii="Times New Roman" w:hAnsi="Times New Roman" w:cs="Times New Roman"/>
          <w:sz w:val="28"/>
          <w:szCs w:val="28"/>
        </w:rPr>
        <w:t xml:space="preserve"> // </w:t>
      </w:r>
      <w:r w:rsidR="003745E9" w:rsidRPr="003745E9">
        <w:rPr>
          <w:rFonts w:ascii="Times New Roman" w:hAnsi="Times New Roman" w:cs="Times New Roman"/>
          <w:sz w:val="28"/>
          <w:szCs w:val="28"/>
        </w:rPr>
        <w:t>https://www.pempal.org/sites/pempal/files/attachments</w:t>
      </w:r>
      <w:r w:rsidR="00C11B2A">
        <w:rPr>
          <w:rFonts w:ascii="Times New Roman" w:hAnsi="Times New Roman" w:cs="Times New Roman"/>
          <w:sz w:val="28"/>
          <w:szCs w:val="28"/>
        </w:rPr>
        <w:t>.</w:t>
      </w:r>
      <w:r w:rsidR="003745E9" w:rsidRPr="003745E9">
        <w:rPr>
          <w:rFonts w:ascii="Times New Roman" w:hAnsi="Times New Roman" w:cs="Times New Roman"/>
          <w:sz w:val="28"/>
          <w:szCs w:val="28"/>
        </w:rPr>
        <w:t xml:space="preserve"> </w:t>
      </w:r>
      <w:r w:rsidR="003745E9" w:rsidRPr="00F43314">
        <w:rPr>
          <w:rFonts w:ascii="Times New Roman" w:hAnsi="Times New Roman" w:cs="Times New Roman"/>
          <w:sz w:val="28"/>
          <w:szCs w:val="28"/>
          <w:lang w:val="en-US"/>
        </w:rPr>
        <w:t>10.09.2023.</w:t>
      </w:r>
    </w:p>
    <w:p w14:paraId="4874002B" w14:textId="4A9E4DD9" w:rsidR="006F252E" w:rsidRPr="00F43314" w:rsidRDefault="003745E9" w:rsidP="006E7EF3">
      <w:pPr>
        <w:ind w:firstLine="708"/>
        <w:contextualSpacing/>
        <w:jc w:val="both"/>
        <w:rPr>
          <w:rFonts w:ascii="Times New Roman" w:hAnsi="Times New Roman" w:cs="Times New Roman"/>
          <w:sz w:val="28"/>
          <w:szCs w:val="28"/>
        </w:rPr>
      </w:pPr>
      <w:r w:rsidRPr="00133766">
        <w:rPr>
          <w:rFonts w:ascii="Times New Roman" w:hAnsi="Times New Roman" w:cs="Times New Roman"/>
          <w:sz w:val="28"/>
          <w:szCs w:val="28"/>
          <w:lang w:val="en-US"/>
        </w:rPr>
        <w:t>10</w:t>
      </w:r>
      <w:r w:rsidR="003D026C" w:rsidRPr="00ED27FC">
        <w:rPr>
          <w:rFonts w:ascii="Times New Roman" w:hAnsi="Times New Roman" w:cs="Times New Roman"/>
          <w:sz w:val="28"/>
          <w:szCs w:val="28"/>
          <w:lang w:val="en-US"/>
        </w:rPr>
        <w:t>3</w:t>
      </w:r>
      <w:r w:rsidR="00C11B2A" w:rsidRPr="00C11B2A">
        <w:rPr>
          <w:rFonts w:ascii="Times New Roman" w:hAnsi="Times New Roman" w:cs="Times New Roman"/>
          <w:sz w:val="28"/>
          <w:szCs w:val="28"/>
          <w:lang w:val="en-US"/>
        </w:rPr>
        <w:t xml:space="preserve"> </w:t>
      </w:r>
      <w:r w:rsidR="00133766" w:rsidRPr="00133766">
        <w:rPr>
          <w:rFonts w:ascii="Times New Roman" w:hAnsi="Times New Roman" w:cs="Times New Roman"/>
          <w:sz w:val="28"/>
          <w:szCs w:val="28"/>
          <w:lang w:val="en-US"/>
        </w:rPr>
        <w:t>IFAC</w:t>
      </w:r>
      <w:r w:rsidR="00133766">
        <w:rPr>
          <w:rFonts w:ascii="Times New Roman" w:hAnsi="Times New Roman" w:cs="Times New Roman"/>
          <w:sz w:val="28"/>
          <w:szCs w:val="28"/>
          <w:lang w:val="en-US"/>
        </w:rPr>
        <w:t>.</w:t>
      </w:r>
      <w:r w:rsidR="00133766" w:rsidRPr="00133766">
        <w:rPr>
          <w:rFonts w:ascii="Times New Roman" w:hAnsi="Times New Roman" w:cs="Times New Roman"/>
          <w:sz w:val="28"/>
          <w:szCs w:val="28"/>
          <w:lang w:val="en-US"/>
        </w:rPr>
        <w:t xml:space="preserve"> Achieving high-quality audits // https://www.ifac.org/what-we-do/speak-out-global-voice/points-view/achieving-high-quality</w:t>
      </w:r>
      <w:r w:rsidR="00C11B2A" w:rsidRPr="00C11B2A">
        <w:rPr>
          <w:rFonts w:ascii="Times New Roman" w:hAnsi="Times New Roman" w:cs="Times New Roman"/>
          <w:sz w:val="28"/>
          <w:szCs w:val="28"/>
          <w:lang w:val="en-US"/>
        </w:rPr>
        <w:t>.</w:t>
      </w:r>
      <w:r w:rsidR="00133766" w:rsidRPr="00133766">
        <w:rPr>
          <w:rFonts w:ascii="Times New Roman" w:hAnsi="Times New Roman" w:cs="Times New Roman"/>
          <w:sz w:val="28"/>
          <w:szCs w:val="28"/>
          <w:lang w:val="en-US"/>
        </w:rPr>
        <w:t xml:space="preserve"> </w:t>
      </w:r>
      <w:r w:rsidR="00133766" w:rsidRPr="002665A4">
        <w:rPr>
          <w:rFonts w:ascii="Times New Roman" w:hAnsi="Times New Roman" w:cs="Times New Roman"/>
          <w:sz w:val="28"/>
          <w:szCs w:val="28"/>
        </w:rPr>
        <w:t>1</w:t>
      </w:r>
      <w:r w:rsidR="00133766" w:rsidRPr="00F43314">
        <w:rPr>
          <w:rFonts w:ascii="Times New Roman" w:hAnsi="Times New Roman" w:cs="Times New Roman"/>
          <w:sz w:val="28"/>
          <w:szCs w:val="28"/>
        </w:rPr>
        <w:t>0.09.2023.</w:t>
      </w:r>
    </w:p>
    <w:p w14:paraId="507AD46F" w14:textId="22EF09B8" w:rsidR="00E51AEC" w:rsidRPr="00E51AEC" w:rsidRDefault="00EB6893" w:rsidP="006E7EF3">
      <w:pPr>
        <w:ind w:firstLine="708"/>
        <w:contextualSpacing/>
        <w:jc w:val="both"/>
        <w:rPr>
          <w:rFonts w:ascii="Times New Roman" w:hAnsi="Times New Roman" w:cs="Times New Roman"/>
          <w:sz w:val="28"/>
          <w:szCs w:val="28"/>
        </w:rPr>
      </w:pPr>
      <w:r w:rsidRPr="00E51AEC">
        <w:rPr>
          <w:rFonts w:ascii="Times New Roman" w:hAnsi="Times New Roman" w:cs="Times New Roman"/>
          <w:sz w:val="28"/>
          <w:szCs w:val="28"/>
        </w:rPr>
        <w:t>10</w:t>
      </w:r>
      <w:r w:rsidR="003D026C">
        <w:rPr>
          <w:rFonts w:ascii="Times New Roman" w:hAnsi="Times New Roman" w:cs="Times New Roman"/>
          <w:sz w:val="28"/>
          <w:szCs w:val="28"/>
        </w:rPr>
        <w:t>4</w:t>
      </w:r>
      <w:r w:rsidRPr="00E51AEC">
        <w:rPr>
          <w:rFonts w:ascii="Times New Roman" w:hAnsi="Times New Roman" w:cs="Times New Roman"/>
          <w:sz w:val="28"/>
          <w:szCs w:val="28"/>
        </w:rPr>
        <w:t xml:space="preserve"> </w:t>
      </w:r>
      <w:r w:rsidR="00E51AEC" w:rsidRPr="00E51AEC">
        <w:rPr>
          <w:rFonts w:ascii="Times New Roman" w:hAnsi="Times New Roman" w:cs="Times New Roman"/>
          <w:sz w:val="28"/>
          <w:szCs w:val="28"/>
          <w:lang w:val="en-US"/>
        </w:rPr>
        <w:t>ISSAI</w:t>
      </w:r>
      <w:r w:rsidR="00E51AEC" w:rsidRPr="00E51AEC">
        <w:rPr>
          <w:rFonts w:ascii="Times New Roman" w:hAnsi="Times New Roman" w:cs="Times New Roman"/>
          <w:sz w:val="28"/>
          <w:szCs w:val="28"/>
        </w:rPr>
        <w:t xml:space="preserve"> 9140</w:t>
      </w:r>
      <w:r w:rsidR="00C11B2A">
        <w:rPr>
          <w:rFonts w:ascii="Times New Roman" w:hAnsi="Times New Roman" w:cs="Times New Roman"/>
          <w:sz w:val="28"/>
          <w:szCs w:val="28"/>
        </w:rPr>
        <w:t>.</w:t>
      </w:r>
      <w:r w:rsidR="00E51AEC" w:rsidRPr="00E51AEC">
        <w:rPr>
          <w:rFonts w:ascii="Times New Roman" w:hAnsi="Times New Roman" w:cs="Times New Roman"/>
          <w:sz w:val="28"/>
          <w:szCs w:val="28"/>
        </w:rPr>
        <w:t xml:space="preserve"> Независимость внутреннего аудита в государственном секторе </w:t>
      </w:r>
      <w:r w:rsidR="00E51AEC">
        <w:rPr>
          <w:rFonts w:ascii="Times New Roman" w:hAnsi="Times New Roman" w:cs="Times New Roman"/>
          <w:sz w:val="28"/>
          <w:szCs w:val="28"/>
        </w:rPr>
        <w:t xml:space="preserve">// </w:t>
      </w:r>
      <w:r w:rsidR="00E51AEC" w:rsidRPr="00E51AEC">
        <w:rPr>
          <w:rFonts w:ascii="Times New Roman" w:hAnsi="Times New Roman" w:cs="Times New Roman"/>
          <w:sz w:val="28"/>
          <w:szCs w:val="28"/>
          <w:lang w:val="en-US"/>
        </w:rPr>
        <w:t>https</w:t>
      </w:r>
      <w:r w:rsidR="00E51AEC" w:rsidRPr="00E51AEC">
        <w:rPr>
          <w:rFonts w:ascii="Times New Roman" w:hAnsi="Times New Roman" w:cs="Times New Roman"/>
          <w:sz w:val="28"/>
          <w:szCs w:val="28"/>
        </w:rPr>
        <w:t>://</w:t>
      </w:r>
      <w:r w:rsidR="00E51AEC" w:rsidRPr="00E51AEC">
        <w:rPr>
          <w:rFonts w:ascii="Times New Roman" w:hAnsi="Times New Roman" w:cs="Times New Roman"/>
          <w:sz w:val="28"/>
          <w:szCs w:val="28"/>
          <w:lang w:val="en-US"/>
        </w:rPr>
        <w:t>www</w:t>
      </w:r>
      <w:r w:rsidR="00E51AEC" w:rsidRPr="00E51AEC">
        <w:rPr>
          <w:rFonts w:ascii="Times New Roman" w:hAnsi="Times New Roman" w:cs="Times New Roman"/>
          <w:sz w:val="28"/>
          <w:szCs w:val="28"/>
        </w:rPr>
        <w:t>.</w:t>
      </w:r>
      <w:r w:rsidR="00E51AEC" w:rsidRPr="00E51AEC">
        <w:rPr>
          <w:rFonts w:ascii="Times New Roman" w:hAnsi="Times New Roman" w:cs="Times New Roman"/>
          <w:sz w:val="28"/>
          <w:szCs w:val="28"/>
          <w:lang w:val="en-US"/>
        </w:rPr>
        <w:t>eurosai</w:t>
      </w:r>
      <w:r w:rsidR="00E51AEC" w:rsidRPr="00E51AEC">
        <w:rPr>
          <w:rFonts w:ascii="Times New Roman" w:hAnsi="Times New Roman" w:cs="Times New Roman"/>
          <w:sz w:val="28"/>
          <w:szCs w:val="28"/>
        </w:rPr>
        <w:t>.</w:t>
      </w:r>
      <w:r w:rsidR="00E51AEC" w:rsidRPr="00E51AEC">
        <w:rPr>
          <w:rFonts w:ascii="Times New Roman" w:hAnsi="Times New Roman" w:cs="Times New Roman"/>
          <w:sz w:val="28"/>
          <w:szCs w:val="28"/>
          <w:lang w:val="en-US"/>
        </w:rPr>
        <w:t>org</w:t>
      </w:r>
      <w:r w:rsidR="00E51AEC" w:rsidRPr="00E51AEC">
        <w:rPr>
          <w:rFonts w:ascii="Times New Roman" w:hAnsi="Times New Roman" w:cs="Times New Roman"/>
          <w:sz w:val="28"/>
          <w:szCs w:val="28"/>
        </w:rPr>
        <w:t>/</w:t>
      </w:r>
      <w:r w:rsidR="00E51AEC" w:rsidRPr="00E51AEC">
        <w:rPr>
          <w:rFonts w:ascii="Times New Roman" w:hAnsi="Times New Roman" w:cs="Times New Roman"/>
          <w:sz w:val="28"/>
          <w:szCs w:val="28"/>
          <w:lang w:val="en-US"/>
        </w:rPr>
        <w:t>handle</w:t>
      </w:r>
      <w:r w:rsidR="00E51AEC" w:rsidRPr="00E51AEC">
        <w:rPr>
          <w:rFonts w:ascii="Times New Roman" w:hAnsi="Times New Roman" w:cs="Times New Roman"/>
          <w:sz w:val="28"/>
          <w:szCs w:val="28"/>
        </w:rPr>
        <w:t>404?</w:t>
      </w:r>
      <w:r w:rsidR="00E51AEC" w:rsidRPr="00E51AEC">
        <w:rPr>
          <w:rFonts w:ascii="Times New Roman" w:hAnsi="Times New Roman" w:cs="Times New Roman"/>
          <w:sz w:val="28"/>
          <w:szCs w:val="28"/>
          <w:lang w:val="en-US"/>
        </w:rPr>
        <w:t>exporturi</w:t>
      </w:r>
      <w:r w:rsidR="00C11B2A">
        <w:rPr>
          <w:rFonts w:ascii="Times New Roman" w:hAnsi="Times New Roman" w:cs="Times New Roman"/>
          <w:sz w:val="28"/>
          <w:szCs w:val="28"/>
        </w:rPr>
        <w:t>.</w:t>
      </w:r>
      <w:r w:rsidR="00E51AEC">
        <w:rPr>
          <w:rFonts w:ascii="Times New Roman" w:hAnsi="Times New Roman" w:cs="Times New Roman"/>
          <w:sz w:val="28"/>
          <w:szCs w:val="28"/>
        </w:rPr>
        <w:t xml:space="preserve"> </w:t>
      </w:r>
      <w:r w:rsidR="00E51AEC" w:rsidRPr="00E51AEC">
        <w:rPr>
          <w:rFonts w:ascii="Times New Roman" w:hAnsi="Times New Roman" w:cs="Times New Roman"/>
          <w:sz w:val="28"/>
          <w:szCs w:val="28"/>
        </w:rPr>
        <w:t>10.09.2023.</w:t>
      </w:r>
    </w:p>
    <w:p w14:paraId="290F7E52" w14:textId="4A55A494" w:rsidR="008D4A8D" w:rsidRPr="008D4A8D" w:rsidRDefault="00A71FDD" w:rsidP="006952A0">
      <w:pPr>
        <w:ind w:firstLine="708"/>
        <w:contextualSpacing/>
        <w:jc w:val="both"/>
        <w:rPr>
          <w:rFonts w:ascii="Times New Roman" w:hAnsi="Times New Roman" w:cs="Times New Roman"/>
          <w:sz w:val="28"/>
          <w:szCs w:val="28"/>
        </w:rPr>
      </w:pPr>
      <w:r w:rsidRPr="00297455">
        <w:rPr>
          <w:rFonts w:ascii="Times New Roman" w:hAnsi="Times New Roman" w:cs="Times New Roman"/>
          <w:sz w:val="28"/>
          <w:szCs w:val="28"/>
        </w:rPr>
        <w:t>10</w:t>
      </w:r>
      <w:r w:rsidR="003D026C">
        <w:rPr>
          <w:rFonts w:ascii="Times New Roman" w:hAnsi="Times New Roman" w:cs="Times New Roman"/>
          <w:sz w:val="28"/>
          <w:szCs w:val="28"/>
        </w:rPr>
        <w:t>5</w:t>
      </w:r>
      <w:r w:rsidRPr="00297455">
        <w:rPr>
          <w:rFonts w:ascii="Times New Roman" w:hAnsi="Times New Roman" w:cs="Times New Roman"/>
          <w:sz w:val="28"/>
          <w:szCs w:val="28"/>
        </w:rPr>
        <w:t xml:space="preserve"> </w:t>
      </w:r>
      <w:r w:rsidR="008D4A8D" w:rsidRPr="008D4A8D">
        <w:rPr>
          <w:rFonts w:ascii="Times New Roman" w:hAnsi="Times New Roman" w:cs="Times New Roman"/>
          <w:sz w:val="28"/>
          <w:szCs w:val="28"/>
        </w:rPr>
        <w:t>Бектурова А.Т., Сембиева Л.М., Петров А.М. Анализ применения международных стандартов финансовой отчетности в организациях здравоохранения Республики Казахстан и их государственный аудит // Бухгалтерский учет и анализ. – 2021. – №12(300). – С. 30-38.</w:t>
      </w:r>
    </w:p>
    <w:p w14:paraId="526DCBE1" w14:textId="1B732F6B" w:rsidR="008D4A8D" w:rsidRPr="008D4A8D" w:rsidRDefault="008D4A8D"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10</w:t>
      </w:r>
      <w:r w:rsidR="003D026C">
        <w:rPr>
          <w:rFonts w:ascii="Times New Roman" w:hAnsi="Times New Roman" w:cs="Times New Roman"/>
          <w:sz w:val="28"/>
          <w:szCs w:val="28"/>
        </w:rPr>
        <w:t>6</w:t>
      </w:r>
      <w:r w:rsidR="00A7511A">
        <w:rPr>
          <w:rFonts w:ascii="Times New Roman" w:hAnsi="Times New Roman" w:cs="Times New Roman"/>
          <w:sz w:val="28"/>
          <w:szCs w:val="28"/>
        </w:rPr>
        <w:t xml:space="preserve"> </w:t>
      </w:r>
      <w:r w:rsidRPr="008D4A8D">
        <w:rPr>
          <w:rFonts w:ascii="Times New Roman" w:hAnsi="Times New Roman" w:cs="Times New Roman"/>
          <w:sz w:val="28"/>
          <w:szCs w:val="28"/>
        </w:rPr>
        <w:t xml:space="preserve">Бектурова А.Т., Сембиева Л.М., Петров А.М. Практика применения в Казахстане международных стандартов аудита и финансовой отчетности в банковском секторе // Вестник Национальной академии наук Республики Казахстан. – 2022. – </w:t>
      </w:r>
      <w:r w:rsidR="00C11B2A">
        <w:rPr>
          <w:rFonts w:ascii="Times New Roman" w:hAnsi="Times New Roman" w:cs="Times New Roman"/>
          <w:sz w:val="28"/>
          <w:szCs w:val="28"/>
        </w:rPr>
        <w:t>3</w:t>
      </w:r>
      <w:r w:rsidRPr="008D4A8D">
        <w:rPr>
          <w:rFonts w:ascii="Times New Roman" w:hAnsi="Times New Roman" w:cs="Times New Roman"/>
          <w:sz w:val="28"/>
          <w:szCs w:val="28"/>
        </w:rPr>
        <w:t>1. – С. 27-36.</w:t>
      </w:r>
    </w:p>
    <w:p w14:paraId="59336A80" w14:textId="605BDD97" w:rsidR="008D4A8D" w:rsidRPr="008D4A8D" w:rsidRDefault="00D910ED" w:rsidP="006952A0">
      <w:pPr>
        <w:ind w:firstLine="708"/>
        <w:contextualSpacing/>
        <w:jc w:val="both"/>
        <w:rPr>
          <w:rFonts w:ascii="Times New Roman" w:hAnsi="Times New Roman" w:cs="Times New Roman"/>
          <w:sz w:val="28"/>
          <w:szCs w:val="28"/>
          <w:lang w:val="en-US"/>
        </w:rPr>
      </w:pPr>
      <w:r w:rsidRPr="00D910ED">
        <w:rPr>
          <w:rFonts w:ascii="Times New Roman" w:hAnsi="Times New Roman" w:cs="Times New Roman"/>
          <w:sz w:val="28"/>
          <w:szCs w:val="28"/>
          <w:lang w:val="en-US"/>
        </w:rPr>
        <w:t>10</w:t>
      </w:r>
      <w:r w:rsidR="003D026C" w:rsidRPr="003D026C">
        <w:rPr>
          <w:rFonts w:ascii="Times New Roman" w:hAnsi="Times New Roman" w:cs="Times New Roman"/>
          <w:sz w:val="28"/>
          <w:szCs w:val="28"/>
          <w:lang w:val="en-US"/>
        </w:rPr>
        <w:t>7</w:t>
      </w:r>
      <w:r w:rsidR="008D4A8D" w:rsidRPr="008D4A8D">
        <w:rPr>
          <w:rFonts w:ascii="Times New Roman" w:hAnsi="Times New Roman" w:cs="Times New Roman"/>
          <w:sz w:val="28"/>
          <w:szCs w:val="28"/>
          <w:lang w:val="en-US"/>
        </w:rPr>
        <w:t xml:space="preserve"> Bekturova A.T., Sembiyeva L.M., Petrov A.M. Assisting public audit and financial control bodies of the Republic of Kazakhstan to achieve Sustainable Development Goals // </w:t>
      </w:r>
      <w:r w:rsidR="00C11B2A" w:rsidRPr="008D4A8D">
        <w:rPr>
          <w:rFonts w:ascii="Times New Roman" w:hAnsi="Times New Roman" w:cs="Times New Roman"/>
          <w:sz w:val="28"/>
          <w:szCs w:val="28"/>
          <w:lang w:val="en-US"/>
        </w:rPr>
        <w:t xml:space="preserve">Вестник </w:t>
      </w:r>
      <w:r w:rsidR="008D4A8D" w:rsidRPr="008D4A8D">
        <w:rPr>
          <w:rFonts w:ascii="Times New Roman" w:hAnsi="Times New Roman" w:cs="Times New Roman"/>
          <w:sz w:val="28"/>
          <w:szCs w:val="28"/>
          <w:lang w:val="en-US"/>
        </w:rPr>
        <w:t>ЕНУ им</w:t>
      </w:r>
      <w:r w:rsidR="00C11B2A">
        <w:rPr>
          <w:rFonts w:ascii="Times New Roman" w:hAnsi="Times New Roman" w:cs="Times New Roman"/>
          <w:sz w:val="28"/>
          <w:szCs w:val="28"/>
        </w:rPr>
        <w:t>ени</w:t>
      </w:r>
      <w:r w:rsidR="008D4A8D" w:rsidRPr="008D4A8D">
        <w:rPr>
          <w:rFonts w:ascii="Times New Roman" w:hAnsi="Times New Roman" w:cs="Times New Roman"/>
          <w:sz w:val="28"/>
          <w:szCs w:val="28"/>
          <w:lang w:val="en-US"/>
        </w:rPr>
        <w:t xml:space="preserve"> Л.Н. Гумилева. – 2021. – №2. – C.</w:t>
      </w:r>
      <w:r w:rsidR="00C11B2A" w:rsidRPr="00C11B2A">
        <w:rPr>
          <w:rFonts w:ascii="Times New Roman" w:hAnsi="Times New Roman" w:cs="Times New Roman"/>
          <w:sz w:val="28"/>
          <w:szCs w:val="28"/>
          <w:lang w:val="en-US"/>
        </w:rPr>
        <w:t> </w:t>
      </w:r>
      <w:r w:rsidR="008D4A8D" w:rsidRPr="008D4A8D">
        <w:rPr>
          <w:rFonts w:ascii="Times New Roman" w:hAnsi="Times New Roman" w:cs="Times New Roman"/>
          <w:sz w:val="28"/>
          <w:szCs w:val="28"/>
          <w:lang w:val="en-US"/>
        </w:rPr>
        <w:t>154-163.</w:t>
      </w:r>
    </w:p>
    <w:p w14:paraId="4E55EB4F" w14:textId="19398C49" w:rsidR="008D4A8D" w:rsidRPr="00994576" w:rsidRDefault="00D910ED" w:rsidP="006952A0">
      <w:pPr>
        <w:ind w:firstLine="708"/>
        <w:contextualSpacing/>
        <w:jc w:val="both"/>
        <w:rPr>
          <w:rFonts w:ascii="Times New Roman" w:hAnsi="Times New Roman" w:cs="Times New Roman"/>
          <w:sz w:val="28"/>
          <w:szCs w:val="28"/>
          <w:lang w:val="en-US"/>
        </w:rPr>
      </w:pPr>
      <w:r w:rsidRPr="00D910ED">
        <w:rPr>
          <w:rFonts w:ascii="Times New Roman" w:hAnsi="Times New Roman" w:cs="Times New Roman"/>
          <w:sz w:val="28"/>
          <w:szCs w:val="28"/>
          <w:lang w:val="en-US"/>
        </w:rPr>
        <w:t>10</w:t>
      </w:r>
      <w:r w:rsidR="003D026C" w:rsidRPr="003D026C">
        <w:rPr>
          <w:rFonts w:ascii="Times New Roman" w:hAnsi="Times New Roman" w:cs="Times New Roman"/>
          <w:sz w:val="28"/>
          <w:szCs w:val="28"/>
          <w:lang w:val="en-US"/>
        </w:rPr>
        <w:t>8</w:t>
      </w:r>
      <w:r w:rsidRPr="00D910ED">
        <w:rPr>
          <w:rFonts w:ascii="Times New Roman" w:hAnsi="Times New Roman" w:cs="Times New Roman"/>
          <w:sz w:val="28"/>
          <w:szCs w:val="28"/>
          <w:lang w:val="en-US"/>
        </w:rPr>
        <w:t xml:space="preserve"> </w:t>
      </w:r>
      <w:r w:rsidR="008D4A8D" w:rsidRPr="008D4A8D">
        <w:rPr>
          <w:rFonts w:ascii="Times New Roman" w:hAnsi="Times New Roman" w:cs="Times New Roman"/>
          <w:sz w:val="28"/>
          <w:szCs w:val="28"/>
          <w:lang w:val="en-US"/>
        </w:rPr>
        <w:t xml:space="preserve">Бектурова А.Т., Сембиева Л.М. Оценка эффективности применения международных стандартов государственного аудита: казахстанский опыт // </w:t>
      </w:r>
      <w:r w:rsidR="006714AF" w:rsidRPr="008D4A8D">
        <w:rPr>
          <w:rFonts w:ascii="Times New Roman" w:hAnsi="Times New Roman" w:cs="Times New Roman"/>
          <w:sz w:val="28"/>
          <w:szCs w:val="28"/>
          <w:lang w:val="en-US"/>
        </w:rPr>
        <w:t>State Audit in Ensuring High Quality of Life of the Population and National Security</w:t>
      </w:r>
      <w:r w:rsidR="00C11B2A" w:rsidRPr="00C11B2A">
        <w:rPr>
          <w:rFonts w:ascii="Times New Roman" w:hAnsi="Times New Roman" w:cs="Times New Roman"/>
          <w:sz w:val="28"/>
          <w:szCs w:val="28"/>
          <w:lang w:val="en-US"/>
        </w:rPr>
        <w:t xml:space="preserve">: </w:t>
      </w:r>
      <w:r w:rsidR="00C11B2A" w:rsidRPr="00994576">
        <w:rPr>
          <w:rFonts w:ascii="Times New Roman" w:hAnsi="Times New Roman" w:cs="Times New Roman"/>
          <w:sz w:val="28"/>
          <w:szCs w:val="28"/>
        </w:rPr>
        <w:t>с</w:t>
      </w:r>
      <w:r w:rsidR="00C11B2A" w:rsidRPr="00994576">
        <w:rPr>
          <w:rStyle w:val="rynqvb"/>
          <w:rFonts w:ascii="Times New Roman" w:hAnsi="Times New Roman" w:cs="Times New Roman"/>
          <w:sz w:val="28"/>
          <w:szCs w:val="28"/>
          <w:lang w:val="en"/>
        </w:rPr>
        <w:t>ol</w:t>
      </w:r>
      <w:r w:rsidR="00C11B2A" w:rsidRPr="00994576">
        <w:rPr>
          <w:rStyle w:val="rynqvb"/>
          <w:rFonts w:ascii="Times New Roman" w:hAnsi="Times New Roman" w:cs="Times New Roman"/>
          <w:sz w:val="28"/>
          <w:szCs w:val="28"/>
          <w:lang w:val="en-US"/>
        </w:rPr>
        <w:t>.</w:t>
      </w:r>
      <w:r w:rsidR="00C11B2A" w:rsidRPr="00994576">
        <w:rPr>
          <w:rStyle w:val="rynqvb"/>
          <w:rFonts w:ascii="Times New Roman" w:hAnsi="Times New Roman" w:cs="Times New Roman"/>
          <w:sz w:val="28"/>
          <w:szCs w:val="28"/>
          <w:lang w:val="en"/>
        </w:rPr>
        <w:t xml:space="preserve"> of articles of the conf</w:t>
      </w:r>
      <w:r w:rsidR="008D4A8D" w:rsidRPr="00994576">
        <w:rPr>
          <w:rFonts w:ascii="Times New Roman" w:hAnsi="Times New Roman" w:cs="Times New Roman"/>
          <w:sz w:val="28"/>
          <w:szCs w:val="28"/>
          <w:lang w:val="en-US"/>
        </w:rPr>
        <w:t>.</w:t>
      </w:r>
      <w:r w:rsidR="006714AF" w:rsidRPr="00994576">
        <w:rPr>
          <w:rFonts w:ascii="Times New Roman" w:hAnsi="Times New Roman" w:cs="Times New Roman"/>
          <w:sz w:val="28"/>
          <w:szCs w:val="28"/>
          <w:lang w:val="en-US"/>
        </w:rPr>
        <w:t xml:space="preserve"> – </w:t>
      </w:r>
      <w:r w:rsidR="00994576">
        <w:rPr>
          <w:rFonts w:ascii="Times New Roman" w:hAnsi="Times New Roman" w:cs="Times New Roman"/>
          <w:sz w:val="28"/>
          <w:szCs w:val="28"/>
        </w:rPr>
        <w:t>Астана</w:t>
      </w:r>
      <w:r w:rsidR="00994576" w:rsidRPr="00994576">
        <w:rPr>
          <w:rFonts w:ascii="Times New Roman" w:hAnsi="Times New Roman" w:cs="Times New Roman"/>
          <w:sz w:val="28"/>
          <w:szCs w:val="28"/>
          <w:lang w:val="en-US"/>
        </w:rPr>
        <w:t xml:space="preserve">, 2023. – </w:t>
      </w:r>
      <w:r w:rsidR="00994576">
        <w:rPr>
          <w:rFonts w:ascii="Times New Roman" w:hAnsi="Times New Roman" w:cs="Times New Roman"/>
          <w:sz w:val="28"/>
          <w:szCs w:val="28"/>
        </w:rPr>
        <w:t>С</w:t>
      </w:r>
      <w:r w:rsidR="00994576" w:rsidRPr="00994576">
        <w:rPr>
          <w:rFonts w:ascii="Times New Roman" w:hAnsi="Times New Roman" w:cs="Times New Roman"/>
          <w:sz w:val="28"/>
          <w:szCs w:val="28"/>
          <w:lang w:val="en-US"/>
        </w:rPr>
        <w:t>. 155-163.</w:t>
      </w:r>
    </w:p>
    <w:p w14:paraId="01395367" w14:textId="36380C45" w:rsidR="00994576" w:rsidRDefault="00D910ED"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10</w:t>
      </w:r>
      <w:r w:rsidR="003D026C">
        <w:rPr>
          <w:rFonts w:ascii="Times New Roman" w:hAnsi="Times New Roman" w:cs="Times New Roman"/>
          <w:sz w:val="28"/>
          <w:szCs w:val="28"/>
        </w:rPr>
        <w:t>9</w:t>
      </w:r>
      <w:r w:rsidRPr="008D4A8D">
        <w:rPr>
          <w:rFonts w:ascii="Times New Roman" w:hAnsi="Times New Roman" w:cs="Times New Roman"/>
          <w:sz w:val="28"/>
          <w:szCs w:val="28"/>
        </w:rPr>
        <w:t xml:space="preserve"> </w:t>
      </w:r>
      <w:r w:rsidR="00994576">
        <w:rPr>
          <w:rFonts w:ascii="Times New Roman" w:hAnsi="Times New Roman" w:cs="Times New Roman"/>
          <w:sz w:val="28"/>
          <w:szCs w:val="28"/>
        </w:rPr>
        <w:t xml:space="preserve">А.С. </w:t>
      </w:r>
      <w:r w:rsidR="00994576" w:rsidRPr="00994576">
        <w:rPr>
          <w:rFonts w:ascii="Times New Roman" w:hAnsi="Times New Roman" w:cs="Times New Roman"/>
          <w:sz w:val="28"/>
          <w:szCs w:val="28"/>
        </w:rPr>
        <w:t>24206</w:t>
      </w:r>
      <w:r w:rsidR="00994576">
        <w:rPr>
          <w:rFonts w:ascii="Times New Roman" w:hAnsi="Times New Roman" w:cs="Times New Roman"/>
          <w:sz w:val="28"/>
          <w:szCs w:val="28"/>
        </w:rPr>
        <w:t xml:space="preserve"> РК. </w:t>
      </w:r>
      <w:r w:rsidR="00994576" w:rsidRPr="00994576">
        <w:rPr>
          <w:rFonts w:ascii="Times New Roman" w:hAnsi="Times New Roman" w:cs="Times New Roman"/>
          <w:sz w:val="28"/>
          <w:szCs w:val="28"/>
        </w:rPr>
        <w:t>Аудит финансовой отчетности</w:t>
      </w:r>
      <w:r w:rsidR="00994576">
        <w:rPr>
          <w:rFonts w:ascii="Times New Roman" w:hAnsi="Times New Roman" w:cs="Times New Roman"/>
          <w:sz w:val="28"/>
          <w:szCs w:val="28"/>
        </w:rPr>
        <w:t xml:space="preserve"> / А.Т. Бектурова и др.; опубл.</w:t>
      </w:r>
      <w:r w:rsidR="00994576" w:rsidRPr="00994576">
        <w:rPr>
          <w:rFonts w:ascii="Times New Roman" w:hAnsi="Times New Roman" w:cs="Times New Roman"/>
          <w:sz w:val="28"/>
          <w:szCs w:val="28"/>
        </w:rPr>
        <w:t xml:space="preserve"> </w:t>
      </w:r>
      <w:r w:rsidR="00994576">
        <w:rPr>
          <w:rFonts w:ascii="Times New Roman" w:hAnsi="Times New Roman" w:cs="Times New Roman"/>
          <w:sz w:val="28"/>
          <w:szCs w:val="28"/>
        </w:rPr>
        <w:t>0</w:t>
      </w:r>
      <w:r w:rsidR="00994576" w:rsidRPr="00994576">
        <w:rPr>
          <w:rFonts w:ascii="Times New Roman" w:hAnsi="Times New Roman" w:cs="Times New Roman"/>
          <w:sz w:val="28"/>
          <w:szCs w:val="28"/>
        </w:rPr>
        <w:t>5</w:t>
      </w:r>
      <w:r w:rsidR="00994576">
        <w:rPr>
          <w:rFonts w:ascii="Times New Roman" w:hAnsi="Times New Roman" w:cs="Times New Roman"/>
          <w:sz w:val="28"/>
          <w:szCs w:val="28"/>
        </w:rPr>
        <w:t>.03.</w:t>
      </w:r>
      <w:r w:rsidR="00994576" w:rsidRPr="00994576">
        <w:rPr>
          <w:rFonts w:ascii="Times New Roman" w:hAnsi="Times New Roman" w:cs="Times New Roman"/>
          <w:sz w:val="28"/>
          <w:szCs w:val="28"/>
        </w:rPr>
        <w:t>22</w:t>
      </w:r>
      <w:r w:rsidR="00994576">
        <w:rPr>
          <w:rFonts w:ascii="Times New Roman" w:hAnsi="Times New Roman" w:cs="Times New Roman"/>
          <w:sz w:val="28"/>
          <w:szCs w:val="28"/>
        </w:rPr>
        <w:t>.</w:t>
      </w:r>
    </w:p>
    <w:p w14:paraId="7498F480" w14:textId="24DD4F71" w:rsidR="00E927A2" w:rsidRDefault="00994576"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w:t>
      </w:r>
      <w:r w:rsidR="003D026C">
        <w:rPr>
          <w:rFonts w:ascii="Times New Roman" w:hAnsi="Times New Roman" w:cs="Times New Roman"/>
          <w:sz w:val="28"/>
          <w:szCs w:val="28"/>
        </w:rPr>
        <w:t>10</w:t>
      </w:r>
      <w:r>
        <w:rPr>
          <w:rFonts w:ascii="Times New Roman" w:hAnsi="Times New Roman" w:cs="Times New Roman"/>
          <w:sz w:val="28"/>
          <w:szCs w:val="28"/>
        </w:rPr>
        <w:t xml:space="preserve"> А.С. </w:t>
      </w:r>
      <w:r w:rsidRPr="00994576">
        <w:rPr>
          <w:rFonts w:ascii="Times New Roman" w:hAnsi="Times New Roman" w:cs="Times New Roman"/>
          <w:sz w:val="28"/>
          <w:szCs w:val="28"/>
        </w:rPr>
        <w:t xml:space="preserve">24249 </w:t>
      </w:r>
      <w:r>
        <w:rPr>
          <w:rFonts w:ascii="Times New Roman" w:hAnsi="Times New Roman" w:cs="Times New Roman"/>
          <w:sz w:val="28"/>
          <w:szCs w:val="28"/>
        </w:rPr>
        <w:t xml:space="preserve">РК. </w:t>
      </w:r>
      <w:r w:rsidRPr="00994576">
        <w:rPr>
          <w:rFonts w:ascii="Times New Roman" w:hAnsi="Times New Roman" w:cs="Times New Roman"/>
          <w:sz w:val="28"/>
          <w:szCs w:val="28"/>
        </w:rPr>
        <w:t>Ведение бухгалтерского учета и составление финансовой отчетности в квазигосударственном секторе в соответствии с международными стандартами финансовой отчетности (МСФО)</w:t>
      </w:r>
      <w:r>
        <w:rPr>
          <w:rFonts w:ascii="Times New Roman" w:hAnsi="Times New Roman" w:cs="Times New Roman"/>
          <w:sz w:val="28"/>
          <w:szCs w:val="28"/>
        </w:rPr>
        <w:t xml:space="preserve"> / А.Т.</w:t>
      </w:r>
      <w:r w:rsidR="00E927A2">
        <w:rPr>
          <w:rFonts w:ascii="Times New Roman" w:hAnsi="Times New Roman" w:cs="Times New Roman"/>
          <w:sz w:val="28"/>
          <w:szCs w:val="28"/>
        </w:rPr>
        <w:t> </w:t>
      </w:r>
      <w:r>
        <w:rPr>
          <w:rFonts w:ascii="Times New Roman" w:hAnsi="Times New Roman" w:cs="Times New Roman"/>
          <w:sz w:val="28"/>
          <w:szCs w:val="28"/>
        </w:rPr>
        <w:t>Бектурова и др.;</w:t>
      </w:r>
      <w:r w:rsidR="00E927A2">
        <w:rPr>
          <w:rFonts w:ascii="Times New Roman" w:hAnsi="Times New Roman" w:cs="Times New Roman"/>
          <w:sz w:val="28"/>
          <w:szCs w:val="28"/>
        </w:rPr>
        <w:t xml:space="preserve"> опубл.</w:t>
      </w:r>
      <w:r w:rsidRPr="00994576">
        <w:rPr>
          <w:rFonts w:ascii="Times New Roman" w:hAnsi="Times New Roman" w:cs="Times New Roman"/>
          <w:sz w:val="28"/>
          <w:szCs w:val="28"/>
        </w:rPr>
        <w:t xml:space="preserve"> 10</w:t>
      </w:r>
      <w:r w:rsidR="00E927A2">
        <w:rPr>
          <w:rFonts w:ascii="Times New Roman" w:hAnsi="Times New Roman" w:cs="Times New Roman"/>
          <w:sz w:val="28"/>
          <w:szCs w:val="28"/>
        </w:rPr>
        <w:t>.03.</w:t>
      </w:r>
      <w:r w:rsidRPr="00994576">
        <w:rPr>
          <w:rFonts w:ascii="Times New Roman" w:hAnsi="Times New Roman" w:cs="Times New Roman"/>
          <w:sz w:val="28"/>
          <w:szCs w:val="28"/>
        </w:rPr>
        <w:t>22</w:t>
      </w:r>
      <w:r w:rsidR="00E927A2">
        <w:rPr>
          <w:rFonts w:ascii="Times New Roman" w:hAnsi="Times New Roman" w:cs="Times New Roman"/>
          <w:sz w:val="28"/>
          <w:szCs w:val="28"/>
        </w:rPr>
        <w:t>.</w:t>
      </w:r>
    </w:p>
    <w:p w14:paraId="03AD58D9" w14:textId="253CDD38" w:rsidR="00E927A2" w:rsidRPr="00ED27FC" w:rsidRDefault="00E927A2"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11</w:t>
      </w:r>
      <w:r w:rsidR="003D026C">
        <w:rPr>
          <w:rFonts w:ascii="Times New Roman" w:hAnsi="Times New Roman" w:cs="Times New Roman"/>
          <w:sz w:val="28"/>
          <w:szCs w:val="28"/>
        </w:rPr>
        <w:t>1</w:t>
      </w:r>
      <w:r>
        <w:rPr>
          <w:rFonts w:ascii="Times New Roman" w:hAnsi="Times New Roman" w:cs="Times New Roman"/>
          <w:sz w:val="28"/>
          <w:szCs w:val="28"/>
        </w:rPr>
        <w:t xml:space="preserve"> А.С. </w:t>
      </w:r>
      <w:r w:rsidRPr="00994576">
        <w:rPr>
          <w:rFonts w:ascii="Times New Roman" w:hAnsi="Times New Roman" w:cs="Times New Roman"/>
          <w:sz w:val="28"/>
          <w:szCs w:val="28"/>
        </w:rPr>
        <w:t>24270</w:t>
      </w:r>
      <w:r>
        <w:rPr>
          <w:rFonts w:ascii="Times New Roman" w:hAnsi="Times New Roman" w:cs="Times New Roman"/>
          <w:sz w:val="28"/>
          <w:szCs w:val="28"/>
        </w:rPr>
        <w:t xml:space="preserve"> РК. </w:t>
      </w:r>
      <w:r w:rsidR="00994576" w:rsidRPr="00994576">
        <w:rPr>
          <w:rFonts w:ascii="Times New Roman" w:hAnsi="Times New Roman" w:cs="Times New Roman"/>
          <w:sz w:val="28"/>
          <w:szCs w:val="28"/>
        </w:rPr>
        <w:t>Аудит</w:t>
      </w:r>
      <w:r w:rsidR="00994576" w:rsidRPr="00E927A2">
        <w:rPr>
          <w:rFonts w:ascii="Times New Roman" w:hAnsi="Times New Roman" w:cs="Times New Roman"/>
          <w:sz w:val="28"/>
          <w:szCs w:val="28"/>
        </w:rPr>
        <w:t xml:space="preserve"> </w:t>
      </w:r>
      <w:r w:rsidR="00994576" w:rsidRPr="00994576">
        <w:rPr>
          <w:rFonts w:ascii="Times New Roman" w:hAnsi="Times New Roman" w:cs="Times New Roman"/>
          <w:sz w:val="28"/>
          <w:szCs w:val="28"/>
        </w:rPr>
        <w:t>соответствия</w:t>
      </w:r>
      <w:r w:rsidRPr="00E927A2">
        <w:rPr>
          <w:rFonts w:ascii="Times New Roman" w:hAnsi="Times New Roman" w:cs="Times New Roman"/>
          <w:sz w:val="28"/>
          <w:szCs w:val="28"/>
        </w:rPr>
        <w:t xml:space="preserve"> / </w:t>
      </w:r>
      <w:r>
        <w:rPr>
          <w:rFonts w:ascii="Times New Roman" w:hAnsi="Times New Roman" w:cs="Times New Roman"/>
          <w:sz w:val="28"/>
          <w:szCs w:val="28"/>
        </w:rPr>
        <w:t>А</w:t>
      </w:r>
      <w:r w:rsidRPr="00E927A2">
        <w:rPr>
          <w:rFonts w:ascii="Times New Roman" w:hAnsi="Times New Roman" w:cs="Times New Roman"/>
          <w:sz w:val="28"/>
          <w:szCs w:val="28"/>
        </w:rPr>
        <w:t>.</w:t>
      </w:r>
      <w:r>
        <w:rPr>
          <w:rFonts w:ascii="Times New Roman" w:hAnsi="Times New Roman" w:cs="Times New Roman"/>
          <w:sz w:val="28"/>
          <w:szCs w:val="28"/>
        </w:rPr>
        <w:t>Т</w:t>
      </w:r>
      <w:r w:rsidRPr="00E927A2">
        <w:rPr>
          <w:rFonts w:ascii="Times New Roman" w:hAnsi="Times New Roman" w:cs="Times New Roman"/>
          <w:sz w:val="28"/>
          <w:szCs w:val="28"/>
        </w:rPr>
        <w:t>.</w:t>
      </w:r>
      <w:r>
        <w:rPr>
          <w:rFonts w:ascii="Times New Roman" w:hAnsi="Times New Roman" w:cs="Times New Roman"/>
          <w:sz w:val="28"/>
          <w:szCs w:val="28"/>
        </w:rPr>
        <w:t xml:space="preserve"> Бектурова и др.; опубл. </w:t>
      </w:r>
      <w:r w:rsidR="00994576" w:rsidRPr="00ED27FC">
        <w:rPr>
          <w:rFonts w:ascii="Times New Roman" w:hAnsi="Times New Roman" w:cs="Times New Roman"/>
          <w:sz w:val="28"/>
          <w:szCs w:val="28"/>
        </w:rPr>
        <w:t>10</w:t>
      </w:r>
      <w:r w:rsidRPr="00ED27FC">
        <w:rPr>
          <w:rFonts w:ascii="Times New Roman" w:hAnsi="Times New Roman" w:cs="Times New Roman"/>
          <w:sz w:val="28"/>
          <w:szCs w:val="28"/>
        </w:rPr>
        <w:t>.03.</w:t>
      </w:r>
      <w:r w:rsidR="00994576" w:rsidRPr="00ED27FC">
        <w:rPr>
          <w:rFonts w:ascii="Times New Roman" w:hAnsi="Times New Roman" w:cs="Times New Roman"/>
          <w:sz w:val="28"/>
          <w:szCs w:val="28"/>
        </w:rPr>
        <w:t>22</w:t>
      </w:r>
      <w:r w:rsidRPr="00ED27FC">
        <w:rPr>
          <w:rFonts w:ascii="Times New Roman" w:hAnsi="Times New Roman" w:cs="Times New Roman"/>
          <w:sz w:val="28"/>
          <w:szCs w:val="28"/>
        </w:rPr>
        <w:t>.</w:t>
      </w:r>
    </w:p>
    <w:p w14:paraId="6637C43C" w14:textId="263FDB47" w:rsidR="00D910ED" w:rsidRPr="00E927A2" w:rsidRDefault="00E927A2" w:rsidP="006952A0">
      <w:pPr>
        <w:ind w:firstLine="708"/>
        <w:contextualSpacing/>
        <w:jc w:val="both"/>
        <w:rPr>
          <w:rFonts w:ascii="Times New Roman" w:hAnsi="Times New Roman" w:cs="Times New Roman"/>
          <w:sz w:val="28"/>
          <w:szCs w:val="28"/>
          <w:lang w:val="en-US"/>
        </w:rPr>
      </w:pPr>
      <w:r w:rsidRPr="00ED27FC">
        <w:rPr>
          <w:rFonts w:ascii="Times New Roman" w:hAnsi="Times New Roman" w:cs="Times New Roman"/>
          <w:sz w:val="28"/>
          <w:szCs w:val="28"/>
        </w:rPr>
        <w:t>11</w:t>
      </w:r>
      <w:r w:rsidR="003D026C">
        <w:rPr>
          <w:rFonts w:ascii="Times New Roman" w:hAnsi="Times New Roman" w:cs="Times New Roman"/>
          <w:sz w:val="28"/>
          <w:szCs w:val="28"/>
        </w:rPr>
        <w:t>2</w:t>
      </w:r>
      <w:r w:rsidRPr="00ED27FC">
        <w:rPr>
          <w:rFonts w:ascii="Times New Roman" w:hAnsi="Times New Roman" w:cs="Times New Roman"/>
          <w:sz w:val="28"/>
          <w:szCs w:val="28"/>
        </w:rPr>
        <w:t xml:space="preserve"> </w:t>
      </w:r>
      <w:r>
        <w:rPr>
          <w:rFonts w:ascii="Times New Roman" w:hAnsi="Times New Roman" w:cs="Times New Roman"/>
          <w:sz w:val="28"/>
          <w:szCs w:val="28"/>
        </w:rPr>
        <w:t>А</w:t>
      </w:r>
      <w:r w:rsidRPr="00ED27FC">
        <w:rPr>
          <w:rFonts w:ascii="Times New Roman" w:hAnsi="Times New Roman" w:cs="Times New Roman"/>
          <w:sz w:val="28"/>
          <w:szCs w:val="28"/>
        </w:rPr>
        <w:t>.</w:t>
      </w:r>
      <w:r>
        <w:rPr>
          <w:rFonts w:ascii="Times New Roman" w:hAnsi="Times New Roman" w:cs="Times New Roman"/>
          <w:sz w:val="28"/>
          <w:szCs w:val="28"/>
        </w:rPr>
        <w:t>С</w:t>
      </w:r>
      <w:r w:rsidRPr="00ED27FC">
        <w:rPr>
          <w:rFonts w:ascii="Times New Roman" w:hAnsi="Times New Roman" w:cs="Times New Roman"/>
          <w:sz w:val="28"/>
          <w:szCs w:val="28"/>
        </w:rPr>
        <w:t xml:space="preserve">. 24691 </w:t>
      </w:r>
      <w:r>
        <w:rPr>
          <w:rFonts w:ascii="Times New Roman" w:hAnsi="Times New Roman" w:cs="Times New Roman"/>
          <w:sz w:val="28"/>
          <w:szCs w:val="28"/>
        </w:rPr>
        <w:t>РК</w:t>
      </w:r>
      <w:r w:rsidRPr="00ED27FC">
        <w:rPr>
          <w:rFonts w:ascii="Times New Roman" w:hAnsi="Times New Roman" w:cs="Times New Roman"/>
          <w:sz w:val="28"/>
          <w:szCs w:val="28"/>
        </w:rPr>
        <w:t xml:space="preserve">. </w:t>
      </w:r>
      <w:r w:rsidR="00994576" w:rsidRPr="00994576">
        <w:rPr>
          <w:rFonts w:ascii="Times New Roman" w:hAnsi="Times New Roman" w:cs="Times New Roman"/>
          <w:sz w:val="28"/>
          <w:szCs w:val="28"/>
        </w:rPr>
        <w:t>Аудит</w:t>
      </w:r>
      <w:r w:rsidR="00994576" w:rsidRPr="00E927A2">
        <w:rPr>
          <w:rFonts w:ascii="Times New Roman" w:hAnsi="Times New Roman" w:cs="Times New Roman"/>
          <w:sz w:val="28"/>
          <w:szCs w:val="28"/>
        </w:rPr>
        <w:t xml:space="preserve"> </w:t>
      </w:r>
      <w:r w:rsidR="00994576" w:rsidRPr="00994576">
        <w:rPr>
          <w:rFonts w:ascii="Times New Roman" w:hAnsi="Times New Roman" w:cs="Times New Roman"/>
          <w:sz w:val="28"/>
          <w:szCs w:val="28"/>
        </w:rPr>
        <w:t>эффективности</w:t>
      </w:r>
      <w:r w:rsidRPr="00E927A2">
        <w:rPr>
          <w:rFonts w:ascii="Times New Roman" w:hAnsi="Times New Roman" w:cs="Times New Roman"/>
          <w:sz w:val="28"/>
          <w:szCs w:val="28"/>
        </w:rPr>
        <w:t xml:space="preserve"> / </w:t>
      </w:r>
      <w:r>
        <w:rPr>
          <w:rFonts w:ascii="Times New Roman" w:hAnsi="Times New Roman" w:cs="Times New Roman"/>
          <w:sz w:val="28"/>
          <w:szCs w:val="28"/>
        </w:rPr>
        <w:t>А</w:t>
      </w:r>
      <w:r w:rsidRPr="00E927A2">
        <w:rPr>
          <w:rFonts w:ascii="Times New Roman" w:hAnsi="Times New Roman" w:cs="Times New Roman"/>
          <w:sz w:val="28"/>
          <w:szCs w:val="28"/>
        </w:rPr>
        <w:t>.</w:t>
      </w:r>
      <w:r>
        <w:rPr>
          <w:rFonts w:ascii="Times New Roman" w:hAnsi="Times New Roman" w:cs="Times New Roman"/>
          <w:sz w:val="28"/>
          <w:szCs w:val="28"/>
        </w:rPr>
        <w:t>Т</w:t>
      </w:r>
      <w:r w:rsidRPr="00E927A2">
        <w:rPr>
          <w:rFonts w:ascii="Times New Roman" w:hAnsi="Times New Roman" w:cs="Times New Roman"/>
          <w:sz w:val="28"/>
          <w:szCs w:val="28"/>
        </w:rPr>
        <w:t>.</w:t>
      </w:r>
      <w:r>
        <w:rPr>
          <w:rFonts w:ascii="Times New Roman" w:hAnsi="Times New Roman" w:cs="Times New Roman"/>
          <w:sz w:val="28"/>
          <w:szCs w:val="28"/>
        </w:rPr>
        <w:t xml:space="preserve"> Бектурова и др.; опубл.</w:t>
      </w:r>
      <w:r w:rsidR="00994576" w:rsidRPr="00E927A2">
        <w:rPr>
          <w:rFonts w:ascii="Times New Roman" w:hAnsi="Times New Roman" w:cs="Times New Roman"/>
          <w:sz w:val="28"/>
          <w:szCs w:val="28"/>
        </w:rPr>
        <w:t xml:space="preserve"> </w:t>
      </w:r>
      <w:r w:rsidR="00994576" w:rsidRPr="00E927A2">
        <w:rPr>
          <w:rFonts w:ascii="Times New Roman" w:hAnsi="Times New Roman" w:cs="Times New Roman"/>
          <w:sz w:val="28"/>
          <w:szCs w:val="28"/>
          <w:lang w:val="en-US"/>
        </w:rPr>
        <w:t>31</w:t>
      </w:r>
      <w:r w:rsidRPr="00E927A2">
        <w:rPr>
          <w:rFonts w:ascii="Times New Roman" w:hAnsi="Times New Roman" w:cs="Times New Roman"/>
          <w:sz w:val="28"/>
          <w:szCs w:val="28"/>
          <w:lang w:val="en-US"/>
        </w:rPr>
        <w:t>.03.</w:t>
      </w:r>
      <w:r w:rsidR="00994576" w:rsidRPr="00E927A2">
        <w:rPr>
          <w:rFonts w:ascii="Times New Roman" w:hAnsi="Times New Roman" w:cs="Times New Roman"/>
          <w:sz w:val="28"/>
          <w:szCs w:val="28"/>
          <w:lang w:val="en-US"/>
        </w:rPr>
        <w:t>22.</w:t>
      </w:r>
    </w:p>
    <w:p w14:paraId="5A334113" w14:textId="0FAFA3E8" w:rsidR="00D910ED" w:rsidRPr="00E927A2" w:rsidRDefault="00D910ED" w:rsidP="006952A0">
      <w:pPr>
        <w:ind w:firstLine="708"/>
        <w:contextualSpacing/>
        <w:jc w:val="both"/>
        <w:rPr>
          <w:rFonts w:ascii="Times New Roman" w:hAnsi="Times New Roman" w:cs="Times New Roman"/>
          <w:sz w:val="28"/>
          <w:szCs w:val="28"/>
          <w:lang w:val="en-US"/>
        </w:rPr>
      </w:pPr>
      <w:r w:rsidRPr="00E927A2">
        <w:rPr>
          <w:rFonts w:ascii="Times New Roman" w:hAnsi="Times New Roman" w:cs="Times New Roman"/>
          <w:sz w:val="28"/>
          <w:szCs w:val="28"/>
          <w:lang w:val="en-US"/>
        </w:rPr>
        <w:t>1</w:t>
      </w:r>
      <w:r w:rsidR="00E927A2" w:rsidRPr="00E927A2">
        <w:rPr>
          <w:rFonts w:ascii="Times New Roman" w:hAnsi="Times New Roman" w:cs="Times New Roman"/>
          <w:sz w:val="28"/>
          <w:szCs w:val="28"/>
          <w:lang w:val="en-US"/>
        </w:rPr>
        <w:t>1</w:t>
      </w:r>
      <w:r w:rsidR="003D026C" w:rsidRPr="003D026C">
        <w:rPr>
          <w:rFonts w:ascii="Times New Roman" w:hAnsi="Times New Roman" w:cs="Times New Roman"/>
          <w:sz w:val="28"/>
          <w:szCs w:val="28"/>
          <w:lang w:val="en-US"/>
        </w:rPr>
        <w:t>3</w:t>
      </w:r>
      <w:r w:rsidRPr="00E927A2">
        <w:rPr>
          <w:rFonts w:ascii="Times New Roman" w:hAnsi="Times New Roman" w:cs="Times New Roman"/>
          <w:sz w:val="28"/>
          <w:szCs w:val="28"/>
          <w:lang w:val="en-US"/>
        </w:rPr>
        <w:t xml:space="preserve"> </w:t>
      </w:r>
      <w:r w:rsidR="000D48EB">
        <w:rPr>
          <w:rFonts w:ascii="Times New Roman" w:hAnsi="Times New Roman" w:cs="Times New Roman"/>
          <w:sz w:val="28"/>
          <w:szCs w:val="28"/>
          <w:lang w:val="en-US"/>
        </w:rPr>
        <w:t>Bekturova</w:t>
      </w:r>
      <w:r w:rsidR="000D48EB" w:rsidRPr="00E927A2">
        <w:rPr>
          <w:rFonts w:ascii="Times New Roman" w:hAnsi="Times New Roman" w:cs="Times New Roman"/>
          <w:sz w:val="28"/>
          <w:szCs w:val="28"/>
          <w:lang w:val="en-US"/>
        </w:rPr>
        <w:t xml:space="preserve"> </w:t>
      </w:r>
      <w:r w:rsidR="000D48EB">
        <w:rPr>
          <w:rFonts w:ascii="Times New Roman" w:hAnsi="Times New Roman" w:cs="Times New Roman"/>
          <w:sz w:val="28"/>
          <w:szCs w:val="28"/>
          <w:lang w:val="en-US"/>
        </w:rPr>
        <w:t>A</w:t>
      </w:r>
      <w:r w:rsidR="000D48EB" w:rsidRPr="00E927A2">
        <w:rPr>
          <w:rFonts w:ascii="Times New Roman" w:hAnsi="Times New Roman" w:cs="Times New Roman"/>
          <w:sz w:val="28"/>
          <w:szCs w:val="28"/>
          <w:lang w:val="en-US"/>
        </w:rPr>
        <w:t>.</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Accounting</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Development</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Tool</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and</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Guidance</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on</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Core</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Indicators</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implementation</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experiences</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from</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member</w:t>
      </w:r>
      <w:r w:rsidRPr="00E927A2">
        <w:rPr>
          <w:rFonts w:ascii="Times New Roman" w:hAnsi="Times New Roman" w:cs="Times New Roman"/>
          <w:sz w:val="28"/>
          <w:szCs w:val="28"/>
          <w:lang w:val="en-US"/>
        </w:rPr>
        <w:t xml:space="preserve"> </w:t>
      </w:r>
      <w:r w:rsidRPr="008D4A8D">
        <w:rPr>
          <w:rFonts w:ascii="Times New Roman" w:hAnsi="Times New Roman" w:cs="Times New Roman"/>
          <w:sz w:val="28"/>
          <w:szCs w:val="28"/>
          <w:lang w:val="en-US"/>
        </w:rPr>
        <w:t>States</w:t>
      </w:r>
      <w:r w:rsidR="00E927A2" w:rsidRPr="00E927A2">
        <w:rPr>
          <w:rFonts w:ascii="Times New Roman" w:hAnsi="Times New Roman" w:cs="Times New Roman"/>
          <w:sz w:val="28"/>
          <w:szCs w:val="28"/>
          <w:lang w:val="en-US"/>
        </w:rPr>
        <w:t xml:space="preserve">: </w:t>
      </w:r>
      <w:r w:rsidR="00E927A2">
        <w:rPr>
          <w:rFonts w:ascii="Times New Roman" w:hAnsi="Times New Roman" w:cs="Times New Roman"/>
          <w:sz w:val="28"/>
          <w:szCs w:val="28"/>
          <w:lang w:val="en-US"/>
        </w:rPr>
        <w:t>present.</w:t>
      </w:r>
      <w:r w:rsidRPr="006714AF">
        <w:rPr>
          <w:rFonts w:ascii="Times New Roman" w:hAnsi="Times New Roman" w:cs="Times New Roman"/>
          <w:sz w:val="28"/>
          <w:szCs w:val="28"/>
          <w:lang w:val="en-US"/>
        </w:rPr>
        <w:t xml:space="preserve"> // </w:t>
      </w:r>
      <w:r w:rsidR="006714AF">
        <w:rPr>
          <w:rFonts w:ascii="Times New Roman" w:hAnsi="Times New Roman" w:cs="Times New Roman"/>
          <w:sz w:val="28"/>
          <w:szCs w:val="28"/>
          <w:lang w:val="en-US"/>
        </w:rPr>
        <w:t xml:space="preserve">Propcced. </w:t>
      </w:r>
      <w:r w:rsidR="006714AF" w:rsidRPr="00E927A2">
        <w:rPr>
          <w:rStyle w:val="rynqvb"/>
          <w:rFonts w:ascii="Times New Roman" w:hAnsi="Times New Roman" w:cs="Times New Roman"/>
          <w:sz w:val="28"/>
          <w:szCs w:val="28"/>
          <w:lang w:val="en"/>
        </w:rPr>
        <w:t>internat.-online conf. Intergovernmental Working Group of Experts on International Standards of Accounting and Reporting (ISAR 37)</w:t>
      </w:r>
      <w:r w:rsidR="006714AF" w:rsidRPr="00E927A2">
        <w:rPr>
          <w:rStyle w:val="rynqvb"/>
          <w:rFonts w:ascii="Times New Roman" w:hAnsi="Times New Roman" w:cs="Times New Roman"/>
          <w:sz w:val="28"/>
          <w:szCs w:val="28"/>
          <w:lang w:val="en-US"/>
        </w:rPr>
        <w:t xml:space="preserve">. </w:t>
      </w:r>
      <w:r w:rsidR="006714AF" w:rsidRPr="00675639">
        <w:rPr>
          <w:rStyle w:val="rynqvb"/>
          <w:rFonts w:ascii="Times New Roman" w:hAnsi="Times New Roman" w:cs="Times New Roman"/>
          <w:sz w:val="28"/>
          <w:szCs w:val="28"/>
          <w:lang w:val="en-US"/>
        </w:rPr>
        <w:t xml:space="preserve">– </w:t>
      </w:r>
      <w:r w:rsidR="00675639" w:rsidRPr="00675639">
        <w:rPr>
          <w:rStyle w:val="rynqvb"/>
          <w:rFonts w:ascii="Times New Roman" w:hAnsi="Times New Roman" w:cs="Times New Roman"/>
          <w:sz w:val="28"/>
          <w:szCs w:val="28"/>
          <w:lang w:val="en"/>
        </w:rPr>
        <w:t>Geneva</w:t>
      </w:r>
      <w:r w:rsidR="00E927A2" w:rsidRPr="00675639">
        <w:rPr>
          <w:rStyle w:val="rynqvb"/>
          <w:rFonts w:ascii="Times New Roman" w:hAnsi="Times New Roman" w:cs="Times New Roman"/>
          <w:sz w:val="28"/>
          <w:szCs w:val="28"/>
          <w:lang w:val="en-US"/>
        </w:rPr>
        <w:t xml:space="preserve">, </w:t>
      </w:r>
      <w:r w:rsidR="006714AF" w:rsidRPr="00675639">
        <w:rPr>
          <w:rStyle w:val="rynqvb"/>
          <w:rFonts w:ascii="Times New Roman" w:hAnsi="Times New Roman" w:cs="Times New Roman"/>
          <w:sz w:val="28"/>
          <w:szCs w:val="28"/>
          <w:lang w:val="en-US"/>
        </w:rPr>
        <w:t>2020</w:t>
      </w:r>
      <w:r w:rsidR="006714AF" w:rsidRPr="00E927A2">
        <w:rPr>
          <w:rStyle w:val="rynqvb"/>
          <w:rFonts w:ascii="Times New Roman" w:hAnsi="Times New Roman" w:cs="Times New Roman"/>
          <w:sz w:val="28"/>
          <w:szCs w:val="28"/>
          <w:lang w:val="en-US"/>
        </w:rPr>
        <w:t xml:space="preserve">. – </w:t>
      </w:r>
      <w:r w:rsidR="006714AF" w:rsidRPr="00E927A2">
        <w:rPr>
          <w:rStyle w:val="rynqvb"/>
          <w:rFonts w:ascii="Times New Roman" w:hAnsi="Times New Roman" w:cs="Times New Roman"/>
          <w:sz w:val="28"/>
          <w:szCs w:val="28"/>
        </w:rPr>
        <w:t>Р</w:t>
      </w:r>
      <w:r w:rsidR="006714AF" w:rsidRPr="00E927A2">
        <w:rPr>
          <w:rStyle w:val="rynqvb"/>
          <w:rFonts w:ascii="Times New Roman" w:hAnsi="Times New Roman" w:cs="Times New Roman"/>
          <w:sz w:val="28"/>
          <w:szCs w:val="28"/>
          <w:lang w:val="en-US"/>
        </w:rPr>
        <w:t>. 1-6.</w:t>
      </w:r>
      <w:r w:rsidRPr="00E927A2">
        <w:rPr>
          <w:rFonts w:ascii="Times New Roman" w:hAnsi="Times New Roman" w:cs="Times New Roman"/>
          <w:sz w:val="28"/>
          <w:szCs w:val="28"/>
          <w:lang w:val="en-US"/>
        </w:rPr>
        <w:t xml:space="preserve"> </w:t>
      </w:r>
    </w:p>
    <w:p w14:paraId="79E87E70" w14:textId="6FD60896" w:rsidR="00D910ED" w:rsidRPr="00F43314" w:rsidRDefault="00D910ED" w:rsidP="006952A0">
      <w:pPr>
        <w:ind w:firstLine="708"/>
        <w:contextualSpacing/>
        <w:jc w:val="both"/>
        <w:rPr>
          <w:rFonts w:ascii="Times New Roman" w:hAnsi="Times New Roman" w:cs="Times New Roman"/>
          <w:sz w:val="28"/>
          <w:szCs w:val="28"/>
          <w:lang w:val="en-US"/>
        </w:rPr>
      </w:pPr>
      <w:r w:rsidRPr="00E927A2">
        <w:rPr>
          <w:rFonts w:ascii="Times New Roman" w:hAnsi="Times New Roman" w:cs="Times New Roman"/>
          <w:sz w:val="28"/>
          <w:szCs w:val="28"/>
          <w:lang w:val="en-US"/>
        </w:rPr>
        <w:t>11</w:t>
      </w:r>
      <w:r w:rsidR="003D026C" w:rsidRPr="003D026C">
        <w:rPr>
          <w:rFonts w:ascii="Times New Roman" w:hAnsi="Times New Roman" w:cs="Times New Roman"/>
          <w:sz w:val="28"/>
          <w:szCs w:val="28"/>
          <w:lang w:val="en-US"/>
        </w:rPr>
        <w:t>4</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Алиев</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Ж</w:t>
      </w:r>
      <w:r w:rsidRPr="00E927A2">
        <w:rPr>
          <w:rFonts w:ascii="Times New Roman" w:hAnsi="Times New Roman" w:cs="Times New Roman"/>
          <w:sz w:val="28"/>
          <w:szCs w:val="28"/>
          <w:lang w:val="en-US"/>
        </w:rPr>
        <w:t>.</w:t>
      </w:r>
      <w:r w:rsidRPr="00E927A2">
        <w:rPr>
          <w:rFonts w:ascii="Times New Roman" w:hAnsi="Times New Roman" w:cs="Times New Roman"/>
          <w:sz w:val="28"/>
          <w:szCs w:val="28"/>
        </w:rPr>
        <w:t>А</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Бектурова</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А</w:t>
      </w:r>
      <w:r w:rsidRPr="00E927A2">
        <w:rPr>
          <w:rFonts w:ascii="Times New Roman" w:hAnsi="Times New Roman" w:cs="Times New Roman"/>
          <w:sz w:val="28"/>
          <w:szCs w:val="28"/>
          <w:lang w:val="en-US"/>
        </w:rPr>
        <w:t>.</w:t>
      </w:r>
      <w:r w:rsidRPr="00E927A2">
        <w:rPr>
          <w:rFonts w:ascii="Times New Roman" w:hAnsi="Times New Roman" w:cs="Times New Roman"/>
          <w:sz w:val="28"/>
          <w:szCs w:val="28"/>
        </w:rPr>
        <w:t>Т</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Қазақстан</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Республикасының</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ауылдарын</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дамытудағы</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мемлекеттік</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аудиттің</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рөлі</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Қызылорда</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облысының</w:t>
      </w:r>
      <w:r w:rsidRPr="00E927A2">
        <w:rPr>
          <w:rFonts w:ascii="Times New Roman" w:hAnsi="Times New Roman" w:cs="Times New Roman"/>
          <w:sz w:val="28"/>
          <w:szCs w:val="28"/>
          <w:lang w:val="en-US"/>
        </w:rPr>
        <w:t xml:space="preserve"> </w:t>
      </w:r>
      <w:r w:rsidRPr="00E927A2">
        <w:rPr>
          <w:rFonts w:ascii="Times New Roman" w:hAnsi="Times New Roman" w:cs="Times New Roman"/>
          <w:sz w:val="28"/>
          <w:szCs w:val="28"/>
        </w:rPr>
        <w:t>мысалында</w:t>
      </w:r>
      <w:r w:rsidRPr="00E927A2">
        <w:rPr>
          <w:rFonts w:ascii="Times New Roman" w:hAnsi="Times New Roman" w:cs="Times New Roman"/>
          <w:sz w:val="28"/>
          <w:szCs w:val="28"/>
          <w:lang w:val="en-US"/>
        </w:rPr>
        <w:t xml:space="preserve">): </w:t>
      </w:r>
      <w:r w:rsidRPr="00D910ED">
        <w:rPr>
          <w:rFonts w:ascii="Times New Roman" w:hAnsi="Times New Roman" w:cs="Times New Roman"/>
          <w:sz w:val="28"/>
          <w:szCs w:val="28"/>
        </w:rPr>
        <w:t>аксиома</w:t>
      </w:r>
      <w:r w:rsidRPr="00F43314">
        <w:rPr>
          <w:rFonts w:ascii="Times New Roman" w:hAnsi="Times New Roman" w:cs="Times New Roman"/>
          <w:sz w:val="28"/>
          <w:szCs w:val="28"/>
          <w:lang w:val="en-US"/>
        </w:rPr>
        <w:t xml:space="preserve"> </w:t>
      </w:r>
      <w:r w:rsidRPr="00D910ED">
        <w:rPr>
          <w:rFonts w:ascii="Times New Roman" w:hAnsi="Times New Roman" w:cs="Times New Roman"/>
          <w:sz w:val="28"/>
          <w:szCs w:val="28"/>
        </w:rPr>
        <w:t>немесе</w:t>
      </w:r>
      <w:r w:rsidRPr="00F43314">
        <w:rPr>
          <w:rFonts w:ascii="Times New Roman" w:hAnsi="Times New Roman" w:cs="Times New Roman"/>
          <w:sz w:val="28"/>
          <w:szCs w:val="28"/>
          <w:lang w:val="en-US"/>
        </w:rPr>
        <w:t xml:space="preserve"> </w:t>
      </w:r>
      <w:r w:rsidRPr="00D910ED">
        <w:rPr>
          <w:rFonts w:ascii="Times New Roman" w:hAnsi="Times New Roman" w:cs="Times New Roman"/>
          <w:sz w:val="28"/>
          <w:szCs w:val="28"/>
        </w:rPr>
        <w:t>парадокс</w:t>
      </w:r>
      <w:r w:rsidRPr="00F43314">
        <w:rPr>
          <w:rFonts w:ascii="Times New Roman" w:hAnsi="Times New Roman" w:cs="Times New Roman"/>
          <w:sz w:val="28"/>
          <w:szCs w:val="28"/>
          <w:lang w:val="en-US"/>
        </w:rPr>
        <w:t xml:space="preserve"> // </w:t>
      </w:r>
      <w:r w:rsidRPr="00D910ED">
        <w:rPr>
          <w:rFonts w:ascii="Times New Roman" w:hAnsi="Times New Roman" w:cs="Times New Roman"/>
          <w:sz w:val="28"/>
          <w:szCs w:val="28"/>
        </w:rPr>
        <w:t>Молодой</w:t>
      </w:r>
      <w:r w:rsidRPr="00F43314">
        <w:rPr>
          <w:rFonts w:ascii="Times New Roman" w:hAnsi="Times New Roman" w:cs="Times New Roman"/>
          <w:sz w:val="28"/>
          <w:szCs w:val="28"/>
          <w:lang w:val="en-US"/>
        </w:rPr>
        <w:t xml:space="preserve"> </w:t>
      </w:r>
      <w:r w:rsidRPr="00D910ED">
        <w:rPr>
          <w:rFonts w:ascii="Times New Roman" w:hAnsi="Times New Roman" w:cs="Times New Roman"/>
          <w:sz w:val="28"/>
          <w:szCs w:val="28"/>
        </w:rPr>
        <w:t>ученый</w:t>
      </w:r>
      <w:r w:rsidRPr="00F43314">
        <w:rPr>
          <w:rFonts w:ascii="Times New Roman" w:hAnsi="Times New Roman" w:cs="Times New Roman"/>
          <w:sz w:val="28"/>
          <w:szCs w:val="28"/>
          <w:lang w:val="en-US"/>
        </w:rPr>
        <w:t xml:space="preserve">. – 2023. – </w:t>
      </w:r>
      <w:r w:rsidR="00624A25" w:rsidRPr="00F43314">
        <w:rPr>
          <w:rFonts w:ascii="Times New Roman" w:hAnsi="Times New Roman" w:cs="Times New Roman"/>
          <w:sz w:val="28"/>
          <w:szCs w:val="28"/>
          <w:lang w:val="en-US"/>
        </w:rPr>
        <w:t>№</w:t>
      </w:r>
      <w:r w:rsidRPr="00F43314">
        <w:rPr>
          <w:rFonts w:ascii="Times New Roman" w:hAnsi="Times New Roman" w:cs="Times New Roman"/>
          <w:sz w:val="28"/>
          <w:szCs w:val="28"/>
          <w:lang w:val="en-US"/>
        </w:rPr>
        <w:t xml:space="preserve">9(456). – </w:t>
      </w:r>
      <w:r w:rsidRPr="00D910ED">
        <w:rPr>
          <w:rFonts w:ascii="Times New Roman" w:hAnsi="Times New Roman" w:cs="Times New Roman"/>
          <w:sz w:val="28"/>
          <w:szCs w:val="28"/>
        </w:rPr>
        <w:t>С</w:t>
      </w:r>
      <w:r w:rsidRPr="00F43314">
        <w:rPr>
          <w:rFonts w:ascii="Times New Roman" w:hAnsi="Times New Roman" w:cs="Times New Roman"/>
          <w:sz w:val="28"/>
          <w:szCs w:val="28"/>
          <w:lang w:val="en-US"/>
        </w:rPr>
        <w:t>. 369-373.</w:t>
      </w:r>
    </w:p>
    <w:p w14:paraId="61703B57" w14:textId="05717FF8" w:rsidR="008D4A8D" w:rsidRPr="008D4A8D" w:rsidRDefault="008D4A8D"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w:t>
      </w:r>
      <w:r w:rsidR="00D910ED">
        <w:rPr>
          <w:rFonts w:ascii="Times New Roman" w:hAnsi="Times New Roman" w:cs="Times New Roman"/>
          <w:sz w:val="28"/>
          <w:szCs w:val="28"/>
        </w:rPr>
        <w:t>1</w:t>
      </w:r>
      <w:r w:rsidR="003D026C">
        <w:rPr>
          <w:rFonts w:ascii="Times New Roman" w:hAnsi="Times New Roman" w:cs="Times New Roman"/>
          <w:sz w:val="28"/>
          <w:szCs w:val="28"/>
        </w:rPr>
        <w:t>5</w:t>
      </w:r>
      <w:r w:rsidR="00D910ED">
        <w:rPr>
          <w:rFonts w:ascii="Times New Roman" w:hAnsi="Times New Roman" w:cs="Times New Roman"/>
          <w:sz w:val="28"/>
          <w:szCs w:val="28"/>
        </w:rPr>
        <w:t xml:space="preserve"> </w:t>
      </w:r>
      <w:r w:rsidRPr="008D4A8D">
        <w:rPr>
          <w:rFonts w:ascii="Times New Roman" w:hAnsi="Times New Roman" w:cs="Times New Roman"/>
          <w:sz w:val="28"/>
          <w:szCs w:val="28"/>
        </w:rPr>
        <w:t>Бектурова А.Т., Зубарь Н., Сембиева Л.М.</w:t>
      </w:r>
      <w:r w:rsidR="00624A25">
        <w:rPr>
          <w:rFonts w:ascii="Times New Roman" w:hAnsi="Times New Roman" w:cs="Times New Roman"/>
          <w:sz w:val="28"/>
          <w:szCs w:val="28"/>
        </w:rPr>
        <w:t xml:space="preserve"> и др.</w:t>
      </w:r>
      <w:r w:rsidRPr="008D4A8D">
        <w:rPr>
          <w:rFonts w:ascii="Times New Roman" w:hAnsi="Times New Roman" w:cs="Times New Roman"/>
          <w:sz w:val="28"/>
          <w:szCs w:val="28"/>
        </w:rPr>
        <w:t xml:space="preserve"> Оценка аудиторских отчетов организаций здравоохранения Республики Казахстан на соответствие международным стандартам в процессе аудита // Журнал Академии стратегического управления. – 2022. – </w:t>
      </w:r>
      <w:r w:rsidR="00624A25">
        <w:rPr>
          <w:rFonts w:ascii="Times New Roman" w:hAnsi="Times New Roman" w:cs="Times New Roman"/>
          <w:sz w:val="28"/>
          <w:szCs w:val="28"/>
        </w:rPr>
        <w:t>№</w:t>
      </w:r>
      <w:r w:rsidRPr="008D4A8D">
        <w:rPr>
          <w:rFonts w:ascii="Times New Roman" w:hAnsi="Times New Roman" w:cs="Times New Roman"/>
          <w:sz w:val="28"/>
          <w:szCs w:val="28"/>
        </w:rPr>
        <w:t>21(</w:t>
      </w:r>
      <w:r w:rsidRPr="008D4A8D">
        <w:rPr>
          <w:rFonts w:ascii="Times New Roman" w:hAnsi="Times New Roman" w:cs="Times New Roman"/>
          <w:sz w:val="28"/>
          <w:szCs w:val="28"/>
          <w:lang w:val="en-US"/>
        </w:rPr>
        <w:t>S</w:t>
      </w:r>
      <w:r w:rsidRPr="008D4A8D">
        <w:rPr>
          <w:rFonts w:ascii="Times New Roman" w:hAnsi="Times New Roman" w:cs="Times New Roman"/>
          <w:sz w:val="28"/>
          <w:szCs w:val="28"/>
        </w:rPr>
        <w:t xml:space="preserve">3). – С. 1-13. </w:t>
      </w:r>
    </w:p>
    <w:p w14:paraId="45962287" w14:textId="36CDC89E" w:rsidR="008D4A8D" w:rsidRPr="008D4A8D" w:rsidRDefault="00D910ED"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11</w:t>
      </w:r>
      <w:r w:rsidR="003D026C">
        <w:rPr>
          <w:rFonts w:ascii="Times New Roman" w:hAnsi="Times New Roman" w:cs="Times New Roman"/>
          <w:sz w:val="28"/>
          <w:szCs w:val="28"/>
        </w:rPr>
        <w:t>6</w:t>
      </w:r>
      <w:r w:rsidR="00624A25">
        <w:rPr>
          <w:rFonts w:ascii="Times New Roman" w:hAnsi="Times New Roman" w:cs="Times New Roman"/>
          <w:sz w:val="28"/>
          <w:szCs w:val="28"/>
        </w:rPr>
        <w:t xml:space="preserve"> </w:t>
      </w:r>
      <w:r w:rsidR="008D4A8D" w:rsidRPr="008D4A8D">
        <w:rPr>
          <w:rFonts w:ascii="Times New Roman" w:hAnsi="Times New Roman" w:cs="Times New Roman"/>
          <w:sz w:val="28"/>
          <w:szCs w:val="28"/>
        </w:rPr>
        <w:t xml:space="preserve">Бектурова А.Т., Рамазан С. Государственные закупки Республики Казахстан в условиях чрезвычайного положения, и оценка эффективности методологии их государственного аудита // Экономика и статистика. – 2021. – </w:t>
      </w:r>
      <w:r w:rsidR="00624A25">
        <w:rPr>
          <w:rFonts w:ascii="Times New Roman" w:hAnsi="Times New Roman" w:cs="Times New Roman"/>
          <w:sz w:val="28"/>
          <w:szCs w:val="28"/>
        </w:rPr>
        <w:t>№</w:t>
      </w:r>
      <w:r w:rsidR="008D4A8D" w:rsidRPr="008D4A8D">
        <w:rPr>
          <w:rFonts w:ascii="Times New Roman" w:hAnsi="Times New Roman" w:cs="Times New Roman"/>
          <w:sz w:val="28"/>
          <w:szCs w:val="28"/>
        </w:rPr>
        <w:t>1. – С. 113-121.</w:t>
      </w:r>
    </w:p>
    <w:p w14:paraId="2BB774E1" w14:textId="0C57AE99" w:rsidR="008D4A8D" w:rsidRPr="008D4A8D" w:rsidRDefault="00D910ED"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11</w:t>
      </w:r>
      <w:r w:rsidR="003D026C">
        <w:rPr>
          <w:rFonts w:ascii="Times New Roman" w:hAnsi="Times New Roman" w:cs="Times New Roman"/>
          <w:sz w:val="28"/>
          <w:szCs w:val="28"/>
        </w:rPr>
        <w:t>7</w:t>
      </w:r>
      <w:r w:rsidR="008D4A8D" w:rsidRPr="008D4A8D">
        <w:rPr>
          <w:rFonts w:ascii="Times New Roman" w:hAnsi="Times New Roman" w:cs="Times New Roman"/>
          <w:sz w:val="28"/>
          <w:szCs w:val="28"/>
        </w:rPr>
        <w:t xml:space="preserve"> Бектурова А.Т. Актуальные вопросы государственного аудита в условиях информатизации экономики // Система государственного аудита в условиях новой исторической реальности</w:t>
      </w:r>
      <w:r w:rsidR="00624A25">
        <w:rPr>
          <w:rFonts w:ascii="Times New Roman" w:hAnsi="Times New Roman" w:cs="Times New Roman"/>
          <w:sz w:val="28"/>
          <w:szCs w:val="28"/>
        </w:rPr>
        <w:t>: сб. докл. междунар. науч.-практ. конф.</w:t>
      </w:r>
      <w:r w:rsidR="008D4A8D" w:rsidRPr="008D4A8D">
        <w:rPr>
          <w:rFonts w:ascii="Times New Roman" w:hAnsi="Times New Roman" w:cs="Times New Roman"/>
          <w:sz w:val="28"/>
          <w:szCs w:val="28"/>
        </w:rPr>
        <w:t xml:space="preserve"> – </w:t>
      </w:r>
      <w:r w:rsidR="00624A25">
        <w:rPr>
          <w:rFonts w:ascii="Times New Roman" w:hAnsi="Times New Roman" w:cs="Times New Roman"/>
          <w:sz w:val="28"/>
          <w:szCs w:val="28"/>
        </w:rPr>
        <w:t xml:space="preserve">Астана: ЕНУ им. Л.Н. Гумилева, </w:t>
      </w:r>
      <w:r w:rsidR="008D4A8D" w:rsidRPr="008D4A8D">
        <w:rPr>
          <w:rFonts w:ascii="Times New Roman" w:hAnsi="Times New Roman" w:cs="Times New Roman"/>
          <w:sz w:val="28"/>
          <w:szCs w:val="28"/>
        </w:rPr>
        <w:t>2021. – С. 184-189.</w:t>
      </w:r>
    </w:p>
    <w:p w14:paraId="21345F9D" w14:textId="013F5497" w:rsidR="00E51AEC" w:rsidRDefault="00D910ED" w:rsidP="006952A0">
      <w:pPr>
        <w:ind w:firstLine="708"/>
        <w:contextualSpacing/>
        <w:jc w:val="both"/>
        <w:rPr>
          <w:rFonts w:ascii="Times New Roman" w:hAnsi="Times New Roman" w:cs="Times New Roman"/>
          <w:sz w:val="28"/>
          <w:szCs w:val="28"/>
          <w:lang w:val="en-US"/>
        </w:rPr>
      </w:pPr>
      <w:r w:rsidRPr="00ED27FC">
        <w:rPr>
          <w:rFonts w:ascii="Times New Roman" w:hAnsi="Times New Roman" w:cs="Times New Roman"/>
          <w:sz w:val="28"/>
          <w:szCs w:val="28"/>
        </w:rPr>
        <w:t>11</w:t>
      </w:r>
      <w:r w:rsidR="003D026C" w:rsidRPr="00ED27FC">
        <w:rPr>
          <w:rFonts w:ascii="Times New Roman" w:hAnsi="Times New Roman" w:cs="Times New Roman"/>
          <w:sz w:val="28"/>
          <w:szCs w:val="28"/>
        </w:rPr>
        <w:t>8</w:t>
      </w:r>
      <w:r w:rsidR="00624A25"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Sembiyeva</w:t>
      </w:r>
      <w:r w:rsidR="008D4A8D"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L</w:t>
      </w:r>
      <w:r w:rsidR="008D4A8D"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Bekturova</w:t>
      </w:r>
      <w:r w:rsidR="008D4A8D"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A</w:t>
      </w:r>
      <w:r w:rsidR="008D4A8D"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Saparova</w:t>
      </w:r>
      <w:r w:rsidR="008D4A8D"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B</w:t>
      </w:r>
      <w:r w:rsidR="008D4A8D" w:rsidRPr="00ED27FC">
        <w:rPr>
          <w:rFonts w:ascii="Times New Roman" w:hAnsi="Times New Roman" w:cs="Times New Roman"/>
          <w:sz w:val="28"/>
          <w:szCs w:val="28"/>
        </w:rPr>
        <w:t>.</w:t>
      </w:r>
      <w:r w:rsidR="00624A25" w:rsidRPr="00ED27FC">
        <w:rPr>
          <w:rFonts w:ascii="Times New Roman" w:hAnsi="Times New Roman" w:cs="Times New Roman"/>
          <w:sz w:val="28"/>
          <w:szCs w:val="28"/>
        </w:rPr>
        <w:t xml:space="preserve"> </w:t>
      </w:r>
      <w:r w:rsidR="00624A25">
        <w:rPr>
          <w:rFonts w:ascii="Times New Roman" w:hAnsi="Times New Roman" w:cs="Times New Roman"/>
          <w:sz w:val="28"/>
          <w:szCs w:val="28"/>
          <w:lang w:val="en-US"/>
        </w:rPr>
        <w:t>et</w:t>
      </w:r>
      <w:r w:rsidR="00624A25" w:rsidRPr="00ED27FC">
        <w:rPr>
          <w:rFonts w:ascii="Times New Roman" w:hAnsi="Times New Roman" w:cs="Times New Roman"/>
          <w:sz w:val="28"/>
          <w:szCs w:val="28"/>
        </w:rPr>
        <w:t xml:space="preserve"> </w:t>
      </w:r>
      <w:r w:rsidR="00624A25">
        <w:rPr>
          <w:rFonts w:ascii="Times New Roman" w:hAnsi="Times New Roman" w:cs="Times New Roman"/>
          <w:sz w:val="28"/>
          <w:szCs w:val="28"/>
          <w:lang w:val="en-US"/>
        </w:rPr>
        <w:t>al</w:t>
      </w:r>
      <w:r w:rsidR="00624A25" w:rsidRPr="00ED27FC">
        <w:rPr>
          <w:rFonts w:ascii="Times New Roman" w:hAnsi="Times New Roman" w:cs="Times New Roman"/>
          <w:sz w:val="28"/>
          <w:szCs w:val="28"/>
        </w:rPr>
        <w:t>.</w:t>
      </w:r>
      <w:r w:rsidR="008D4A8D" w:rsidRPr="00ED27FC">
        <w:rPr>
          <w:rFonts w:ascii="Times New Roman" w:hAnsi="Times New Roman" w:cs="Times New Roman"/>
          <w:sz w:val="28"/>
          <w:szCs w:val="28"/>
        </w:rPr>
        <w:t xml:space="preserve"> </w:t>
      </w:r>
      <w:r w:rsidR="008D4A8D" w:rsidRPr="008D4A8D">
        <w:rPr>
          <w:rFonts w:ascii="Times New Roman" w:hAnsi="Times New Roman" w:cs="Times New Roman"/>
          <w:sz w:val="28"/>
          <w:szCs w:val="28"/>
          <w:lang w:val="en-US"/>
        </w:rPr>
        <w:t xml:space="preserve">Experience of Kazakhstan in Implementation of International Standards in Auditing: Healthcare Sector // Montenegrin Journal of Economics. – 2023. </w:t>
      </w:r>
      <w:r w:rsidR="00624A25">
        <w:rPr>
          <w:rFonts w:ascii="Times New Roman" w:hAnsi="Times New Roman" w:cs="Times New Roman"/>
          <w:sz w:val="28"/>
          <w:szCs w:val="28"/>
          <w:lang w:val="en-US"/>
        </w:rPr>
        <w:t>–</w:t>
      </w:r>
      <w:r w:rsidR="008D4A8D" w:rsidRPr="008D4A8D">
        <w:rPr>
          <w:rFonts w:ascii="Times New Roman" w:hAnsi="Times New Roman" w:cs="Times New Roman"/>
          <w:sz w:val="28"/>
          <w:szCs w:val="28"/>
          <w:lang w:val="en-US"/>
        </w:rPr>
        <w:t xml:space="preserve"> Vol. 19</w:t>
      </w:r>
      <w:r w:rsidR="00624A25">
        <w:rPr>
          <w:rFonts w:ascii="Times New Roman" w:hAnsi="Times New Roman" w:cs="Times New Roman"/>
          <w:sz w:val="28"/>
          <w:szCs w:val="28"/>
          <w:lang w:val="en-US"/>
        </w:rPr>
        <w:t xml:space="preserve">, Issue </w:t>
      </w:r>
      <w:r w:rsidR="008D4A8D" w:rsidRPr="008D4A8D">
        <w:rPr>
          <w:rFonts w:ascii="Times New Roman" w:hAnsi="Times New Roman" w:cs="Times New Roman"/>
          <w:sz w:val="28"/>
          <w:szCs w:val="28"/>
          <w:lang w:val="en-US"/>
        </w:rPr>
        <w:t>4. – P. 187-198.</w:t>
      </w:r>
    </w:p>
    <w:p w14:paraId="733E13BF" w14:textId="19E82BCD" w:rsidR="00297455" w:rsidRPr="00624A25" w:rsidRDefault="00297455" w:rsidP="006952A0">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en-US"/>
        </w:rPr>
        <w:t>11</w:t>
      </w:r>
      <w:r w:rsidR="003D026C" w:rsidRPr="003D026C">
        <w:rPr>
          <w:rFonts w:ascii="Times New Roman" w:hAnsi="Times New Roman" w:cs="Times New Roman"/>
          <w:sz w:val="28"/>
          <w:szCs w:val="28"/>
          <w:lang w:val="en-US"/>
        </w:rPr>
        <w:t>9</w:t>
      </w:r>
      <w:r>
        <w:rPr>
          <w:rFonts w:ascii="Times New Roman" w:hAnsi="Times New Roman" w:cs="Times New Roman"/>
          <w:sz w:val="28"/>
          <w:szCs w:val="28"/>
          <w:lang w:val="en-US"/>
        </w:rPr>
        <w:t xml:space="preserve"> </w:t>
      </w:r>
      <w:r w:rsidRPr="00A71FDD">
        <w:rPr>
          <w:rFonts w:ascii="Times New Roman" w:hAnsi="Times New Roman" w:cs="Times New Roman"/>
          <w:sz w:val="28"/>
          <w:szCs w:val="28"/>
          <w:lang w:val="en-US"/>
        </w:rPr>
        <w:t>Bryman A.</w:t>
      </w:r>
      <w:r>
        <w:rPr>
          <w:rFonts w:ascii="Times New Roman" w:hAnsi="Times New Roman" w:cs="Times New Roman"/>
          <w:sz w:val="28"/>
          <w:szCs w:val="28"/>
          <w:lang w:val="en-US"/>
        </w:rPr>
        <w:t>,</w:t>
      </w:r>
      <w:r w:rsidRPr="00A71FDD">
        <w:rPr>
          <w:rFonts w:ascii="Times New Roman" w:hAnsi="Times New Roman" w:cs="Times New Roman"/>
          <w:sz w:val="28"/>
          <w:szCs w:val="28"/>
          <w:lang w:val="en-US"/>
        </w:rPr>
        <w:t xml:space="preserve"> Bell E. Business Research Methods. Revised Edition</w:t>
      </w:r>
      <w:r w:rsidR="00624A25" w:rsidRPr="00624A25">
        <w:rPr>
          <w:rFonts w:ascii="Times New Roman" w:hAnsi="Times New Roman" w:cs="Times New Roman"/>
          <w:sz w:val="28"/>
          <w:szCs w:val="28"/>
          <w:lang w:val="en-US"/>
        </w:rPr>
        <w:t xml:space="preserve">. </w:t>
      </w:r>
      <w:r w:rsidR="00624A25">
        <w:rPr>
          <w:rFonts w:ascii="Times New Roman" w:hAnsi="Times New Roman" w:cs="Times New Roman"/>
          <w:sz w:val="28"/>
          <w:szCs w:val="28"/>
          <w:lang w:val="en-US"/>
        </w:rPr>
        <w:t>–</w:t>
      </w:r>
      <w:r w:rsidR="00624A25" w:rsidRPr="00624A25">
        <w:rPr>
          <w:rFonts w:ascii="Times New Roman" w:hAnsi="Times New Roman" w:cs="Times New Roman"/>
          <w:sz w:val="28"/>
          <w:szCs w:val="28"/>
          <w:lang w:val="en-US"/>
        </w:rPr>
        <w:t xml:space="preserve"> </w:t>
      </w:r>
      <w:r w:rsidR="00624A25" w:rsidRPr="00A71FDD">
        <w:rPr>
          <w:rFonts w:ascii="Times New Roman" w:hAnsi="Times New Roman" w:cs="Times New Roman"/>
          <w:sz w:val="28"/>
          <w:szCs w:val="28"/>
          <w:lang w:val="en-US"/>
        </w:rPr>
        <w:t>Oxford</w:t>
      </w:r>
      <w:r w:rsidR="00624A25" w:rsidRPr="00624A25">
        <w:rPr>
          <w:rFonts w:ascii="Times New Roman" w:hAnsi="Times New Roman" w:cs="Times New Roman"/>
          <w:sz w:val="28"/>
          <w:szCs w:val="28"/>
          <w:lang w:val="en-US"/>
        </w:rPr>
        <w:t>:</w:t>
      </w:r>
      <w:r w:rsidRPr="00A71FDD">
        <w:rPr>
          <w:rFonts w:ascii="Times New Roman" w:hAnsi="Times New Roman" w:cs="Times New Roman"/>
          <w:sz w:val="28"/>
          <w:szCs w:val="28"/>
          <w:lang w:val="en-US"/>
        </w:rPr>
        <w:t xml:space="preserve"> Oxford University Press, 2007</w:t>
      </w:r>
      <w:r>
        <w:rPr>
          <w:rFonts w:ascii="Times New Roman" w:hAnsi="Times New Roman" w:cs="Times New Roman"/>
          <w:sz w:val="28"/>
          <w:szCs w:val="28"/>
          <w:lang w:val="en-US"/>
        </w:rPr>
        <w:t>.</w:t>
      </w:r>
      <w:r w:rsidR="00624A25" w:rsidRPr="00624A25">
        <w:rPr>
          <w:rFonts w:ascii="Times New Roman" w:hAnsi="Times New Roman" w:cs="Times New Roman"/>
          <w:sz w:val="28"/>
          <w:szCs w:val="28"/>
          <w:lang w:val="en-US"/>
        </w:rPr>
        <w:t xml:space="preserve"> – 786 </w:t>
      </w:r>
      <w:r w:rsidR="00624A25">
        <w:rPr>
          <w:rFonts w:ascii="Times New Roman" w:hAnsi="Times New Roman" w:cs="Times New Roman"/>
          <w:sz w:val="28"/>
          <w:szCs w:val="28"/>
        </w:rPr>
        <w:t>р</w:t>
      </w:r>
      <w:r w:rsidR="00624A25" w:rsidRPr="00624A25">
        <w:rPr>
          <w:rFonts w:ascii="Times New Roman" w:hAnsi="Times New Roman" w:cs="Times New Roman"/>
          <w:sz w:val="28"/>
          <w:szCs w:val="28"/>
          <w:lang w:val="en-US"/>
        </w:rPr>
        <w:t>.</w:t>
      </w:r>
    </w:p>
    <w:p w14:paraId="6228DED2" w14:textId="4EF487FC" w:rsidR="008D33DB" w:rsidRPr="004B27FA" w:rsidRDefault="006F252E"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rPr>
        <w:t>1</w:t>
      </w:r>
      <w:r w:rsidR="003D026C">
        <w:rPr>
          <w:rFonts w:ascii="Times New Roman" w:hAnsi="Times New Roman" w:cs="Times New Roman"/>
          <w:sz w:val="28"/>
          <w:szCs w:val="28"/>
        </w:rPr>
        <w:t>20</w:t>
      </w:r>
      <w:r>
        <w:rPr>
          <w:rFonts w:ascii="Times New Roman" w:hAnsi="Times New Roman" w:cs="Times New Roman"/>
          <w:sz w:val="28"/>
          <w:szCs w:val="28"/>
        </w:rPr>
        <w:t xml:space="preserve"> </w:t>
      </w:r>
      <w:r w:rsidR="008D33DB" w:rsidRPr="004B27FA">
        <w:rPr>
          <w:rFonts w:ascii="Times New Roman" w:hAnsi="Times New Roman" w:cs="Times New Roman"/>
          <w:sz w:val="28"/>
          <w:szCs w:val="28"/>
        </w:rPr>
        <w:t>ISSAI 3</w:t>
      </w:r>
      <w:r w:rsidR="008D33DB">
        <w:rPr>
          <w:rFonts w:ascii="Times New Roman" w:hAnsi="Times New Roman" w:cs="Times New Roman"/>
          <w:sz w:val="28"/>
          <w:szCs w:val="28"/>
        </w:rPr>
        <w:t>2</w:t>
      </w:r>
      <w:r w:rsidR="008D33DB" w:rsidRPr="004B27FA">
        <w:rPr>
          <w:rFonts w:ascii="Times New Roman" w:hAnsi="Times New Roman" w:cs="Times New Roman"/>
          <w:sz w:val="28"/>
          <w:szCs w:val="28"/>
        </w:rPr>
        <w:t>00</w:t>
      </w:r>
      <w:r w:rsidR="00624A25">
        <w:rPr>
          <w:rFonts w:ascii="Times New Roman" w:hAnsi="Times New Roman" w:cs="Times New Roman"/>
          <w:sz w:val="28"/>
          <w:szCs w:val="28"/>
        </w:rPr>
        <w:t>.</w:t>
      </w:r>
      <w:r w:rsidR="008D33DB" w:rsidRPr="004B27FA">
        <w:rPr>
          <w:rFonts w:ascii="Times New Roman" w:hAnsi="Times New Roman" w:cs="Times New Roman"/>
          <w:sz w:val="28"/>
          <w:szCs w:val="28"/>
        </w:rPr>
        <w:t xml:space="preserve"> Практическое руководство по аудиту эффективности </w:t>
      </w:r>
      <w:r w:rsidR="008D33DB">
        <w:rPr>
          <w:rFonts w:ascii="Times New Roman" w:hAnsi="Times New Roman" w:cs="Times New Roman"/>
          <w:sz w:val="28"/>
          <w:szCs w:val="28"/>
        </w:rPr>
        <w:t>//</w:t>
      </w:r>
      <w:r w:rsidR="008D33DB" w:rsidRPr="004B27FA">
        <w:rPr>
          <w:rFonts w:ascii="Times New Roman" w:hAnsi="Times New Roman" w:cs="Times New Roman"/>
          <w:sz w:val="28"/>
          <w:szCs w:val="28"/>
        </w:rPr>
        <w:t xml:space="preserve"> https://www.eurosai.org/handle404?exporturi=/export/sites/eurosai/. 07.0</w:t>
      </w:r>
      <w:r w:rsidR="008D33DB">
        <w:rPr>
          <w:rFonts w:ascii="Times New Roman" w:hAnsi="Times New Roman" w:cs="Times New Roman"/>
          <w:sz w:val="28"/>
          <w:szCs w:val="28"/>
        </w:rPr>
        <w:t>9</w:t>
      </w:r>
      <w:r w:rsidR="008D33DB" w:rsidRPr="004B27FA">
        <w:rPr>
          <w:rFonts w:ascii="Times New Roman" w:hAnsi="Times New Roman" w:cs="Times New Roman"/>
          <w:sz w:val="28"/>
          <w:szCs w:val="28"/>
        </w:rPr>
        <w:t>.202</w:t>
      </w:r>
      <w:r w:rsidR="008D33DB">
        <w:rPr>
          <w:rFonts w:ascii="Times New Roman" w:hAnsi="Times New Roman" w:cs="Times New Roman"/>
          <w:sz w:val="28"/>
          <w:szCs w:val="28"/>
        </w:rPr>
        <w:t>3</w:t>
      </w:r>
      <w:r w:rsidR="008D33DB" w:rsidRPr="004B27FA">
        <w:rPr>
          <w:rFonts w:ascii="Times New Roman" w:hAnsi="Times New Roman" w:cs="Times New Roman"/>
          <w:sz w:val="28"/>
          <w:szCs w:val="28"/>
        </w:rPr>
        <w:t>.</w:t>
      </w:r>
    </w:p>
    <w:p w14:paraId="54F8FE0C" w14:textId="3D7B9AE3" w:rsidR="008D33DB" w:rsidRPr="00A371FE" w:rsidRDefault="008D33DB" w:rsidP="006952A0">
      <w:pPr>
        <w:ind w:firstLine="708"/>
        <w:contextualSpacing/>
        <w:jc w:val="both"/>
        <w:rPr>
          <w:rFonts w:ascii="Times New Roman" w:hAnsi="Times New Roman" w:cs="Times New Roman"/>
          <w:sz w:val="28"/>
          <w:szCs w:val="28"/>
        </w:rPr>
      </w:pPr>
      <w:r w:rsidRPr="00A371FE">
        <w:rPr>
          <w:rFonts w:ascii="Times New Roman" w:hAnsi="Times New Roman" w:cs="Times New Roman"/>
          <w:sz w:val="28"/>
          <w:szCs w:val="28"/>
        </w:rPr>
        <w:t>1</w:t>
      </w:r>
      <w:r w:rsidR="00DF0D77">
        <w:rPr>
          <w:rFonts w:ascii="Times New Roman" w:hAnsi="Times New Roman" w:cs="Times New Roman"/>
          <w:sz w:val="28"/>
          <w:szCs w:val="28"/>
        </w:rPr>
        <w:t>2</w:t>
      </w:r>
      <w:r w:rsidR="003D026C">
        <w:rPr>
          <w:rFonts w:ascii="Times New Roman" w:hAnsi="Times New Roman" w:cs="Times New Roman"/>
          <w:sz w:val="28"/>
          <w:szCs w:val="28"/>
        </w:rPr>
        <w:t>1</w:t>
      </w:r>
      <w:r w:rsidRPr="00A371FE">
        <w:rPr>
          <w:rFonts w:ascii="Times New Roman" w:hAnsi="Times New Roman" w:cs="Times New Roman"/>
          <w:sz w:val="28"/>
          <w:szCs w:val="28"/>
        </w:rPr>
        <w:t xml:space="preserve"> Консолидация финансовой отчетности на разных уровнях государственного управления</w:t>
      </w:r>
      <w:r w:rsidR="00624A25">
        <w:rPr>
          <w:rFonts w:ascii="Times New Roman" w:hAnsi="Times New Roman" w:cs="Times New Roman"/>
          <w:sz w:val="28"/>
          <w:szCs w:val="28"/>
        </w:rPr>
        <w:t>:</w:t>
      </w:r>
      <w:r w:rsidRPr="00A371FE">
        <w:rPr>
          <w:rFonts w:ascii="Times New Roman" w:hAnsi="Times New Roman" w:cs="Times New Roman"/>
          <w:sz w:val="28"/>
          <w:szCs w:val="28"/>
        </w:rPr>
        <w:t xml:space="preserve"> </w:t>
      </w:r>
      <w:r w:rsidR="00624A25" w:rsidRPr="00A371FE">
        <w:rPr>
          <w:rFonts w:ascii="Times New Roman" w:hAnsi="Times New Roman" w:cs="Times New Roman"/>
          <w:sz w:val="28"/>
          <w:szCs w:val="28"/>
        </w:rPr>
        <w:t xml:space="preserve">техническая </w:t>
      </w:r>
      <w:r w:rsidRPr="00A371FE">
        <w:rPr>
          <w:rFonts w:ascii="Times New Roman" w:hAnsi="Times New Roman" w:cs="Times New Roman"/>
          <w:sz w:val="28"/>
          <w:szCs w:val="28"/>
        </w:rPr>
        <w:t xml:space="preserve">записка </w:t>
      </w:r>
      <w:r w:rsidR="00624A25">
        <w:rPr>
          <w:rFonts w:ascii="Times New Roman" w:hAnsi="Times New Roman" w:cs="Times New Roman"/>
          <w:sz w:val="28"/>
          <w:szCs w:val="28"/>
        </w:rPr>
        <w:t xml:space="preserve">/ </w:t>
      </w:r>
      <w:r w:rsidRPr="00A371FE">
        <w:rPr>
          <w:rFonts w:ascii="Times New Roman" w:hAnsi="Times New Roman" w:cs="Times New Roman"/>
          <w:sz w:val="28"/>
          <w:szCs w:val="28"/>
        </w:rPr>
        <w:t>Всемирн</w:t>
      </w:r>
      <w:r w:rsidR="00624A25">
        <w:rPr>
          <w:rFonts w:ascii="Times New Roman" w:hAnsi="Times New Roman" w:cs="Times New Roman"/>
          <w:sz w:val="28"/>
          <w:szCs w:val="28"/>
        </w:rPr>
        <w:t>ый</w:t>
      </w:r>
      <w:r w:rsidRPr="00A371FE">
        <w:rPr>
          <w:rFonts w:ascii="Times New Roman" w:hAnsi="Times New Roman" w:cs="Times New Roman"/>
          <w:sz w:val="28"/>
          <w:szCs w:val="28"/>
        </w:rPr>
        <w:t xml:space="preserve"> Банк. </w:t>
      </w:r>
      <w:r>
        <w:rPr>
          <w:rFonts w:ascii="Times New Roman" w:hAnsi="Times New Roman" w:cs="Times New Roman"/>
          <w:sz w:val="28"/>
          <w:szCs w:val="28"/>
        </w:rPr>
        <w:t>–</w:t>
      </w:r>
      <w:r w:rsidRPr="00A371FE">
        <w:rPr>
          <w:rFonts w:ascii="Times New Roman" w:hAnsi="Times New Roman" w:cs="Times New Roman"/>
          <w:sz w:val="28"/>
          <w:szCs w:val="28"/>
        </w:rPr>
        <w:t xml:space="preserve"> </w:t>
      </w:r>
      <w:r w:rsidR="00624A25">
        <w:rPr>
          <w:rFonts w:ascii="Times New Roman" w:hAnsi="Times New Roman" w:cs="Times New Roman"/>
          <w:sz w:val="28"/>
          <w:szCs w:val="28"/>
        </w:rPr>
        <w:t xml:space="preserve">Вашингтон, </w:t>
      </w:r>
      <w:r w:rsidRPr="00A371FE">
        <w:rPr>
          <w:rFonts w:ascii="Times New Roman" w:hAnsi="Times New Roman" w:cs="Times New Roman"/>
          <w:sz w:val="28"/>
          <w:szCs w:val="28"/>
        </w:rPr>
        <w:t>202</w:t>
      </w:r>
      <w:r w:rsidR="00624A25">
        <w:rPr>
          <w:rFonts w:ascii="Times New Roman" w:hAnsi="Times New Roman" w:cs="Times New Roman"/>
          <w:sz w:val="28"/>
          <w:szCs w:val="28"/>
        </w:rPr>
        <w:t>3</w:t>
      </w:r>
      <w:r w:rsidRPr="00A371FE">
        <w:rPr>
          <w:rFonts w:ascii="Times New Roman" w:hAnsi="Times New Roman" w:cs="Times New Roman"/>
          <w:sz w:val="28"/>
          <w:szCs w:val="28"/>
        </w:rPr>
        <w:t xml:space="preserve">. – </w:t>
      </w:r>
      <w:r w:rsidR="00624A25">
        <w:rPr>
          <w:rFonts w:ascii="Times New Roman" w:hAnsi="Times New Roman" w:cs="Times New Roman"/>
          <w:sz w:val="28"/>
          <w:szCs w:val="28"/>
        </w:rPr>
        <w:t xml:space="preserve">72 </w:t>
      </w:r>
      <w:r>
        <w:rPr>
          <w:rFonts w:ascii="Times New Roman" w:hAnsi="Times New Roman" w:cs="Times New Roman"/>
          <w:sz w:val="28"/>
          <w:szCs w:val="28"/>
          <w:lang w:val="en-US"/>
        </w:rPr>
        <w:t>c</w:t>
      </w:r>
      <w:r w:rsidRPr="00A371FE">
        <w:rPr>
          <w:rFonts w:ascii="Times New Roman" w:hAnsi="Times New Roman" w:cs="Times New Roman"/>
          <w:sz w:val="28"/>
          <w:szCs w:val="28"/>
        </w:rPr>
        <w:t>.</w:t>
      </w:r>
    </w:p>
    <w:p w14:paraId="6F36F171" w14:textId="5EBC9BE4" w:rsidR="008D33DB" w:rsidRPr="00714F7E" w:rsidRDefault="008D33DB" w:rsidP="006952A0">
      <w:pPr>
        <w:ind w:firstLine="708"/>
        <w:contextualSpacing/>
        <w:jc w:val="both"/>
        <w:rPr>
          <w:rFonts w:ascii="Times New Roman" w:hAnsi="Times New Roman" w:cs="Times New Roman"/>
          <w:sz w:val="28"/>
          <w:szCs w:val="28"/>
        </w:rPr>
      </w:pPr>
      <w:r>
        <w:rPr>
          <w:rFonts w:ascii="Times New Roman" w:hAnsi="Times New Roman" w:cs="Times New Roman"/>
          <w:sz w:val="28"/>
          <w:szCs w:val="28"/>
          <w:lang w:val="kk-KZ"/>
        </w:rPr>
        <w:t>1</w:t>
      </w:r>
      <w:r w:rsidR="00DF0D77">
        <w:rPr>
          <w:rFonts w:ascii="Times New Roman" w:hAnsi="Times New Roman" w:cs="Times New Roman"/>
          <w:sz w:val="28"/>
          <w:szCs w:val="28"/>
          <w:lang w:val="kk-KZ"/>
        </w:rPr>
        <w:t>2</w:t>
      </w:r>
      <w:r w:rsidR="003D026C">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Pr>
          <w:rFonts w:ascii="Times New Roman" w:hAnsi="Times New Roman" w:cs="Times New Roman"/>
          <w:sz w:val="28"/>
          <w:szCs w:val="28"/>
        </w:rPr>
        <w:t>Т</w:t>
      </w:r>
      <w:r w:rsidRPr="00624A25">
        <w:rPr>
          <w:rFonts w:ascii="Times New Roman" w:hAnsi="Times New Roman" w:cs="Times New Roman"/>
          <w:sz w:val="28"/>
          <w:szCs w:val="28"/>
          <w:lang w:val="en-US"/>
        </w:rPr>
        <w:t xml:space="preserve">engizchevroil // https://www.tengizchevroil.com/community. </w:t>
      </w:r>
      <w:r>
        <w:rPr>
          <w:rFonts w:ascii="Times New Roman" w:hAnsi="Times New Roman" w:cs="Times New Roman"/>
          <w:sz w:val="28"/>
          <w:szCs w:val="28"/>
        </w:rPr>
        <w:t>10.09.2023.</w:t>
      </w:r>
    </w:p>
    <w:p w14:paraId="29D96926" w14:textId="3EE6CFCC" w:rsidR="008D33DB" w:rsidRDefault="008D33DB" w:rsidP="006952A0">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F0D77">
        <w:rPr>
          <w:rFonts w:ascii="Times New Roman" w:hAnsi="Times New Roman" w:cs="Times New Roman"/>
          <w:sz w:val="28"/>
          <w:szCs w:val="28"/>
          <w:lang w:val="kk-KZ"/>
        </w:rPr>
        <w:t>2</w:t>
      </w:r>
      <w:r w:rsidR="003D026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99696A">
        <w:rPr>
          <w:rFonts w:ascii="Times New Roman" w:hAnsi="Times New Roman" w:cs="Times New Roman"/>
          <w:sz w:val="28"/>
          <w:szCs w:val="28"/>
          <w:lang w:val="kk-KZ"/>
        </w:rPr>
        <w:t>Рекомендация совета ОЭСР по вопросам государственных закупок</w:t>
      </w:r>
      <w:r>
        <w:rPr>
          <w:rFonts w:ascii="Times New Roman" w:hAnsi="Times New Roman" w:cs="Times New Roman"/>
          <w:sz w:val="28"/>
          <w:szCs w:val="28"/>
          <w:lang w:val="kk-KZ"/>
        </w:rPr>
        <w:t xml:space="preserve"> //</w:t>
      </w:r>
      <w:r w:rsidRPr="0099696A">
        <w:rPr>
          <w:rFonts w:ascii="Times New Roman" w:hAnsi="Times New Roman" w:cs="Times New Roman"/>
          <w:sz w:val="28"/>
          <w:szCs w:val="28"/>
          <w:lang w:val="kk-KZ"/>
        </w:rPr>
        <w:t xml:space="preserve"> https://www.oecd.org/gov/public-procurement/Recommendation-Public</w:t>
      </w:r>
      <w:r w:rsidR="00624A25">
        <w:rPr>
          <w:rFonts w:ascii="Times New Roman" w:hAnsi="Times New Roman" w:cs="Times New Roman"/>
          <w:sz w:val="28"/>
          <w:szCs w:val="28"/>
          <w:lang w:val="kk-KZ"/>
        </w:rPr>
        <w:t>.</w:t>
      </w:r>
      <w:r w:rsidRPr="0099696A">
        <w:rPr>
          <w:rFonts w:ascii="Times New Roman" w:hAnsi="Times New Roman" w:cs="Times New Roman"/>
          <w:sz w:val="28"/>
          <w:szCs w:val="28"/>
          <w:lang w:val="kk-KZ"/>
        </w:rPr>
        <w:t xml:space="preserve"> 12.0</w:t>
      </w:r>
      <w:r>
        <w:rPr>
          <w:rFonts w:ascii="Times New Roman" w:hAnsi="Times New Roman" w:cs="Times New Roman"/>
          <w:sz w:val="28"/>
          <w:szCs w:val="28"/>
          <w:lang w:val="kk-KZ"/>
        </w:rPr>
        <w:t>9</w:t>
      </w:r>
      <w:r w:rsidRPr="0099696A">
        <w:rPr>
          <w:rFonts w:ascii="Times New Roman" w:hAnsi="Times New Roman" w:cs="Times New Roman"/>
          <w:sz w:val="28"/>
          <w:szCs w:val="28"/>
          <w:lang w:val="kk-KZ"/>
        </w:rPr>
        <w:t>.202</w:t>
      </w:r>
      <w:r>
        <w:rPr>
          <w:rFonts w:ascii="Times New Roman" w:hAnsi="Times New Roman" w:cs="Times New Roman"/>
          <w:sz w:val="28"/>
          <w:szCs w:val="28"/>
          <w:lang w:val="kk-KZ"/>
        </w:rPr>
        <w:t>3</w:t>
      </w:r>
      <w:r w:rsidRPr="0099696A">
        <w:rPr>
          <w:rFonts w:ascii="Times New Roman" w:hAnsi="Times New Roman" w:cs="Times New Roman"/>
          <w:sz w:val="28"/>
          <w:szCs w:val="28"/>
          <w:lang w:val="kk-KZ"/>
        </w:rPr>
        <w:t xml:space="preserve">. </w:t>
      </w:r>
    </w:p>
    <w:p w14:paraId="14A39C44" w14:textId="2685C638" w:rsidR="008D33DB" w:rsidRDefault="008D33DB" w:rsidP="006952A0">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38D5">
        <w:rPr>
          <w:rFonts w:ascii="Times New Roman" w:hAnsi="Times New Roman" w:cs="Times New Roman"/>
          <w:sz w:val="28"/>
          <w:szCs w:val="28"/>
          <w:lang w:val="kk-KZ"/>
        </w:rPr>
        <w:t>2</w:t>
      </w:r>
      <w:r w:rsidR="003D026C">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94723E">
        <w:rPr>
          <w:rFonts w:ascii="Times New Roman" w:hAnsi="Times New Roman" w:cs="Times New Roman"/>
          <w:sz w:val="28"/>
          <w:szCs w:val="28"/>
          <w:lang w:val="kk-KZ"/>
        </w:rPr>
        <w:t>Исаева Н. Ю. Оценка эффективности аудиторских проверок</w:t>
      </w:r>
      <w:r>
        <w:rPr>
          <w:rFonts w:ascii="Times New Roman" w:hAnsi="Times New Roman" w:cs="Times New Roman"/>
          <w:sz w:val="28"/>
          <w:szCs w:val="28"/>
          <w:lang w:val="kk-KZ"/>
        </w:rPr>
        <w:t xml:space="preserve"> //</w:t>
      </w:r>
      <w:r w:rsidRPr="0094723E">
        <w:rPr>
          <w:rFonts w:ascii="Times New Roman" w:hAnsi="Times New Roman" w:cs="Times New Roman"/>
          <w:sz w:val="28"/>
          <w:szCs w:val="28"/>
          <w:lang w:val="kk-KZ"/>
        </w:rPr>
        <w:t xml:space="preserve"> Аудиторская деятельность</w:t>
      </w:r>
      <w:r>
        <w:rPr>
          <w:rFonts w:ascii="Times New Roman" w:hAnsi="Times New Roman" w:cs="Times New Roman"/>
          <w:sz w:val="28"/>
          <w:szCs w:val="28"/>
          <w:lang w:val="kk-KZ"/>
        </w:rPr>
        <w:t xml:space="preserve">. </w:t>
      </w:r>
      <w:r w:rsidRPr="0094723E">
        <w:rPr>
          <w:rFonts w:ascii="Times New Roman" w:hAnsi="Times New Roman" w:cs="Times New Roman"/>
          <w:sz w:val="28"/>
          <w:szCs w:val="28"/>
          <w:lang w:val="kk-KZ"/>
        </w:rPr>
        <w:t>– 2014</w:t>
      </w:r>
      <w:r>
        <w:rPr>
          <w:rFonts w:ascii="Times New Roman" w:hAnsi="Times New Roman" w:cs="Times New Roman"/>
          <w:sz w:val="28"/>
          <w:szCs w:val="28"/>
          <w:lang w:val="kk-KZ"/>
        </w:rPr>
        <w:t>. –</w:t>
      </w:r>
      <w:r w:rsidRPr="0094723E">
        <w:rPr>
          <w:rFonts w:ascii="Times New Roman" w:hAnsi="Times New Roman" w:cs="Times New Roman"/>
          <w:sz w:val="28"/>
          <w:szCs w:val="28"/>
          <w:lang w:val="kk-KZ"/>
        </w:rPr>
        <w:t xml:space="preserve"> </w:t>
      </w:r>
      <w:r>
        <w:rPr>
          <w:rFonts w:ascii="Times New Roman" w:hAnsi="Times New Roman" w:cs="Times New Roman"/>
          <w:sz w:val="28"/>
          <w:szCs w:val="28"/>
          <w:lang w:val="kk-KZ"/>
        </w:rPr>
        <w:t>№</w:t>
      </w:r>
      <w:r w:rsidRPr="0094723E">
        <w:rPr>
          <w:rFonts w:ascii="Times New Roman" w:hAnsi="Times New Roman" w:cs="Times New Roman"/>
          <w:sz w:val="28"/>
          <w:szCs w:val="28"/>
          <w:lang w:val="kk-KZ"/>
        </w:rPr>
        <w:t>10 (304)</w:t>
      </w:r>
      <w:r>
        <w:rPr>
          <w:rFonts w:ascii="Times New Roman" w:hAnsi="Times New Roman" w:cs="Times New Roman"/>
          <w:sz w:val="28"/>
          <w:szCs w:val="28"/>
          <w:lang w:val="kk-KZ"/>
        </w:rPr>
        <w:t xml:space="preserve">. – С. </w:t>
      </w:r>
      <w:r w:rsidRPr="0094723E">
        <w:rPr>
          <w:rFonts w:ascii="Times New Roman" w:hAnsi="Times New Roman" w:cs="Times New Roman"/>
          <w:sz w:val="28"/>
          <w:szCs w:val="28"/>
          <w:lang w:val="kk-KZ"/>
        </w:rPr>
        <w:t>38-46</w:t>
      </w:r>
      <w:r>
        <w:rPr>
          <w:rFonts w:ascii="Times New Roman" w:hAnsi="Times New Roman" w:cs="Times New Roman"/>
          <w:sz w:val="28"/>
          <w:szCs w:val="28"/>
          <w:lang w:val="kk-KZ"/>
        </w:rPr>
        <w:t>.</w:t>
      </w:r>
    </w:p>
    <w:p w14:paraId="63AE9ECA" w14:textId="5286D7A7" w:rsidR="008D33DB" w:rsidRDefault="008D33DB" w:rsidP="006952A0">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38D5">
        <w:rPr>
          <w:rFonts w:ascii="Times New Roman" w:hAnsi="Times New Roman" w:cs="Times New Roman"/>
          <w:sz w:val="28"/>
          <w:szCs w:val="28"/>
          <w:lang w:val="kk-KZ"/>
        </w:rPr>
        <w:t>2</w:t>
      </w:r>
      <w:r w:rsidR="003D026C">
        <w:rPr>
          <w:rFonts w:ascii="Times New Roman" w:hAnsi="Times New Roman" w:cs="Times New Roman"/>
          <w:sz w:val="28"/>
          <w:szCs w:val="28"/>
          <w:lang w:val="kk-KZ"/>
        </w:rPr>
        <w:t>5</w:t>
      </w:r>
      <w:r>
        <w:rPr>
          <w:rFonts w:ascii="Times New Roman" w:hAnsi="Times New Roman" w:cs="Times New Roman"/>
          <w:sz w:val="28"/>
          <w:szCs w:val="28"/>
          <w:lang w:val="kk-KZ"/>
        </w:rPr>
        <w:t xml:space="preserve"> </w:t>
      </w:r>
      <w:r w:rsidRPr="006F10F8">
        <w:rPr>
          <w:rFonts w:ascii="Times New Roman" w:hAnsi="Times New Roman" w:cs="Times New Roman"/>
          <w:sz w:val="28"/>
          <w:szCs w:val="28"/>
          <w:lang w:val="kk-KZ"/>
        </w:rPr>
        <w:t>Возикис Д</w:t>
      </w:r>
      <w:r>
        <w:rPr>
          <w:rFonts w:ascii="Times New Roman" w:hAnsi="Times New Roman" w:cs="Times New Roman"/>
          <w:sz w:val="28"/>
          <w:szCs w:val="28"/>
          <w:lang w:val="kk-KZ"/>
        </w:rPr>
        <w:t xml:space="preserve">. </w:t>
      </w:r>
      <w:r w:rsidRPr="006F10F8">
        <w:rPr>
          <w:rFonts w:ascii="Times New Roman" w:hAnsi="Times New Roman" w:cs="Times New Roman"/>
          <w:sz w:val="28"/>
          <w:szCs w:val="28"/>
          <w:lang w:val="kk-KZ"/>
        </w:rPr>
        <w:t>Airbus Defence and Space Европа, Россия и Латинская Америка</w:t>
      </w:r>
      <w:r>
        <w:rPr>
          <w:rFonts w:ascii="Times New Roman" w:hAnsi="Times New Roman" w:cs="Times New Roman"/>
          <w:sz w:val="28"/>
          <w:szCs w:val="28"/>
          <w:lang w:val="kk-KZ"/>
        </w:rPr>
        <w:t xml:space="preserve"> //</w:t>
      </w:r>
      <w:r w:rsidRPr="006F10F8">
        <w:rPr>
          <w:rFonts w:ascii="Times New Roman" w:hAnsi="Times New Roman" w:cs="Times New Roman"/>
          <w:sz w:val="28"/>
          <w:szCs w:val="28"/>
          <w:lang w:val="kk-KZ"/>
        </w:rPr>
        <w:t xml:space="preserve"> https://www.gharysh.kz/AboutKA_</w:t>
      </w:r>
      <w:r>
        <w:rPr>
          <w:rFonts w:ascii="Times New Roman" w:hAnsi="Times New Roman" w:cs="Times New Roman"/>
          <w:sz w:val="28"/>
          <w:szCs w:val="28"/>
          <w:lang w:val="kk-KZ"/>
        </w:rPr>
        <w:t>.</w:t>
      </w:r>
      <w:r w:rsidRPr="006F10F8">
        <w:rPr>
          <w:rFonts w:ascii="Times New Roman" w:hAnsi="Times New Roman" w:cs="Times New Roman"/>
          <w:sz w:val="28"/>
          <w:szCs w:val="28"/>
          <w:lang w:val="kk-KZ"/>
        </w:rPr>
        <w:t xml:space="preserve"> 15.0</w:t>
      </w:r>
      <w:r>
        <w:rPr>
          <w:rFonts w:ascii="Times New Roman" w:hAnsi="Times New Roman" w:cs="Times New Roman"/>
          <w:sz w:val="28"/>
          <w:szCs w:val="28"/>
          <w:lang w:val="kk-KZ"/>
        </w:rPr>
        <w:t>8.2023.</w:t>
      </w:r>
    </w:p>
    <w:p w14:paraId="3D0E8D2A" w14:textId="66EAEE67" w:rsidR="008D33DB" w:rsidRDefault="008D33DB" w:rsidP="006952A0">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38D5">
        <w:rPr>
          <w:rFonts w:ascii="Times New Roman" w:hAnsi="Times New Roman" w:cs="Times New Roman"/>
          <w:sz w:val="28"/>
          <w:szCs w:val="28"/>
          <w:lang w:val="kk-KZ"/>
        </w:rPr>
        <w:t>2</w:t>
      </w:r>
      <w:r w:rsidR="003D026C">
        <w:rPr>
          <w:rFonts w:ascii="Times New Roman" w:hAnsi="Times New Roman" w:cs="Times New Roman"/>
          <w:sz w:val="28"/>
          <w:szCs w:val="28"/>
          <w:lang w:val="kk-KZ"/>
        </w:rPr>
        <w:t>6</w:t>
      </w:r>
      <w:r w:rsidR="00624A25">
        <w:rPr>
          <w:rFonts w:ascii="Times New Roman" w:hAnsi="Times New Roman" w:cs="Times New Roman"/>
          <w:sz w:val="28"/>
          <w:szCs w:val="28"/>
          <w:lang w:val="kk-KZ"/>
        </w:rPr>
        <w:t xml:space="preserve"> </w:t>
      </w:r>
      <w:r w:rsidR="00D44012">
        <w:rPr>
          <w:rFonts w:ascii="Times New Roman" w:hAnsi="Times New Roman" w:cs="Times New Roman"/>
          <w:sz w:val="28"/>
          <w:szCs w:val="28"/>
          <w:lang w:val="kk-KZ"/>
        </w:rPr>
        <w:t xml:space="preserve">Президент Республики Казахстан К.-Ж. Токаев. </w:t>
      </w:r>
      <w:r w:rsidRPr="00BF4311">
        <w:rPr>
          <w:rFonts w:ascii="Times New Roman" w:hAnsi="Times New Roman" w:cs="Times New Roman"/>
          <w:sz w:val="28"/>
          <w:szCs w:val="28"/>
          <w:lang w:val="kk-KZ"/>
        </w:rPr>
        <w:t>Единство народа и системные реформы – прочный фундамент процветания страны</w:t>
      </w:r>
      <w:r w:rsidR="00FF0D40">
        <w:rPr>
          <w:rFonts w:ascii="Times New Roman" w:hAnsi="Times New Roman" w:cs="Times New Roman"/>
          <w:sz w:val="28"/>
          <w:szCs w:val="28"/>
          <w:lang w:val="kk-KZ"/>
        </w:rPr>
        <w:t>:</w:t>
      </w:r>
      <w:r w:rsidR="00BD2298">
        <w:rPr>
          <w:rFonts w:ascii="Times New Roman" w:hAnsi="Times New Roman" w:cs="Times New Roman"/>
          <w:sz w:val="28"/>
          <w:szCs w:val="28"/>
          <w:lang w:val="kk-KZ"/>
        </w:rPr>
        <w:t xml:space="preserve"> </w:t>
      </w:r>
      <w:r w:rsidR="00FF0D40" w:rsidRPr="00BF4311">
        <w:rPr>
          <w:rFonts w:ascii="Times New Roman" w:hAnsi="Times New Roman" w:cs="Times New Roman"/>
          <w:sz w:val="28"/>
          <w:szCs w:val="28"/>
          <w:lang w:val="kk-KZ"/>
        </w:rPr>
        <w:t>н</w:t>
      </w:r>
      <w:r w:rsidR="00BD2298" w:rsidRPr="00BF4311">
        <w:rPr>
          <w:rFonts w:ascii="Times New Roman" w:hAnsi="Times New Roman" w:cs="Times New Roman"/>
          <w:sz w:val="28"/>
          <w:szCs w:val="28"/>
          <w:lang w:val="kk-KZ"/>
        </w:rPr>
        <w:t xml:space="preserve">ациональный план действий по реализации </w:t>
      </w:r>
      <w:r w:rsidR="00FF0D40" w:rsidRPr="00BF4311">
        <w:rPr>
          <w:rFonts w:ascii="Times New Roman" w:hAnsi="Times New Roman" w:cs="Times New Roman"/>
          <w:sz w:val="28"/>
          <w:szCs w:val="28"/>
          <w:lang w:val="kk-KZ"/>
        </w:rPr>
        <w:t>послани</w:t>
      </w:r>
      <w:r w:rsidR="00FF0D40">
        <w:rPr>
          <w:rFonts w:ascii="Times New Roman" w:hAnsi="Times New Roman" w:cs="Times New Roman"/>
          <w:sz w:val="28"/>
          <w:szCs w:val="28"/>
          <w:lang w:val="kk-KZ"/>
        </w:rPr>
        <w:t>я</w:t>
      </w:r>
      <w:r w:rsidR="00FF0D40" w:rsidRPr="00BF4311">
        <w:rPr>
          <w:rFonts w:ascii="Times New Roman" w:hAnsi="Times New Roman" w:cs="Times New Roman"/>
          <w:sz w:val="28"/>
          <w:szCs w:val="28"/>
          <w:lang w:val="kk-KZ"/>
        </w:rPr>
        <w:t xml:space="preserve"> народу Казахстана</w:t>
      </w:r>
      <w:r w:rsidR="00FF0D40">
        <w:rPr>
          <w:rFonts w:ascii="Times New Roman" w:hAnsi="Times New Roman" w:cs="Times New Roman"/>
          <w:sz w:val="28"/>
          <w:szCs w:val="28"/>
          <w:lang w:val="kk-KZ"/>
        </w:rPr>
        <w:t xml:space="preserve"> </w:t>
      </w:r>
      <w:r w:rsidR="00FF0D40" w:rsidRPr="00BF4311">
        <w:rPr>
          <w:rFonts w:ascii="Times New Roman" w:hAnsi="Times New Roman" w:cs="Times New Roman"/>
          <w:sz w:val="28"/>
          <w:szCs w:val="28"/>
          <w:lang w:val="kk-KZ"/>
        </w:rPr>
        <w:t>от 1 сентября 2021 года</w:t>
      </w:r>
      <w:r w:rsidR="00FF0D4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Pr="00BF4311">
        <w:rPr>
          <w:rFonts w:ascii="Times New Roman" w:hAnsi="Times New Roman" w:cs="Times New Roman"/>
          <w:sz w:val="28"/>
          <w:szCs w:val="28"/>
          <w:lang w:val="kk-KZ"/>
        </w:rPr>
        <w:t>https://adilet.zan.kz</w:t>
      </w:r>
      <w:r w:rsidR="00624A25">
        <w:rPr>
          <w:rFonts w:ascii="Times New Roman" w:hAnsi="Times New Roman" w:cs="Times New Roman"/>
          <w:sz w:val="28"/>
          <w:szCs w:val="28"/>
          <w:lang w:val="kk-KZ"/>
        </w:rPr>
        <w:t>.</w:t>
      </w:r>
      <w:r w:rsidRPr="00BF4311">
        <w:rPr>
          <w:rFonts w:ascii="Times New Roman" w:hAnsi="Times New Roman" w:cs="Times New Roman"/>
          <w:sz w:val="28"/>
          <w:szCs w:val="28"/>
          <w:lang w:val="kk-KZ"/>
        </w:rPr>
        <w:t xml:space="preserve"> 14.0</w:t>
      </w:r>
      <w:r>
        <w:rPr>
          <w:rFonts w:ascii="Times New Roman" w:hAnsi="Times New Roman" w:cs="Times New Roman"/>
          <w:sz w:val="28"/>
          <w:szCs w:val="28"/>
          <w:lang w:val="kk-KZ"/>
        </w:rPr>
        <w:t>8</w:t>
      </w:r>
      <w:r w:rsidRPr="00BF4311">
        <w:rPr>
          <w:rFonts w:ascii="Times New Roman" w:hAnsi="Times New Roman" w:cs="Times New Roman"/>
          <w:sz w:val="28"/>
          <w:szCs w:val="28"/>
          <w:lang w:val="kk-KZ"/>
        </w:rPr>
        <w:t>.202</w:t>
      </w:r>
      <w:r>
        <w:rPr>
          <w:rFonts w:ascii="Times New Roman" w:hAnsi="Times New Roman" w:cs="Times New Roman"/>
          <w:sz w:val="28"/>
          <w:szCs w:val="28"/>
          <w:lang w:val="kk-KZ"/>
        </w:rPr>
        <w:t>3.</w:t>
      </w:r>
    </w:p>
    <w:p w14:paraId="724A5FAB" w14:textId="7A673A14" w:rsidR="008D33DB" w:rsidRDefault="008D33DB" w:rsidP="006952A0">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38D5">
        <w:rPr>
          <w:rFonts w:ascii="Times New Roman" w:hAnsi="Times New Roman" w:cs="Times New Roman"/>
          <w:sz w:val="28"/>
          <w:szCs w:val="28"/>
          <w:lang w:val="kk-KZ"/>
        </w:rPr>
        <w:t>2</w:t>
      </w:r>
      <w:r w:rsidR="003D026C">
        <w:rPr>
          <w:rFonts w:ascii="Times New Roman" w:hAnsi="Times New Roman" w:cs="Times New Roman"/>
          <w:sz w:val="28"/>
          <w:szCs w:val="28"/>
          <w:lang w:val="kk-KZ"/>
        </w:rPr>
        <w:t>7</w:t>
      </w:r>
      <w:r w:rsidR="00D44012">
        <w:rPr>
          <w:rFonts w:ascii="Times New Roman" w:hAnsi="Times New Roman" w:cs="Times New Roman"/>
          <w:sz w:val="28"/>
          <w:szCs w:val="28"/>
          <w:lang w:val="kk-KZ"/>
        </w:rPr>
        <w:t xml:space="preserve"> </w:t>
      </w:r>
      <w:r w:rsidRPr="00FC2E93">
        <w:rPr>
          <w:rFonts w:ascii="Times New Roman" w:hAnsi="Times New Roman" w:cs="Times New Roman"/>
          <w:sz w:val="28"/>
          <w:szCs w:val="28"/>
          <w:lang w:val="kk-KZ"/>
        </w:rPr>
        <w:t>Постановление Правительства Республики Казахстан</w:t>
      </w:r>
      <w:r w:rsidR="00D44012">
        <w:rPr>
          <w:rFonts w:ascii="Times New Roman" w:hAnsi="Times New Roman" w:cs="Times New Roman"/>
          <w:sz w:val="28"/>
          <w:szCs w:val="28"/>
          <w:lang w:val="kk-KZ"/>
        </w:rPr>
        <w:t>. Об утверждении Правил использования резервов Правительства Республики Казахстан и местных исполнительных органов и признании утратившими силу некоторых решений Правительства Республики Казахстан: утв.</w:t>
      </w:r>
      <w:r w:rsidRPr="00FC2E93">
        <w:rPr>
          <w:rFonts w:ascii="Times New Roman" w:hAnsi="Times New Roman" w:cs="Times New Roman"/>
          <w:sz w:val="28"/>
          <w:szCs w:val="28"/>
          <w:lang w:val="kk-KZ"/>
        </w:rPr>
        <w:t xml:space="preserve"> 25 апреля 2015 года</w:t>
      </w:r>
      <w:r w:rsidR="00D44012">
        <w:rPr>
          <w:rFonts w:ascii="Times New Roman" w:hAnsi="Times New Roman" w:cs="Times New Roman"/>
          <w:sz w:val="28"/>
          <w:szCs w:val="28"/>
          <w:lang w:val="kk-KZ"/>
        </w:rPr>
        <w:t>,</w:t>
      </w:r>
      <w:r w:rsidRPr="00FC2E93">
        <w:rPr>
          <w:rFonts w:ascii="Times New Roman" w:hAnsi="Times New Roman" w:cs="Times New Roman"/>
          <w:sz w:val="28"/>
          <w:szCs w:val="28"/>
          <w:lang w:val="kk-KZ"/>
        </w:rPr>
        <w:t xml:space="preserve"> №325</w:t>
      </w:r>
      <w:r>
        <w:rPr>
          <w:rFonts w:ascii="Times New Roman" w:hAnsi="Times New Roman" w:cs="Times New Roman"/>
          <w:sz w:val="28"/>
          <w:szCs w:val="28"/>
          <w:lang w:val="kk-KZ"/>
        </w:rPr>
        <w:t xml:space="preserve"> // </w:t>
      </w:r>
      <w:r w:rsidRPr="00FC2E93">
        <w:rPr>
          <w:rFonts w:ascii="Times New Roman" w:hAnsi="Times New Roman" w:cs="Times New Roman"/>
          <w:sz w:val="28"/>
          <w:szCs w:val="28"/>
          <w:lang w:val="kk-KZ"/>
        </w:rPr>
        <w:t>https://adilet.zan.kz/rus/docs/P1500000325</w:t>
      </w:r>
      <w:r>
        <w:rPr>
          <w:rFonts w:ascii="Times New Roman" w:hAnsi="Times New Roman" w:cs="Times New Roman"/>
          <w:sz w:val="28"/>
          <w:szCs w:val="28"/>
          <w:lang w:val="kk-KZ"/>
        </w:rPr>
        <w:t>.</w:t>
      </w:r>
      <w:r w:rsidRPr="00FC2E93">
        <w:rPr>
          <w:rFonts w:ascii="Times New Roman" w:hAnsi="Times New Roman" w:cs="Times New Roman"/>
          <w:sz w:val="28"/>
          <w:szCs w:val="28"/>
          <w:lang w:val="kk-KZ"/>
        </w:rPr>
        <w:t xml:space="preserve"> 14.0</w:t>
      </w:r>
      <w:r>
        <w:rPr>
          <w:rFonts w:ascii="Times New Roman" w:hAnsi="Times New Roman" w:cs="Times New Roman"/>
          <w:sz w:val="28"/>
          <w:szCs w:val="28"/>
          <w:lang w:val="kk-KZ"/>
        </w:rPr>
        <w:t>8</w:t>
      </w:r>
      <w:r w:rsidRPr="00FC2E93">
        <w:rPr>
          <w:rFonts w:ascii="Times New Roman" w:hAnsi="Times New Roman" w:cs="Times New Roman"/>
          <w:sz w:val="28"/>
          <w:szCs w:val="28"/>
          <w:lang w:val="kk-KZ"/>
        </w:rPr>
        <w:t>.202</w:t>
      </w:r>
      <w:r>
        <w:rPr>
          <w:rFonts w:ascii="Times New Roman" w:hAnsi="Times New Roman" w:cs="Times New Roman"/>
          <w:sz w:val="28"/>
          <w:szCs w:val="28"/>
          <w:lang w:val="kk-KZ"/>
        </w:rPr>
        <w:t>3.</w:t>
      </w:r>
    </w:p>
    <w:p w14:paraId="2A45140A" w14:textId="6354209F" w:rsidR="008D33DB" w:rsidRPr="00E927A2" w:rsidRDefault="008D33DB" w:rsidP="006952A0">
      <w:pPr>
        <w:ind w:firstLine="708"/>
        <w:contextualSpacing/>
        <w:jc w:val="both"/>
        <w:rPr>
          <w:rFonts w:ascii="Times New Roman" w:hAnsi="Times New Roman" w:cs="Times New Roman"/>
          <w:sz w:val="28"/>
          <w:szCs w:val="28"/>
          <w:lang w:val="kk-KZ"/>
        </w:rPr>
      </w:pPr>
      <w:r w:rsidRPr="00E927A2">
        <w:rPr>
          <w:rFonts w:ascii="Times New Roman" w:hAnsi="Times New Roman" w:cs="Times New Roman"/>
          <w:sz w:val="28"/>
          <w:szCs w:val="28"/>
          <w:lang w:val="kk-KZ"/>
        </w:rPr>
        <w:t>1</w:t>
      </w:r>
      <w:r w:rsidR="00D938D5" w:rsidRPr="00E927A2">
        <w:rPr>
          <w:rFonts w:ascii="Times New Roman" w:hAnsi="Times New Roman" w:cs="Times New Roman"/>
          <w:sz w:val="28"/>
          <w:szCs w:val="28"/>
          <w:lang w:val="kk-KZ"/>
        </w:rPr>
        <w:t>2</w:t>
      </w:r>
      <w:r w:rsidR="003D026C">
        <w:rPr>
          <w:rFonts w:ascii="Times New Roman" w:hAnsi="Times New Roman" w:cs="Times New Roman"/>
          <w:sz w:val="28"/>
          <w:szCs w:val="28"/>
          <w:lang w:val="kk-KZ"/>
        </w:rPr>
        <w:t>8</w:t>
      </w:r>
      <w:r w:rsidRPr="00E927A2">
        <w:t xml:space="preserve"> </w:t>
      </w:r>
      <w:r w:rsidR="00E927A2" w:rsidRPr="00E927A2">
        <w:rPr>
          <w:rFonts w:ascii="Times New Roman" w:hAnsi="Times New Roman" w:cs="Times New Roman"/>
          <w:sz w:val="28"/>
          <w:szCs w:val="28"/>
        </w:rPr>
        <w:t xml:space="preserve">Сембиева Л., Бекенова </w:t>
      </w:r>
      <w:r w:rsidR="00E927A2">
        <w:rPr>
          <w:rFonts w:ascii="Times New Roman" w:hAnsi="Times New Roman" w:cs="Times New Roman"/>
          <w:sz w:val="28"/>
          <w:szCs w:val="28"/>
        </w:rPr>
        <w:t>А</w:t>
      </w:r>
      <w:r w:rsidR="00E927A2" w:rsidRPr="00E927A2">
        <w:rPr>
          <w:rFonts w:ascii="Times New Roman" w:hAnsi="Times New Roman" w:cs="Times New Roman"/>
          <w:sz w:val="28"/>
          <w:szCs w:val="28"/>
        </w:rPr>
        <w:t xml:space="preserve">., Бектурова А. Использование современных технологий дистанционного зондирования земли при государственном аудите // Вестник ЕНУ имени Л.Н. Гумилева. </w:t>
      </w:r>
      <w:r w:rsidR="00E927A2">
        <w:rPr>
          <w:rFonts w:ascii="Times New Roman" w:hAnsi="Times New Roman" w:cs="Times New Roman"/>
          <w:sz w:val="28"/>
          <w:szCs w:val="28"/>
        </w:rPr>
        <w:t>–</w:t>
      </w:r>
      <w:r w:rsidR="00E927A2" w:rsidRPr="00E927A2">
        <w:rPr>
          <w:rFonts w:ascii="Times New Roman" w:hAnsi="Times New Roman" w:cs="Times New Roman"/>
          <w:sz w:val="28"/>
          <w:szCs w:val="28"/>
        </w:rPr>
        <w:t xml:space="preserve"> 2023. </w:t>
      </w:r>
      <w:r w:rsidR="00E927A2">
        <w:rPr>
          <w:rFonts w:ascii="Times New Roman" w:hAnsi="Times New Roman" w:cs="Times New Roman"/>
          <w:sz w:val="28"/>
          <w:szCs w:val="28"/>
        </w:rPr>
        <w:t>–</w:t>
      </w:r>
      <w:r w:rsidR="00E927A2" w:rsidRPr="00E927A2">
        <w:rPr>
          <w:rFonts w:ascii="Times New Roman" w:hAnsi="Times New Roman" w:cs="Times New Roman"/>
          <w:sz w:val="28"/>
          <w:szCs w:val="28"/>
        </w:rPr>
        <w:t xml:space="preserve"> №1. </w:t>
      </w:r>
      <w:r w:rsidR="00E927A2">
        <w:rPr>
          <w:rFonts w:ascii="Times New Roman" w:hAnsi="Times New Roman" w:cs="Times New Roman"/>
          <w:sz w:val="28"/>
          <w:szCs w:val="28"/>
        </w:rPr>
        <w:t>–</w:t>
      </w:r>
      <w:r w:rsidR="00E927A2" w:rsidRPr="00E927A2">
        <w:t xml:space="preserve"> </w:t>
      </w:r>
      <w:r w:rsidR="00E927A2" w:rsidRPr="00E927A2">
        <w:rPr>
          <w:rFonts w:ascii="Times New Roman" w:hAnsi="Times New Roman" w:cs="Times New Roman"/>
          <w:sz w:val="28"/>
          <w:szCs w:val="28"/>
        </w:rPr>
        <w:t>С. 307-323</w:t>
      </w:r>
    </w:p>
    <w:p w14:paraId="371E9348" w14:textId="61A100D0" w:rsidR="008D33DB" w:rsidRDefault="008D33DB"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B1404A">
        <w:rPr>
          <w:rFonts w:ascii="Times New Roman" w:hAnsi="Times New Roman" w:cs="Times New Roman"/>
          <w:sz w:val="28"/>
          <w:szCs w:val="28"/>
          <w:lang w:val="kk-KZ"/>
        </w:rPr>
        <w:t>2</w:t>
      </w:r>
      <w:r w:rsidR="003D026C">
        <w:rPr>
          <w:rFonts w:ascii="Times New Roman" w:hAnsi="Times New Roman" w:cs="Times New Roman"/>
          <w:sz w:val="28"/>
          <w:szCs w:val="28"/>
          <w:lang w:val="kk-KZ"/>
        </w:rPr>
        <w:t>9</w:t>
      </w:r>
      <w:r>
        <w:rPr>
          <w:rFonts w:ascii="Times New Roman" w:hAnsi="Times New Roman" w:cs="Times New Roman"/>
          <w:sz w:val="28"/>
          <w:szCs w:val="28"/>
          <w:lang w:val="kk-KZ"/>
        </w:rPr>
        <w:t xml:space="preserve"> Старовойтов В.Г. </w:t>
      </w:r>
      <w:r w:rsidRPr="00DA43B1">
        <w:rPr>
          <w:rFonts w:ascii="Times New Roman" w:hAnsi="Times New Roman" w:cs="Times New Roman"/>
          <w:sz w:val="28"/>
          <w:szCs w:val="28"/>
          <w:lang w:val="kk-KZ"/>
        </w:rPr>
        <w:t>Финансовая поддержка развития новой экономики</w:t>
      </w:r>
      <w:r w:rsidR="00A22787">
        <w:rPr>
          <w:rFonts w:ascii="Times New Roman" w:hAnsi="Times New Roman" w:cs="Times New Roman"/>
          <w:sz w:val="28"/>
          <w:szCs w:val="28"/>
          <w:lang w:val="kk-KZ"/>
        </w:rPr>
        <w:t xml:space="preserve"> // </w:t>
      </w:r>
      <w:r w:rsidRPr="00DA43B1">
        <w:rPr>
          <w:rFonts w:ascii="Times New Roman" w:hAnsi="Times New Roman" w:cs="Times New Roman"/>
          <w:sz w:val="28"/>
          <w:szCs w:val="28"/>
          <w:lang w:val="kk-KZ"/>
        </w:rPr>
        <w:t>Мир новой экономики</w:t>
      </w:r>
      <w:r w:rsidR="00A22787">
        <w:rPr>
          <w:rFonts w:ascii="Times New Roman" w:hAnsi="Times New Roman" w:cs="Times New Roman"/>
          <w:sz w:val="28"/>
          <w:szCs w:val="28"/>
          <w:lang w:val="kk-KZ"/>
        </w:rPr>
        <w:t>. – 2015. – №4. – С. 77-88.</w:t>
      </w:r>
    </w:p>
    <w:p w14:paraId="2B050E38" w14:textId="0712523B" w:rsidR="008D33DB" w:rsidRDefault="00D938D5"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3D026C">
        <w:rPr>
          <w:rFonts w:ascii="Times New Roman" w:hAnsi="Times New Roman" w:cs="Times New Roman"/>
          <w:sz w:val="28"/>
          <w:szCs w:val="28"/>
          <w:lang w:val="kk-KZ"/>
        </w:rPr>
        <w:t>30</w:t>
      </w:r>
      <w:r w:rsidR="008D33DB" w:rsidRPr="00544869">
        <w:rPr>
          <w:rFonts w:ascii="Times New Roman" w:hAnsi="Times New Roman" w:cs="Times New Roman"/>
          <w:sz w:val="28"/>
          <w:szCs w:val="28"/>
          <w:lang w:val="kk-KZ"/>
        </w:rPr>
        <w:t xml:space="preserve"> Правила проведения электронного внутреннего государственного аудита</w:t>
      </w:r>
      <w:r w:rsidR="00A22787">
        <w:rPr>
          <w:rFonts w:ascii="Times New Roman" w:hAnsi="Times New Roman" w:cs="Times New Roman"/>
          <w:sz w:val="28"/>
          <w:szCs w:val="28"/>
          <w:lang w:val="kk-KZ"/>
        </w:rPr>
        <w:t>:</w:t>
      </w:r>
      <w:r w:rsidR="008D33DB" w:rsidRPr="00544869">
        <w:rPr>
          <w:rFonts w:ascii="Times New Roman" w:hAnsi="Times New Roman" w:cs="Times New Roman"/>
          <w:sz w:val="28"/>
          <w:szCs w:val="28"/>
          <w:lang w:val="kk-KZ"/>
        </w:rPr>
        <w:t xml:space="preserve"> утв</w:t>
      </w:r>
      <w:r w:rsidR="00A22787">
        <w:rPr>
          <w:rFonts w:ascii="Times New Roman" w:hAnsi="Times New Roman" w:cs="Times New Roman"/>
          <w:sz w:val="28"/>
          <w:szCs w:val="28"/>
          <w:lang w:val="kk-KZ"/>
        </w:rPr>
        <w:t>.</w:t>
      </w:r>
      <w:r w:rsidR="008D33DB" w:rsidRPr="00544869">
        <w:rPr>
          <w:rFonts w:ascii="Times New Roman" w:hAnsi="Times New Roman" w:cs="Times New Roman"/>
          <w:sz w:val="28"/>
          <w:szCs w:val="28"/>
          <w:lang w:val="kk-KZ"/>
        </w:rPr>
        <w:t xml:space="preserve"> Приказом Министра финансов Республики Казахстан от 28 марта 2018 года</w:t>
      </w:r>
      <w:r w:rsidR="00A22787">
        <w:rPr>
          <w:rFonts w:ascii="Times New Roman" w:hAnsi="Times New Roman" w:cs="Times New Roman"/>
          <w:sz w:val="28"/>
          <w:szCs w:val="28"/>
          <w:lang w:val="kk-KZ"/>
        </w:rPr>
        <w:t>,</w:t>
      </w:r>
      <w:r w:rsidR="008D33DB" w:rsidRPr="00544869">
        <w:rPr>
          <w:rFonts w:ascii="Times New Roman" w:hAnsi="Times New Roman" w:cs="Times New Roman"/>
          <w:sz w:val="28"/>
          <w:szCs w:val="28"/>
          <w:lang w:val="kk-KZ"/>
        </w:rPr>
        <w:t xml:space="preserve"> №413</w:t>
      </w:r>
      <w:r w:rsidR="008D33DB">
        <w:rPr>
          <w:rFonts w:ascii="Times New Roman" w:hAnsi="Times New Roman" w:cs="Times New Roman"/>
          <w:sz w:val="28"/>
          <w:szCs w:val="28"/>
          <w:lang w:val="kk-KZ"/>
        </w:rPr>
        <w:t xml:space="preserve"> // </w:t>
      </w:r>
      <w:r w:rsidR="008D33DB" w:rsidRPr="00544869">
        <w:rPr>
          <w:rFonts w:ascii="Times New Roman" w:hAnsi="Times New Roman" w:cs="Times New Roman"/>
          <w:sz w:val="28"/>
          <w:szCs w:val="28"/>
          <w:lang w:val="kk-KZ"/>
        </w:rPr>
        <w:t>https://adilet.zan.kz/rus/docs/V1800016677/history</w:t>
      </w:r>
      <w:r w:rsidR="008D33DB">
        <w:rPr>
          <w:rFonts w:ascii="Times New Roman" w:hAnsi="Times New Roman" w:cs="Times New Roman"/>
          <w:sz w:val="28"/>
          <w:szCs w:val="28"/>
          <w:lang w:val="kk-KZ"/>
        </w:rPr>
        <w:t>.</w:t>
      </w:r>
      <w:r w:rsidR="008D33DB" w:rsidRPr="00544869">
        <w:rPr>
          <w:rFonts w:ascii="Times New Roman" w:hAnsi="Times New Roman" w:cs="Times New Roman"/>
          <w:sz w:val="28"/>
          <w:szCs w:val="28"/>
          <w:lang w:val="kk-KZ"/>
        </w:rPr>
        <w:t xml:space="preserve"> </w:t>
      </w:r>
      <w:r w:rsidR="008D33DB">
        <w:rPr>
          <w:rFonts w:ascii="Times New Roman" w:hAnsi="Times New Roman" w:cs="Times New Roman"/>
          <w:sz w:val="28"/>
          <w:szCs w:val="28"/>
          <w:lang w:val="kk-KZ"/>
        </w:rPr>
        <w:t>1</w:t>
      </w:r>
      <w:r w:rsidR="008D33DB" w:rsidRPr="00544869">
        <w:rPr>
          <w:rFonts w:ascii="Times New Roman" w:hAnsi="Times New Roman" w:cs="Times New Roman"/>
          <w:sz w:val="28"/>
          <w:szCs w:val="28"/>
          <w:lang w:val="kk-KZ"/>
        </w:rPr>
        <w:t>4.0</w:t>
      </w:r>
      <w:r w:rsidR="008D33DB">
        <w:rPr>
          <w:rFonts w:ascii="Times New Roman" w:hAnsi="Times New Roman" w:cs="Times New Roman"/>
          <w:sz w:val="28"/>
          <w:szCs w:val="28"/>
          <w:lang w:val="kk-KZ"/>
        </w:rPr>
        <w:t>8</w:t>
      </w:r>
      <w:r w:rsidR="008D33DB" w:rsidRPr="00544869">
        <w:rPr>
          <w:rFonts w:ascii="Times New Roman" w:hAnsi="Times New Roman" w:cs="Times New Roman"/>
          <w:sz w:val="28"/>
          <w:szCs w:val="28"/>
          <w:lang w:val="kk-KZ"/>
        </w:rPr>
        <w:t>.202</w:t>
      </w:r>
      <w:r w:rsidR="008D33DB">
        <w:rPr>
          <w:rFonts w:ascii="Times New Roman" w:hAnsi="Times New Roman" w:cs="Times New Roman"/>
          <w:sz w:val="28"/>
          <w:szCs w:val="28"/>
          <w:lang w:val="kk-KZ"/>
        </w:rPr>
        <w:t>3.</w:t>
      </w:r>
    </w:p>
    <w:p w14:paraId="7BFF44BF" w14:textId="6623638C" w:rsidR="008D33DB" w:rsidRDefault="008D33DB"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F0D77">
        <w:rPr>
          <w:rFonts w:ascii="Times New Roman" w:hAnsi="Times New Roman" w:cs="Times New Roman"/>
          <w:sz w:val="28"/>
          <w:szCs w:val="28"/>
          <w:lang w:val="kk-KZ"/>
        </w:rPr>
        <w:t>3</w:t>
      </w:r>
      <w:r w:rsidR="003D026C">
        <w:rPr>
          <w:rFonts w:ascii="Times New Roman" w:hAnsi="Times New Roman" w:cs="Times New Roman"/>
          <w:sz w:val="28"/>
          <w:szCs w:val="28"/>
          <w:lang w:val="kk-KZ"/>
        </w:rPr>
        <w:t>1</w:t>
      </w:r>
      <w:r w:rsidR="00DF0D77">
        <w:rPr>
          <w:rFonts w:ascii="Times New Roman" w:hAnsi="Times New Roman" w:cs="Times New Roman"/>
          <w:sz w:val="28"/>
          <w:szCs w:val="28"/>
          <w:lang w:val="kk-KZ"/>
        </w:rPr>
        <w:t xml:space="preserve"> </w:t>
      </w:r>
      <w:r w:rsidRPr="00582BC7">
        <w:rPr>
          <w:rFonts w:ascii="Times New Roman" w:hAnsi="Times New Roman" w:cs="Times New Roman"/>
          <w:sz w:val="28"/>
          <w:szCs w:val="28"/>
          <w:lang w:val="kk-KZ"/>
        </w:rPr>
        <w:t>Изучение мировой практики аудита ликвидации последствий стихийных бедствий (чрезвычайных ситуаций) и аудита исполнения Государственного бюджета на чрезвычайные ситуации с разработкой методических рекомендаций</w:t>
      </w:r>
      <w:r w:rsidR="00A22787" w:rsidRPr="00A22787">
        <w:rPr>
          <w:rFonts w:ascii="Times New Roman" w:hAnsi="Times New Roman" w:cs="Times New Roman"/>
          <w:sz w:val="28"/>
          <w:szCs w:val="28"/>
        </w:rPr>
        <w:t>:</w:t>
      </w:r>
      <w:r w:rsidR="00A22787" w:rsidRPr="00A22787">
        <w:rPr>
          <w:rFonts w:ascii="Times New Roman" w:hAnsi="Times New Roman" w:cs="Times New Roman"/>
          <w:sz w:val="28"/>
          <w:szCs w:val="28"/>
          <w:lang w:val="kk-KZ"/>
        </w:rPr>
        <w:t xml:space="preserve"> </w:t>
      </w:r>
      <w:r w:rsidR="00A22787" w:rsidRPr="00582BC7">
        <w:rPr>
          <w:rFonts w:ascii="Times New Roman" w:hAnsi="Times New Roman" w:cs="Times New Roman"/>
          <w:sz w:val="28"/>
          <w:szCs w:val="28"/>
          <w:lang w:val="kk-KZ"/>
        </w:rPr>
        <w:t xml:space="preserve">отчет </w:t>
      </w:r>
      <w:r w:rsidR="00A22787" w:rsidRPr="00A22787">
        <w:rPr>
          <w:rFonts w:ascii="Times New Roman" w:hAnsi="Times New Roman" w:cs="Times New Roman"/>
          <w:sz w:val="28"/>
          <w:szCs w:val="28"/>
        </w:rPr>
        <w:t xml:space="preserve">/ </w:t>
      </w:r>
      <w:r w:rsidR="00A22787" w:rsidRPr="00582BC7">
        <w:rPr>
          <w:rFonts w:ascii="Times New Roman" w:hAnsi="Times New Roman" w:cs="Times New Roman"/>
          <w:sz w:val="28"/>
          <w:szCs w:val="28"/>
          <w:lang w:val="kk-KZ"/>
        </w:rPr>
        <w:t>Счетн</w:t>
      </w:r>
      <w:r w:rsidR="00A22787">
        <w:rPr>
          <w:rFonts w:ascii="Times New Roman" w:hAnsi="Times New Roman" w:cs="Times New Roman"/>
          <w:sz w:val="28"/>
          <w:szCs w:val="28"/>
          <w:lang w:val="kk-KZ"/>
        </w:rPr>
        <w:t>ый</w:t>
      </w:r>
      <w:r w:rsidR="00A22787" w:rsidRPr="00582BC7">
        <w:rPr>
          <w:rFonts w:ascii="Times New Roman" w:hAnsi="Times New Roman" w:cs="Times New Roman"/>
          <w:sz w:val="28"/>
          <w:szCs w:val="28"/>
          <w:lang w:val="kk-KZ"/>
        </w:rPr>
        <w:t xml:space="preserve"> комитет</w:t>
      </w:r>
      <w:r>
        <w:rPr>
          <w:rFonts w:ascii="Times New Roman" w:hAnsi="Times New Roman" w:cs="Times New Roman"/>
          <w:sz w:val="28"/>
          <w:szCs w:val="28"/>
          <w:lang w:val="kk-KZ"/>
        </w:rPr>
        <w:t xml:space="preserve"> // </w:t>
      </w:r>
      <w:r w:rsidRPr="00582BC7">
        <w:rPr>
          <w:rFonts w:ascii="Times New Roman" w:hAnsi="Times New Roman" w:cs="Times New Roman"/>
          <w:sz w:val="28"/>
          <w:szCs w:val="28"/>
          <w:lang w:val="kk-KZ"/>
        </w:rPr>
        <w:t>https://cifn.kz/ru/research</w:t>
      </w:r>
      <w:r>
        <w:rPr>
          <w:rFonts w:ascii="Times New Roman" w:hAnsi="Times New Roman" w:cs="Times New Roman"/>
          <w:sz w:val="28"/>
          <w:szCs w:val="28"/>
          <w:lang w:val="kk-KZ"/>
        </w:rPr>
        <w:t xml:space="preserve">. </w:t>
      </w:r>
      <w:r w:rsidRPr="00582BC7">
        <w:rPr>
          <w:rFonts w:ascii="Times New Roman" w:hAnsi="Times New Roman" w:cs="Times New Roman"/>
          <w:sz w:val="28"/>
          <w:szCs w:val="28"/>
          <w:lang w:val="kk-KZ"/>
        </w:rPr>
        <w:t>15.0</w:t>
      </w:r>
      <w:r>
        <w:rPr>
          <w:rFonts w:ascii="Times New Roman" w:hAnsi="Times New Roman" w:cs="Times New Roman"/>
          <w:sz w:val="28"/>
          <w:szCs w:val="28"/>
          <w:lang w:val="kk-KZ"/>
        </w:rPr>
        <w:t>8</w:t>
      </w:r>
      <w:r w:rsidRPr="00582BC7">
        <w:rPr>
          <w:rFonts w:ascii="Times New Roman" w:hAnsi="Times New Roman" w:cs="Times New Roman"/>
          <w:sz w:val="28"/>
          <w:szCs w:val="28"/>
          <w:lang w:val="kk-KZ"/>
        </w:rPr>
        <w:t>.202</w:t>
      </w:r>
      <w:r>
        <w:rPr>
          <w:rFonts w:ascii="Times New Roman" w:hAnsi="Times New Roman" w:cs="Times New Roman"/>
          <w:sz w:val="28"/>
          <w:szCs w:val="28"/>
          <w:lang w:val="kk-KZ"/>
        </w:rPr>
        <w:t>3.</w:t>
      </w:r>
    </w:p>
    <w:p w14:paraId="0AFD3B64" w14:textId="2EA91715" w:rsidR="008D33DB" w:rsidRDefault="008D33DB"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F0D77">
        <w:rPr>
          <w:rFonts w:ascii="Times New Roman" w:hAnsi="Times New Roman" w:cs="Times New Roman"/>
          <w:sz w:val="28"/>
          <w:szCs w:val="28"/>
          <w:lang w:val="kk-KZ"/>
        </w:rPr>
        <w:t>3</w:t>
      </w:r>
      <w:r w:rsidR="003D026C">
        <w:rPr>
          <w:rFonts w:ascii="Times New Roman" w:hAnsi="Times New Roman" w:cs="Times New Roman"/>
          <w:sz w:val="28"/>
          <w:szCs w:val="28"/>
          <w:lang w:val="kk-KZ"/>
        </w:rPr>
        <w:t>2</w:t>
      </w:r>
      <w:r>
        <w:rPr>
          <w:rFonts w:ascii="Times New Roman" w:hAnsi="Times New Roman" w:cs="Times New Roman"/>
          <w:sz w:val="28"/>
          <w:szCs w:val="28"/>
          <w:lang w:val="kk-KZ"/>
        </w:rPr>
        <w:t xml:space="preserve"> </w:t>
      </w:r>
      <w:r w:rsidRPr="007C2D59">
        <w:rPr>
          <w:rFonts w:ascii="Times New Roman" w:hAnsi="Times New Roman" w:cs="Times New Roman"/>
          <w:sz w:val="28"/>
          <w:szCs w:val="28"/>
          <w:lang w:val="kk-KZ"/>
        </w:rPr>
        <w:t>Введение в стандарты серии ISSAI 5500 и руководство INTOSAI GOV9250</w:t>
      </w:r>
      <w:r>
        <w:rPr>
          <w:rFonts w:ascii="Times New Roman" w:hAnsi="Times New Roman" w:cs="Times New Roman"/>
          <w:sz w:val="28"/>
          <w:szCs w:val="28"/>
          <w:lang w:val="kk-KZ"/>
        </w:rPr>
        <w:t xml:space="preserve"> //</w:t>
      </w:r>
      <w:r w:rsidRPr="007C2D59">
        <w:rPr>
          <w:rFonts w:ascii="Times New Roman" w:hAnsi="Times New Roman" w:cs="Times New Roman"/>
          <w:sz w:val="28"/>
          <w:szCs w:val="28"/>
          <w:lang w:val="kk-KZ"/>
        </w:rPr>
        <w:t xml:space="preserve"> https://www.eurosai.org/handle404?exporturi=/export/sites. 15.08.2023</w:t>
      </w:r>
      <w:r>
        <w:rPr>
          <w:rFonts w:ascii="Times New Roman" w:hAnsi="Times New Roman" w:cs="Times New Roman"/>
          <w:sz w:val="28"/>
          <w:szCs w:val="28"/>
          <w:lang w:val="kk-KZ"/>
        </w:rPr>
        <w:t>.</w:t>
      </w:r>
    </w:p>
    <w:p w14:paraId="2FDC234D" w14:textId="711F03EB" w:rsidR="008D33DB" w:rsidRDefault="008D33DB"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F0D77">
        <w:rPr>
          <w:rFonts w:ascii="Times New Roman" w:hAnsi="Times New Roman" w:cs="Times New Roman"/>
          <w:sz w:val="28"/>
          <w:szCs w:val="28"/>
          <w:lang w:val="kk-KZ"/>
        </w:rPr>
        <w:t>3</w:t>
      </w:r>
      <w:r w:rsidR="003D026C">
        <w:rPr>
          <w:rFonts w:ascii="Times New Roman" w:hAnsi="Times New Roman" w:cs="Times New Roman"/>
          <w:sz w:val="28"/>
          <w:szCs w:val="28"/>
          <w:lang w:val="kk-KZ"/>
        </w:rPr>
        <w:t>3</w:t>
      </w:r>
      <w:r>
        <w:rPr>
          <w:rFonts w:ascii="Times New Roman" w:hAnsi="Times New Roman" w:cs="Times New Roman"/>
          <w:sz w:val="28"/>
          <w:szCs w:val="28"/>
          <w:lang w:val="kk-KZ"/>
        </w:rPr>
        <w:t xml:space="preserve"> </w:t>
      </w:r>
      <w:r w:rsidRPr="00D10B1D">
        <w:rPr>
          <w:rFonts w:ascii="Times New Roman" w:hAnsi="Times New Roman" w:cs="Times New Roman"/>
          <w:sz w:val="28"/>
          <w:szCs w:val="28"/>
          <w:lang w:val="kk-KZ"/>
        </w:rPr>
        <w:t>Введение в стандарты ISSAI серий 5510 и 5520 INTOSAI GOV9250</w:t>
      </w:r>
      <w:r>
        <w:rPr>
          <w:rFonts w:ascii="Times New Roman" w:hAnsi="Times New Roman" w:cs="Times New Roman"/>
          <w:sz w:val="28"/>
          <w:szCs w:val="28"/>
          <w:lang w:val="kk-KZ"/>
        </w:rPr>
        <w:t xml:space="preserve"> // </w:t>
      </w:r>
      <w:r w:rsidRPr="00D10B1D">
        <w:rPr>
          <w:rFonts w:ascii="Times New Roman" w:hAnsi="Times New Roman" w:cs="Times New Roman"/>
          <w:sz w:val="28"/>
          <w:szCs w:val="28"/>
          <w:lang w:val="kk-KZ"/>
        </w:rPr>
        <w:t xml:space="preserve"> https://www.eurosai.org/handle404?exporturi=/export/sites/eurosai/. 15.0</w:t>
      </w:r>
      <w:r>
        <w:rPr>
          <w:rFonts w:ascii="Times New Roman" w:hAnsi="Times New Roman" w:cs="Times New Roman"/>
          <w:sz w:val="28"/>
          <w:szCs w:val="28"/>
          <w:lang w:val="kk-KZ"/>
        </w:rPr>
        <w:t>8</w:t>
      </w:r>
      <w:r w:rsidRPr="00D10B1D">
        <w:rPr>
          <w:rFonts w:ascii="Times New Roman" w:hAnsi="Times New Roman" w:cs="Times New Roman"/>
          <w:sz w:val="28"/>
          <w:szCs w:val="28"/>
          <w:lang w:val="kk-KZ"/>
        </w:rPr>
        <w:t>.202</w:t>
      </w:r>
      <w:r>
        <w:rPr>
          <w:rFonts w:ascii="Times New Roman" w:hAnsi="Times New Roman" w:cs="Times New Roman"/>
          <w:sz w:val="28"/>
          <w:szCs w:val="28"/>
          <w:lang w:val="kk-KZ"/>
        </w:rPr>
        <w:t>3.</w:t>
      </w:r>
    </w:p>
    <w:p w14:paraId="2B430EC0" w14:textId="168C78B9" w:rsidR="008D33DB" w:rsidRDefault="008D33DB"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38D5">
        <w:rPr>
          <w:rFonts w:ascii="Times New Roman" w:hAnsi="Times New Roman" w:cs="Times New Roman"/>
          <w:sz w:val="28"/>
          <w:szCs w:val="28"/>
          <w:lang w:val="kk-KZ"/>
        </w:rPr>
        <w:t>3</w:t>
      </w:r>
      <w:r w:rsidR="003D026C">
        <w:rPr>
          <w:rFonts w:ascii="Times New Roman" w:hAnsi="Times New Roman" w:cs="Times New Roman"/>
          <w:sz w:val="28"/>
          <w:szCs w:val="28"/>
          <w:lang w:val="kk-KZ"/>
        </w:rPr>
        <w:t>4</w:t>
      </w:r>
      <w:r>
        <w:rPr>
          <w:rFonts w:ascii="Times New Roman" w:hAnsi="Times New Roman" w:cs="Times New Roman"/>
          <w:sz w:val="28"/>
          <w:szCs w:val="28"/>
          <w:lang w:val="kk-KZ"/>
        </w:rPr>
        <w:t xml:space="preserve"> </w:t>
      </w:r>
      <w:r w:rsidRPr="003357C6">
        <w:rPr>
          <w:rFonts w:ascii="Times New Roman" w:hAnsi="Times New Roman" w:cs="Times New Roman"/>
          <w:sz w:val="28"/>
          <w:szCs w:val="28"/>
          <w:lang w:val="kk-KZ"/>
        </w:rPr>
        <w:t>Счетная палата Российской Федерации «Достижение ЦУР в условиях пандемии COVID-19: роль государств и высших контрольных органов»</w:t>
      </w:r>
      <w:r>
        <w:rPr>
          <w:rFonts w:ascii="Times New Roman" w:hAnsi="Times New Roman" w:cs="Times New Roman"/>
          <w:sz w:val="28"/>
          <w:szCs w:val="28"/>
          <w:lang w:val="kk-KZ"/>
        </w:rPr>
        <w:t xml:space="preserve"> // </w:t>
      </w:r>
      <w:r w:rsidRPr="003357C6">
        <w:rPr>
          <w:rFonts w:ascii="Times New Roman" w:hAnsi="Times New Roman" w:cs="Times New Roman"/>
          <w:sz w:val="28"/>
          <w:szCs w:val="28"/>
          <w:lang w:val="kk-KZ"/>
        </w:rPr>
        <w:t>https://ach.gov.ru/upload/pdf/Covid-19-SDG .PDF</w:t>
      </w:r>
      <w:r>
        <w:rPr>
          <w:rFonts w:ascii="Times New Roman" w:hAnsi="Times New Roman" w:cs="Times New Roman"/>
          <w:sz w:val="28"/>
          <w:szCs w:val="28"/>
          <w:lang w:val="kk-KZ"/>
        </w:rPr>
        <w:t>.</w:t>
      </w:r>
      <w:r w:rsidRPr="003357C6">
        <w:rPr>
          <w:rFonts w:ascii="Times New Roman" w:hAnsi="Times New Roman" w:cs="Times New Roman"/>
          <w:sz w:val="28"/>
          <w:szCs w:val="28"/>
          <w:lang w:val="kk-KZ"/>
        </w:rPr>
        <w:t xml:space="preserve"> 17.0</w:t>
      </w:r>
      <w:r>
        <w:rPr>
          <w:rFonts w:ascii="Times New Roman" w:hAnsi="Times New Roman" w:cs="Times New Roman"/>
          <w:sz w:val="28"/>
          <w:szCs w:val="28"/>
          <w:lang w:val="kk-KZ"/>
        </w:rPr>
        <w:t>8</w:t>
      </w:r>
      <w:r w:rsidRPr="003357C6">
        <w:rPr>
          <w:rFonts w:ascii="Times New Roman" w:hAnsi="Times New Roman" w:cs="Times New Roman"/>
          <w:sz w:val="28"/>
          <w:szCs w:val="28"/>
          <w:lang w:val="kk-KZ"/>
        </w:rPr>
        <w:t>.202</w:t>
      </w:r>
      <w:r>
        <w:rPr>
          <w:rFonts w:ascii="Times New Roman" w:hAnsi="Times New Roman" w:cs="Times New Roman"/>
          <w:sz w:val="28"/>
          <w:szCs w:val="28"/>
          <w:lang w:val="kk-KZ"/>
        </w:rPr>
        <w:t>3.</w:t>
      </w:r>
    </w:p>
    <w:p w14:paraId="4699A40E" w14:textId="6A6FD75B" w:rsidR="008D33DB" w:rsidRDefault="008D33DB" w:rsidP="00B1404A">
      <w:pPr>
        <w:ind w:firstLine="708"/>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38D5">
        <w:rPr>
          <w:rFonts w:ascii="Times New Roman" w:hAnsi="Times New Roman" w:cs="Times New Roman"/>
          <w:sz w:val="28"/>
          <w:szCs w:val="28"/>
          <w:lang w:val="kk-KZ"/>
        </w:rPr>
        <w:t>3</w:t>
      </w:r>
      <w:r w:rsidR="003D026C">
        <w:rPr>
          <w:rFonts w:ascii="Times New Roman" w:hAnsi="Times New Roman" w:cs="Times New Roman"/>
          <w:sz w:val="28"/>
          <w:szCs w:val="28"/>
          <w:lang w:val="kk-KZ"/>
        </w:rPr>
        <w:t>5</w:t>
      </w:r>
      <w:r w:rsidR="00B1404A">
        <w:rPr>
          <w:rFonts w:ascii="Times New Roman" w:hAnsi="Times New Roman" w:cs="Times New Roman"/>
          <w:sz w:val="28"/>
          <w:szCs w:val="28"/>
          <w:lang w:val="kk-KZ"/>
        </w:rPr>
        <w:t xml:space="preserve"> </w:t>
      </w:r>
      <w:r w:rsidRPr="000D1EB3">
        <w:rPr>
          <w:rFonts w:ascii="Times New Roman" w:hAnsi="Times New Roman" w:cs="Times New Roman"/>
          <w:sz w:val="28"/>
          <w:szCs w:val="28"/>
          <w:lang w:val="kk-KZ"/>
        </w:rPr>
        <w:t>Отчет открытости бюджета Казахстана</w:t>
      </w:r>
      <w:r>
        <w:rPr>
          <w:rFonts w:ascii="Times New Roman" w:hAnsi="Times New Roman" w:cs="Times New Roman"/>
          <w:sz w:val="28"/>
          <w:szCs w:val="28"/>
          <w:lang w:val="kk-KZ"/>
        </w:rPr>
        <w:t xml:space="preserve"> </w:t>
      </w:r>
      <w:r w:rsidRPr="000D1EB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0D1EB3">
        <w:rPr>
          <w:rFonts w:ascii="Times New Roman" w:hAnsi="Times New Roman" w:cs="Times New Roman"/>
          <w:sz w:val="28"/>
          <w:szCs w:val="28"/>
          <w:lang w:val="kk-KZ"/>
        </w:rPr>
        <w:t>https://internationalbudget.org/ru/open-budget-survey/country-results</w:t>
      </w:r>
      <w:r>
        <w:rPr>
          <w:rFonts w:ascii="Times New Roman" w:hAnsi="Times New Roman" w:cs="Times New Roman"/>
          <w:sz w:val="28"/>
          <w:szCs w:val="28"/>
          <w:lang w:val="kk-KZ"/>
        </w:rPr>
        <w:t>. 10.09.2023.</w:t>
      </w:r>
    </w:p>
    <w:p w14:paraId="7A19303C" w14:textId="71422762" w:rsidR="00D910ED" w:rsidRPr="00133766" w:rsidRDefault="00D910ED" w:rsidP="00B1404A">
      <w:pPr>
        <w:ind w:firstLine="708"/>
        <w:contextualSpacing/>
        <w:jc w:val="both"/>
        <w:rPr>
          <w:rFonts w:ascii="Times New Roman" w:hAnsi="Times New Roman" w:cs="Times New Roman"/>
          <w:sz w:val="28"/>
          <w:szCs w:val="28"/>
          <w:lang w:val="en-US"/>
        </w:rPr>
      </w:pPr>
      <w:r w:rsidRPr="00D910ED">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3</w:t>
      </w:r>
      <w:r w:rsidR="003D026C" w:rsidRPr="003D026C">
        <w:rPr>
          <w:rFonts w:ascii="Times New Roman" w:hAnsi="Times New Roman" w:cs="Times New Roman"/>
          <w:sz w:val="28"/>
          <w:szCs w:val="28"/>
          <w:lang w:val="en-US"/>
        </w:rPr>
        <w:t>6</w:t>
      </w:r>
      <w:r w:rsidRPr="00D910ED">
        <w:rPr>
          <w:rFonts w:ascii="Times New Roman" w:hAnsi="Times New Roman" w:cs="Times New Roman"/>
          <w:sz w:val="28"/>
          <w:szCs w:val="28"/>
          <w:lang w:val="en-US"/>
        </w:rPr>
        <w:t xml:space="preserve"> </w:t>
      </w:r>
      <w:r w:rsidRPr="00EB6893">
        <w:rPr>
          <w:rFonts w:ascii="Times New Roman" w:hAnsi="Times New Roman" w:cs="Times New Roman"/>
          <w:sz w:val="28"/>
          <w:szCs w:val="28"/>
          <w:lang w:val="en-US"/>
        </w:rPr>
        <w:t>Bergman M.U., Hutchison M.M., Jensen S.E.H. Promoting sustainable public finances in the European Union: the role of fiscal rules and government efficiency // European Journal Politic Economy. – 2016. – Vol. 44. – P. 1</w:t>
      </w:r>
      <w:r w:rsidR="00A22787">
        <w:rPr>
          <w:rFonts w:ascii="Times New Roman" w:hAnsi="Times New Roman" w:cs="Times New Roman"/>
          <w:sz w:val="28"/>
          <w:szCs w:val="28"/>
          <w:lang w:val="en-US"/>
        </w:rPr>
        <w:t>-</w:t>
      </w:r>
      <w:r w:rsidRPr="00EB6893">
        <w:rPr>
          <w:rFonts w:ascii="Times New Roman" w:hAnsi="Times New Roman" w:cs="Times New Roman"/>
          <w:sz w:val="28"/>
          <w:szCs w:val="28"/>
          <w:lang w:val="en-US"/>
        </w:rPr>
        <w:t>19.</w:t>
      </w:r>
    </w:p>
    <w:p w14:paraId="61E0D104" w14:textId="6D20C04F"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3</w:t>
      </w:r>
      <w:r w:rsidR="003D026C" w:rsidRPr="003D026C">
        <w:rPr>
          <w:rFonts w:ascii="Times New Roman" w:hAnsi="Times New Roman" w:cs="Times New Roman"/>
          <w:sz w:val="28"/>
          <w:szCs w:val="28"/>
          <w:lang w:val="en-US"/>
        </w:rPr>
        <w:t>7</w:t>
      </w:r>
      <w:r w:rsidR="00A22787">
        <w:rPr>
          <w:rFonts w:ascii="Times New Roman" w:hAnsi="Times New Roman" w:cs="Times New Roman"/>
          <w:sz w:val="28"/>
          <w:szCs w:val="28"/>
          <w:lang w:val="en-US"/>
        </w:rPr>
        <w:t xml:space="preserve"> </w:t>
      </w:r>
      <w:r w:rsidRPr="00467C7E">
        <w:rPr>
          <w:rFonts w:ascii="Times New Roman" w:hAnsi="Times New Roman" w:cs="Times New Roman"/>
          <w:sz w:val="28"/>
          <w:szCs w:val="28"/>
          <w:lang w:val="en-US"/>
        </w:rPr>
        <w:t>Milesi-Ferretti G.M. Good, bad or ugly? On the effects of fiscal rules with creative accounting</w:t>
      </w:r>
      <w:r>
        <w:rPr>
          <w:rFonts w:ascii="Times New Roman" w:hAnsi="Times New Roman" w:cs="Times New Roman"/>
          <w:sz w:val="28"/>
          <w:szCs w:val="28"/>
          <w:lang w:val="en-US"/>
        </w:rPr>
        <w:t xml:space="preserve"> //</w:t>
      </w:r>
      <w:r w:rsidRPr="00467C7E">
        <w:rPr>
          <w:rFonts w:ascii="Times New Roman" w:hAnsi="Times New Roman" w:cs="Times New Roman"/>
          <w:sz w:val="28"/>
          <w:szCs w:val="28"/>
          <w:lang w:val="en-US"/>
        </w:rPr>
        <w:t xml:space="preserve"> J</w:t>
      </w:r>
      <w:r>
        <w:rPr>
          <w:rFonts w:ascii="Times New Roman" w:hAnsi="Times New Roman" w:cs="Times New Roman"/>
          <w:sz w:val="28"/>
          <w:szCs w:val="28"/>
          <w:lang w:val="en-US"/>
        </w:rPr>
        <w:t xml:space="preserve">ournal </w:t>
      </w:r>
      <w:r w:rsidRPr="00467C7E">
        <w:rPr>
          <w:rFonts w:ascii="Times New Roman" w:hAnsi="Times New Roman" w:cs="Times New Roman"/>
          <w:sz w:val="28"/>
          <w:szCs w:val="28"/>
          <w:lang w:val="en-US"/>
        </w:rPr>
        <w:t>Publ</w:t>
      </w:r>
      <w:r>
        <w:rPr>
          <w:rFonts w:ascii="Times New Roman" w:hAnsi="Times New Roman" w:cs="Times New Roman"/>
          <w:sz w:val="28"/>
          <w:szCs w:val="28"/>
          <w:lang w:val="en-US"/>
        </w:rPr>
        <w:t>ic</w:t>
      </w:r>
      <w:r w:rsidRPr="00467C7E">
        <w:rPr>
          <w:rFonts w:ascii="Times New Roman" w:hAnsi="Times New Roman" w:cs="Times New Roman"/>
          <w:sz w:val="28"/>
          <w:szCs w:val="28"/>
          <w:lang w:val="en-US"/>
        </w:rPr>
        <w:t xml:space="preserve"> Econ</w:t>
      </w:r>
      <w:r>
        <w:rPr>
          <w:rFonts w:ascii="Times New Roman" w:hAnsi="Times New Roman" w:cs="Times New Roman"/>
          <w:sz w:val="28"/>
          <w:szCs w:val="28"/>
          <w:lang w:val="en-US"/>
        </w:rPr>
        <w:t>omy. –</w:t>
      </w:r>
      <w:r w:rsidRPr="00467C7E">
        <w:rPr>
          <w:rFonts w:ascii="Times New Roman" w:hAnsi="Times New Roman" w:cs="Times New Roman"/>
          <w:sz w:val="28"/>
          <w:szCs w:val="28"/>
          <w:lang w:val="en-US"/>
        </w:rPr>
        <w:t xml:space="preserve"> 2004.</w:t>
      </w:r>
      <w:r>
        <w:rPr>
          <w:rFonts w:ascii="Times New Roman" w:hAnsi="Times New Roman" w:cs="Times New Roman"/>
          <w:sz w:val="28"/>
          <w:szCs w:val="28"/>
          <w:lang w:val="en-US"/>
        </w:rPr>
        <w:t xml:space="preserve"> – Vol. </w:t>
      </w:r>
      <w:r w:rsidRPr="00467C7E">
        <w:rPr>
          <w:rFonts w:ascii="Times New Roman" w:hAnsi="Times New Roman" w:cs="Times New Roman"/>
          <w:sz w:val="28"/>
          <w:szCs w:val="28"/>
          <w:lang w:val="en-US"/>
        </w:rPr>
        <w:t>88</w:t>
      </w:r>
      <w:r>
        <w:rPr>
          <w:rFonts w:ascii="Times New Roman" w:hAnsi="Times New Roman" w:cs="Times New Roman"/>
          <w:sz w:val="28"/>
          <w:szCs w:val="28"/>
          <w:lang w:val="en-US"/>
        </w:rPr>
        <w:t>. – P.</w:t>
      </w:r>
      <w:r w:rsidRPr="00467C7E">
        <w:rPr>
          <w:rFonts w:ascii="Times New Roman" w:hAnsi="Times New Roman" w:cs="Times New Roman"/>
          <w:sz w:val="28"/>
          <w:szCs w:val="28"/>
          <w:lang w:val="en-US"/>
        </w:rPr>
        <w:t xml:space="preserve"> 377</w:t>
      </w:r>
      <w:r w:rsidR="00A22787">
        <w:rPr>
          <w:rFonts w:ascii="Times New Roman" w:hAnsi="Times New Roman" w:cs="Times New Roman"/>
          <w:sz w:val="28"/>
          <w:szCs w:val="28"/>
          <w:lang w:val="en-US"/>
        </w:rPr>
        <w:t>-</w:t>
      </w:r>
      <w:r w:rsidRPr="00467C7E">
        <w:rPr>
          <w:rFonts w:ascii="Times New Roman" w:hAnsi="Times New Roman" w:cs="Times New Roman"/>
          <w:sz w:val="28"/>
          <w:szCs w:val="28"/>
          <w:lang w:val="en-US"/>
        </w:rPr>
        <w:t>394.</w:t>
      </w:r>
    </w:p>
    <w:p w14:paraId="08BF701B" w14:textId="3A9EC512"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3</w:t>
      </w:r>
      <w:r w:rsidR="003D026C" w:rsidRPr="003D026C">
        <w:rPr>
          <w:rFonts w:ascii="Times New Roman" w:hAnsi="Times New Roman" w:cs="Times New Roman"/>
          <w:sz w:val="28"/>
          <w:szCs w:val="28"/>
          <w:lang w:val="en-US"/>
        </w:rPr>
        <w:t>8</w:t>
      </w:r>
      <w:r>
        <w:rPr>
          <w:rFonts w:ascii="Times New Roman" w:hAnsi="Times New Roman" w:cs="Times New Roman"/>
          <w:sz w:val="28"/>
          <w:szCs w:val="28"/>
          <w:lang w:val="en-US"/>
        </w:rPr>
        <w:t xml:space="preserve"> </w:t>
      </w:r>
      <w:r w:rsidRPr="00A478A2">
        <w:rPr>
          <w:rFonts w:ascii="Times New Roman" w:hAnsi="Times New Roman" w:cs="Times New Roman"/>
          <w:sz w:val="28"/>
          <w:szCs w:val="28"/>
          <w:lang w:val="en-US"/>
        </w:rPr>
        <w:t>Kelemen R.D., Teo T.K. Law, focal points, and fiscal discipline in the United States and the European Union</w:t>
      </w:r>
      <w:r>
        <w:rPr>
          <w:rFonts w:ascii="Times New Roman" w:hAnsi="Times New Roman" w:cs="Times New Roman"/>
          <w:sz w:val="28"/>
          <w:szCs w:val="28"/>
          <w:lang w:val="en-US"/>
        </w:rPr>
        <w:t xml:space="preserve"> //</w:t>
      </w:r>
      <w:r w:rsidRPr="00A478A2">
        <w:rPr>
          <w:rFonts w:ascii="Times New Roman" w:hAnsi="Times New Roman" w:cs="Times New Roman"/>
          <w:sz w:val="28"/>
          <w:szCs w:val="28"/>
          <w:lang w:val="en-US"/>
        </w:rPr>
        <w:t xml:space="preserve"> Am. Polit. Sci. Rev. </w:t>
      </w:r>
      <w:r>
        <w:rPr>
          <w:rFonts w:ascii="Times New Roman" w:hAnsi="Times New Roman" w:cs="Times New Roman"/>
          <w:sz w:val="28"/>
          <w:szCs w:val="28"/>
          <w:lang w:val="en-US"/>
        </w:rPr>
        <w:t xml:space="preserve">– </w:t>
      </w:r>
      <w:r w:rsidRPr="00A478A2">
        <w:rPr>
          <w:rFonts w:ascii="Times New Roman" w:hAnsi="Times New Roman" w:cs="Times New Roman"/>
          <w:sz w:val="28"/>
          <w:szCs w:val="28"/>
          <w:lang w:val="en-US"/>
        </w:rPr>
        <w:t>2014.</w:t>
      </w:r>
      <w:r>
        <w:rPr>
          <w:rFonts w:ascii="Times New Roman" w:hAnsi="Times New Roman" w:cs="Times New Roman"/>
          <w:sz w:val="28"/>
          <w:szCs w:val="28"/>
          <w:lang w:val="en-US"/>
        </w:rPr>
        <w:t xml:space="preserve"> – Vol. </w:t>
      </w:r>
      <w:r w:rsidRPr="00A478A2">
        <w:rPr>
          <w:rFonts w:ascii="Times New Roman" w:hAnsi="Times New Roman" w:cs="Times New Roman"/>
          <w:sz w:val="28"/>
          <w:szCs w:val="28"/>
          <w:lang w:val="en-US"/>
        </w:rPr>
        <w:t>108</w:t>
      </w:r>
      <w:r>
        <w:rPr>
          <w:rFonts w:ascii="Times New Roman" w:hAnsi="Times New Roman" w:cs="Times New Roman"/>
          <w:sz w:val="28"/>
          <w:szCs w:val="28"/>
          <w:lang w:val="en-US"/>
        </w:rPr>
        <w:t>. – P.</w:t>
      </w:r>
      <w:r w:rsidR="00A22787">
        <w:rPr>
          <w:rFonts w:ascii="Times New Roman" w:hAnsi="Times New Roman" w:cs="Times New Roman"/>
          <w:sz w:val="28"/>
          <w:szCs w:val="28"/>
          <w:lang w:val="en-US"/>
        </w:rPr>
        <w:t> </w:t>
      </w:r>
      <w:r w:rsidRPr="00A478A2">
        <w:rPr>
          <w:rFonts w:ascii="Times New Roman" w:hAnsi="Times New Roman" w:cs="Times New Roman"/>
          <w:sz w:val="28"/>
          <w:szCs w:val="28"/>
          <w:lang w:val="en-US"/>
        </w:rPr>
        <w:t>355</w:t>
      </w:r>
      <w:r w:rsidR="00A22787">
        <w:rPr>
          <w:rFonts w:ascii="Times New Roman" w:hAnsi="Times New Roman" w:cs="Times New Roman"/>
          <w:sz w:val="28"/>
          <w:szCs w:val="28"/>
          <w:lang w:val="en-US"/>
        </w:rPr>
        <w:t>-</w:t>
      </w:r>
      <w:r w:rsidRPr="00A478A2">
        <w:rPr>
          <w:rFonts w:ascii="Times New Roman" w:hAnsi="Times New Roman" w:cs="Times New Roman"/>
          <w:sz w:val="28"/>
          <w:szCs w:val="28"/>
          <w:lang w:val="en-US"/>
        </w:rPr>
        <w:t>370.</w:t>
      </w:r>
    </w:p>
    <w:p w14:paraId="333C73A2" w14:textId="780D3F1F"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3</w:t>
      </w:r>
      <w:r w:rsidR="003D026C" w:rsidRPr="003D026C">
        <w:rPr>
          <w:rFonts w:ascii="Times New Roman" w:hAnsi="Times New Roman" w:cs="Times New Roman"/>
          <w:sz w:val="28"/>
          <w:szCs w:val="28"/>
          <w:lang w:val="en-US"/>
        </w:rPr>
        <w:t>9</w:t>
      </w:r>
      <w:r>
        <w:rPr>
          <w:rFonts w:ascii="Times New Roman" w:hAnsi="Times New Roman" w:cs="Times New Roman"/>
          <w:sz w:val="28"/>
          <w:szCs w:val="28"/>
          <w:lang w:val="en-US"/>
        </w:rPr>
        <w:t xml:space="preserve"> </w:t>
      </w:r>
      <w:r w:rsidRPr="00511AAC">
        <w:rPr>
          <w:rFonts w:ascii="Times New Roman" w:hAnsi="Times New Roman" w:cs="Times New Roman"/>
          <w:sz w:val="28"/>
          <w:szCs w:val="28"/>
          <w:lang w:val="en-US"/>
        </w:rPr>
        <w:t>Lowry R.C., Alt J.E. A visible hand? Bond markets, political parties, balanced budget laws, and state government debt</w:t>
      </w:r>
      <w:r>
        <w:rPr>
          <w:rFonts w:ascii="Times New Roman" w:hAnsi="Times New Roman" w:cs="Times New Roman"/>
          <w:sz w:val="28"/>
          <w:szCs w:val="28"/>
          <w:lang w:val="en-US"/>
        </w:rPr>
        <w:t xml:space="preserve"> //</w:t>
      </w:r>
      <w:r w:rsidRPr="00511AAC">
        <w:rPr>
          <w:rFonts w:ascii="Times New Roman" w:hAnsi="Times New Roman" w:cs="Times New Roman"/>
          <w:sz w:val="28"/>
          <w:szCs w:val="28"/>
          <w:lang w:val="en-US"/>
        </w:rPr>
        <w:t xml:space="preserve"> Econ</w:t>
      </w:r>
      <w:r>
        <w:rPr>
          <w:rFonts w:ascii="Times New Roman" w:hAnsi="Times New Roman" w:cs="Times New Roman"/>
          <w:sz w:val="28"/>
          <w:szCs w:val="28"/>
          <w:lang w:val="en-US"/>
        </w:rPr>
        <w:t>omic</w:t>
      </w:r>
      <w:r w:rsidRPr="00511AAC">
        <w:rPr>
          <w:rFonts w:ascii="Times New Roman" w:hAnsi="Times New Roman" w:cs="Times New Roman"/>
          <w:sz w:val="28"/>
          <w:szCs w:val="28"/>
          <w:lang w:val="en-US"/>
        </w:rPr>
        <w:t xml:space="preserve"> Polit</w:t>
      </w:r>
      <w:r>
        <w:rPr>
          <w:rFonts w:ascii="Times New Roman" w:hAnsi="Times New Roman" w:cs="Times New Roman"/>
          <w:sz w:val="28"/>
          <w:szCs w:val="28"/>
          <w:lang w:val="en-US"/>
        </w:rPr>
        <w:t>y. –</w:t>
      </w:r>
      <w:r w:rsidRPr="00511AAC">
        <w:rPr>
          <w:rFonts w:ascii="Times New Roman" w:hAnsi="Times New Roman" w:cs="Times New Roman"/>
          <w:sz w:val="28"/>
          <w:szCs w:val="28"/>
          <w:lang w:val="en-US"/>
        </w:rPr>
        <w:t xml:space="preserve"> 2001.</w:t>
      </w:r>
      <w:r>
        <w:rPr>
          <w:rFonts w:ascii="Times New Roman" w:hAnsi="Times New Roman" w:cs="Times New Roman"/>
          <w:sz w:val="28"/>
          <w:szCs w:val="28"/>
          <w:lang w:val="en-US"/>
        </w:rPr>
        <w:t xml:space="preserve"> – Vol.</w:t>
      </w:r>
      <w:r w:rsidR="00A22787">
        <w:rPr>
          <w:rFonts w:ascii="Times New Roman" w:hAnsi="Times New Roman" w:cs="Times New Roman"/>
          <w:sz w:val="28"/>
          <w:szCs w:val="28"/>
          <w:lang w:val="en-US"/>
        </w:rPr>
        <w:t> </w:t>
      </w:r>
      <w:r w:rsidRPr="00511AAC">
        <w:rPr>
          <w:rFonts w:ascii="Times New Roman" w:hAnsi="Times New Roman" w:cs="Times New Roman"/>
          <w:sz w:val="28"/>
          <w:szCs w:val="28"/>
          <w:lang w:val="en-US"/>
        </w:rPr>
        <w:t>13</w:t>
      </w:r>
      <w:r>
        <w:rPr>
          <w:rFonts w:ascii="Times New Roman" w:hAnsi="Times New Roman" w:cs="Times New Roman"/>
          <w:sz w:val="28"/>
          <w:szCs w:val="28"/>
          <w:lang w:val="en-US"/>
        </w:rPr>
        <w:t xml:space="preserve">. – P. </w:t>
      </w:r>
      <w:r w:rsidRPr="00511AAC">
        <w:rPr>
          <w:rFonts w:ascii="Times New Roman" w:hAnsi="Times New Roman" w:cs="Times New Roman"/>
          <w:sz w:val="28"/>
          <w:szCs w:val="28"/>
          <w:lang w:val="en-US"/>
        </w:rPr>
        <w:t>49</w:t>
      </w:r>
      <w:r w:rsidR="00A22787">
        <w:rPr>
          <w:rFonts w:ascii="Times New Roman" w:hAnsi="Times New Roman" w:cs="Times New Roman"/>
          <w:sz w:val="28"/>
          <w:szCs w:val="28"/>
          <w:lang w:val="en-US"/>
        </w:rPr>
        <w:t>-</w:t>
      </w:r>
      <w:r w:rsidRPr="00511AAC">
        <w:rPr>
          <w:rFonts w:ascii="Times New Roman" w:hAnsi="Times New Roman" w:cs="Times New Roman"/>
          <w:sz w:val="28"/>
          <w:szCs w:val="28"/>
          <w:lang w:val="en-US"/>
        </w:rPr>
        <w:t>72.</w:t>
      </w:r>
    </w:p>
    <w:p w14:paraId="312CCDB1" w14:textId="7551BC4D"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3D026C" w:rsidRPr="003D026C">
        <w:rPr>
          <w:rFonts w:ascii="Times New Roman" w:hAnsi="Times New Roman" w:cs="Times New Roman"/>
          <w:sz w:val="28"/>
          <w:szCs w:val="28"/>
          <w:lang w:val="en-US"/>
        </w:rPr>
        <w:t>40</w:t>
      </w:r>
      <w:r>
        <w:rPr>
          <w:rFonts w:ascii="Times New Roman" w:hAnsi="Times New Roman" w:cs="Times New Roman"/>
          <w:sz w:val="28"/>
          <w:szCs w:val="28"/>
          <w:lang w:val="en-US"/>
        </w:rPr>
        <w:t xml:space="preserve"> </w:t>
      </w:r>
      <w:r w:rsidRPr="003E4EBA">
        <w:rPr>
          <w:rFonts w:ascii="Times New Roman" w:hAnsi="Times New Roman" w:cs="Times New Roman"/>
          <w:sz w:val="28"/>
          <w:szCs w:val="28"/>
          <w:lang w:val="en-US"/>
        </w:rPr>
        <w:t xml:space="preserve">Hansen D. The effectiveness of fiscal institutions: international financial flogging or domestic constraint? </w:t>
      </w:r>
      <w:r>
        <w:rPr>
          <w:rFonts w:ascii="Times New Roman" w:hAnsi="Times New Roman" w:cs="Times New Roman"/>
          <w:sz w:val="28"/>
          <w:szCs w:val="28"/>
          <w:lang w:val="en-US"/>
        </w:rPr>
        <w:t xml:space="preserve">// </w:t>
      </w:r>
      <w:r w:rsidRPr="003E4EBA">
        <w:rPr>
          <w:rFonts w:ascii="Times New Roman" w:hAnsi="Times New Roman" w:cs="Times New Roman"/>
          <w:sz w:val="28"/>
          <w:szCs w:val="28"/>
          <w:lang w:val="en-US"/>
        </w:rPr>
        <w:t>Eur</w:t>
      </w:r>
      <w:r>
        <w:rPr>
          <w:rFonts w:ascii="Times New Roman" w:hAnsi="Times New Roman" w:cs="Times New Roman"/>
          <w:sz w:val="28"/>
          <w:szCs w:val="28"/>
          <w:lang w:val="en-US"/>
        </w:rPr>
        <w:t>ope</w:t>
      </w:r>
      <w:r w:rsidRPr="003E4EBA">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3E4EBA">
        <w:rPr>
          <w:rFonts w:ascii="Times New Roman" w:hAnsi="Times New Roman" w:cs="Times New Roman"/>
          <w:sz w:val="28"/>
          <w:szCs w:val="28"/>
          <w:lang w:val="en-US"/>
        </w:rPr>
        <w:t xml:space="preserve"> Polit</w:t>
      </w:r>
      <w:r>
        <w:rPr>
          <w:rFonts w:ascii="Times New Roman" w:hAnsi="Times New Roman" w:cs="Times New Roman"/>
          <w:sz w:val="28"/>
          <w:szCs w:val="28"/>
          <w:lang w:val="en-US"/>
        </w:rPr>
        <w:t>ic</w:t>
      </w:r>
      <w:r w:rsidRPr="003E4EBA">
        <w:rPr>
          <w:rFonts w:ascii="Times New Roman" w:hAnsi="Times New Roman" w:cs="Times New Roman"/>
          <w:sz w:val="28"/>
          <w:szCs w:val="28"/>
          <w:lang w:val="en-US"/>
        </w:rPr>
        <w:t xml:space="preserve"> Econ</w:t>
      </w:r>
      <w:r>
        <w:rPr>
          <w:rFonts w:ascii="Times New Roman" w:hAnsi="Times New Roman" w:cs="Times New Roman"/>
          <w:sz w:val="28"/>
          <w:szCs w:val="28"/>
          <w:lang w:val="en-US"/>
        </w:rPr>
        <w:t>omy. –</w:t>
      </w:r>
      <w:r w:rsidRPr="003E4EBA">
        <w:rPr>
          <w:rFonts w:ascii="Times New Roman" w:hAnsi="Times New Roman" w:cs="Times New Roman"/>
          <w:sz w:val="28"/>
          <w:szCs w:val="28"/>
          <w:lang w:val="en-US"/>
        </w:rPr>
        <w:t xml:space="preserve"> 2020. </w:t>
      </w:r>
      <w:r>
        <w:rPr>
          <w:rFonts w:ascii="Times New Roman" w:hAnsi="Times New Roman" w:cs="Times New Roman"/>
          <w:sz w:val="28"/>
          <w:szCs w:val="28"/>
          <w:lang w:val="en-US"/>
        </w:rPr>
        <w:t>– Vol.</w:t>
      </w:r>
      <w:r w:rsidR="00A22787">
        <w:rPr>
          <w:rFonts w:ascii="Times New Roman" w:hAnsi="Times New Roman" w:cs="Times New Roman"/>
          <w:sz w:val="28"/>
          <w:szCs w:val="28"/>
          <w:lang w:val="en-US"/>
        </w:rPr>
        <w:t> </w:t>
      </w:r>
      <w:r w:rsidRPr="003E4EBA">
        <w:rPr>
          <w:rFonts w:ascii="Times New Roman" w:hAnsi="Times New Roman" w:cs="Times New Roman"/>
          <w:sz w:val="28"/>
          <w:szCs w:val="28"/>
          <w:lang w:val="en-US"/>
        </w:rPr>
        <w:t>63</w:t>
      </w:r>
      <w:r>
        <w:rPr>
          <w:rFonts w:ascii="Times New Roman" w:hAnsi="Times New Roman" w:cs="Times New Roman"/>
          <w:sz w:val="28"/>
          <w:szCs w:val="28"/>
          <w:lang w:val="en-US"/>
        </w:rPr>
        <w:t>. – P.</w:t>
      </w:r>
      <w:r w:rsidRPr="003E4EBA">
        <w:rPr>
          <w:rFonts w:ascii="Times New Roman" w:hAnsi="Times New Roman" w:cs="Times New Roman"/>
          <w:sz w:val="28"/>
          <w:szCs w:val="28"/>
          <w:lang w:val="en-US"/>
        </w:rPr>
        <w:t xml:space="preserve"> 101879</w:t>
      </w:r>
      <w:r w:rsidR="00A22787">
        <w:rPr>
          <w:rFonts w:ascii="Times New Roman" w:hAnsi="Times New Roman" w:cs="Times New Roman"/>
          <w:sz w:val="28"/>
          <w:szCs w:val="28"/>
          <w:lang w:val="en-US"/>
        </w:rPr>
        <w:t>-1-101879-18</w:t>
      </w:r>
      <w:r w:rsidRPr="003E4EBA">
        <w:rPr>
          <w:rFonts w:ascii="Times New Roman" w:hAnsi="Times New Roman" w:cs="Times New Roman"/>
          <w:sz w:val="28"/>
          <w:szCs w:val="28"/>
          <w:lang w:val="en-US"/>
        </w:rPr>
        <w:t>.</w:t>
      </w:r>
    </w:p>
    <w:p w14:paraId="1EDBCFDA" w14:textId="4E89A414"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1</w:t>
      </w:r>
      <w:r>
        <w:rPr>
          <w:rFonts w:ascii="Times New Roman" w:hAnsi="Times New Roman" w:cs="Times New Roman"/>
          <w:sz w:val="28"/>
          <w:szCs w:val="28"/>
          <w:lang w:val="en-US"/>
        </w:rPr>
        <w:t xml:space="preserve"> </w:t>
      </w:r>
      <w:r w:rsidRPr="003E4EBA">
        <w:rPr>
          <w:rFonts w:ascii="Times New Roman" w:hAnsi="Times New Roman" w:cs="Times New Roman"/>
          <w:sz w:val="28"/>
          <w:szCs w:val="28"/>
          <w:lang w:val="en-US"/>
        </w:rPr>
        <w:t>Alt J.E., Lassen D.D., Wehner J. It isn’t just about Greece: domestic politics, transparency, and fiscal gimmickry</w:t>
      </w:r>
      <w:r>
        <w:rPr>
          <w:rFonts w:ascii="Times New Roman" w:hAnsi="Times New Roman" w:cs="Times New Roman"/>
          <w:sz w:val="28"/>
          <w:szCs w:val="28"/>
          <w:lang w:val="en-US"/>
        </w:rPr>
        <w:t xml:space="preserve"> //</w:t>
      </w:r>
      <w:r w:rsidRPr="003E4EBA">
        <w:rPr>
          <w:rFonts w:ascii="Times New Roman" w:hAnsi="Times New Roman" w:cs="Times New Roman"/>
          <w:sz w:val="28"/>
          <w:szCs w:val="28"/>
          <w:lang w:val="en-US"/>
        </w:rPr>
        <w:t xml:space="preserve"> Br</w:t>
      </w:r>
      <w:r>
        <w:rPr>
          <w:rFonts w:ascii="Times New Roman" w:hAnsi="Times New Roman" w:cs="Times New Roman"/>
          <w:sz w:val="28"/>
          <w:szCs w:val="28"/>
          <w:lang w:val="en-US"/>
        </w:rPr>
        <w:t>itish</w:t>
      </w:r>
      <w:r w:rsidRPr="003E4EBA">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3E4EBA">
        <w:rPr>
          <w:rFonts w:ascii="Times New Roman" w:hAnsi="Times New Roman" w:cs="Times New Roman"/>
          <w:sz w:val="28"/>
          <w:szCs w:val="28"/>
          <w:lang w:val="en-US"/>
        </w:rPr>
        <w:t xml:space="preserve"> Polit</w:t>
      </w:r>
      <w:r>
        <w:rPr>
          <w:rFonts w:ascii="Times New Roman" w:hAnsi="Times New Roman" w:cs="Times New Roman"/>
          <w:sz w:val="28"/>
          <w:szCs w:val="28"/>
          <w:lang w:val="en-US"/>
        </w:rPr>
        <w:t>ic</w:t>
      </w:r>
      <w:r w:rsidRPr="003E4EBA">
        <w:rPr>
          <w:rFonts w:ascii="Times New Roman" w:hAnsi="Times New Roman" w:cs="Times New Roman"/>
          <w:sz w:val="28"/>
          <w:szCs w:val="28"/>
          <w:lang w:val="en-US"/>
        </w:rPr>
        <w:t xml:space="preserve"> Sci</w:t>
      </w:r>
      <w:r>
        <w:rPr>
          <w:rFonts w:ascii="Times New Roman" w:hAnsi="Times New Roman" w:cs="Times New Roman"/>
          <w:sz w:val="28"/>
          <w:szCs w:val="28"/>
          <w:lang w:val="en-US"/>
        </w:rPr>
        <w:t>ence</w:t>
      </w:r>
      <w:r w:rsidRPr="003E4EB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3E4EBA">
        <w:rPr>
          <w:rFonts w:ascii="Times New Roman" w:hAnsi="Times New Roman" w:cs="Times New Roman"/>
          <w:sz w:val="28"/>
          <w:szCs w:val="28"/>
          <w:lang w:val="en-US"/>
        </w:rPr>
        <w:t>2014.</w:t>
      </w:r>
      <w:r>
        <w:rPr>
          <w:rFonts w:ascii="Times New Roman" w:hAnsi="Times New Roman" w:cs="Times New Roman"/>
          <w:sz w:val="28"/>
          <w:szCs w:val="28"/>
          <w:lang w:val="en-US"/>
        </w:rPr>
        <w:t xml:space="preserve"> – Vol. </w:t>
      </w:r>
      <w:r w:rsidRPr="003E4EBA">
        <w:rPr>
          <w:rFonts w:ascii="Times New Roman" w:hAnsi="Times New Roman" w:cs="Times New Roman"/>
          <w:sz w:val="28"/>
          <w:szCs w:val="28"/>
          <w:lang w:val="en-US"/>
        </w:rPr>
        <w:t>44</w:t>
      </w:r>
      <w:r>
        <w:rPr>
          <w:rFonts w:ascii="Times New Roman" w:hAnsi="Times New Roman" w:cs="Times New Roman"/>
          <w:sz w:val="28"/>
          <w:szCs w:val="28"/>
          <w:lang w:val="en-US"/>
        </w:rPr>
        <w:t>. – P.</w:t>
      </w:r>
      <w:r w:rsidRPr="003E4EBA">
        <w:rPr>
          <w:rFonts w:ascii="Times New Roman" w:hAnsi="Times New Roman" w:cs="Times New Roman"/>
          <w:sz w:val="28"/>
          <w:szCs w:val="28"/>
          <w:lang w:val="en-US"/>
        </w:rPr>
        <w:t xml:space="preserve"> 707</w:t>
      </w:r>
      <w:r w:rsidR="00A22787">
        <w:rPr>
          <w:rFonts w:ascii="Times New Roman" w:hAnsi="Times New Roman" w:cs="Times New Roman"/>
          <w:sz w:val="28"/>
          <w:szCs w:val="28"/>
          <w:lang w:val="en-US"/>
        </w:rPr>
        <w:t>-</w:t>
      </w:r>
      <w:r w:rsidRPr="003E4EBA">
        <w:rPr>
          <w:rFonts w:ascii="Times New Roman" w:hAnsi="Times New Roman" w:cs="Times New Roman"/>
          <w:sz w:val="28"/>
          <w:szCs w:val="28"/>
          <w:lang w:val="en-US"/>
        </w:rPr>
        <w:t>716.</w:t>
      </w:r>
    </w:p>
    <w:p w14:paraId="71C19BC9" w14:textId="70A9B9E6"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2</w:t>
      </w:r>
      <w:r>
        <w:rPr>
          <w:rFonts w:ascii="Times New Roman" w:hAnsi="Times New Roman" w:cs="Times New Roman"/>
          <w:sz w:val="28"/>
          <w:szCs w:val="28"/>
          <w:lang w:val="en-US"/>
        </w:rPr>
        <w:t xml:space="preserve"> </w:t>
      </w:r>
      <w:r w:rsidRPr="001831FA">
        <w:rPr>
          <w:rFonts w:ascii="Times New Roman" w:hAnsi="Times New Roman" w:cs="Times New Roman"/>
          <w:sz w:val="28"/>
          <w:szCs w:val="28"/>
          <w:lang w:val="en-US"/>
        </w:rPr>
        <w:t>Brambor T., Clark W.R., Golder M. Understanding interaction models: improving empirical analysis</w:t>
      </w:r>
      <w:r>
        <w:rPr>
          <w:rFonts w:ascii="Times New Roman" w:hAnsi="Times New Roman" w:cs="Times New Roman"/>
          <w:sz w:val="28"/>
          <w:szCs w:val="28"/>
          <w:lang w:val="en-US"/>
        </w:rPr>
        <w:t xml:space="preserve"> //</w:t>
      </w:r>
      <w:r w:rsidRPr="001831FA">
        <w:rPr>
          <w:rFonts w:ascii="Times New Roman" w:hAnsi="Times New Roman" w:cs="Times New Roman"/>
          <w:sz w:val="28"/>
          <w:szCs w:val="28"/>
          <w:lang w:val="en-US"/>
        </w:rPr>
        <w:t xml:space="preserve"> Polit</w:t>
      </w:r>
      <w:r>
        <w:rPr>
          <w:rFonts w:ascii="Times New Roman" w:hAnsi="Times New Roman" w:cs="Times New Roman"/>
          <w:sz w:val="28"/>
          <w:szCs w:val="28"/>
          <w:lang w:val="en-US"/>
        </w:rPr>
        <w:t>ic</w:t>
      </w:r>
      <w:r w:rsidRPr="001831FA">
        <w:rPr>
          <w:rFonts w:ascii="Times New Roman" w:hAnsi="Times New Roman" w:cs="Times New Roman"/>
          <w:sz w:val="28"/>
          <w:szCs w:val="28"/>
          <w:lang w:val="en-US"/>
        </w:rPr>
        <w:t xml:space="preserve"> Anal</w:t>
      </w:r>
      <w:r>
        <w:rPr>
          <w:rFonts w:ascii="Times New Roman" w:hAnsi="Times New Roman" w:cs="Times New Roman"/>
          <w:sz w:val="28"/>
          <w:szCs w:val="28"/>
          <w:lang w:val="en-US"/>
        </w:rPr>
        <w:t>yses</w:t>
      </w:r>
      <w:r w:rsidRPr="001831F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831FA">
        <w:rPr>
          <w:rFonts w:ascii="Times New Roman" w:hAnsi="Times New Roman" w:cs="Times New Roman"/>
          <w:sz w:val="28"/>
          <w:szCs w:val="28"/>
          <w:lang w:val="en-US"/>
        </w:rPr>
        <w:t>2006.</w:t>
      </w:r>
      <w:r>
        <w:rPr>
          <w:rFonts w:ascii="Times New Roman" w:hAnsi="Times New Roman" w:cs="Times New Roman"/>
          <w:sz w:val="28"/>
          <w:szCs w:val="28"/>
          <w:lang w:val="en-US"/>
        </w:rPr>
        <w:t xml:space="preserve"> – Vol. </w:t>
      </w:r>
      <w:r w:rsidRPr="001831FA">
        <w:rPr>
          <w:rFonts w:ascii="Times New Roman" w:hAnsi="Times New Roman" w:cs="Times New Roman"/>
          <w:sz w:val="28"/>
          <w:szCs w:val="28"/>
          <w:lang w:val="en-US"/>
        </w:rPr>
        <w:t>14</w:t>
      </w:r>
      <w:r>
        <w:rPr>
          <w:rFonts w:ascii="Times New Roman" w:hAnsi="Times New Roman" w:cs="Times New Roman"/>
          <w:sz w:val="28"/>
          <w:szCs w:val="28"/>
          <w:lang w:val="en-US"/>
        </w:rPr>
        <w:t>. – P.</w:t>
      </w:r>
      <w:r w:rsidRPr="001831FA">
        <w:rPr>
          <w:rFonts w:ascii="Times New Roman" w:hAnsi="Times New Roman" w:cs="Times New Roman"/>
          <w:sz w:val="28"/>
          <w:szCs w:val="28"/>
          <w:lang w:val="en-US"/>
        </w:rPr>
        <w:t xml:space="preserve"> 63</w:t>
      </w:r>
      <w:r w:rsidR="00A22787">
        <w:rPr>
          <w:rFonts w:ascii="Times New Roman" w:hAnsi="Times New Roman" w:cs="Times New Roman"/>
          <w:sz w:val="28"/>
          <w:szCs w:val="28"/>
          <w:lang w:val="en-US"/>
        </w:rPr>
        <w:t>-</w:t>
      </w:r>
      <w:r w:rsidRPr="001831FA">
        <w:rPr>
          <w:rFonts w:ascii="Times New Roman" w:hAnsi="Times New Roman" w:cs="Times New Roman"/>
          <w:sz w:val="28"/>
          <w:szCs w:val="28"/>
          <w:lang w:val="en-US"/>
        </w:rPr>
        <w:t>82.</w:t>
      </w:r>
    </w:p>
    <w:p w14:paraId="2B8253B3" w14:textId="4C96B1F0"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3</w:t>
      </w:r>
      <w:r>
        <w:rPr>
          <w:rFonts w:ascii="Times New Roman" w:hAnsi="Times New Roman" w:cs="Times New Roman"/>
          <w:sz w:val="28"/>
          <w:szCs w:val="28"/>
          <w:lang w:val="en-US"/>
        </w:rPr>
        <w:t xml:space="preserve"> </w:t>
      </w:r>
      <w:r w:rsidRPr="001831FA">
        <w:rPr>
          <w:rFonts w:ascii="Times New Roman" w:hAnsi="Times New Roman" w:cs="Times New Roman"/>
          <w:sz w:val="28"/>
          <w:szCs w:val="28"/>
          <w:lang w:val="en-US"/>
        </w:rPr>
        <w:t xml:space="preserve">Wiese R., Jong-A-Pin R., de Haan J. Can successful fiscal adjustments only be achieved by spending cuts? </w:t>
      </w:r>
      <w:r>
        <w:rPr>
          <w:rFonts w:ascii="Times New Roman" w:hAnsi="Times New Roman" w:cs="Times New Roman"/>
          <w:sz w:val="28"/>
          <w:szCs w:val="28"/>
          <w:lang w:val="en-US"/>
        </w:rPr>
        <w:t xml:space="preserve">// </w:t>
      </w:r>
      <w:r w:rsidRPr="001831FA">
        <w:rPr>
          <w:rFonts w:ascii="Times New Roman" w:hAnsi="Times New Roman" w:cs="Times New Roman"/>
          <w:sz w:val="28"/>
          <w:szCs w:val="28"/>
          <w:lang w:val="en-US"/>
        </w:rPr>
        <w:t xml:space="preserve">Europe Journal Politic Economy. </w:t>
      </w:r>
      <w:r>
        <w:rPr>
          <w:rFonts w:ascii="Times New Roman" w:hAnsi="Times New Roman" w:cs="Times New Roman"/>
          <w:sz w:val="28"/>
          <w:szCs w:val="28"/>
          <w:lang w:val="en-US"/>
        </w:rPr>
        <w:t xml:space="preserve">– </w:t>
      </w:r>
      <w:r w:rsidRPr="001831FA">
        <w:rPr>
          <w:rFonts w:ascii="Times New Roman" w:hAnsi="Times New Roman" w:cs="Times New Roman"/>
          <w:sz w:val="28"/>
          <w:szCs w:val="28"/>
          <w:lang w:val="en-US"/>
        </w:rPr>
        <w:t>2018.</w:t>
      </w:r>
      <w:r>
        <w:rPr>
          <w:rFonts w:ascii="Times New Roman" w:hAnsi="Times New Roman" w:cs="Times New Roman"/>
          <w:sz w:val="28"/>
          <w:szCs w:val="28"/>
          <w:lang w:val="en-US"/>
        </w:rPr>
        <w:t xml:space="preserve"> – Vol. </w:t>
      </w:r>
      <w:r w:rsidRPr="001831FA">
        <w:rPr>
          <w:rFonts w:ascii="Times New Roman" w:hAnsi="Times New Roman" w:cs="Times New Roman"/>
          <w:sz w:val="28"/>
          <w:szCs w:val="28"/>
          <w:lang w:val="en-US"/>
        </w:rPr>
        <w:t>54</w:t>
      </w:r>
      <w:r>
        <w:rPr>
          <w:rFonts w:ascii="Times New Roman" w:hAnsi="Times New Roman" w:cs="Times New Roman"/>
          <w:sz w:val="28"/>
          <w:szCs w:val="28"/>
          <w:lang w:val="en-US"/>
        </w:rPr>
        <w:t>. – P.</w:t>
      </w:r>
      <w:r w:rsidRPr="001831FA">
        <w:rPr>
          <w:rFonts w:ascii="Times New Roman" w:hAnsi="Times New Roman" w:cs="Times New Roman"/>
          <w:sz w:val="28"/>
          <w:szCs w:val="28"/>
          <w:lang w:val="en-US"/>
        </w:rPr>
        <w:t xml:space="preserve"> 145</w:t>
      </w:r>
      <w:r w:rsidR="00A22787">
        <w:rPr>
          <w:rFonts w:ascii="Times New Roman" w:hAnsi="Times New Roman" w:cs="Times New Roman"/>
          <w:sz w:val="28"/>
          <w:szCs w:val="28"/>
          <w:lang w:val="en-US"/>
        </w:rPr>
        <w:t>-</w:t>
      </w:r>
      <w:r w:rsidRPr="001831FA">
        <w:rPr>
          <w:rFonts w:ascii="Times New Roman" w:hAnsi="Times New Roman" w:cs="Times New Roman"/>
          <w:sz w:val="28"/>
          <w:szCs w:val="28"/>
          <w:lang w:val="en-US"/>
        </w:rPr>
        <w:t>166.</w:t>
      </w:r>
    </w:p>
    <w:p w14:paraId="41D1C03C" w14:textId="2ECA8D53"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4</w:t>
      </w:r>
      <w:r>
        <w:rPr>
          <w:rFonts w:ascii="Times New Roman" w:hAnsi="Times New Roman" w:cs="Times New Roman"/>
          <w:sz w:val="28"/>
          <w:szCs w:val="28"/>
          <w:lang w:val="en-US"/>
        </w:rPr>
        <w:t xml:space="preserve"> </w:t>
      </w:r>
      <w:r w:rsidRPr="00AC6F36">
        <w:rPr>
          <w:rFonts w:ascii="Times New Roman" w:hAnsi="Times New Roman" w:cs="Times New Roman"/>
          <w:sz w:val="28"/>
          <w:szCs w:val="28"/>
          <w:lang w:val="en-US"/>
        </w:rPr>
        <w:t>de Haan J., Wiese R. The impact of product and labour market reform on growth: evidence for OECD countries based on local projections // J. Appl. Econom.</w:t>
      </w:r>
      <w:r w:rsidR="00A22787">
        <w:rPr>
          <w:rFonts w:ascii="Times New Roman" w:hAnsi="Times New Roman" w:cs="Times New Roman"/>
          <w:sz w:val="28"/>
          <w:szCs w:val="28"/>
          <w:lang w:val="en-US"/>
        </w:rPr>
        <w:t xml:space="preserve"> – 2022. – Vol. 37, Issue 4. – P. 746-770.</w:t>
      </w:r>
    </w:p>
    <w:p w14:paraId="26C89F35" w14:textId="2E34BDA1"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5</w:t>
      </w:r>
      <w:r>
        <w:rPr>
          <w:rFonts w:ascii="Times New Roman" w:hAnsi="Times New Roman" w:cs="Times New Roman"/>
          <w:sz w:val="28"/>
          <w:szCs w:val="28"/>
          <w:lang w:val="en-US"/>
        </w:rPr>
        <w:t xml:space="preserve"> </w:t>
      </w:r>
      <w:r w:rsidRPr="00D050FE">
        <w:rPr>
          <w:rFonts w:ascii="Times New Roman" w:hAnsi="Times New Roman" w:cs="Times New Roman"/>
          <w:sz w:val="28"/>
          <w:szCs w:val="28"/>
          <w:lang w:val="en-US"/>
        </w:rPr>
        <w:t>de Renzio P., Wehner J. The impacts of fiscal openness</w:t>
      </w:r>
      <w:r>
        <w:rPr>
          <w:rFonts w:ascii="Times New Roman" w:hAnsi="Times New Roman" w:cs="Times New Roman"/>
          <w:sz w:val="28"/>
          <w:szCs w:val="28"/>
          <w:lang w:val="en-US"/>
        </w:rPr>
        <w:t xml:space="preserve"> //</w:t>
      </w:r>
      <w:r w:rsidRPr="00D050FE">
        <w:rPr>
          <w:rFonts w:ascii="Times New Roman" w:hAnsi="Times New Roman" w:cs="Times New Roman"/>
          <w:sz w:val="28"/>
          <w:szCs w:val="28"/>
          <w:lang w:val="en-US"/>
        </w:rPr>
        <w:t xml:space="preserve"> World Bank Res. Obs. </w:t>
      </w:r>
      <w:r>
        <w:rPr>
          <w:rFonts w:ascii="Times New Roman" w:hAnsi="Times New Roman" w:cs="Times New Roman"/>
          <w:sz w:val="28"/>
          <w:szCs w:val="28"/>
          <w:lang w:val="en-US"/>
        </w:rPr>
        <w:t xml:space="preserve">– </w:t>
      </w:r>
      <w:r w:rsidRPr="00D050FE">
        <w:rPr>
          <w:rFonts w:ascii="Times New Roman" w:hAnsi="Times New Roman" w:cs="Times New Roman"/>
          <w:sz w:val="28"/>
          <w:szCs w:val="28"/>
          <w:lang w:val="en-US"/>
        </w:rPr>
        <w:t>2017.</w:t>
      </w:r>
      <w:r>
        <w:rPr>
          <w:rFonts w:ascii="Times New Roman" w:hAnsi="Times New Roman" w:cs="Times New Roman"/>
          <w:sz w:val="28"/>
          <w:szCs w:val="28"/>
          <w:lang w:val="en-US"/>
        </w:rPr>
        <w:t xml:space="preserve"> – Vol. 32. – P.</w:t>
      </w:r>
      <w:r w:rsidRPr="00D050FE">
        <w:rPr>
          <w:rFonts w:ascii="Times New Roman" w:hAnsi="Times New Roman" w:cs="Times New Roman"/>
          <w:sz w:val="28"/>
          <w:szCs w:val="28"/>
          <w:lang w:val="en-US"/>
        </w:rPr>
        <w:t xml:space="preserve"> 185</w:t>
      </w:r>
      <w:r w:rsidR="00A22787">
        <w:rPr>
          <w:rFonts w:ascii="Times New Roman" w:hAnsi="Times New Roman" w:cs="Times New Roman"/>
          <w:sz w:val="28"/>
          <w:szCs w:val="28"/>
          <w:lang w:val="en-US"/>
        </w:rPr>
        <w:t>-</w:t>
      </w:r>
      <w:r w:rsidRPr="00D050FE">
        <w:rPr>
          <w:rFonts w:ascii="Times New Roman" w:hAnsi="Times New Roman" w:cs="Times New Roman"/>
          <w:sz w:val="28"/>
          <w:szCs w:val="28"/>
          <w:lang w:val="en-US"/>
        </w:rPr>
        <w:t>210.</w:t>
      </w:r>
    </w:p>
    <w:p w14:paraId="79906CD2" w14:textId="2B0C27ED" w:rsidR="008D33DB" w:rsidRPr="004543B2"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6</w:t>
      </w:r>
      <w:r w:rsidR="00A22787">
        <w:rPr>
          <w:rFonts w:ascii="Times New Roman" w:hAnsi="Times New Roman" w:cs="Times New Roman"/>
          <w:sz w:val="28"/>
          <w:szCs w:val="28"/>
          <w:lang w:val="en-US"/>
        </w:rPr>
        <w:t xml:space="preserve"> </w:t>
      </w:r>
      <w:r w:rsidRPr="004543B2">
        <w:rPr>
          <w:rFonts w:ascii="Times New Roman" w:hAnsi="Times New Roman" w:cs="Times New Roman"/>
          <w:sz w:val="28"/>
          <w:szCs w:val="28"/>
          <w:lang w:val="en-US"/>
        </w:rPr>
        <w:t>Alt J.E., Lassen D.D. Fiscal transparency, political parties and debt in OECD countries</w:t>
      </w:r>
      <w:r>
        <w:rPr>
          <w:rFonts w:ascii="Times New Roman" w:hAnsi="Times New Roman" w:cs="Times New Roman"/>
          <w:sz w:val="28"/>
          <w:szCs w:val="28"/>
          <w:lang w:val="en-US"/>
        </w:rPr>
        <w:t xml:space="preserve"> //</w:t>
      </w:r>
      <w:r w:rsidRPr="004543B2">
        <w:rPr>
          <w:rFonts w:ascii="Times New Roman" w:hAnsi="Times New Roman" w:cs="Times New Roman"/>
          <w:sz w:val="28"/>
          <w:szCs w:val="28"/>
          <w:lang w:val="en-US"/>
        </w:rPr>
        <w:t xml:space="preserve"> Eur</w:t>
      </w:r>
      <w:r>
        <w:rPr>
          <w:rFonts w:ascii="Times New Roman" w:hAnsi="Times New Roman" w:cs="Times New Roman"/>
          <w:sz w:val="28"/>
          <w:szCs w:val="28"/>
          <w:lang w:val="en-US"/>
        </w:rPr>
        <w:t>ope Economy</w:t>
      </w:r>
      <w:r w:rsidRPr="004543B2">
        <w:rPr>
          <w:rFonts w:ascii="Times New Roman" w:hAnsi="Times New Roman" w:cs="Times New Roman"/>
          <w:sz w:val="28"/>
          <w:szCs w:val="28"/>
          <w:lang w:val="en-US"/>
        </w:rPr>
        <w:t xml:space="preserve"> Rev</w:t>
      </w:r>
      <w:r>
        <w:rPr>
          <w:rFonts w:ascii="Times New Roman" w:hAnsi="Times New Roman" w:cs="Times New Roman"/>
          <w:sz w:val="28"/>
          <w:szCs w:val="28"/>
          <w:lang w:val="en-US"/>
        </w:rPr>
        <w:t>iew</w:t>
      </w:r>
      <w:r w:rsidRPr="004543B2">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4543B2">
        <w:rPr>
          <w:rFonts w:ascii="Times New Roman" w:hAnsi="Times New Roman" w:cs="Times New Roman"/>
          <w:sz w:val="28"/>
          <w:szCs w:val="28"/>
          <w:lang w:val="en-US"/>
        </w:rPr>
        <w:t>2006.</w:t>
      </w:r>
      <w:r>
        <w:rPr>
          <w:rFonts w:ascii="Times New Roman" w:hAnsi="Times New Roman" w:cs="Times New Roman"/>
          <w:sz w:val="28"/>
          <w:szCs w:val="28"/>
          <w:lang w:val="en-US"/>
        </w:rPr>
        <w:t xml:space="preserve"> – Vol. </w:t>
      </w:r>
      <w:r w:rsidRPr="004543B2">
        <w:rPr>
          <w:rFonts w:ascii="Times New Roman" w:hAnsi="Times New Roman" w:cs="Times New Roman"/>
          <w:sz w:val="28"/>
          <w:szCs w:val="28"/>
          <w:lang w:val="en-US"/>
        </w:rPr>
        <w:t>50</w:t>
      </w:r>
      <w:r>
        <w:rPr>
          <w:rFonts w:ascii="Times New Roman" w:hAnsi="Times New Roman" w:cs="Times New Roman"/>
          <w:sz w:val="28"/>
          <w:szCs w:val="28"/>
          <w:lang w:val="en-US"/>
        </w:rPr>
        <w:t>. – P.</w:t>
      </w:r>
      <w:r w:rsidRPr="004543B2">
        <w:rPr>
          <w:rFonts w:ascii="Times New Roman" w:hAnsi="Times New Roman" w:cs="Times New Roman"/>
          <w:sz w:val="28"/>
          <w:szCs w:val="28"/>
          <w:lang w:val="en-US"/>
        </w:rPr>
        <w:t xml:space="preserve"> 1403</w:t>
      </w:r>
      <w:r w:rsidR="00A22787">
        <w:rPr>
          <w:rFonts w:ascii="Times New Roman" w:hAnsi="Times New Roman" w:cs="Times New Roman"/>
          <w:sz w:val="28"/>
          <w:szCs w:val="28"/>
          <w:lang w:val="en-US"/>
        </w:rPr>
        <w:t>-</w:t>
      </w:r>
      <w:r w:rsidRPr="004543B2">
        <w:rPr>
          <w:rFonts w:ascii="Times New Roman" w:hAnsi="Times New Roman" w:cs="Times New Roman"/>
          <w:sz w:val="28"/>
          <w:szCs w:val="28"/>
          <w:lang w:val="en-US"/>
        </w:rPr>
        <w:t>1439.</w:t>
      </w:r>
    </w:p>
    <w:p w14:paraId="34ABB9D0" w14:textId="06E65C60"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7</w:t>
      </w:r>
      <w:r>
        <w:rPr>
          <w:rFonts w:ascii="Times New Roman" w:hAnsi="Times New Roman" w:cs="Times New Roman"/>
          <w:sz w:val="28"/>
          <w:szCs w:val="28"/>
          <w:lang w:val="en-US"/>
        </w:rPr>
        <w:t xml:space="preserve"> </w:t>
      </w:r>
      <w:r w:rsidRPr="004543B2">
        <w:rPr>
          <w:rFonts w:ascii="Times New Roman" w:hAnsi="Times New Roman" w:cs="Times New Roman"/>
          <w:sz w:val="28"/>
          <w:szCs w:val="28"/>
          <w:lang w:val="en-US"/>
        </w:rPr>
        <w:t>Alt J.E., Lassen</w:t>
      </w:r>
      <w:r>
        <w:rPr>
          <w:rFonts w:ascii="Times New Roman" w:hAnsi="Times New Roman" w:cs="Times New Roman"/>
          <w:sz w:val="28"/>
          <w:szCs w:val="28"/>
          <w:lang w:val="en-US"/>
        </w:rPr>
        <w:t xml:space="preserve"> </w:t>
      </w:r>
      <w:r w:rsidRPr="004543B2">
        <w:rPr>
          <w:rFonts w:ascii="Times New Roman" w:hAnsi="Times New Roman" w:cs="Times New Roman"/>
          <w:sz w:val="28"/>
          <w:szCs w:val="28"/>
          <w:lang w:val="en-US"/>
        </w:rPr>
        <w:t>D.D. Transparency, political polarization, and political budget cycles in OECD countries</w:t>
      </w:r>
      <w:r>
        <w:rPr>
          <w:rFonts w:ascii="Times New Roman" w:hAnsi="Times New Roman" w:cs="Times New Roman"/>
          <w:sz w:val="28"/>
          <w:szCs w:val="28"/>
          <w:lang w:val="en-US"/>
        </w:rPr>
        <w:t xml:space="preserve"> // </w:t>
      </w:r>
      <w:r w:rsidRPr="004543B2">
        <w:rPr>
          <w:rFonts w:ascii="Times New Roman" w:hAnsi="Times New Roman" w:cs="Times New Roman"/>
          <w:sz w:val="28"/>
          <w:szCs w:val="28"/>
          <w:lang w:val="en-US"/>
        </w:rPr>
        <w:t xml:space="preserve">Am. J. Polit. Sci. </w:t>
      </w:r>
      <w:r>
        <w:rPr>
          <w:rFonts w:ascii="Times New Roman" w:hAnsi="Times New Roman" w:cs="Times New Roman"/>
          <w:sz w:val="28"/>
          <w:szCs w:val="28"/>
          <w:lang w:val="en-US"/>
        </w:rPr>
        <w:t xml:space="preserve">– </w:t>
      </w:r>
      <w:r w:rsidRPr="004543B2">
        <w:rPr>
          <w:rFonts w:ascii="Times New Roman" w:hAnsi="Times New Roman" w:cs="Times New Roman"/>
          <w:sz w:val="28"/>
          <w:szCs w:val="28"/>
          <w:lang w:val="en-US"/>
        </w:rPr>
        <w:t>2</w:t>
      </w:r>
      <w:r>
        <w:rPr>
          <w:rFonts w:ascii="Times New Roman" w:hAnsi="Times New Roman" w:cs="Times New Roman"/>
          <w:sz w:val="28"/>
          <w:szCs w:val="28"/>
          <w:lang w:val="en-US"/>
        </w:rPr>
        <w:t>006</w:t>
      </w:r>
      <w:r w:rsidRPr="004543B2">
        <w:rPr>
          <w:rFonts w:ascii="Times New Roman" w:hAnsi="Times New Roman" w:cs="Times New Roman"/>
          <w:sz w:val="28"/>
          <w:szCs w:val="28"/>
          <w:lang w:val="en-US"/>
        </w:rPr>
        <w:t>.</w:t>
      </w:r>
      <w:r>
        <w:rPr>
          <w:rFonts w:ascii="Times New Roman" w:hAnsi="Times New Roman" w:cs="Times New Roman"/>
          <w:sz w:val="28"/>
          <w:szCs w:val="28"/>
          <w:lang w:val="en-US"/>
        </w:rPr>
        <w:t xml:space="preserve"> – Vol. </w:t>
      </w:r>
      <w:r w:rsidRPr="004543B2">
        <w:rPr>
          <w:rFonts w:ascii="Times New Roman" w:hAnsi="Times New Roman" w:cs="Times New Roman"/>
          <w:sz w:val="28"/>
          <w:szCs w:val="28"/>
          <w:lang w:val="en-US"/>
        </w:rPr>
        <w:t>50</w:t>
      </w:r>
      <w:r>
        <w:rPr>
          <w:rFonts w:ascii="Times New Roman" w:hAnsi="Times New Roman" w:cs="Times New Roman"/>
          <w:sz w:val="28"/>
          <w:szCs w:val="28"/>
          <w:lang w:val="en-US"/>
        </w:rPr>
        <w:t>. – P.</w:t>
      </w:r>
      <w:r w:rsidRPr="004543B2">
        <w:rPr>
          <w:rFonts w:ascii="Times New Roman" w:hAnsi="Times New Roman" w:cs="Times New Roman"/>
          <w:sz w:val="28"/>
          <w:szCs w:val="28"/>
          <w:lang w:val="en-US"/>
        </w:rPr>
        <w:t xml:space="preserve"> 530</w:t>
      </w:r>
      <w:r w:rsidR="00A22787">
        <w:rPr>
          <w:rFonts w:ascii="Times New Roman" w:hAnsi="Times New Roman" w:cs="Times New Roman"/>
          <w:sz w:val="28"/>
          <w:szCs w:val="28"/>
          <w:lang w:val="en-US"/>
        </w:rPr>
        <w:t>-</w:t>
      </w:r>
      <w:r w:rsidRPr="004543B2">
        <w:rPr>
          <w:rFonts w:ascii="Times New Roman" w:hAnsi="Times New Roman" w:cs="Times New Roman"/>
          <w:sz w:val="28"/>
          <w:szCs w:val="28"/>
          <w:lang w:val="en-US"/>
        </w:rPr>
        <w:t>550.</w:t>
      </w:r>
    </w:p>
    <w:p w14:paraId="3B042E6A" w14:textId="1767863F"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8</w:t>
      </w:r>
      <w:r>
        <w:rPr>
          <w:rFonts w:ascii="Times New Roman" w:hAnsi="Times New Roman" w:cs="Times New Roman"/>
          <w:sz w:val="28"/>
          <w:szCs w:val="28"/>
          <w:lang w:val="en-US"/>
        </w:rPr>
        <w:t xml:space="preserve"> </w:t>
      </w:r>
      <w:r w:rsidRPr="00F74821">
        <w:rPr>
          <w:rFonts w:ascii="Times New Roman" w:hAnsi="Times New Roman" w:cs="Times New Roman"/>
          <w:sz w:val="28"/>
          <w:szCs w:val="28"/>
          <w:lang w:val="en-US"/>
        </w:rPr>
        <w:t>Benito B., Bastida F. Budget transparency, fiscal performance, and political tur</w:t>
      </w:r>
      <w:r>
        <w:rPr>
          <w:rFonts w:ascii="Times New Roman" w:hAnsi="Times New Roman" w:cs="Times New Roman"/>
          <w:sz w:val="28"/>
          <w:szCs w:val="28"/>
          <w:lang w:val="en-US"/>
        </w:rPr>
        <w:t>nout: an international approach //</w:t>
      </w:r>
      <w:r w:rsidRPr="00F74821">
        <w:rPr>
          <w:rFonts w:ascii="Times New Roman" w:hAnsi="Times New Roman" w:cs="Times New Roman"/>
          <w:sz w:val="28"/>
          <w:szCs w:val="28"/>
          <w:lang w:val="en-US"/>
        </w:rPr>
        <w:t xml:space="preserve"> Publ</w:t>
      </w:r>
      <w:r>
        <w:rPr>
          <w:rFonts w:ascii="Times New Roman" w:hAnsi="Times New Roman" w:cs="Times New Roman"/>
          <w:sz w:val="28"/>
          <w:szCs w:val="28"/>
          <w:lang w:val="en-US"/>
        </w:rPr>
        <w:t>ic</w:t>
      </w:r>
      <w:r w:rsidRPr="00F74821">
        <w:rPr>
          <w:rFonts w:ascii="Times New Roman" w:hAnsi="Times New Roman" w:cs="Times New Roman"/>
          <w:sz w:val="28"/>
          <w:szCs w:val="28"/>
          <w:lang w:val="en-US"/>
        </w:rPr>
        <w:t xml:space="preserve"> Adm</w:t>
      </w:r>
      <w:r>
        <w:rPr>
          <w:rFonts w:ascii="Times New Roman" w:hAnsi="Times New Roman" w:cs="Times New Roman"/>
          <w:sz w:val="28"/>
          <w:szCs w:val="28"/>
          <w:lang w:val="en-US"/>
        </w:rPr>
        <w:t>inistration</w:t>
      </w:r>
      <w:r w:rsidRPr="00F74821">
        <w:rPr>
          <w:rFonts w:ascii="Times New Roman" w:hAnsi="Times New Roman" w:cs="Times New Roman"/>
          <w:sz w:val="28"/>
          <w:szCs w:val="28"/>
          <w:lang w:val="en-US"/>
        </w:rPr>
        <w:t xml:space="preserve"> Rev</w:t>
      </w:r>
      <w:r>
        <w:rPr>
          <w:rFonts w:ascii="Times New Roman" w:hAnsi="Times New Roman" w:cs="Times New Roman"/>
          <w:sz w:val="28"/>
          <w:szCs w:val="28"/>
          <w:lang w:val="en-US"/>
        </w:rPr>
        <w:t>iew</w:t>
      </w:r>
      <w:r w:rsidRPr="00F74821">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74821">
        <w:rPr>
          <w:rFonts w:ascii="Times New Roman" w:hAnsi="Times New Roman" w:cs="Times New Roman"/>
          <w:sz w:val="28"/>
          <w:szCs w:val="28"/>
          <w:lang w:val="en-US"/>
        </w:rPr>
        <w:t xml:space="preserve">2009. </w:t>
      </w:r>
      <w:r>
        <w:rPr>
          <w:rFonts w:ascii="Times New Roman" w:hAnsi="Times New Roman" w:cs="Times New Roman"/>
          <w:sz w:val="28"/>
          <w:szCs w:val="28"/>
          <w:lang w:val="en-US"/>
        </w:rPr>
        <w:t xml:space="preserve">– Vol. </w:t>
      </w:r>
      <w:r w:rsidRPr="00F74821">
        <w:rPr>
          <w:rFonts w:ascii="Times New Roman" w:hAnsi="Times New Roman" w:cs="Times New Roman"/>
          <w:sz w:val="28"/>
          <w:szCs w:val="28"/>
          <w:lang w:val="en-US"/>
        </w:rPr>
        <w:t>69</w:t>
      </w:r>
      <w:r>
        <w:rPr>
          <w:rFonts w:ascii="Times New Roman" w:hAnsi="Times New Roman" w:cs="Times New Roman"/>
          <w:sz w:val="28"/>
          <w:szCs w:val="28"/>
          <w:lang w:val="en-US"/>
        </w:rPr>
        <w:t>. – P.</w:t>
      </w:r>
      <w:r w:rsidRPr="00F74821">
        <w:rPr>
          <w:rFonts w:ascii="Times New Roman" w:hAnsi="Times New Roman" w:cs="Times New Roman"/>
          <w:sz w:val="28"/>
          <w:szCs w:val="28"/>
          <w:lang w:val="en-US"/>
        </w:rPr>
        <w:t xml:space="preserve"> 403</w:t>
      </w:r>
      <w:r w:rsidR="00A22787">
        <w:rPr>
          <w:rFonts w:ascii="Times New Roman" w:hAnsi="Times New Roman" w:cs="Times New Roman"/>
          <w:sz w:val="28"/>
          <w:szCs w:val="28"/>
          <w:lang w:val="en-US"/>
        </w:rPr>
        <w:t>-</w:t>
      </w:r>
      <w:r w:rsidRPr="00F74821">
        <w:rPr>
          <w:rFonts w:ascii="Times New Roman" w:hAnsi="Times New Roman" w:cs="Times New Roman"/>
          <w:sz w:val="28"/>
          <w:szCs w:val="28"/>
          <w:lang w:val="en-US"/>
        </w:rPr>
        <w:t>417.</w:t>
      </w:r>
    </w:p>
    <w:p w14:paraId="4353EB4F" w14:textId="0291B886" w:rsidR="00D910ED" w:rsidRDefault="00D910ED"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4</w:t>
      </w:r>
      <w:r w:rsidR="003D026C" w:rsidRPr="003D026C">
        <w:rPr>
          <w:rFonts w:ascii="Times New Roman" w:hAnsi="Times New Roman" w:cs="Times New Roman"/>
          <w:sz w:val="28"/>
          <w:szCs w:val="28"/>
          <w:lang w:val="en-US"/>
        </w:rPr>
        <w:t>9</w:t>
      </w:r>
      <w:r>
        <w:rPr>
          <w:rFonts w:ascii="Times New Roman" w:hAnsi="Times New Roman" w:cs="Times New Roman"/>
          <w:sz w:val="28"/>
          <w:szCs w:val="28"/>
          <w:lang w:val="en-US"/>
        </w:rPr>
        <w:t xml:space="preserve"> </w:t>
      </w:r>
      <w:r w:rsidRPr="005F5CD5">
        <w:rPr>
          <w:rFonts w:ascii="Times New Roman" w:hAnsi="Times New Roman" w:cs="Times New Roman"/>
          <w:sz w:val="28"/>
          <w:szCs w:val="28"/>
          <w:lang w:val="en-US"/>
        </w:rPr>
        <w:t>Dorn F., Gaebler S., Roesel F. Ineffective fiscal rules? The effect of public sector accounting standards on budgets, efficiency, and accountability</w:t>
      </w:r>
      <w:r>
        <w:rPr>
          <w:rFonts w:ascii="Times New Roman" w:hAnsi="Times New Roman" w:cs="Times New Roman"/>
          <w:sz w:val="28"/>
          <w:szCs w:val="28"/>
          <w:lang w:val="en-US"/>
        </w:rPr>
        <w:t xml:space="preserve"> //</w:t>
      </w:r>
      <w:r w:rsidRPr="005F5CD5">
        <w:rPr>
          <w:rFonts w:ascii="Times New Roman" w:hAnsi="Times New Roman" w:cs="Times New Roman"/>
          <w:sz w:val="28"/>
          <w:szCs w:val="28"/>
          <w:lang w:val="en-US"/>
        </w:rPr>
        <w:t xml:space="preserve"> Publ</w:t>
      </w:r>
      <w:r>
        <w:rPr>
          <w:rFonts w:ascii="Times New Roman" w:hAnsi="Times New Roman" w:cs="Times New Roman"/>
          <w:sz w:val="28"/>
          <w:szCs w:val="28"/>
          <w:lang w:val="en-US"/>
        </w:rPr>
        <w:t>ic</w:t>
      </w:r>
      <w:r w:rsidRPr="005F5CD5">
        <w:rPr>
          <w:rFonts w:ascii="Times New Roman" w:hAnsi="Times New Roman" w:cs="Times New Roman"/>
          <w:sz w:val="28"/>
          <w:szCs w:val="28"/>
          <w:lang w:val="en-US"/>
        </w:rPr>
        <w:t xml:space="preserve"> Choice</w:t>
      </w:r>
      <w:r>
        <w:rPr>
          <w:rFonts w:ascii="Times New Roman" w:hAnsi="Times New Roman" w:cs="Times New Roman"/>
          <w:sz w:val="28"/>
          <w:szCs w:val="28"/>
          <w:lang w:val="en-US"/>
        </w:rPr>
        <w:t xml:space="preserve">. – </w:t>
      </w:r>
      <w:r w:rsidRPr="005F5CD5">
        <w:rPr>
          <w:rFonts w:ascii="Times New Roman" w:hAnsi="Times New Roman" w:cs="Times New Roman"/>
          <w:sz w:val="28"/>
          <w:szCs w:val="28"/>
          <w:lang w:val="en-US"/>
        </w:rPr>
        <w:t>2021.</w:t>
      </w:r>
      <w:r>
        <w:rPr>
          <w:rFonts w:ascii="Times New Roman" w:hAnsi="Times New Roman" w:cs="Times New Roman"/>
          <w:sz w:val="28"/>
          <w:szCs w:val="28"/>
          <w:lang w:val="en-US"/>
        </w:rPr>
        <w:t xml:space="preserve"> – Vol. </w:t>
      </w:r>
      <w:r w:rsidRPr="005F5CD5">
        <w:rPr>
          <w:rFonts w:ascii="Times New Roman" w:hAnsi="Times New Roman" w:cs="Times New Roman"/>
          <w:sz w:val="28"/>
          <w:szCs w:val="28"/>
          <w:lang w:val="en-US"/>
        </w:rPr>
        <w:t>186</w:t>
      </w:r>
      <w:r>
        <w:rPr>
          <w:rFonts w:ascii="Times New Roman" w:hAnsi="Times New Roman" w:cs="Times New Roman"/>
          <w:sz w:val="28"/>
          <w:szCs w:val="28"/>
          <w:lang w:val="en-US"/>
        </w:rPr>
        <w:t>. – P.</w:t>
      </w:r>
      <w:r w:rsidRPr="005F5CD5">
        <w:rPr>
          <w:rFonts w:ascii="Times New Roman" w:hAnsi="Times New Roman" w:cs="Times New Roman"/>
          <w:sz w:val="28"/>
          <w:szCs w:val="28"/>
          <w:lang w:val="en-US"/>
        </w:rPr>
        <w:t xml:space="preserve"> 387</w:t>
      </w:r>
      <w:r w:rsidR="00A22787">
        <w:rPr>
          <w:rFonts w:ascii="Times New Roman" w:hAnsi="Times New Roman" w:cs="Times New Roman"/>
          <w:sz w:val="28"/>
          <w:szCs w:val="28"/>
          <w:lang w:val="en-US"/>
        </w:rPr>
        <w:t>-</w:t>
      </w:r>
      <w:r w:rsidRPr="005F5CD5">
        <w:rPr>
          <w:rFonts w:ascii="Times New Roman" w:hAnsi="Times New Roman" w:cs="Times New Roman"/>
          <w:sz w:val="28"/>
          <w:szCs w:val="28"/>
          <w:lang w:val="en-US"/>
        </w:rPr>
        <w:t>412.</w:t>
      </w:r>
    </w:p>
    <w:p w14:paraId="751B443C" w14:textId="2E3A0040"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3D026C" w:rsidRPr="003D026C">
        <w:rPr>
          <w:rFonts w:ascii="Times New Roman" w:hAnsi="Times New Roman" w:cs="Times New Roman"/>
          <w:sz w:val="28"/>
          <w:szCs w:val="28"/>
          <w:lang w:val="en-US"/>
        </w:rPr>
        <w:t>50</w:t>
      </w:r>
      <w:r>
        <w:rPr>
          <w:rFonts w:ascii="Times New Roman" w:hAnsi="Times New Roman" w:cs="Times New Roman"/>
          <w:sz w:val="28"/>
          <w:szCs w:val="28"/>
          <w:lang w:val="en-US"/>
        </w:rPr>
        <w:t xml:space="preserve"> </w:t>
      </w:r>
      <w:r w:rsidRPr="005F5CD5">
        <w:rPr>
          <w:rFonts w:ascii="Times New Roman" w:hAnsi="Times New Roman" w:cs="Times New Roman"/>
          <w:sz w:val="28"/>
          <w:szCs w:val="28"/>
          <w:lang w:val="en-US"/>
        </w:rPr>
        <w:t>Schaechter A., Kinda T., Budina N.</w:t>
      </w:r>
      <w:r w:rsidR="00A22787">
        <w:rPr>
          <w:rFonts w:ascii="Times New Roman" w:hAnsi="Times New Roman" w:cs="Times New Roman"/>
          <w:sz w:val="28"/>
          <w:szCs w:val="28"/>
          <w:lang w:val="en-US"/>
        </w:rPr>
        <w:t xml:space="preserve"> et al.</w:t>
      </w:r>
      <w:r w:rsidRPr="005F5CD5">
        <w:rPr>
          <w:rFonts w:ascii="Times New Roman" w:hAnsi="Times New Roman" w:cs="Times New Roman"/>
          <w:sz w:val="28"/>
          <w:szCs w:val="28"/>
          <w:lang w:val="en-US"/>
        </w:rPr>
        <w:t xml:space="preserve"> Fiscal Rules in Response to the Crisis</w:t>
      </w:r>
      <w:r>
        <w:rPr>
          <w:rFonts w:ascii="Times New Roman" w:hAnsi="Times New Roman" w:cs="Times New Roman"/>
          <w:sz w:val="28"/>
          <w:szCs w:val="28"/>
          <w:lang w:val="en-US"/>
        </w:rPr>
        <w:t xml:space="preserve"> – </w:t>
      </w:r>
      <w:r w:rsidRPr="005F5CD5">
        <w:rPr>
          <w:rFonts w:ascii="Times New Roman" w:hAnsi="Times New Roman" w:cs="Times New Roman"/>
          <w:sz w:val="28"/>
          <w:szCs w:val="28"/>
          <w:lang w:val="en-US"/>
        </w:rPr>
        <w:t>Toward the “Next-generation” Rules. A New Dataset</w:t>
      </w:r>
      <w:r w:rsidR="00A40A8B">
        <w:rPr>
          <w:rFonts w:ascii="Times New Roman" w:hAnsi="Times New Roman" w:cs="Times New Roman"/>
          <w:sz w:val="28"/>
          <w:szCs w:val="28"/>
          <w:lang w:val="en-US"/>
        </w:rPr>
        <w:t xml:space="preserve"> //</w:t>
      </w:r>
      <w:r w:rsidRPr="005F5CD5">
        <w:rPr>
          <w:rFonts w:ascii="Times New Roman" w:hAnsi="Times New Roman" w:cs="Times New Roman"/>
          <w:sz w:val="28"/>
          <w:szCs w:val="28"/>
          <w:lang w:val="en-US"/>
        </w:rPr>
        <w:t xml:space="preserve"> IMF Working</w:t>
      </w:r>
      <w:r>
        <w:rPr>
          <w:rFonts w:ascii="Times New Roman" w:hAnsi="Times New Roman" w:cs="Times New Roman"/>
          <w:sz w:val="28"/>
          <w:szCs w:val="28"/>
          <w:lang w:val="en-US"/>
        </w:rPr>
        <w:t xml:space="preserve"> </w:t>
      </w:r>
      <w:r w:rsidRPr="005F5CD5">
        <w:rPr>
          <w:rFonts w:ascii="Times New Roman" w:hAnsi="Times New Roman" w:cs="Times New Roman"/>
          <w:sz w:val="28"/>
          <w:szCs w:val="28"/>
          <w:lang w:val="en-US"/>
        </w:rPr>
        <w:t>Paper</w:t>
      </w:r>
      <w:r w:rsidR="00A22787">
        <w:rPr>
          <w:rFonts w:ascii="Times New Roman" w:hAnsi="Times New Roman" w:cs="Times New Roman"/>
          <w:sz w:val="28"/>
          <w:szCs w:val="28"/>
          <w:lang w:val="en-US"/>
        </w:rPr>
        <w:t>. – Washington, 2012. – Vol. 12, Issue</w:t>
      </w:r>
      <w:r w:rsidRPr="005F5CD5">
        <w:rPr>
          <w:rFonts w:ascii="Times New Roman" w:hAnsi="Times New Roman" w:cs="Times New Roman"/>
          <w:sz w:val="28"/>
          <w:szCs w:val="28"/>
          <w:lang w:val="en-US"/>
        </w:rPr>
        <w:t xml:space="preserve"> 187.</w:t>
      </w:r>
      <w:r>
        <w:rPr>
          <w:rFonts w:ascii="Times New Roman" w:hAnsi="Times New Roman" w:cs="Times New Roman"/>
          <w:sz w:val="28"/>
          <w:szCs w:val="28"/>
          <w:lang w:val="en-US"/>
        </w:rPr>
        <w:t xml:space="preserve"> </w:t>
      </w:r>
      <w:r w:rsidR="00A22787">
        <w:rPr>
          <w:rFonts w:ascii="Times New Roman" w:hAnsi="Times New Roman" w:cs="Times New Roman"/>
          <w:sz w:val="28"/>
          <w:szCs w:val="28"/>
          <w:lang w:val="en-US"/>
        </w:rPr>
        <w:t>– 50 p.</w:t>
      </w:r>
    </w:p>
    <w:p w14:paraId="3215B72C" w14:textId="62932787"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ED27FC">
        <w:rPr>
          <w:rFonts w:ascii="Times New Roman" w:hAnsi="Times New Roman" w:cs="Times New Roman"/>
          <w:sz w:val="28"/>
          <w:szCs w:val="28"/>
          <w:lang w:val="en-US"/>
        </w:rPr>
        <w:t>5</w:t>
      </w:r>
      <w:r w:rsidR="003D026C" w:rsidRPr="00ED27FC">
        <w:rPr>
          <w:rFonts w:ascii="Times New Roman" w:hAnsi="Times New Roman" w:cs="Times New Roman"/>
          <w:sz w:val="28"/>
          <w:szCs w:val="28"/>
          <w:lang w:val="en-US"/>
        </w:rPr>
        <w:t>1</w:t>
      </w:r>
      <w:r w:rsidR="00A40A8B">
        <w:rPr>
          <w:rFonts w:ascii="Times New Roman" w:hAnsi="Times New Roman" w:cs="Times New Roman"/>
          <w:sz w:val="28"/>
          <w:szCs w:val="28"/>
          <w:lang w:val="en-US"/>
        </w:rPr>
        <w:t xml:space="preserve"> </w:t>
      </w:r>
      <w:r w:rsidRPr="00D57705">
        <w:rPr>
          <w:rFonts w:ascii="Times New Roman" w:hAnsi="Times New Roman" w:cs="Times New Roman"/>
          <w:sz w:val="28"/>
          <w:szCs w:val="28"/>
          <w:lang w:val="en-US"/>
        </w:rPr>
        <w:t>Giesenow F.</w:t>
      </w:r>
      <w:r w:rsidR="00A40A8B">
        <w:rPr>
          <w:rFonts w:ascii="Times New Roman" w:hAnsi="Times New Roman" w:cs="Times New Roman"/>
          <w:sz w:val="28"/>
          <w:szCs w:val="28"/>
          <w:lang w:val="en-US"/>
        </w:rPr>
        <w:t xml:space="preserve"> et al.</w:t>
      </w:r>
      <w:r w:rsidRPr="00D57705">
        <w:rPr>
          <w:rFonts w:ascii="Times New Roman" w:hAnsi="Times New Roman" w:cs="Times New Roman"/>
          <w:sz w:val="28"/>
          <w:szCs w:val="28"/>
          <w:lang w:val="en-US"/>
        </w:rPr>
        <w:t xml:space="preserve"> The political and institutional determinants of fiscal adjustments and expansions: evidence for a large set of countries</w:t>
      </w:r>
      <w:r>
        <w:rPr>
          <w:rFonts w:ascii="Times New Roman" w:hAnsi="Times New Roman" w:cs="Times New Roman"/>
          <w:sz w:val="28"/>
          <w:szCs w:val="28"/>
          <w:lang w:val="en-US"/>
        </w:rPr>
        <w:t xml:space="preserve"> //</w:t>
      </w:r>
      <w:r w:rsidRPr="00D57705">
        <w:rPr>
          <w:rFonts w:ascii="Times New Roman" w:hAnsi="Times New Roman" w:cs="Times New Roman"/>
          <w:sz w:val="28"/>
          <w:szCs w:val="28"/>
          <w:lang w:val="en-US"/>
        </w:rPr>
        <w:t xml:space="preserve"> Europe Journal Politic Economy. </w:t>
      </w:r>
      <w:r>
        <w:rPr>
          <w:rFonts w:ascii="Times New Roman" w:hAnsi="Times New Roman" w:cs="Times New Roman"/>
          <w:sz w:val="28"/>
          <w:szCs w:val="28"/>
          <w:lang w:val="en-US"/>
        </w:rPr>
        <w:t xml:space="preserve">– 2020. – Vol. </w:t>
      </w:r>
      <w:r w:rsidRPr="00D57705">
        <w:rPr>
          <w:rFonts w:ascii="Times New Roman" w:hAnsi="Times New Roman" w:cs="Times New Roman"/>
          <w:sz w:val="28"/>
          <w:szCs w:val="28"/>
          <w:lang w:val="en-US"/>
        </w:rPr>
        <w:t>64</w:t>
      </w:r>
      <w:r>
        <w:rPr>
          <w:rFonts w:ascii="Times New Roman" w:hAnsi="Times New Roman" w:cs="Times New Roman"/>
          <w:sz w:val="28"/>
          <w:szCs w:val="28"/>
          <w:lang w:val="en-US"/>
        </w:rPr>
        <w:t>. – P.</w:t>
      </w:r>
      <w:r w:rsidRPr="00D57705">
        <w:rPr>
          <w:rFonts w:ascii="Times New Roman" w:hAnsi="Times New Roman" w:cs="Times New Roman"/>
          <w:sz w:val="28"/>
          <w:szCs w:val="28"/>
          <w:lang w:val="en-US"/>
        </w:rPr>
        <w:t xml:space="preserve"> 101911</w:t>
      </w:r>
      <w:r w:rsidR="00A40A8B">
        <w:rPr>
          <w:rFonts w:ascii="Times New Roman" w:hAnsi="Times New Roman" w:cs="Times New Roman"/>
          <w:sz w:val="28"/>
          <w:szCs w:val="28"/>
          <w:lang w:val="en-US"/>
        </w:rPr>
        <w:t>-1-101911-18</w:t>
      </w:r>
      <w:r w:rsidRPr="00D57705">
        <w:rPr>
          <w:rFonts w:ascii="Times New Roman" w:hAnsi="Times New Roman" w:cs="Times New Roman"/>
          <w:sz w:val="28"/>
          <w:szCs w:val="28"/>
          <w:lang w:val="en-US"/>
        </w:rPr>
        <w:t>.</w:t>
      </w:r>
    </w:p>
    <w:p w14:paraId="0620D2C1" w14:textId="0567FCC6" w:rsidR="008D33DB" w:rsidRPr="00B874A6"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2</w:t>
      </w:r>
      <w:r w:rsidR="00A40A8B">
        <w:rPr>
          <w:rFonts w:ascii="Times New Roman" w:hAnsi="Times New Roman" w:cs="Times New Roman"/>
          <w:sz w:val="28"/>
          <w:szCs w:val="28"/>
          <w:lang w:val="en-US"/>
        </w:rPr>
        <w:t xml:space="preserve"> </w:t>
      </w:r>
      <w:r w:rsidRPr="00B874A6">
        <w:rPr>
          <w:rFonts w:ascii="Times New Roman" w:hAnsi="Times New Roman" w:cs="Times New Roman"/>
          <w:sz w:val="28"/>
          <w:szCs w:val="28"/>
          <w:lang w:val="en-US"/>
        </w:rPr>
        <w:t>Bai J., Perron P. Estimating and testing linear models with multiple structural changes</w:t>
      </w:r>
      <w:r>
        <w:rPr>
          <w:rFonts w:ascii="Times New Roman" w:hAnsi="Times New Roman" w:cs="Times New Roman"/>
          <w:sz w:val="28"/>
          <w:szCs w:val="28"/>
          <w:lang w:val="en-US"/>
        </w:rPr>
        <w:t xml:space="preserve"> //</w:t>
      </w:r>
      <w:r w:rsidRPr="00B874A6">
        <w:rPr>
          <w:rFonts w:ascii="Times New Roman" w:hAnsi="Times New Roman" w:cs="Times New Roman"/>
          <w:sz w:val="28"/>
          <w:szCs w:val="28"/>
          <w:lang w:val="en-US"/>
        </w:rPr>
        <w:t xml:space="preserve"> Econometrica</w:t>
      </w:r>
      <w:r>
        <w:rPr>
          <w:rFonts w:ascii="Times New Roman" w:hAnsi="Times New Roman" w:cs="Times New Roman"/>
          <w:sz w:val="28"/>
          <w:szCs w:val="28"/>
          <w:lang w:val="en-US"/>
        </w:rPr>
        <w:t>. –</w:t>
      </w:r>
      <w:r w:rsidRPr="00B874A6">
        <w:rPr>
          <w:rFonts w:ascii="Times New Roman" w:hAnsi="Times New Roman" w:cs="Times New Roman"/>
          <w:sz w:val="28"/>
          <w:szCs w:val="28"/>
          <w:lang w:val="en-US"/>
        </w:rPr>
        <w:t xml:space="preserve"> 1998. </w:t>
      </w:r>
      <w:r>
        <w:rPr>
          <w:rFonts w:ascii="Times New Roman" w:hAnsi="Times New Roman" w:cs="Times New Roman"/>
          <w:sz w:val="28"/>
          <w:szCs w:val="28"/>
          <w:lang w:val="en-US"/>
        </w:rPr>
        <w:t>–Vol. 66. – P.</w:t>
      </w:r>
      <w:r w:rsidRPr="00B874A6">
        <w:rPr>
          <w:rFonts w:ascii="Times New Roman" w:hAnsi="Times New Roman" w:cs="Times New Roman"/>
          <w:sz w:val="28"/>
          <w:szCs w:val="28"/>
          <w:lang w:val="en-US"/>
        </w:rPr>
        <w:t xml:space="preserve"> 47</w:t>
      </w:r>
      <w:r w:rsidR="00A40A8B">
        <w:rPr>
          <w:rFonts w:ascii="Times New Roman" w:hAnsi="Times New Roman" w:cs="Times New Roman"/>
          <w:sz w:val="28"/>
          <w:szCs w:val="28"/>
          <w:lang w:val="en-US"/>
        </w:rPr>
        <w:t>-</w:t>
      </w:r>
      <w:r w:rsidRPr="00B874A6">
        <w:rPr>
          <w:rFonts w:ascii="Times New Roman" w:hAnsi="Times New Roman" w:cs="Times New Roman"/>
          <w:sz w:val="28"/>
          <w:szCs w:val="28"/>
          <w:lang w:val="en-US"/>
        </w:rPr>
        <w:t>78.</w:t>
      </w:r>
    </w:p>
    <w:p w14:paraId="3441D955" w14:textId="4D6B0E03"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3</w:t>
      </w:r>
      <w:r>
        <w:rPr>
          <w:rFonts w:ascii="Times New Roman" w:hAnsi="Times New Roman" w:cs="Times New Roman"/>
          <w:sz w:val="28"/>
          <w:szCs w:val="28"/>
          <w:lang w:val="en-US"/>
        </w:rPr>
        <w:t xml:space="preserve"> </w:t>
      </w:r>
      <w:r w:rsidRPr="00B874A6">
        <w:rPr>
          <w:rFonts w:ascii="Times New Roman" w:hAnsi="Times New Roman" w:cs="Times New Roman"/>
          <w:sz w:val="28"/>
          <w:szCs w:val="28"/>
          <w:lang w:val="en-US"/>
        </w:rPr>
        <w:t>Bai J., Perron P. Computation and analysis of multiple structural change models</w:t>
      </w:r>
      <w:r>
        <w:rPr>
          <w:rFonts w:ascii="Times New Roman" w:hAnsi="Times New Roman" w:cs="Times New Roman"/>
          <w:sz w:val="28"/>
          <w:szCs w:val="28"/>
          <w:lang w:val="en-US"/>
        </w:rPr>
        <w:t xml:space="preserve"> //</w:t>
      </w:r>
      <w:r w:rsidRPr="00B874A6">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B874A6">
        <w:rPr>
          <w:rFonts w:ascii="Times New Roman" w:hAnsi="Times New Roman" w:cs="Times New Roman"/>
          <w:sz w:val="28"/>
          <w:szCs w:val="28"/>
          <w:lang w:val="en-US"/>
        </w:rPr>
        <w:t xml:space="preserve"> Appl</w:t>
      </w:r>
      <w:r>
        <w:rPr>
          <w:rFonts w:ascii="Times New Roman" w:hAnsi="Times New Roman" w:cs="Times New Roman"/>
          <w:sz w:val="28"/>
          <w:szCs w:val="28"/>
          <w:lang w:val="en-US"/>
        </w:rPr>
        <w:t>y</w:t>
      </w:r>
      <w:r w:rsidRPr="00B874A6">
        <w:rPr>
          <w:rFonts w:ascii="Times New Roman" w:hAnsi="Times New Roman" w:cs="Times New Roman"/>
          <w:sz w:val="28"/>
          <w:szCs w:val="28"/>
          <w:lang w:val="en-US"/>
        </w:rPr>
        <w:t xml:space="preserve"> Econom</w:t>
      </w:r>
      <w:r>
        <w:rPr>
          <w:rFonts w:ascii="Times New Roman" w:hAnsi="Times New Roman" w:cs="Times New Roman"/>
          <w:sz w:val="28"/>
          <w:szCs w:val="28"/>
          <w:lang w:val="en-US"/>
        </w:rPr>
        <w:t>y</w:t>
      </w:r>
      <w:r w:rsidRPr="00B874A6">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B874A6">
        <w:rPr>
          <w:rFonts w:ascii="Times New Roman" w:hAnsi="Times New Roman" w:cs="Times New Roman"/>
          <w:sz w:val="28"/>
          <w:szCs w:val="28"/>
          <w:lang w:val="en-US"/>
        </w:rPr>
        <w:t>2003.</w:t>
      </w:r>
      <w:r>
        <w:rPr>
          <w:rFonts w:ascii="Times New Roman" w:hAnsi="Times New Roman" w:cs="Times New Roman"/>
          <w:sz w:val="28"/>
          <w:szCs w:val="28"/>
          <w:lang w:val="en-US"/>
        </w:rPr>
        <w:t xml:space="preserve"> – Vol. 18. </w:t>
      </w:r>
      <w:r w:rsidR="003C787C" w:rsidRPr="003C787C">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B874A6">
        <w:rPr>
          <w:rFonts w:ascii="Times New Roman" w:hAnsi="Times New Roman" w:cs="Times New Roman"/>
          <w:sz w:val="28"/>
          <w:szCs w:val="28"/>
          <w:lang w:val="en-US"/>
        </w:rPr>
        <w:t xml:space="preserve"> 1</w:t>
      </w:r>
      <w:r w:rsidR="003C787C" w:rsidRPr="003C787C">
        <w:rPr>
          <w:rFonts w:ascii="Times New Roman" w:hAnsi="Times New Roman" w:cs="Times New Roman"/>
          <w:sz w:val="28"/>
          <w:szCs w:val="28"/>
          <w:lang w:val="en-US"/>
        </w:rPr>
        <w:t>-</w:t>
      </w:r>
      <w:r w:rsidRPr="00B874A6">
        <w:rPr>
          <w:rFonts w:ascii="Times New Roman" w:hAnsi="Times New Roman" w:cs="Times New Roman"/>
          <w:sz w:val="28"/>
          <w:szCs w:val="28"/>
          <w:lang w:val="en-US"/>
        </w:rPr>
        <w:t>22.</w:t>
      </w:r>
    </w:p>
    <w:p w14:paraId="5D3B5397" w14:textId="2AE2566B" w:rsidR="008D33DB" w:rsidRDefault="008D33DB" w:rsidP="00B1404A">
      <w:pPr>
        <w:ind w:firstLine="708"/>
        <w:contextualSpacing/>
        <w:jc w:val="both"/>
        <w:rPr>
          <w:rFonts w:ascii="Times New Roman" w:hAnsi="Times New Roman" w:cs="Times New Roman"/>
          <w:sz w:val="28"/>
          <w:szCs w:val="28"/>
          <w:lang w:val="en-US"/>
        </w:rPr>
      </w:pPr>
      <w:r w:rsidRPr="00C02AF2">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4</w:t>
      </w:r>
      <w:r w:rsidR="00A40A8B">
        <w:rPr>
          <w:rFonts w:ascii="Times New Roman" w:hAnsi="Times New Roman" w:cs="Times New Roman"/>
          <w:sz w:val="28"/>
          <w:szCs w:val="28"/>
          <w:lang w:val="en-US"/>
        </w:rPr>
        <w:t xml:space="preserve"> </w:t>
      </w:r>
      <w:r>
        <w:rPr>
          <w:rFonts w:ascii="Times New Roman" w:hAnsi="Times New Roman" w:cs="Times New Roman"/>
          <w:sz w:val="28"/>
          <w:szCs w:val="28"/>
          <w:lang w:val="en-US"/>
        </w:rPr>
        <w:t>Nickell</w:t>
      </w:r>
      <w:r w:rsidRPr="00C02AF2">
        <w:rPr>
          <w:rFonts w:ascii="Times New Roman" w:hAnsi="Times New Roman" w:cs="Times New Roman"/>
          <w:sz w:val="28"/>
          <w:szCs w:val="28"/>
          <w:lang w:val="en-US"/>
        </w:rPr>
        <w:t xml:space="preserve"> S. Biases in dynamic models with fixed effects // Econometrica</w:t>
      </w:r>
      <w:r>
        <w:rPr>
          <w:rFonts w:ascii="Times New Roman" w:hAnsi="Times New Roman" w:cs="Times New Roman"/>
          <w:sz w:val="28"/>
          <w:szCs w:val="28"/>
          <w:lang w:val="en-US"/>
        </w:rPr>
        <w:t>.</w:t>
      </w:r>
      <w:r w:rsidRPr="00C02AF2">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C02AF2">
        <w:rPr>
          <w:rFonts w:ascii="Times New Roman" w:hAnsi="Times New Roman" w:cs="Times New Roman"/>
          <w:sz w:val="28"/>
          <w:szCs w:val="28"/>
          <w:lang w:val="en-US"/>
        </w:rPr>
        <w:t xml:space="preserve"> 1981.</w:t>
      </w:r>
      <w:r>
        <w:rPr>
          <w:rFonts w:ascii="Times New Roman" w:hAnsi="Times New Roman" w:cs="Times New Roman"/>
          <w:sz w:val="28"/>
          <w:szCs w:val="28"/>
          <w:lang w:val="en-US"/>
        </w:rPr>
        <w:t xml:space="preserve"> – Vol. </w:t>
      </w:r>
      <w:r w:rsidRPr="00C02AF2">
        <w:rPr>
          <w:rFonts w:ascii="Times New Roman" w:hAnsi="Times New Roman" w:cs="Times New Roman"/>
          <w:sz w:val="28"/>
          <w:szCs w:val="28"/>
          <w:lang w:val="en-US"/>
        </w:rPr>
        <w:t>49</w:t>
      </w:r>
      <w:r>
        <w:rPr>
          <w:rFonts w:ascii="Times New Roman" w:hAnsi="Times New Roman" w:cs="Times New Roman"/>
          <w:sz w:val="28"/>
          <w:szCs w:val="28"/>
          <w:lang w:val="en-US"/>
        </w:rPr>
        <w:t>. – P.</w:t>
      </w:r>
      <w:r w:rsidRPr="00C02AF2">
        <w:rPr>
          <w:rFonts w:ascii="Times New Roman" w:hAnsi="Times New Roman" w:cs="Times New Roman"/>
          <w:sz w:val="28"/>
          <w:szCs w:val="28"/>
          <w:lang w:val="en-US"/>
        </w:rPr>
        <w:t xml:space="preserve"> 1417</w:t>
      </w:r>
      <w:r w:rsidR="00A40A8B">
        <w:rPr>
          <w:rFonts w:ascii="Times New Roman" w:hAnsi="Times New Roman" w:cs="Times New Roman"/>
          <w:sz w:val="28"/>
          <w:szCs w:val="28"/>
          <w:lang w:val="en-US"/>
        </w:rPr>
        <w:t>-</w:t>
      </w:r>
      <w:r w:rsidRPr="00C02AF2">
        <w:rPr>
          <w:rFonts w:ascii="Times New Roman" w:hAnsi="Times New Roman" w:cs="Times New Roman"/>
          <w:sz w:val="28"/>
          <w:szCs w:val="28"/>
          <w:lang w:val="en-US"/>
        </w:rPr>
        <w:t>1426.</w:t>
      </w:r>
    </w:p>
    <w:p w14:paraId="4802AD29" w14:textId="2DD2F2E0"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5</w:t>
      </w:r>
      <w:r w:rsidR="00A40A8B">
        <w:rPr>
          <w:rFonts w:ascii="Times New Roman" w:hAnsi="Times New Roman" w:cs="Times New Roman"/>
          <w:sz w:val="28"/>
          <w:szCs w:val="28"/>
          <w:lang w:val="en-US"/>
        </w:rPr>
        <w:t xml:space="preserve"> </w:t>
      </w:r>
      <w:r w:rsidRPr="00F774A7">
        <w:rPr>
          <w:rFonts w:ascii="Times New Roman" w:hAnsi="Times New Roman" w:cs="Times New Roman"/>
          <w:sz w:val="28"/>
          <w:szCs w:val="28"/>
          <w:lang w:val="en-US"/>
        </w:rPr>
        <w:t>Kiviet J.F. On bias, inconsistency, and efficiency of various estimators in dynamic panel data models</w:t>
      </w:r>
      <w:r>
        <w:rPr>
          <w:rFonts w:ascii="Times New Roman" w:hAnsi="Times New Roman" w:cs="Times New Roman"/>
          <w:sz w:val="28"/>
          <w:szCs w:val="28"/>
          <w:lang w:val="en-US"/>
        </w:rPr>
        <w:t xml:space="preserve"> //</w:t>
      </w:r>
      <w:r w:rsidRPr="00F774A7">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F774A7">
        <w:rPr>
          <w:rFonts w:ascii="Times New Roman" w:hAnsi="Times New Roman" w:cs="Times New Roman"/>
          <w:sz w:val="28"/>
          <w:szCs w:val="28"/>
          <w:lang w:val="en-US"/>
        </w:rPr>
        <w:t xml:space="preserve"> Econom</w:t>
      </w:r>
      <w:r>
        <w:rPr>
          <w:rFonts w:ascii="Times New Roman" w:hAnsi="Times New Roman" w:cs="Times New Roman"/>
          <w:sz w:val="28"/>
          <w:szCs w:val="28"/>
          <w:lang w:val="en-US"/>
        </w:rPr>
        <w:t xml:space="preserve">y. – </w:t>
      </w:r>
      <w:r w:rsidRPr="00F774A7">
        <w:rPr>
          <w:rFonts w:ascii="Times New Roman" w:hAnsi="Times New Roman" w:cs="Times New Roman"/>
          <w:sz w:val="28"/>
          <w:szCs w:val="28"/>
          <w:lang w:val="en-US"/>
        </w:rPr>
        <w:t>1995.</w:t>
      </w:r>
      <w:r>
        <w:rPr>
          <w:rFonts w:ascii="Times New Roman" w:hAnsi="Times New Roman" w:cs="Times New Roman"/>
          <w:sz w:val="28"/>
          <w:szCs w:val="28"/>
          <w:lang w:val="en-US"/>
        </w:rPr>
        <w:t xml:space="preserve"> – Vol. </w:t>
      </w:r>
      <w:r w:rsidRPr="00F774A7">
        <w:rPr>
          <w:rFonts w:ascii="Times New Roman" w:hAnsi="Times New Roman" w:cs="Times New Roman"/>
          <w:sz w:val="28"/>
          <w:szCs w:val="28"/>
          <w:lang w:val="en-US"/>
        </w:rPr>
        <w:t>68</w:t>
      </w:r>
      <w:r>
        <w:rPr>
          <w:rFonts w:ascii="Times New Roman" w:hAnsi="Times New Roman" w:cs="Times New Roman"/>
          <w:sz w:val="28"/>
          <w:szCs w:val="28"/>
          <w:lang w:val="en-US"/>
        </w:rPr>
        <w:t xml:space="preserve">. – P. </w:t>
      </w:r>
      <w:r w:rsidRPr="00F774A7">
        <w:rPr>
          <w:rFonts w:ascii="Times New Roman" w:hAnsi="Times New Roman" w:cs="Times New Roman"/>
          <w:sz w:val="28"/>
          <w:szCs w:val="28"/>
          <w:lang w:val="en-US"/>
        </w:rPr>
        <w:t>53</w:t>
      </w:r>
      <w:r w:rsidR="00A40A8B">
        <w:rPr>
          <w:rFonts w:ascii="Times New Roman" w:hAnsi="Times New Roman" w:cs="Times New Roman"/>
          <w:sz w:val="28"/>
          <w:szCs w:val="28"/>
          <w:lang w:val="en-US"/>
        </w:rPr>
        <w:t>-</w:t>
      </w:r>
      <w:r w:rsidRPr="00F774A7">
        <w:rPr>
          <w:rFonts w:ascii="Times New Roman" w:hAnsi="Times New Roman" w:cs="Times New Roman"/>
          <w:sz w:val="28"/>
          <w:szCs w:val="28"/>
          <w:lang w:val="en-US"/>
        </w:rPr>
        <w:t>78.</w:t>
      </w:r>
    </w:p>
    <w:p w14:paraId="29B9C78D" w14:textId="2393F6DD"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6</w:t>
      </w:r>
      <w:r>
        <w:rPr>
          <w:rFonts w:ascii="Times New Roman" w:hAnsi="Times New Roman" w:cs="Times New Roman"/>
          <w:sz w:val="28"/>
          <w:szCs w:val="28"/>
          <w:lang w:val="en-US"/>
        </w:rPr>
        <w:t xml:space="preserve"> </w:t>
      </w:r>
      <w:r w:rsidRPr="00F774A7">
        <w:rPr>
          <w:rFonts w:ascii="Times New Roman" w:hAnsi="Times New Roman" w:cs="Times New Roman"/>
          <w:sz w:val="28"/>
          <w:szCs w:val="28"/>
          <w:lang w:val="en-US"/>
        </w:rPr>
        <w:t>Bun M., Kiviet J.F. On the diminishing returns of higher-order terms i</w:t>
      </w:r>
      <w:r>
        <w:rPr>
          <w:rFonts w:ascii="Times New Roman" w:hAnsi="Times New Roman" w:cs="Times New Roman"/>
          <w:sz w:val="28"/>
          <w:szCs w:val="28"/>
          <w:lang w:val="en-US"/>
        </w:rPr>
        <w:t>n asymptotic expansions of bias //</w:t>
      </w:r>
      <w:r w:rsidRPr="00F774A7">
        <w:rPr>
          <w:rFonts w:ascii="Times New Roman" w:hAnsi="Times New Roman" w:cs="Times New Roman"/>
          <w:sz w:val="28"/>
          <w:szCs w:val="28"/>
          <w:lang w:val="en-US"/>
        </w:rPr>
        <w:t xml:space="preserve"> Econ</w:t>
      </w:r>
      <w:r>
        <w:rPr>
          <w:rFonts w:ascii="Times New Roman" w:hAnsi="Times New Roman" w:cs="Times New Roman"/>
          <w:sz w:val="28"/>
          <w:szCs w:val="28"/>
          <w:lang w:val="en-US"/>
        </w:rPr>
        <w:t>ic</w:t>
      </w:r>
      <w:r w:rsidRPr="00F774A7">
        <w:rPr>
          <w:rFonts w:ascii="Times New Roman" w:hAnsi="Times New Roman" w:cs="Times New Roman"/>
          <w:sz w:val="28"/>
          <w:szCs w:val="28"/>
          <w:lang w:val="en-US"/>
        </w:rPr>
        <w:t xml:space="preserve"> Lett</w:t>
      </w:r>
      <w:r>
        <w:rPr>
          <w:rFonts w:ascii="Times New Roman" w:hAnsi="Times New Roman" w:cs="Times New Roman"/>
          <w:sz w:val="28"/>
          <w:szCs w:val="28"/>
          <w:lang w:val="en-US"/>
        </w:rPr>
        <w:t>er</w:t>
      </w:r>
      <w:r w:rsidRPr="00F774A7">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F774A7">
        <w:rPr>
          <w:rFonts w:ascii="Times New Roman" w:hAnsi="Times New Roman" w:cs="Times New Roman"/>
          <w:sz w:val="28"/>
          <w:szCs w:val="28"/>
          <w:lang w:val="en-US"/>
        </w:rPr>
        <w:t>2003.</w:t>
      </w:r>
      <w:r>
        <w:rPr>
          <w:rFonts w:ascii="Times New Roman" w:hAnsi="Times New Roman" w:cs="Times New Roman"/>
          <w:sz w:val="28"/>
          <w:szCs w:val="28"/>
          <w:lang w:val="en-US"/>
        </w:rPr>
        <w:t xml:space="preserve"> – Vol. </w:t>
      </w:r>
      <w:r w:rsidRPr="00F774A7">
        <w:rPr>
          <w:rFonts w:ascii="Times New Roman" w:hAnsi="Times New Roman" w:cs="Times New Roman"/>
          <w:sz w:val="28"/>
          <w:szCs w:val="28"/>
          <w:lang w:val="en-US"/>
        </w:rPr>
        <w:t>79</w:t>
      </w:r>
      <w:r>
        <w:rPr>
          <w:rFonts w:ascii="Times New Roman" w:hAnsi="Times New Roman" w:cs="Times New Roman"/>
          <w:sz w:val="28"/>
          <w:szCs w:val="28"/>
          <w:lang w:val="en-US"/>
        </w:rPr>
        <w:t>. – P.</w:t>
      </w:r>
      <w:r w:rsidRPr="00F774A7">
        <w:rPr>
          <w:rFonts w:ascii="Times New Roman" w:hAnsi="Times New Roman" w:cs="Times New Roman"/>
          <w:sz w:val="28"/>
          <w:szCs w:val="28"/>
          <w:lang w:val="en-US"/>
        </w:rPr>
        <w:t xml:space="preserve"> 145</w:t>
      </w:r>
      <w:r w:rsidR="00A40A8B">
        <w:rPr>
          <w:rFonts w:ascii="Times New Roman" w:hAnsi="Times New Roman" w:cs="Times New Roman"/>
          <w:sz w:val="28"/>
          <w:szCs w:val="28"/>
          <w:lang w:val="en-US"/>
        </w:rPr>
        <w:t>-</w:t>
      </w:r>
      <w:r w:rsidRPr="00F774A7">
        <w:rPr>
          <w:rFonts w:ascii="Times New Roman" w:hAnsi="Times New Roman" w:cs="Times New Roman"/>
          <w:sz w:val="28"/>
          <w:szCs w:val="28"/>
          <w:lang w:val="en-US"/>
        </w:rPr>
        <w:t>152.</w:t>
      </w:r>
    </w:p>
    <w:p w14:paraId="572934E7" w14:textId="7E73D3F0"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7</w:t>
      </w:r>
      <w:r>
        <w:rPr>
          <w:rFonts w:ascii="Times New Roman" w:hAnsi="Times New Roman" w:cs="Times New Roman"/>
          <w:sz w:val="28"/>
          <w:szCs w:val="28"/>
          <w:lang w:val="en-US"/>
        </w:rPr>
        <w:t xml:space="preserve"> </w:t>
      </w:r>
      <w:r w:rsidRPr="00AC2242">
        <w:rPr>
          <w:rFonts w:ascii="Times New Roman" w:hAnsi="Times New Roman" w:cs="Times New Roman"/>
          <w:sz w:val="28"/>
          <w:szCs w:val="28"/>
          <w:lang w:val="en-US"/>
        </w:rPr>
        <w:t>Dell’Erba S., Mattina T., Roitman A. Pressure or prudence? Tales of market pressure and fiscal adjustment</w:t>
      </w:r>
      <w:r>
        <w:rPr>
          <w:rFonts w:ascii="Times New Roman" w:hAnsi="Times New Roman" w:cs="Times New Roman"/>
          <w:sz w:val="28"/>
          <w:szCs w:val="28"/>
          <w:lang w:val="en-US"/>
        </w:rPr>
        <w:t xml:space="preserve"> //</w:t>
      </w:r>
      <w:r w:rsidRPr="00AC2242">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AC2242">
        <w:rPr>
          <w:rFonts w:ascii="Times New Roman" w:hAnsi="Times New Roman" w:cs="Times New Roman"/>
          <w:sz w:val="28"/>
          <w:szCs w:val="28"/>
          <w:lang w:val="en-US"/>
        </w:rPr>
        <w:t xml:space="preserve"> Int</w:t>
      </w:r>
      <w:r>
        <w:rPr>
          <w:rFonts w:ascii="Times New Roman" w:hAnsi="Times New Roman" w:cs="Times New Roman"/>
          <w:sz w:val="28"/>
          <w:szCs w:val="28"/>
          <w:lang w:val="en-US"/>
        </w:rPr>
        <w:t>ernational</w:t>
      </w:r>
      <w:r w:rsidRPr="00AC2242">
        <w:rPr>
          <w:rFonts w:ascii="Times New Roman" w:hAnsi="Times New Roman" w:cs="Times New Roman"/>
          <w:sz w:val="28"/>
          <w:szCs w:val="28"/>
          <w:lang w:val="en-US"/>
        </w:rPr>
        <w:t xml:space="preserve"> Money Finance</w:t>
      </w:r>
      <w:r>
        <w:rPr>
          <w:rFonts w:ascii="Times New Roman" w:hAnsi="Times New Roman" w:cs="Times New Roman"/>
          <w:sz w:val="28"/>
          <w:szCs w:val="28"/>
          <w:lang w:val="en-US"/>
        </w:rPr>
        <w:t>. –</w:t>
      </w:r>
      <w:r w:rsidRPr="00AC2242">
        <w:rPr>
          <w:rFonts w:ascii="Times New Roman" w:hAnsi="Times New Roman" w:cs="Times New Roman"/>
          <w:sz w:val="28"/>
          <w:szCs w:val="28"/>
          <w:lang w:val="en-US"/>
        </w:rPr>
        <w:t xml:space="preserve"> 2015.</w:t>
      </w:r>
      <w:r>
        <w:rPr>
          <w:rFonts w:ascii="Times New Roman" w:hAnsi="Times New Roman" w:cs="Times New Roman"/>
          <w:sz w:val="28"/>
          <w:szCs w:val="28"/>
          <w:lang w:val="en-US"/>
        </w:rPr>
        <w:t xml:space="preserve"> – Vol. </w:t>
      </w:r>
      <w:r w:rsidRPr="00AC2242">
        <w:rPr>
          <w:rFonts w:ascii="Times New Roman" w:hAnsi="Times New Roman" w:cs="Times New Roman"/>
          <w:sz w:val="28"/>
          <w:szCs w:val="28"/>
          <w:lang w:val="en-US"/>
        </w:rPr>
        <w:t>51</w:t>
      </w:r>
      <w:r>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AC2242">
        <w:rPr>
          <w:rFonts w:ascii="Times New Roman" w:hAnsi="Times New Roman" w:cs="Times New Roman"/>
          <w:sz w:val="28"/>
          <w:szCs w:val="28"/>
          <w:lang w:val="en-US"/>
        </w:rPr>
        <w:t xml:space="preserve"> 196</w:t>
      </w:r>
      <w:r w:rsidR="00A40A8B">
        <w:rPr>
          <w:rFonts w:ascii="Times New Roman" w:hAnsi="Times New Roman" w:cs="Times New Roman"/>
          <w:sz w:val="28"/>
          <w:szCs w:val="28"/>
          <w:lang w:val="en-US"/>
        </w:rPr>
        <w:t>-</w:t>
      </w:r>
      <w:r w:rsidRPr="00AC2242">
        <w:rPr>
          <w:rFonts w:ascii="Times New Roman" w:hAnsi="Times New Roman" w:cs="Times New Roman"/>
          <w:sz w:val="28"/>
          <w:szCs w:val="28"/>
          <w:lang w:val="en-US"/>
        </w:rPr>
        <w:t>213.</w:t>
      </w:r>
    </w:p>
    <w:p w14:paraId="62DF6319" w14:textId="7980B17C"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8</w:t>
      </w:r>
      <w:r>
        <w:rPr>
          <w:rFonts w:ascii="Times New Roman" w:hAnsi="Times New Roman" w:cs="Times New Roman"/>
          <w:sz w:val="28"/>
          <w:szCs w:val="28"/>
          <w:lang w:val="en-US"/>
        </w:rPr>
        <w:t xml:space="preserve"> </w:t>
      </w:r>
      <w:r w:rsidRPr="001E4CF4">
        <w:rPr>
          <w:rFonts w:ascii="Times New Roman" w:hAnsi="Times New Roman" w:cs="Times New Roman"/>
          <w:sz w:val="28"/>
          <w:szCs w:val="28"/>
          <w:lang w:val="en-US"/>
        </w:rPr>
        <w:t>Hübscher E. The politics of fiscal consolidation revisited</w:t>
      </w:r>
      <w:r>
        <w:rPr>
          <w:rFonts w:ascii="Times New Roman" w:hAnsi="Times New Roman" w:cs="Times New Roman"/>
          <w:sz w:val="28"/>
          <w:szCs w:val="28"/>
          <w:lang w:val="en-US"/>
        </w:rPr>
        <w:t xml:space="preserve"> //</w:t>
      </w:r>
      <w:r w:rsidRPr="001E4CF4">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1E4CF4">
        <w:rPr>
          <w:rFonts w:ascii="Times New Roman" w:hAnsi="Times New Roman" w:cs="Times New Roman"/>
          <w:sz w:val="28"/>
          <w:szCs w:val="28"/>
          <w:lang w:val="en-US"/>
        </w:rPr>
        <w:t xml:space="preserve"> Publ</w:t>
      </w:r>
      <w:r>
        <w:rPr>
          <w:rFonts w:ascii="Times New Roman" w:hAnsi="Times New Roman" w:cs="Times New Roman"/>
          <w:sz w:val="28"/>
          <w:szCs w:val="28"/>
          <w:lang w:val="en-US"/>
        </w:rPr>
        <w:t>ic</w:t>
      </w:r>
      <w:r w:rsidRPr="001E4CF4">
        <w:rPr>
          <w:rFonts w:ascii="Times New Roman" w:hAnsi="Times New Roman" w:cs="Times New Roman"/>
          <w:sz w:val="28"/>
          <w:szCs w:val="28"/>
          <w:lang w:val="en-US"/>
        </w:rPr>
        <w:t xml:space="preserve"> Pol</w:t>
      </w:r>
      <w:r>
        <w:rPr>
          <w:rFonts w:ascii="Times New Roman" w:hAnsi="Times New Roman" w:cs="Times New Roman"/>
          <w:sz w:val="28"/>
          <w:szCs w:val="28"/>
          <w:lang w:val="en-US"/>
        </w:rPr>
        <w:t>icy</w:t>
      </w:r>
      <w:r w:rsidRPr="001E4CF4">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1E4CF4">
        <w:rPr>
          <w:rFonts w:ascii="Times New Roman" w:hAnsi="Times New Roman" w:cs="Times New Roman"/>
          <w:sz w:val="28"/>
          <w:szCs w:val="28"/>
          <w:lang w:val="en-US"/>
        </w:rPr>
        <w:t>2016.</w:t>
      </w:r>
      <w:r>
        <w:rPr>
          <w:rFonts w:ascii="Times New Roman" w:hAnsi="Times New Roman" w:cs="Times New Roman"/>
          <w:sz w:val="28"/>
          <w:szCs w:val="28"/>
          <w:lang w:val="en-US"/>
        </w:rPr>
        <w:t xml:space="preserve"> – Vol. </w:t>
      </w:r>
      <w:r w:rsidRPr="001E4CF4">
        <w:rPr>
          <w:rFonts w:ascii="Times New Roman" w:hAnsi="Times New Roman" w:cs="Times New Roman"/>
          <w:sz w:val="28"/>
          <w:szCs w:val="28"/>
          <w:lang w:val="en-US"/>
        </w:rPr>
        <w:t>36</w:t>
      </w:r>
      <w:r>
        <w:rPr>
          <w:rFonts w:ascii="Times New Roman" w:hAnsi="Times New Roman" w:cs="Times New Roman"/>
          <w:sz w:val="28"/>
          <w:szCs w:val="28"/>
          <w:lang w:val="en-US"/>
        </w:rPr>
        <w:t>. – P.</w:t>
      </w:r>
      <w:r w:rsidRPr="001E4CF4">
        <w:rPr>
          <w:rFonts w:ascii="Times New Roman" w:hAnsi="Times New Roman" w:cs="Times New Roman"/>
          <w:sz w:val="28"/>
          <w:szCs w:val="28"/>
          <w:lang w:val="en-US"/>
        </w:rPr>
        <w:t xml:space="preserve"> 573</w:t>
      </w:r>
      <w:r w:rsidR="00A40A8B">
        <w:rPr>
          <w:rFonts w:ascii="Times New Roman" w:hAnsi="Times New Roman" w:cs="Times New Roman"/>
          <w:sz w:val="28"/>
          <w:szCs w:val="28"/>
          <w:lang w:val="en-US"/>
        </w:rPr>
        <w:t>-</w:t>
      </w:r>
      <w:r w:rsidRPr="001E4CF4">
        <w:rPr>
          <w:rFonts w:ascii="Times New Roman" w:hAnsi="Times New Roman" w:cs="Times New Roman"/>
          <w:sz w:val="28"/>
          <w:szCs w:val="28"/>
          <w:lang w:val="en-US"/>
        </w:rPr>
        <w:t>601.</w:t>
      </w:r>
    </w:p>
    <w:p w14:paraId="2EE9A67A" w14:textId="1D852180"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5</w:t>
      </w:r>
      <w:r w:rsidR="003D026C" w:rsidRPr="003D026C">
        <w:rPr>
          <w:rFonts w:ascii="Times New Roman" w:hAnsi="Times New Roman" w:cs="Times New Roman"/>
          <w:sz w:val="28"/>
          <w:szCs w:val="28"/>
          <w:lang w:val="en-US"/>
        </w:rPr>
        <w:t>9</w:t>
      </w:r>
      <w:r w:rsidR="00A40A8B">
        <w:rPr>
          <w:rFonts w:ascii="Times New Roman" w:hAnsi="Times New Roman" w:cs="Times New Roman"/>
          <w:sz w:val="28"/>
          <w:szCs w:val="28"/>
          <w:lang w:val="en-US"/>
        </w:rPr>
        <w:t xml:space="preserve"> </w:t>
      </w:r>
      <w:r w:rsidRPr="0070212C">
        <w:rPr>
          <w:rFonts w:ascii="Times New Roman" w:hAnsi="Times New Roman" w:cs="Times New Roman"/>
          <w:sz w:val="28"/>
          <w:szCs w:val="28"/>
          <w:lang w:val="en-US"/>
        </w:rPr>
        <w:t>von Hagen J., Strauch R.R. Fiscal consolidations: quality, economic conditions, and success // Publ</w:t>
      </w:r>
      <w:r>
        <w:rPr>
          <w:rFonts w:ascii="Times New Roman" w:hAnsi="Times New Roman" w:cs="Times New Roman"/>
          <w:sz w:val="28"/>
          <w:szCs w:val="28"/>
          <w:lang w:val="en-US"/>
        </w:rPr>
        <w:t>ic</w:t>
      </w:r>
      <w:r w:rsidRPr="0070212C">
        <w:rPr>
          <w:rFonts w:ascii="Times New Roman" w:hAnsi="Times New Roman" w:cs="Times New Roman"/>
          <w:sz w:val="28"/>
          <w:szCs w:val="28"/>
          <w:lang w:val="en-US"/>
        </w:rPr>
        <w:t xml:space="preserve"> Choice</w:t>
      </w:r>
      <w:r>
        <w:rPr>
          <w:rFonts w:ascii="Times New Roman" w:hAnsi="Times New Roman" w:cs="Times New Roman"/>
          <w:sz w:val="28"/>
          <w:szCs w:val="28"/>
          <w:lang w:val="en-US"/>
        </w:rPr>
        <w:t>. –</w:t>
      </w:r>
      <w:r w:rsidRPr="0070212C">
        <w:rPr>
          <w:rFonts w:ascii="Times New Roman" w:hAnsi="Times New Roman" w:cs="Times New Roman"/>
          <w:sz w:val="28"/>
          <w:szCs w:val="28"/>
          <w:lang w:val="en-US"/>
        </w:rPr>
        <w:t xml:space="preserve"> 2001.</w:t>
      </w:r>
      <w:r>
        <w:rPr>
          <w:rFonts w:ascii="Times New Roman" w:hAnsi="Times New Roman" w:cs="Times New Roman"/>
          <w:sz w:val="28"/>
          <w:szCs w:val="28"/>
          <w:lang w:val="en-US"/>
        </w:rPr>
        <w:t xml:space="preserve"> – Vol. </w:t>
      </w:r>
      <w:r w:rsidRPr="0070212C">
        <w:rPr>
          <w:rFonts w:ascii="Times New Roman" w:hAnsi="Times New Roman" w:cs="Times New Roman"/>
          <w:sz w:val="28"/>
          <w:szCs w:val="28"/>
          <w:lang w:val="en-US"/>
        </w:rPr>
        <w:t>109</w:t>
      </w:r>
      <w:r>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70212C">
        <w:rPr>
          <w:rFonts w:ascii="Times New Roman" w:hAnsi="Times New Roman" w:cs="Times New Roman"/>
          <w:sz w:val="28"/>
          <w:szCs w:val="28"/>
          <w:lang w:val="en-US"/>
        </w:rPr>
        <w:t xml:space="preserve"> 327</w:t>
      </w:r>
      <w:r w:rsidR="00A40A8B">
        <w:rPr>
          <w:rFonts w:ascii="Times New Roman" w:hAnsi="Times New Roman" w:cs="Times New Roman"/>
          <w:sz w:val="28"/>
          <w:szCs w:val="28"/>
          <w:lang w:val="en-US"/>
        </w:rPr>
        <w:t>-</w:t>
      </w:r>
      <w:r w:rsidRPr="0070212C">
        <w:rPr>
          <w:rFonts w:ascii="Times New Roman" w:hAnsi="Times New Roman" w:cs="Times New Roman"/>
          <w:sz w:val="28"/>
          <w:szCs w:val="28"/>
          <w:lang w:val="en-US"/>
        </w:rPr>
        <w:t>346.</w:t>
      </w:r>
    </w:p>
    <w:p w14:paraId="54A45B7A" w14:textId="57330601"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3D026C" w:rsidRPr="003D026C">
        <w:rPr>
          <w:rFonts w:ascii="Times New Roman" w:hAnsi="Times New Roman" w:cs="Times New Roman"/>
          <w:sz w:val="28"/>
          <w:szCs w:val="28"/>
          <w:lang w:val="en-US"/>
        </w:rPr>
        <w:t>60</w:t>
      </w:r>
      <w:r>
        <w:rPr>
          <w:rFonts w:ascii="Times New Roman" w:hAnsi="Times New Roman" w:cs="Times New Roman"/>
          <w:sz w:val="28"/>
          <w:szCs w:val="28"/>
          <w:lang w:val="en-US"/>
        </w:rPr>
        <w:t xml:space="preserve"> </w:t>
      </w:r>
      <w:r w:rsidRPr="00040D3D">
        <w:rPr>
          <w:rFonts w:ascii="Times New Roman" w:hAnsi="Times New Roman" w:cs="Times New Roman"/>
          <w:sz w:val="28"/>
          <w:szCs w:val="28"/>
          <w:lang w:val="en-US"/>
        </w:rPr>
        <w:t>Mierau J.O., Jong-A-Pin R.M.</w:t>
      </w:r>
      <w:r w:rsidR="00A40A8B">
        <w:rPr>
          <w:rFonts w:ascii="Times New Roman" w:hAnsi="Times New Roman" w:cs="Times New Roman"/>
          <w:sz w:val="28"/>
          <w:szCs w:val="28"/>
          <w:lang w:val="en-US"/>
        </w:rPr>
        <w:t xml:space="preserve"> et al.</w:t>
      </w:r>
      <w:r w:rsidRPr="00040D3D">
        <w:rPr>
          <w:rFonts w:ascii="Times New Roman" w:hAnsi="Times New Roman" w:cs="Times New Roman"/>
          <w:sz w:val="28"/>
          <w:szCs w:val="28"/>
          <w:lang w:val="en-US"/>
        </w:rPr>
        <w:t xml:space="preserve"> Do political variables affect fiscal policy adjustment decisions? </w:t>
      </w:r>
      <w:r>
        <w:rPr>
          <w:rFonts w:ascii="Times New Roman" w:hAnsi="Times New Roman" w:cs="Times New Roman"/>
          <w:sz w:val="28"/>
          <w:szCs w:val="28"/>
          <w:lang w:val="en-US"/>
        </w:rPr>
        <w:t xml:space="preserve">// </w:t>
      </w:r>
      <w:r w:rsidRPr="00040D3D">
        <w:rPr>
          <w:rFonts w:ascii="Times New Roman" w:hAnsi="Times New Roman" w:cs="Times New Roman"/>
          <w:sz w:val="28"/>
          <w:szCs w:val="28"/>
          <w:lang w:val="en-US"/>
        </w:rPr>
        <w:t>Publ</w:t>
      </w:r>
      <w:r>
        <w:rPr>
          <w:rFonts w:ascii="Times New Roman" w:hAnsi="Times New Roman" w:cs="Times New Roman"/>
          <w:sz w:val="28"/>
          <w:szCs w:val="28"/>
          <w:lang w:val="en-US"/>
        </w:rPr>
        <w:t>ic</w:t>
      </w:r>
      <w:r w:rsidRPr="00040D3D">
        <w:rPr>
          <w:rFonts w:ascii="Times New Roman" w:hAnsi="Times New Roman" w:cs="Times New Roman"/>
          <w:sz w:val="28"/>
          <w:szCs w:val="28"/>
          <w:lang w:val="en-US"/>
        </w:rPr>
        <w:t xml:space="preserve"> Choice</w:t>
      </w:r>
      <w:r>
        <w:rPr>
          <w:rFonts w:ascii="Times New Roman" w:hAnsi="Times New Roman" w:cs="Times New Roman"/>
          <w:sz w:val="28"/>
          <w:szCs w:val="28"/>
          <w:lang w:val="en-US"/>
        </w:rPr>
        <w:t>. –</w:t>
      </w:r>
      <w:r w:rsidRPr="00040D3D">
        <w:rPr>
          <w:rFonts w:ascii="Times New Roman" w:hAnsi="Times New Roman" w:cs="Times New Roman"/>
          <w:sz w:val="28"/>
          <w:szCs w:val="28"/>
          <w:lang w:val="en-US"/>
        </w:rPr>
        <w:t xml:space="preserve"> 2007.</w:t>
      </w:r>
      <w:r>
        <w:rPr>
          <w:rFonts w:ascii="Times New Roman" w:hAnsi="Times New Roman" w:cs="Times New Roman"/>
          <w:sz w:val="28"/>
          <w:szCs w:val="28"/>
          <w:lang w:val="en-US"/>
        </w:rPr>
        <w:t xml:space="preserve"> – Vol. </w:t>
      </w:r>
      <w:r w:rsidRPr="00040D3D">
        <w:rPr>
          <w:rFonts w:ascii="Times New Roman" w:hAnsi="Times New Roman" w:cs="Times New Roman"/>
          <w:sz w:val="28"/>
          <w:szCs w:val="28"/>
          <w:lang w:val="en-US"/>
        </w:rPr>
        <w:t>133</w:t>
      </w:r>
      <w:r>
        <w:rPr>
          <w:rFonts w:ascii="Times New Roman" w:hAnsi="Times New Roman" w:cs="Times New Roman"/>
          <w:sz w:val="28"/>
          <w:szCs w:val="28"/>
          <w:lang w:val="en-US"/>
        </w:rPr>
        <w:t>. – P.</w:t>
      </w:r>
      <w:r w:rsidRPr="00040D3D">
        <w:rPr>
          <w:rFonts w:ascii="Times New Roman" w:hAnsi="Times New Roman" w:cs="Times New Roman"/>
          <w:sz w:val="28"/>
          <w:szCs w:val="28"/>
          <w:lang w:val="en-US"/>
        </w:rPr>
        <w:t xml:space="preserve"> 297</w:t>
      </w:r>
      <w:r w:rsidR="00A40A8B">
        <w:rPr>
          <w:rFonts w:ascii="Times New Roman" w:hAnsi="Times New Roman" w:cs="Times New Roman"/>
          <w:sz w:val="28"/>
          <w:szCs w:val="28"/>
          <w:lang w:val="en-US"/>
        </w:rPr>
        <w:t>-</w:t>
      </w:r>
      <w:r w:rsidRPr="00040D3D">
        <w:rPr>
          <w:rFonts w:ascii="Times New Roman" w:hAnsi="Times New Roman" w:cs="Times New Roman"/>
          <w:sz w:val="28"/>
          <w:szCs w:val="28"/>
          <w:lang w:val="en-US"/>
        </w:rPr>
        <w:t>319.</w:t>
      </w:r>
    </w:p>
    <w:p w14:paraId="40564A43" w14:textId="7D7E6231"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1</w:t>
      </w:r>
      <w:r w:rsidR="00A40A8B">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 xml:space="preserve">Shi M., Svensson J. Political budget cycles: do they differ across countries and why? </w:t>
      </w:r>
      <w:r>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J</w:t>
      </w:r>
      <w:r>
        <w:rPr>
          <w:rFonts w:ascii="Times New Roman" w:hAnsi="Times New Roman" w:cs="Times New Roman"/>
          <w:sz w:val="28"/>
          <w:szCs w:val="28"/>
          <w:lang w:val="en-US"/>
        </w:rPr>
        <w:t>ournal</w:t>
      </w:r>
      <w:r w:rsidRPr="00AA0C1A">
        <w:rPr>
          <w:rFonts w:ascii="Times New Roman" w:hAnsi="Times New Roman" w:cs="Times New Roman"/>
          <w:sz w:val="28"/>
          <w:szCs w:val="28"/>
          <w:lang w:val="en-US"/>
        </w:rPr>
        <w:t xml:space="preserve"> Publ</w:t>
      </w:r>
      <w:r>
        <w:rPr>
          <w:rFonts w:ascii="Times New Roman" w:hAnsi="Times New Roman" w:cs="Times New Roman"/>
          <w:sz w:val="28"/>
          <w:szCs w:val="28"/>
          <w:lang w:val="en-US"/>
        </w:rPr>
        <w:t>ic</w:t>
      </w:r>
      <w:r w:rsidRPr="00AA0C1A">
        <w:rPr>
          <w:rFonts w:ascii="Times New Roman" w:hAnsi="Times New Roman" w:cs="Times New Roman"/>
          <w:sz w:val="28"/>
          <w:szCs w:val="28"/>
          <w:lang w:val="en-US"/>
        </w:rPr>
        <w:t xml:space="preserve"> Econ</w:t>
      </w:r>
      <w:r>
        <w:rPr>
          <w:rFonts w:ascii="Times New Roman" w:hAnsi="Times New Roman" w:cs="Times New Roman"/>
          <w:sz w:val="28"/>
          <w:szCs w:val="28"/>
          <w:lang w:val="en-US"/>
        </w:rPr>
        <w:t>omy</w:t>
      </w:r>
      <w:r w:rsidRPr="00AA0C1A">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2006.</w:t>
      </w:r>
      <w:r>
        <w:rPr>
          <w:rFonts w:ascii="Times New Roman" w:hAnsi="Times New Roman" w:cs="Times New Roman"/>
          <w:sz w:val="28"/>
          <w:szCs w:val="28"/>
          <w:lang w:val="en-US"/>
        </w:rPr>
        <w:t xml:space="preserve"> – Vol. 90. </w:t>
      </w:r>
      <w:r w:rsidR="00A40A8B">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AA0C1A">
        <w:rPr>
          <w:rFonts w:ascii="Times New Roman" w:hAnsi="Times New Roman" w:cs="Times New Roman"/>
          <w:sz w:val="28"/>
          <w:szCs w:val="28"/>
          <w:lang w:val="en-US"/>
        </w:rPr>
        <w:t xml:space="preserve"> 1367</w:t>
      </w:r>
      <w:r w:rsidR="00A40A8B">
        <w:rPr>
          <w:rFonts w:ascii="Times New Roman" w:hAnsi="Times New Roman" w:cs="Times New Roman"/>
          <w:sz w:val="28"/>
          <w:szCs w:val="28"/>
          <w:lang w:val="en-US"/>
        </w:rPr>
        <w:t>-</w:t>
      </w:r>
      <w:r w:rsidRPr="00AA0C1A">
        <w:rPr>
          <w:rFonts w:ascii="Times New Roman" w:hAnsi="Times New Roman" w:cs="Times New Roman"/>
          <w:sz w:val="28"/>
          <w:szCs w:val="28"/>
          <w:lang w:val="en-US"/>
        </w:rPr>
        <w:t>1389.</w:t>
      </w:r>
    </w:p>
    <w:p w14:paraId="496BB83E" w14:textId="6A01EE86"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2</w:t>
      </w:r>
      <w:r w:rsidR="00DF0D77" w:rsidRPr="00DF0D77">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Barnes L., Hicks T. Making austerity popular: the media and mass attitudes toward fiscal policy</w:t>
      </w:r>
      <w:r>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 xml:space="preserve"> Am. J. Polit. Sci. </w:t>
      </w:r>
      <w:r>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2018.</w:t>
      </w:r>
      <w:r>
        <w:rPr>
          <w:rFonts w:ascii="Times New Roman" w:hAnsi="Times New Roman" w:cs="Times New Roman"/>
          <w:sz w:val="28"/>
          <w:szCs w:val="28"/>
          <w:lang w:val="en-US"/>
        </w:rPr>
        <w:t xml:space="preserve"> – Vol. </w:t>
      </w:r>
      <w:r w:rsidRPr="00AA0C1A">
        <w:rPr>
          <w:rFonts w:ascii="Times New Roman" w:hAnsi="Times New Roman" w:cs="Times New Roman"/>
          <w:sz w:val="28"/>
          <w:szCs w:val="28"/>
          <w:lang w:val="en-US"/>
        </w:rPr>
        <w:t>62</w:t>
      </w:r>
      <w:r>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 </w:t>
      </w:r>
      <w:r w:rsidRPr="00AA0C1A">
        <w:rPr>
          <w:rFonts w:ascii="Times New Roman" w:hAnsi="Times New Roman" w:cs="Times New Roman"/>
          <w:sz w:val="28"/>
          <w:szCs w:val="28"/>
          <w:lang w:val="en-US"/>
        </w:rPr>
        <w:t>340</w:t>
      </w:r>
      <w:r w:rsidR="00A40A8B">
        <w:rPr>
          <w:rFonts w:ascii="Times New Roman" w:hAnsi="Times New Roman" w:cs="Times New Roman"/>
          <w:sz w:val="28"/>
          <w:szCs w:val="28"/>
          <w:lang w:val="en-US"/>
        </w:rPr>
        <w:t>-</w:t>
      </w:r>
      <w:r w:rsidRPr="00AA0C1A">
        <w:rPr>
          <w:rFonts w:ascii="Times New Roman" w:hAnsi="Times New Roman" w:cs="Times New Roman"/>
          <w:sz w:val="28"/>
          <w:szCs w:val="28"/>
          <w:lang w:val="en-US"/>
        </w:rPr>
        <w:t>354.</w:t>
      </w:r>
    </w:p>
    <w:p w14:paraId="4487FC70" w14:textId="166DF3EB" w:rsidR="008D33DB" w:rsidRDefault="008D33DB" w:rsidP="00B1404A">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F0D77" w:rsidRPr="00DF0D77">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3</w:t>
      </w:r>
      <w:r w:rsidR="00A40A8B">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Beetsma R.M.W.J., Debrun X., Fang X.</w:t>
      </w:r>
      <w:r w:rsidR="00A40A8B">
        <w:rPr>
          <w:rFonts w:ascii="Times New Roman" w:hAnsi="Times New Roman" w:cs="Times New Roman"/>
          <w:sz w:val="28"/>
          <w:szCs w:val="28"/>
          <w:lang w:val="en-US"/>
        </w:rPr>
        <w:t xml:space="preserve"> et al.</w:t>
      </w:r>
      <w:r w:rsidRPr="00AA0C1A">
        <w:rPr>
          <w:rFonts w:ascii="Times New Roman" w:hAnsi="Times New Roman" w:cs="Times New Roman"/>
          <w:sz w:val="28"/>
          <w:szCs w:val="28"/>
          <w:lang w:val="en-US"/>
        </w:rPr>
        <w:t xml:space="preserve"> Independent fiscal councils: recent trends and performance</w:t>
      </w:r>
      <w:r>
        <w:rPr>
          <w:rFonts w:ascii="Times New Roman" w:hAnsi="Times New Roman" w:cs="Times New Roman"/>
          <w:sz w:val="28"/>
          <w:szCs w:val="28"/>
          <w:lang w:val="en-US"/>
        </w:rPr>
        <w:t xml:space="preserve"> //</w:t>
      </w:r>
      <w:r w:rsidRPr="00AA0C1A">
        <w:rPr>
          <w:rFonts w:ascii="Times New Roman" w:hAnsi="Times New Roman" w:cs="Times New Roman"/>
          <w:sz w:val="28"/>
          <w:szCs w:val="28"/>
          <w:lang w:val="en-US"/>
        </w:rPr>
        <w:t xml:space="preserve"> Europe Journal Politic Economy.</w:t>
      </w:r>
      <w:r>
        <w:rPr>
          <w:rFonts w:ascii="Times New Roman" w:hAnsi="Times New Roman" w:cs="Times New Roman"/>
          <w:sz w:val="28"/>
          <w:szCs w:val="28"/>
          <w:lang w:val="en-US"/>
        </w:rPr>
        <w:t xml:space="preserve"> – </w:t>
      </w:r>
      <w:r w:rsidRPr="00AA0C1A">
        <w:rPr>
          <w:rFonts w:ascii="Times New Roman" w:hAnsi="Times New Roman" w:cs="Times New Roman"/>
          <w:sz w:val="28"/>
          <w:szCs w:val="28"/>
          <w:lang w:val="en-US"/>
        </w:rPr>
        <w:t>2019.</w:t>
      </w:r>
      <w:r>
        <w:rPr>
          <w:rFonts w:ascii="Times New Roman" w:hAnsi="Times New Roman" w:cs="Times New Roman"/>
          <w:sz w:val="28"/>
          <w:szCs w:val="28"/>
          <w:lang w:val="en-US"/>
        </w:rPr>
        <w:t xml:space="preserve"> – Vol. </w:t>
      </w:r>
      <w:r w:rsidRPr="00AA0C1A">
        <w:rPr>
          <w:rFonts w:ascii="Times New Roman" w:hAnsi="Times New Roman" w:cs="Times New Roman"/>
          <w:sz w:val="28"/>
          <w:szCs w:val="28"/>
          <w:lang w:val="en-US"/>
        </w:rPr>
        <w:t>57</w:t>
      </w:r>
      <w:r>
        <w:rPr>
          <w:rFonts w:ascii="Times New Roman" w:hAnsi="Times New Roman" w:cs="Times New Roman"/>
          <w:sz w:val="28"/>
          <w:szCs w:val="28"/>
          <w:lang w:val="en-US"/>
        </w:rPr>
        <w:t>. – P.</w:t>
      </w:r>
      <w:r w:rsidRPr="00AA0C1A">
        <w:rPr>
          <w:rFonts w:ascii="Times New Roman" w:hAnsi="Times New Roman" w:cs="Times New Roman"/>
          <w:sz w:val="28"/>
          <w:szCs w:val="28"/>
          <w:lang w:val="en-US"/>
        </w:rPr>
        <w:t xml:space="preserve"> 53</w:t>
      </w:r>
      <w:r w:rsidR="00A40A8B">
        <w:rPr>
          <w:rFonts w:ascii="Times New Roman" w:hAnsi="Times New Roman" w:cs="Times New Roman"/>
          <w:sz w:val="28"/>
          <w:szCs w:val="28"/>
          <w:lang w:val="en-US"/>
        </w:rPr>
        <w:t>-</w:t>
      </w:r>
      <w:r w:rsidRPr="00AA0C1A">
        <w:rPr>
          <w:rFonts w:ascii="Times New Roman" w:hAnsi="Times New Roman" w:cs="Times New Roman"/>
          <w:sz w:val="28"/>
          <w:szCs w:val="28"/>
          <w:lang w:val="en-US"/>
        </w:rPr>
        <w:t>69.</w:t>
      </w:r>
    </w:p>
    <w:p w14:paraId="1293C4CA" w14:textId="300BCC7C" w:rsidR="008D33DB" w:rsidRDefault="008D33DB" w:rsidP="00A40A8B">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4</w:t>
      </w:r>
      <w:r w:rsidR="00A40A8B">
        <w:rPr>
          <w:rFonts w:ascii="Times New Roman" w:hAnsi="Times New Roman" w:cs="Times New Roman"/>
          <w:sz w:val="28"/>
          <w:szCs w:val="28"/>
          <w:lang w:val="en-US"/>
        </w:rPr>
        <w:t xml:space="preserve"> </w:t>
      </w:r>
      <w:r w:rsidRPr="00176DF9">
        <w:rPr>
          <w:rFonts w:ascii="Times New Roman" w:hAnsi="Times New Roman" w:cs="Times New Roman"/>
          <w:sz w:val="28"/>
          <w:szCs w:val="28"/>
          <w:lang w:val="en-US"/>
        </w:rPr>
        <w:t xml:space="preserve">Wyplosz C. Fiscal councils and fiscal rules: complements or substitutes? </w:t>
      </w:r>
      <w:r w:rsidR="00A40A8B" w:rsidRPr="00A40A8B">
        <w:rPr>
          <w:rFonts w:ascii="Times New Roman" w:hAnsi="Times New Roman" w:cs="Times New Roman"/>
          <w:sz w:val="28"/>
          <w:szCs w:val="28"/>
          <w:lang w:val="en-US"/>
        </w:rPr>
        <w:t>//</w:t>
      </w:r>
      <w:r w:rsidR="00A40A8B" w:rsidRPr="008B744A">
        <w:rPr>
          <w:rFonts w:ascii="Times New Roman" w:hAnsi="Times New Roman" w:cs="Times New Roman"/>
          <w:sz w:val="28"/>
          <w:szCs w:val="28"/>
          <w:lang w:val="en-US"/>
        </w:rPr>
        <w:t xml:space="preserve"> In</w:t>
      </w:r>
      <w:r w:rsidR="00A40A8B" w:rsidRPr="00A40A8B">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book</w:t>
      </w:r>
      <w:r w:rsidR="00A40A8B" w:rsidRPr="008B744A">
        <w:rPr>
          <w:rFonts w:ascii="Times New Roman" w:hAnsi="Times New Roman" w:cs="Times New Roman"/>
          <w:sz w:val="28"/>
          <w:szCs w:val="28"/>
          <w:lang w:val="en-US"/>
        </w:rPr>
        <w:t>: Independent Fiscal Councils: Watchdogs or Lapdogs?</w:t>
      </w:r>
      <w:r w:rsidR="00A40A8B">
        <w:rPr>
          <w:rFonts w:ascii="Times New Roman" w:hAnsi="Times New Roman" w:cs="Times New Roman"/>
          <w:sz w:val="28"/>
          <w:szCs w:val="28"/>
          <w:lang w:val="en-US"/>
        </w:rPr>
        <w:t>. – London:</w:t>
      </w:r>
      <w:r w:rsidR="00A40A8B" w:rsidRPr="00A40A8B">
        <w:rPr>
          <w:rFonts w:ascii="Times New Roman" w:hAnsi="Times New Roman" w:cs="Times New Roman"/>
          <w:sz w:val="28"/>
          <w:szCs w:val="28"/>
          <w:lang w:val="en-US"/>
        </w:rPr>
        <w:t xml:space="preserve"> </w:t>
      </w:r>
      <w:r w:rsidR="00A40A8B" w:rsidRPr="008B744A">
        <w:rPr>
          <w:rFonts w:ascii="Times New Roman" w:hAnsi="Times New Roman" w:cs="Times New Roman"/>
          <w:sz w:val="28"/>
          <w:szCs w:val="28"/>
          <w:lang w:val="en-US"/>
        </w:rPr>
        <w:t>CEPR Ebook</w:t>
      </w:r>
      <w:r w:rsidR="00A40A8B">
        <w:rPr>
          <w:rFonts w:ascii="Times New Roman" w:hAnsi="Times New Roman" w:cs="Times New Roman"/>
          <w:sz w:val="28"/>
          <w:szCs w:val="28"/>
          <w:lang w:val="en-US"/>
        </w:rPr>
        <w:t>,</w:t>
      </w:r>
      <w:r w:rsidR="00A40A8B" w:rsidRPr="008B744A">
        <w:rPr>
          <w:rFonts w:ascii="Times New Roman" w:hAnsi="Times New Roman" w:cs="Times New Roman"/>
          <w:sz w:val="28"/>
          <w:szCs w:val="28"/>
          <w:lang w:val="en-US"/>
        </w:rPr>
        <w:t xml:space="preserve"> 2018.</w:t>
      </w:r>
      <w:r w:rsidR="00A40A8B" w:rsidRPr="00A40A8B">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w:t>
      </w:r>
      <w:r w:rsidR="00A40A8B" w:rsidRPr="00A40A8B">
        <w:rPr>
          <w:rFonts w:ascii="Times New Roman" w:hAnsi="Times New Roman" w:cs="Times New Roman"/>
          <w:sz w:val="28"/>
          <w:szCs w:val="28"/>
          <w:lang w:val="en-US"/>
        </w:rPr>
        <w:t xml:space="preserve"> </w:t>
      </w:r>
      <w:r w:rsidR="00A40A8B">
        <w:rPr>
          <w:rFonts w:ascii="Times New Roman" w:hAnsi="Times New Roman" w:cs="Times New Roman"/>
          <w:sz w:val="28"/>
          <w:szCs w:val="28"/>
        </w:rPr>
        <w:t>Р</w:t>
      </w:r>
      <w:r w:rsidR="00A40A8B" w:rsidRPr="00A40A8B">
        <w:rPr>
          <w:rFonts w:ascii="Times New Roman" w:hAnsi="Times New Roman" w:cs="Times New Roman"/>
          <w:sz w:val="28"/>
          <w:szCs w:val="28"/>
          <w:lang w:val="en-US"/>
        </w:rPr>
        <w:t>.</w:t>
      </w:r>
      <w:r w:rsidR="00A40A8B">
        <w:rPr>
          <w:rFonts w:ascii="Times New Roman" w:hAnsi="Times New Roman" w:cs="Times New Roman"/>
          <w:sz w:val="28"/>
          <w:szCs w:val="28"/>
          <w:lang w:val="en-US"/>
        </w:rPr>
        <w:t xml:space="preserve"> 31-36.</w:t>
      </w:r>
    </w:p>
    <w:p w14:paraId="42A398FE" w14:textId="420980EE" w:rsidR="008D33DB" w:rsidRPr="00A40A8B" w:rsidRDefault="008D33DB" w:rsidP="00A40A8B">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5</w:t>
      </w:r>
      <w:r>
        <w:rPr>
          <w:rFonts w:ascii="Times New Roman" w:hAnsi="Times New Roman" w:cs="Times New Roman"/>
          <w:sz w:val="28"/>
          <w:szCs w:val="28"/>
          <w:lang w:val="en-US"/>
        </w:rPr>
        <w:t xml:space="preserve"> </w:t>
      </w:r>
      <w:r w:rsidRPr="008B744A">
        <w:rPr>
          <w:rFonts w:ascii="Times New Roman" w:hAnsi="Times New Roman" w:cs="Times New Roman"/>
          <w:sz w:val="28"/>
          <w:szCs w:val="28"/>
          <w:lang w:val="en-US"/>
        </w:rPr>
        <w:t>Alt J.E., Lassen D.D. Fiscal councils and fiscal transparency</w:t>
      </w:r>
      <w:r w:rsidR="00A40A8B" w:rsidRPr="00A40A8B">
        <w:rPr>
          <w:rFonts w:ascii="Times New Roman" w:hAnsi="Times New Roman" w:cs="Times New Roman"/>
          <w:sz w:val="28"/>
          <w:szCs w:val="28"/>
          <w:lang w:val="en-US"/>
        </w:rPr>
        <w:t xml:space="preserve"> //</w:t>
      </w:r>
      <w:r w:rsidRPr="008B744A">
        <w:rPr>
          <w:rFonts w:ascii="Times New Roman" w:hAnsi="Times New Roman" w:cs="Times New Roman"/>
          <w:sz w:val="28"/>
          <w:szCs w:val="28"/>
          <w:lang w:val="en-US"/>
        </w:rPr>
        <w:t xml:space="preserve"> In</w:t>
      </w:r>
      <w:r w:rsidR="00A40A8B" w:rsidRPr="00A40A8B">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book</w:t>
      </w:r>
      <w:r w:rsidRPr="008B744A">
        <w:rPr>
          <w:rFonts w:ascii="Times New Roman" w:hAnsi="Times New Roman" w:cs="Times New Roman"/>
          <w:sz w:val="28"/>
          <w:szCs w:val="28"/>
          <w:lang w:val="en-US"/>
        </w:rPr>
        <w:t>: Independent Fiscal Councils: Watchdogs or Lapdogs?</w:t>
      </w:r>
      <w:r w:rsidR="00A40A8B">
        <w:rPr>
          <w:rFonts w:ascii="Times New Roman" w:hAnsi="Times New Roman" w:cs="Times New Roman"/>
          <w:sz w:val="28"/>
          <w:szCs w:val="28"/>
          <w:lang w:val="en-US"/>
        </w:rPr>
        <w:t>. – London:</w:t>
      </w:r>
      <w:r w:rsidR="00A40A8B" w:rsidRPr="00A40A8B">
        <w:rPr>
          <w:rFonts w:ascii="Times New Roman" w:hAnsi="Times New Roman" w:cs="Times New Roman"/>
          <w:sz w:val="28"/>
          <w:szCs w:val="28"/>
          <w:lang w:val="en-US"/>
        </w:rPr>
        <w:t xml:space="preserve"> </w:t>
      </w:r>
      <w:r w:rsidRPr="008B744A">
        <w:rPr>
          <w:rFonts w:ascii="Times New Roman" w:hAnsi="Times New Roman" w:cs="Times New Roman"/>
          <w:sz w:val="28"/>
          <w:szCs w:val="28"/>
          <w:lang w:val="en-US"/>
        </w:rPr>
        <w:t>CEPR Ebook</w:t>
      </w:r>
      <w:r w:rsidR="00A40A8B">
        <w:rPr>
          <w:rFonts w:ascii="Times New Roman" w:hAnsi="Times New Roman" w:cs="Times New Roman"/>
          <w:sz w:val="28"/>
          <w:szCs w:val="28"/>
          <w:lang w:val="en-US"/>
        </w:rPr>
        <w:t>,</w:t>
      </w:r>
      <w:r w:rsidRPr="008B744A">
        <w:rPr>
          <w:rFonts w:ascii="Times New Roman" w:hAnsi="Times New Roman" w:cs="Times New Roman"/>
          <w:sz w:val="28"/>
          <w:szCs w:val="28"/>
          <w:lang w:val="en-US"/>
        </w:rPr>
        <w:t xml:space="preserve"> 2018.</w:t>
      </w:r>
      <w:r w:rsidR="00A40A8B" w:rsidRPr="00A40A8B">
        <w:rPr>
          <w:rFonts w:ascii="Times New Roman" w:hAnsi="Times New Roman" w:cs="Times New Roman"/>
          <w:sz w:val="28"/>
          <w:szCs w:val="28"/>
          <w:lang w:val="en-US"/>
        </w:rPr>
        <w:t xml:space="preserve"> </w:t>
      </w:r>
      <w:r w:rsidR="00A40A8B">
        <w:rPr>
          <w:rFonts w:ascii="Times New Roman" w:hAnsi="Times New Roman" w:cs="Times New Roman"/>
          <w:sz w:val="28"/>
          <w:szCs w:val="28"/>
          <w:lang w:val="en-US"/>
        </w:rPr>
        <w:t>–</w:t>
      </w:r>
      <w:r w:rsidR="00A40A8B" w:rsidRPr="00A40A8B">
        <w:rPr>
          <w:rFonts w:ascii="Times New Roman" w:hAnsi="Times New Roman" w:cs="Times New Roman"/>
          <w:sz w:val="28"/>
          <w:szCs w:val="28"/>
          <w:lang w:val="en-US"/>
        </w:rPr>
        <w:t xml:space="preserve"> </w:t>
      </w:r>
      <w:r w:rsidR="00A40A8B">
        <w:rPr>
          <w:rFonts w:ascii="Times New Roman" w:hAnsi="Times New Roman" w:cs="Times New Roman"/>
          <w:sz w:val="28"/>
          <w:szCs w:val="28"/>
        </w:rPr>
        <w:t>Р</w:t>
      </w:r>
      <w:r w:rsidR="00A40A8B" w:rsidRPr="00A40A8B">
        <w:rPr>
          <w:rFonts w:ascii="Times New Roman" w:hAnsi="Times New Roman" w:cs="Times New Roman"/>
          <w:sz w:val="28"/>
          <w:szCs w:val="28"/>
          <w:lang w:val="en-US"/>
        </w:rPr>
        <w:t>. 75-8</w:t>
      </w:r>
      <w:r w:rsidR="00A40A8B">
        <w:rPr>
          <w:rFonts w:ascii="Times New Roman" w:hAnsi="Times New Roman" w:cs="Times New Roman"/>
          <w:sz w:val="28"/>
          <w:szCs w:val="28"/>
          <w:lang w:val="en-US"/>
        </w:rPr>
        <w:t>3.</w:t>
      </w:r>
    </w:p>
    <w:p w14:paraId="0D8BFD7C" w14:textId="0DF4FC40" w:rsidR="008D33DB" w:rsidRDefault="008D33DB" w:rsidP="00A40A8B">
      <w:pPr>
        <w:ind w:firstLine="708"/>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6</w:t>
      </w:r>
      <w:r>
        <w:rPr>
          <w:rFonts w:ascii="Times New Roman" w:hAnsi="Times New Roman" w:cs="Times New Roman"/>
          <w:sz w:val="28"/>
          <w:szCs w:val="28"/>
          <w:lang w:val="en-US"/>
        </w:rPr>
        <w:t xml:space="preserve"> </w:t>
      </w:r>
      <w:r w:rsidRPr="00066566">
        <w:rPr>
          <w:rFonts w:ascii="Times New Roman" w:hAnsi="Times New Roman" w:cs="Times New Roman"/>
          <w:sz w:val="28"/>
          <w:szCs w:val="28"/>
          <w:lang w:val="en-US"/>
        </w:rPr>
        <w:t>Maltritz D., Wüste S. Determinants of budget deficits in Europe: the role and relations of fiscal rules, fiscal councils, creative accounting and the Euro</w:t>
      </w:r>
      <w:r>
        <w:rPr>
          <w:rFonts w:ascii="Times New Roman" w:hAnsi="Times New Roman" w:cs="Times New Roman"/>
          <w:sz w:val="28"/>
          <w:szCs w:val="28"/>
          <w:lang w:val="en-US"/>
        </w:rPr>
        <w:t xml:space="preserve"> //</w:t>
      </w:r>
      <w:r w:rsidRPr="00066566">
        <w:rPr>
          <w:rFonts w:ascii="Times New Roman" w:hAnsi="Times New Roman" w:cs="Times New Roman"/>
          <w:sz w:val="28"/>
          <w:szCs w:val="28"/>
          <w:lang w:val="en-US"/>
        </w:rPr>
        <w:t xml:space="preserve"> Econ</w:t>
      </w:r>
      <w:r>
        <w:rPr>
          <w:rFonts w:ascii="Times New Roman" w:hAnsi="Times New Roman" w:cs="Times New Roman"/>
          <w:sz w:val="28"/>
          <w:szCs w:val="28"/>
          <w:lang w:val="en-US"/>
        </w:rPr>
        <w:t>omic</w:t>
      </w:r>
      <w:r w:rsidR="00A40A8B" w:rsidRPr="00A40A8B">
        <w:rPr>
          <w:rFonts w:ascii="Times New Roman" w:hAnsi="Times New Roman" w:cs="Times New Roman"/>
          <w:sz w:val="28"/>
          <w:szCs w:val="28"/>
          <w:lang w:val="en-US"/>
        </w:rPr>
        <w:t xml:space="preserve"> </w:t>
      </w:r>
      <w:r w:rsidRPr="00066566">
        <w:rPr>
          <w:rFonts w:ascii="Times New Roman" w:hAnsi="Times New Roman" w:cs="Times New Roman"/>
          <w:sz w:val="28"/>
          <w:szCs w:val="28"/>
          <w:lang w:val="en-US"/>
        </w:rPr>
        <w:t xml:space="preserve">Modell. </w:t>
      </w:r>
      <w:r>
        <w:rPr>
          <w:rFonts w:ascii="Times New Roman" w:hAnsi="Times New Roman" w:cs="Times New Roman"/>
          <w:sz w:val="28"/>
          <w:szCs w:val="28"/>
          <w:lang w:val="en-US"/>
        </w:rPr>
        <w:t xml:space="preserve">– </w:t>
      </w:r>
      <w:r w:rsidRPr="00066566">
        <w:rPr>
          <w:rFonts w:ascii="Times New Roman" w:hAnsi="Times New Roman" w:cs="Times New Roman"/>
          <w:sz w:val="28"/>
          <w:szCs w:val="28"/>
          <w:lang w:val="en-US"/>
        </w:rPr>
        <w:t>2015.</w:t>
      </w:r>
      <w:r>
        <w:rPr>
          <w:rFonts w:ascii="Times New Roman" w:hAnsi="Times New Roman" w:cs="Times New Roman"/>
          <w:sz w:val="28"/>
          <w:szCs w:val="28"/>
          <w:lang w:val="en-US"/>
        </w:rPr>
        <w:t xml:space="preserve"> – Vol. </w:t>
      </w:r>
      <w:r w:rsidRPr="00066566">
        <w:rPr>
          <w:rFonts w:ascii="Times New Roman" w:hAnsi="Times New Roman" w:cs="Times New Roman"/>
          <w:sz w:val="28"/>
          <w:szCs w:val="28"/>
          <w:lang w:val="en-US"/>
        </w:rPr>
        <w:t>48</w:t>
      </w:r>
      <w:r>
        <w:rPr>
          <w:rFonts w:ascii="Times New Roman" w:hAnsi="Times New Roman" w:cs="Times New Roman"/>
          <w:sz w:val="28"/>
          <w:szCs w:val="28"/>
          <w:lang w:val="en-US"/>
        </w:rPr>
        <w:t xml:space="preserve">. – P. </w:t>
      </w:r>
      <w:r w:rsidRPr="00066566">
        <w:rPr>
          <w:rFonts w:ascii="Times New Roman" w:hAnsi="Times New Roman" w:cs="Times New Roman"/>
          <w:sz w:val="28"/>
          <w:szCs w:val="28"/>
          <w:lang w:val="en-US"/>
        </w:rPr>
        <w:t>222</w:t>
      </w:r>
      <w:r w:rsidR="00A40A8B" w:rsidRPr="00A40A8B">
        <w:rPr>
          <w:rFonts w:ascii="Times New Roman" w:hAnsi="Times New Roman" w:cs="Times New Roman"/>
          <w:sz w:val="28"/>
          <w:szCs w:val="28"/>
          <w:lang w:val="en-US"/>
        </w:rPr>
        <w:t>-</w:t>
      </w:r>
      <w:r w:rsidRPr="00066566">
        <w:rPr>
          <w:rFonts w:ascii="Times New Roman" w:hAnsi="Times New Roman" w:cs="Times New Roman"/>
          <w:sz w:val="28"/>
          <w:szCs w:val="28"/>
          <w:lang w:val="en-US"/>
        </w:rPr>
        <w:t>236.</w:t>
      </w:r>
    </w:p>
    <w:p w14:paraId="4E8840F5" w14:textId="17EB8306" w:rsidR="008D33DB" w:rsidRDefault="008D33DB" w:rsidP="00E42481">
      <w:pPr>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1</w:t>
      </w:r>
      <w:r w:rsidR="00D938D5" w:rsidRPr="00D938D5">
        <w:rPr>
          <w:rFonts w:ascii="Times New Roman" w:hAnsi="Times New Roman" w:cs="Times New Roman"/>
          <w:sz w:val="28"/>
          <w:szCs w:val="28"/>
          <w:lang w:val="en-US"/>
        </w:rPr>
        <w:t>6</w:t>
      </w:r>
      <w:r w:rsidR="003D026C" w:rsidRPr="003D026C">
        <w:rPr>
          <w:rFonts w:ascii="Times New Roman" w:hAnsi="Times New Roman" w:cs="Times New Roman"/>
          <w:sz w:val="28"/>
          <w:szCs w:val="28"/>
          <w:lang w:val="en-US"/>
        </w:rPr>
        <w:t>7</w:t>
      </w:r>
      <w:r w:rsidR="00A40A8B" w:rsidRPr="00A40A8B">
        <w:rPr>
          <w:rFonts w:ascii="Times New Roman" w:hAnsi="Times New Roman" w:cs="Times New Roman"/>
          <w:sz w:val="28"/>
          <w:szCs w:val="28"/>
          <w:lang w:val="en-US"/>
        </w:rPr>
        <w:t xml:space="preserve"> </w:t>
      </w:r>
      <w:r w:rsidRPr="00083165">
        <w:rPr>
          <w:rFonts w:ascii="Times New Roman" w:hAnsi="Times New Roman" w:cs="Times New Roman"/>
          <w:sz w:val="28"/>
          <w:szCs w:val="28"/>
          <w:lang w:val="en-US"/>
        </w:rPr>
        <w:t>Gootjes B., de Haan J. Procyclicality of fiscal policy in EU countries</w:t>
      </w:r>
      <w:r>
        <w:rPr>
          <w:rFonts w:ascii="Times New Roman" w:hAnsi="Times New Roman" w:cs="Times New Roman"/>
          <w:sz w:val="28"/>
          <w:szCs w:val="28"/>
          <w:lang w:val="en-US"/>
        </w:rPr>
        <w:t xml:space="preserve"> //</w:t>
      </w:r>
      <w:r w:rsidRPr="00083165">
        <w:rPr>
          <w:rFonts w:ascii="Times New Roman" w:hAnsi="Times New Roman" w:cs="Times New Roman"/>
          <w:sz w:val="28"/>
          <w:szCs w:val="28"/>
          <w:lang w:val="en-US"/>
        </w:rPr>
        <w:t xml:space="preserve"> J</w:t>
      </w:r>
      <w:r>
        <w:rPr>
          <w:rFonts w:ascii="Times New Roman" w:hAnsi="Times New Roman" w:cs="Times New Roman"/>
          <w:sz w:val="28"/>
          <w:szCs w:val="28"/>
          <w:lang w:val="en-US"/>
        </w:rPr>
        <w:t>ournal</w:t>
      </w:r>
      <w:r w:rsidRPr="00083165">
        <w:rPr>
          <w:rFonts w:ascii="Times New Roman" w:hAnsi="Times New Roman" w:cs="Times New Roman"/>
          <w:sz w:val="28"/>
          <w:szCs w:val="28"/>
          <w:lang w:val="en-US"/>
        </w:rPr>
        <w:t xml:space="preserve"> Int</w:t>
      </w:r>
      <w:r>
        <w:rPr>
          <w:rFonts w:ascii="Times New Roman" w:hAnsi="Times New Roman" w:cs="Times New Roman"/>
          <w:sz w:val="28"/>
          <w:szCs w:val="28"/>
          <w:lang w:val="en-US"/>
        </w:rPr>
        <w:t>ernational</w:t>
      </w:r>
      <w:r w:rsidRPr="00083165">
        <w:rPr>
          <w:rFonts w:ascii="Times New Roman" w:hAnsi="Times New Roman" w:cs="Times New Roman"/>
          <w:sz w:val="28"/>
          <w:szCs w:val="28"/>
          <w:lang w:val="en-US"/>
        </w:rPr>
        <w:t xml:space="preserve"> Money Finance</w:t>
      </w:r>
      <w:r>
        <w:rPr>
          <w:rFonts w:ascii="Times New Roman" w:hAnsi="Times New Roman" w:cs="Times New Roman"/>
          <w:sz w:val="28"/>
          <w:szCs w:val="28"/>
          <w:lang w:val="en-US"/>
        </w:rPr>
        <w:t>. –</w:t>
      </w:r>
      <w:r w:rsidRPr="00083165">
        <w:rPr>
          <w:rFonts w:ascii="Times New Roman" w:hAnsi="Times New Roman" w:cs="Times New Roman"/>
          <w:sz w:val="28"/>
          <w:szCs w:val="28"/>
          <w:lang w:val="en-US"/>
        </w:rPr>
        <w:t xml:space="preserve"> 2022. </w:t>
      </w:r>
      <w:r>
        <w:rPr>
          <w:rFonts w:ascii="Times New Roman" w:hAnsi="Times New Roman" w:cs="Times New Roman"/>
          <w:sz w:val="28"/>
          <w:szCs w:val="28"/>
          <w:lang w:val="en-US"/>
        </w:rPr>
        <w:t xml:space="preserve">– Vol. </w:t>
      </w:r>
      <w:r w:rsidRPr="00083165">
        <w:rPr>
          <w:rFonts w:ascii="Times New Roman" w:hAnsi="Times New Roman" w:cs="Times New Roman"/>
          <w:sz w:val="28"/>
          <w:szCs w:val="28"/>
          <w:lang w:val="en-US"/>
        </w:rPr>
        <w:t>120</w:t>
      </w:r>
      <w:r>
        <w:rPr>
          <w:rFonts w:ascii="Times New Roman" w:hAnsi="Times New Roman" w:cs="Times New Roman"/>
          <w:sz w:val="28"/>
          <w:szCs w:val="28"/>
          <w:lang w:val="en-US"/>
        </w:rPr>
        <w:t xml:space="preserve">. – P. </w:t>
      </w:r>
      <w:r w:rsidRPr="00083165">
        <w:rPr>
          <w:rFonts w:ascii="Times New Roman" w:hAnsi="Times New Roman" w:cs="Times New Roman"/>
          <w:sz w:val="28"/>
          <w:szCs w:val="28"/>
          <w:lang w:val="en-US"/>
        </w:rPr>
        <w:t>102276</w:t>
      </w:r>
      <w:r w:rsidR="00A40A8B" w:rsidRPr="00A40A8B">
        <w:rPr>
          <w:rFonts w:ascii="Times New Roman" w:hAnsi="Times New Roman" w:cs="Times New Roman"/>
          <w:sz w:val="28"/>
          <w:szCs w:val="28"/>
          <w:lang w:val="en-US"/>
        </w:rPr>
        <w:t>-1-102276-44</w:t>
      </w:r>
      <w:r w:rsidRPr="00083165">
        <w:rPr>
          <w:rFonts w:ascii="Times New Roman" w:hAnsi="Times New Roman" w:cs="Times New Roman"/>
          <w:sz w:val="28"/>
          <w:szCs w:val="28"/>
          <w:lang w:val="en-US"/>
        </w:rPr>
        <w:t>.</w:t>
      </w:r>
    </w:p>
    <w:p w14:paraId="5C30D8B6" w14:textId="59D62E79" w:rsidR="008D33DB" w:rsidRDefault="008D33DB" w:rsidP="00E42481">
      <w:pPr>
        <w:ind w:firstLine="709"/>
        <w:contextualSpacing/>
        <w:jc w:val="both"/>
        <w:rPr>
          <w:rFonts w:ascii="Times New Roman" w:hAnsi="Times New Roman" w:cs="Times New Roman"/>
          <w:sz w:val="28"/>
          <w:szCs w:val="28"/>
          <w:lang w:val="kk-KZ"/>
        </w:rPr>
      </w:pPr>
      <w:r w:rsidRPr="0020072E">
        <w:rPr>
          <w:rFonts w:ascii="Times New Roman" w:hAnsi="Times New Roman" w:cs="Times New Roman"/>
          <w:sz w:val="28"/>
          <w:szCs w:val="28"/>
        </w:rPr>
        <w:t>1</w:t>
      </w:r>
      <w:r w:rsidR="00D938D5">
        <w:rPr>
          <w:rFonts w:ascii="Times New Roman" w:hAnsi="Times New Roman" w:cs="Times New Roman"/>
          <w:sz w:val="28"/>
          <w:szCs w:val="28"/>
        </w:rPr>
        <w:t>6</w:t>
      </w:r>
      <w:r w:rsidR="003D026C">
        <w:rPr>
          <w:rFonts w:ascii="Times New Roman" w:hAnsi="Times New Roman" w:cs="Times New Roman"/>
          <w:sz w:val="28"/>
          <w:szCs w:val="28"/>
        </w:rPr>
        <w:t>8</w:t>
      </w:r>
      <w:r w:rsidRPr="0020072E">
        <w:rPr>
          <w:rFonts w:ascii="Times New Roman" w:hAnsi="Times New Roman" w:cs="Times New Roman"/>
          <w:sz w:val="28"/>
          <w:szCs w:val="28"/>
        </w:rPr>
        <w:t xml:space="preserve"> Аналитический отчет о бюджетных рисках и долгосрочной устойчивости финансовых рисков до 2050 года</w:t>
      </w:r>
      <w:r w:rsidR="00E42481">
        <w:rPr>
          <w:rFonts w:ascii="Times New Roman" w:hAnsi="Times New Roman" w:cs="Times New Roman"/>
          <w:sz w:val="28"/>
          <w:szCs w:val="28"/>
        </w:rPr>
        <w:t xml:space="preserve"> // </w:t>
      </w:r>
      <w:r w:rsidR="00E42481" w:rsidRPr="00E42481">
        <w:rPr>
          <w:rFonts w:ascii="Times New Roman" w:hAnsi="Times New Roman" w:cs="Times New Roman"/>
          <w:sz w:val="28"/>
          <w:szCs w:val="28"/>
        </w:rPr>
        <w:t>https://online.zakon.kz/Document/?doc_id=37231276</w:t>
      </w:r>
      <w:r w:rsidR="00E42481">
        <w:rPr>
          <w:rFonts w:ascii="Times New Roman" w:hAnsi="Times New Roman" w:cs="Times New Roman"/>
          <w:sz w:val="28"/>
          <w:szCs w:val="28"/>
        </w:rPr>
        <w:t>.</w:t>
      </w:r>
      <w:r w:rsidRPr="0020072E">
        <w:rPr>
          <w:rFonts w:ascii="Times New Roman" w:hAnsi="Times New Roman" w:cs="Times New Roman"/>
          <w:sz w:val="28"/>
          <w:szCs w:val="28"/>
        </w:rPr>
        <w:t xml:space="preserve"> </w:t>
      </w:r>
      <w:r w:rsidR="00A40A8B">
        <w:rPr>
          <w:rFonts w:ascii="Times New Roman" w:hAnsi="Times New Roman" w:cs="Times New Roman"/>
          <w:sz w:val="28"/>
          <w:szCs w:val="28"/>
        </w:rPr>
        <w:t>11.07.</w:t>
      </w:r>
      <w:r w:rsidRPr="0020072E">
        <w:rPr>
          <w:rFonts w:ascii="Times New Roman" w:hAnsi="Times New Roman" w:cs="Times New Roman"/>
          <w:sz w:val="28"/>
          <w:szCs w:val="28"/>
        </w:rPr>
        <w:t>202</w:t>
      </w:r>
      <w:r w:rsidR="00A40A8B">
        <w:rPr>
          <w:rFonts w:ascii="Times New Roman" w:hAnsi="Times New Roman" w:cs="Times New Roman"/>
          <w:sz w:val="28"/>
          <w:szCs w:val="28"/>
        </w:rPr>
        <w:t>3</w:t>
      </w:r>
      <w:r w:rsidRPr="0020072E">
        <w:rPr>
          <w:rFonts w:ascii="Times New Roman" w:hAnsi="Times New Roman" w:cs="Times New Roman"/>
          <w:sz w:val="28"/>
          <w:szCs w:val="28"/>
        </w:rPr>
        <w:t>.</w:t>
      </w:r>
    </w:p>
    <w:p w14:paraId="270CDA79" w14:textId="575AE3C8" w:rsidR="00151EDA" w:rsidRDefault="00151EDA" w:rsidP="00E42481">
      <w:pPr>
        <w:ind w:firstLine="709"/>
        <w:contextualSpacing/>
        <w:jc w:val="both"/>
        <w:rPr>
          <w:rFonts w:ascii="Times New Roman" w:hAnsi="Times New Roman" w:cs="Times New Roman"/>
          <w:sz w:val="28"/>
          <w:szCs w:val="28"/>
          <w:lang w:val="kk-KZ"/>
        </w:rPr>
      </w:pPr>
      <w:r w:rsidRPr="00E927A2">
        <w:rPr>
          <w:rFonts w:ascii="Times New Roman" w:hAnsi="Times New Roman" w:cs="Times New Roman"/>
          <w:sz w:val="28"/>
          <w:szCs w:val="28"/>
          <w:lang w:val="kk-KZ"/>
        </w:rPr>
        <w:t>16</w:t>
      </w:r>
      <w:r w:rsidR="003D026C">
        <w:rPr>
          <w:rFonts w:ascii="Times New Roman" w:hAnsi="Times New Roman" w:cs="Times New Roman"/>
          <w:sz w:val="28"/>
          <w:szCs w:val="28"/>
          <w:lang w:val="kk-KZ"/>
        </w:rPr>
        <w:t>9</w:t>
      </w:r>
      <w:r w:rsidRPr="00E927A2">
        <w:rPr>
          <w:rFonts w:ascii="Times New Roman" w:hAnsi="Times New Roman" w:cs="Times New Roman"/>
          <w:sz w:val="28"/>
          <w:szCs w:val="28"/>
          <w:lang w:val="kk-KZ"/>
        </w:rPr>
        <w:t xml:space="preserve"> Бектурова А.Т., Сембиева Л.М.</w:t>
      </w:r>
      <w:r w:rsidRPr="00E927A2">
        <w:rPr>
          <w:lang w:val="kk-KZ"/>
        </w:rPr>
        <w:t xml:space="preserve"> </w:t>
      </w:r>
      <w:r w:rsidRPr="00E927A2">
        <w:rPr>
          <w:rFonts w:ascii="Times New Roman" w:hAnsi="Times New Roman" w:cs="Times New Roman"/>
          <w:sz w:val="28"/>
          <w:szCs w:val="28"/>
          <w:lang w:val="kk-KZ"/>
        </w:rPr>
        <w:t>Государственный аудит финансовой отчетности Министерства финансов: реалии и перспективы //</w:t>
      </w:r>
      <w:r w:rsidRPr="00E927A2">
        <w:rPr>
          <w:lang w:val="kk-KZ"/>
        </w:rPr>
        <w:t xml:space="preserve"> </w:t>
      </w:r>
      <w:r w:rsidRPr="00E927A2">
        <w:rPr>
          <w:rFonts w:ascii="Times New Roman" w:hAnsi="Times New Roman" w:cs="Times New Roman"/>
          <w:sz w:val="28"/>
          <w:szCs w:val="28"/>
          <w:lang w:val="kk-KZ"/>
        </w:rPr>
        <w:t xml:space="preserve">Мемлекеттік аудит – государственный аудит. </w:t>
      </w:r>
      <w:r w:rsidR="00E927A2">
        <w:rPr>
          <w:rFonts w:ascii="Times New Roman" w:hAnsi="Times New Roman" w:cs="Times New Roman"/>
          <w:sz w:val="28"/>
          <w:szCs w:val="28"/>
          <w:lang w:val="kk-KZ"/>
        </w:rPr>
        <w:t>–</w:t>
      </w:r>
      <w:r w:rsidR="00E927A2" w:rsidRPr="00E927A2">
        <w:rPr>
          <w:rFonts w:ascii="Times New Roman" w:hAnsi="Times New Roman" w:cs="Times New Roman"/>
          <w:sz w:val="28"/>
          <w:szCs w:val="28"/>
          <w:lang w:val="kk-KZ"/>
        </w:rPr>
        <w:t xml:space="preserve"> </w:t>
      </w:r>
      <w:r w:rsidR="00E873F8">
        <w:rPr>
          <w:rFonts w:ascii="Times New Roman" w:hAnsi="Times New Roman" w:cs="Times New Roman"/>
          <w:sz w:val="28"/>
          <w:szCs w:val="28"/>
          <w:lang w:val="kk-KZ"/>
        </w:rPr>
        <w:t>2023. –</w:t>
      </w:r>
      <w:r w:rsidR="00E927A2" w:rsidRPr="00E927A2">
        <w:rPr>
          <w:rFonts w:ascii="Times New Roman" w:hAnsi="Times New Roman" w:cs="Times New Roman"/>
          <w:sz w:val="28"/>
          <w:szCs w:val="28"/>
          <w:lang w:val="kk-KZ"/>
        </w:rPr>
        <w:t xml:space="preserve"> </w:t>
      </w:r>
      <w:r w:rsidR="00E873F8">
        <w:rPr>
          <w:rFonts w:ascii="Times New Roman" w:hAnsi="Times New Roman" w:cs="Times New Roman"/>
          <w:sz w:val="28"/>
          <w:szCs w:val="28"/>
          <w:lang w:val="kk-KZ"/>
        </w:rPr>
        <w:t xml:space="preserve">№3(60). – </w:t>
      </w:r>
      <w:r w:rsidRPr="00E927A2">
        <w:rPr>
          <w:rFonts w:ascii="Times New Roman" w:hAnsi="Times New Roman" w:cs="Times New Roman"/>
          <w:sz w:val="28"/>
          <w:szCs w:val="28"/>
          <w:lang w:val="kk-KZ"/>
        </w:rPr>
        <w:t>С. 55-65.</w:t>
      </w:r>
    </w:p>
    <w:p w14:paraId="54E15E2D" w14:textId="493F2959" w:rsidR="00CE0390" w:rsidRPr="00E927A2" w:rsidRDefault="00CE0390" w:rsidP="00E42481">
      <w:pPr>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170 </w:t>
      </w:r>
      <w:r w:rsidRPr="00CE0390">
        <w:rPr>
          <w:rFonts w:ascii="Times New Roman" w:hAnsi="Times New Roman" w:cs="Times New Roman"/>
          <w:sz w:val="28"/>
          <w:szCs w:val="28"/>
          <w:lang w:val="kk-KZ"/>
        </w:rPr>
        <w:t>Campaign planning and evaluation using the GCS framework</w:t>
      </w:r>
      <w:r>
        <w:rPr>
          <w:rFonts w:ascii="Times New Roman" w:hAnsi="Times New Roman" w:cs="Times New Roman"/>
          <w:sz w:val="28"/>
          <w:szCs w:val="28"/>
          <w:lang w:val="kk-KZ"/>
        </w:rPr>
        <w:t>//</w:t>
      </w:r>
      <w:r w:rsidRPr="00CE0390">
        <w:rPr>
          <w:lang w:val="en-US"/>
        </w:rPr>
        <w:t xml:space="preserve"> </w:t>
      </w:r>
      <w:hyperlink r:id="rId222" w:history="1">
        <w:r w:rsidRPr="00D0797C">
          <w:rPr>
            <w:rStyle w:val="a9"/>
            <w:rFonts w:ascii="Times New Roman" w:hAnsi="Times New Roman" w:cs="Times New Roman"/>
            <w:sz w:val="28"/>
            <w:szCs w:val="28"/>
            <w:lang w:val="kk-KZ"/>
          </w:rPr>
          <w:t>https://www.davidhodder.com/campaignplanningusinggcs/</w:t>
        </w:r>
      </w:hyperlink>
      <w:r>
        <w:rPr>
          <w:rFonts w:ascii="Times New Roman" w:hAnsi="Times New Roman" w:cs="Times New Roman"/>
          <w:sz w:val="28"/>
          <w:szCs w:val="28"/>
          <w:lang w:val="kk-KZ"/>
        </w:rPr>
        <w:t xml:space="preserve"> </w:t>
      </w:r>
      <w:r w:rsidRPr="00CE0390">
        <w:rPr>
          <w:rFonts w:ascii="Times New Roman" w:hAnsi="Times New Roman" w:cs="Times New Roman"/>
          <w:sz w:val="28"/>
          <w:szCs w:val="28"/>
          <w:lang w:val="kk-KZ"/>
        </w:rPr>
        <w:t>11.07.2023.</w:t>
      </w:r>
    </w:p>
    <w:p w14:paraId="635A29D1" w14:textId="15032440" w:rsidR="00505C30" w:rsidRPr="00E927A2" w:rsidRDefault="00505C30" w:rsidP="00E42481">
      <w:pPr>
        <w:ind w:firstLine="709"/>
        <w:contextualSpacing/>
        <w:jc w:val="both"/>
        <w:rPr>
          <w:rFonts w:ascii="Times New Roman" w:hAnsi="Times New Roman" w:cs="Times New Roman"/>
          <w:sz w:val="28"/>
          <w:szCs w:val="28"/>
          <w:lang w:val="kk-KZ"/>
        </w:rPr>
      </w:pPr>
    </w:p>
    <w:p w14:paraId="34925F40" w14:textId="06A3D177" w:rsidR="00D938D5" w:rsidRPr="00151EDA" w:rsidRDefault="00D938D5" w:rsidP="008D33DB">
      <w:pPr>
        <w:contextualSpacing/>
        <w:jc w:val="both"/>
        <w:rPr>
          <w:rFonts w:ascii="Times New Roman" w:hAnsi="Times New Roman" w:cs="Times New Roman"/>
          <w:sz w:val="28"/>
          <w:szCs w:val="28"/>
          <w:lang w:val="kk-KZ"/>
        </w:rPr>
      </w:pPr>
      <w:r w:rsidRPr="00151EDA">
        <w:rPr>
          <w:rFonts w:ascii="Times New Roman" w:hAnsi="Times New Roman" w:cs="Times New Roman"/>
          <w:sz w:val="28"/>
          <w:szCs w:val="28"/>
          <w:lang w:val="kk-KZ"/>
        </w:rPr>
        <w:br w:type="page"/>
      </w:r>
    </w:p>
    <w:p w14:paraId="0AA12784" w14:textId="77777777" w:rsidR="009D5A7A" w:rsidRDefault="00505C30" w:rsidP="009D5A7A">
      <w:pPr>
        <w:tabs>
          <w:tab w:val="left" w:pos="709"/>
          <w:tab w:val="right" w:leader="dot" w:pos="9639"/>
        </w:tabs>
        <w:jc w:val="center"/>
        <w:rPr>
          <w:rFonts w:ascii="Times New Roman" w:hAnsi="Times New Roman" w:cs="Times New Roman"/>
          <w:b/>
          <w:sz w:val="28"/>
          <w:szCs w:val="28"/>
        </w:rPr>
      </w:pPr>
      <w:r w:rsidRPr="009D5A7A">
        <w:rPr>
          <w:rFonts w:ascii="Times New Roman" w:hAnsi="Times New Roman" w:cs="Times New Roman"/>
          <w:b/>
          <w:sz w:val="28"/>
          <w:szCs w:val="28"/>
        </w:rPr>
        <w:t>ПРИЛОЖЕНИЕ А</w:t>
      </w:r>
    </w:p>
    <w:p w14:paraId="1E6AD0B2" w14:textId="77777777" w:rsidR="00B145E2" w:rsidRDefault="00B145E2" w:rsidP="00B145E2">
      <w:pPr>
        <w:contextualSpacing/>
        <w:jc w:val="center"/>
        <w:rPr>
          <w:rFonts w:ascii="Times New Roman" w:hAnsi="Times New Roman" w:cs="Times New Roman"/>
          <w:sz w:val="28"/>
          <w:szCs w:val="28"/>
        </w:rPr>
      </w:pPr>
    </w:p>
    <w:p w14:paraId="26283100" w14:textId="5A20366D" w:rsidR="00505C30" w:rsidRDefault="00B145E2" w:rsidP="00B145E2">
      <w:pPr>
        <w:contextualSpacing/>
        <w:jc w:val="center"/>
        <w:rPr>
          <w:rFonts w:ascii="Times New Roman" w:hAnsi="Times New Roman" w:cs="Times New Roman"/>
          <w:sz w:val="28"/>
          <w:szCs w:val="28"/>
        </w:rPr>
      </w:pPr>
      <w:r>
        <w:rPr>
          <w:rFonts w:ascii="Times New Roman" w:hAnsi="Times New Roman" w:cs="Times New Roman"/>
          <w:sz w:val="28"/>
          <w:szCs w:val="28"/>
        </w:rPr>
        <w:t>Акты внедрения</w:t>
      </w:r>
    </w:p>
    <w:p w14:paraId="20D4D72E" w14:textId="77777777" w:rsidR="00B145E2" w:rsidRDefault="00B145E2" w:rsidP="00B145E2">
      <w:pPr>
        <w:contextualSpacing/>
        <w:jc w:val="center"/>
        <w:rPr>
          <w:rFonts w:ascii="Times New Roman" w:hAnsi="Times New Roman" w:cs="Times New Roman"/>
          <w:sz w:val="28"/>
          <w:szCs w:val="28"/>
        </w:rPr>
      </w:pPr>
    </w:p>
    <w:p w14:paraId="0285346F" w14:textId="5E69069A" w:rsidR="00505C30" w:rsidRPr="00A70701" w:rsidRDefault="00562B5A" w:rsidP="008D33DB">
      <w:pPr>
        <w:contextualSpacing/>
        <w:jc w:val="both"/>
        <w:rPr>
          <w:rFonts w:ascii="Times New Roman" w:hAnsi="Times New Roman" w:cs="Times New Roman"/>
          <w:sz w:val="28"/>
          <w:szCs w:val="28"/>
        </w:rPr>
      </w:pPr>
      <w:r>
        <w:rPr>
          <w:noProof/>
          <w:lang w:eastAsia="ru-RU"/>
        </w:rPr>
        <w:drawing>
          <wp:inline distT="0" distB="0" distL="0" distR="0" wp14:anchorId="012808BB" wp14:editId="3F271A14">
            <wp:extent cx="6021238" cy="8331482"/>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3">
                      <a:extLst>
                        <a:ext uri="{28A0092B-C50C-407E-A947-70E740481C1C}">
                          <a14:useLocalDpi xmlns:a14="http://schemas.microsoft.com/office/drawing/2010/main" val="0"/>
                        </a:ext>
                      </a:extLst>
                    </a:blip>
                    <a:srcRect t="3689" r="1552"/>
                    <a:stretch/>
                  </pic:blipFill>
                  <pic:spPr bwMode="auto">
                    <a:xfrm>
                      <a:off x="0" y="0"/>
                      <a:ext cx="6025178" cy="8336934"/>
                    </a:xfrm>
                    <a:prstGeom prst="rect">
                      <a:avLst/>
                    </a:prstGeom>
                    <a:noFill/>
                    <a:ln>
                      <a:noFill/>
                    </a:ln>
                    <a:extLst>
                      <a:ext uri="{53640926-AAD7-44D8-BBD7-CCE9431645EC}">
                        <a14:shadowObscured xmlns:a14="http://schemas.microsoft.com/office/drawing/2010/main"/>
                      </a:ext>
                    </a:extLst>
                  </pic:spPr>
                </pic:pic>
              </a:graphicData>
            </a:graphic>
          </wp:inline>
        </w:drawing>
      </w:r>
    </w:p>
    <w:p w14:paraId="6F8D6693" w14:textId="1EA4F610" w:rsidR="00505C30" w:rsidRDefault="00505C30" w:rsidP="008D33DB">
      <w:pPr>
        <w:contextualSpacing/>
        <w:jc w:val="both"/>
        <w:rPr>
          <w:rFonts w:ascii="Times New Roman" w:hAnsi="Times New Roman" w:cs="Times New Roman"/>
          <w:sz w:val="28"/>
          <w:szCs w:val="28"/>
        </w:rPr>
      </w:pPr>
    </w:p>
    <w:p w14:paraId="39808394" w14:textId="19FA067C" w:rsidR="00505C30" w:rsidRDefault="00562B5A" w:rsidP="008D33DB">
      <w:pPr>
        <w:contextualSpacing/>
        <w:jc w:val="both"/>
        <w:rPr>
          <w:rFonts w:ascii="Times New Roman" w:hAnsi="Times New Roman" w:cs="Times New Roman"/>
          <w:sz w:val="28"/>
          <w:szCs w:val="28"/>
        </w:rPr>
      </w:pPr>
      <w:r>
        <w:rPr>
          <w:noProof/>
          <w:lang w:eastAsia="ru-RU"/>
        </w:rPr>
        <w:drawing>
          <wp:inline distT="0" distB="0" distL="0" distR="0" wp14:anchorId="711D5BB2" wp14:editId="39CA1E52">
            <wp:extent cx="6120130" cy="865632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27D77C98" w14:textId="10D399E1" w:rsidR="00562B5A" w:rsidRDefault="00562B5A" w:rsidP="008D33DB">
      <w:pPr>
        <w:contextualSpacing/>
        <w:jc w:val="both"/>
        <w:rPr>
          <w:rFonts w:ascii="Times New Roman" w:hAnsi="Times New Roman" w:cs="Times New Roman"/>
          <w:sz w:val="28"/>
          <w:szCs w:val="28"/>
        </w:rPr>
      </w:pPr>
    </w:p>
    <w:p w14:paraId="20C30B3B" w14:textId="14638C9C" w:rsidR="00562B5A" w:rsidRDefault="00562B5A" w:rsidP="008D33DB">
      <w:pPr>
        <w:contextualSpacing/>
        <w:jc w:val="both"/>
        <w:rPr>
          <w:rFonts w:ascii="Times New Roman" w:hAnsi="Times New Roman" w:cs="Times New Roman"/>
          <w:sz w:val="28"/>
          <w:szCs w:val="28"/>
        </w:rPr>
      </w:pPr>
      <w:r>
        <w:rPr>
          <w:noProof/>
          <w:lang w:eastAsia="ru-RU"/>
        </w:rPr>
        <w:drawing>
          <wp:inline distT="0" distB="0" distL="0" distR="0" wp14:anchorId="6D5947D7" wp14:editId="482A2894">
            <wp:extent cx="6120130" cy="865632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4A160427" w14:textId="015D473F" w:rsidR="00562B5A" w:rsidRDefault="00562B5A" w:rsidP="008D33DB">
      <w:pPr>
        <w:contextualSpacing/>
        <w:jc w:val="both"/>
        <w:rPr>
          <w:rFonts w:ascii="Times New Roman" w:hAnsi="Times New Roman" w:cs="Times New Roman"/>
          <w:sz w:val="28"/>
          <w:szCs w:val="28"/>
        </w:rPr>
      </w:pPr>
    </w:p>
    <w:p w14:paraId="7282F834" w14:textId="2578C533" w:rsidR="00562B5A" w:rsidRDefault="00562B5A" w:rsidP="008D33DB">
      <w:pPr>
        <w:contextualSpacing/>
        <w:jc w:val="both"/>
        <w:rPr>
          <w:rFonts w:ascii="Times New Roman" w:hAnsi="Times New Roman" w:cs="Times New Roman"/>
          <w:sz w:val="28"/>
          <w:szCs w:val="28"/>
        </w:rPr>
      </w:pPr>
    </w:p>
    <w:p w14:paraId="25320088" w14:textId="208D46AF" w:rsidR="00562B5A" w:rsidRDefault="00562B5A" w:rsidP="008D33DB">
      <w:pPr>
        <w:contextualSpacing/>
        <w:jc w:val="both"/>
        <w:rPr>
          <w:rFonts w:ascii="Times New Roman" w:hAnsi="Times New Roman" w:cs="Times New Roman"/>
          <w:sz w:val="28"/>
          <w:szCs w:val="28"/>
        </w:rPr>
      </w:pPr>
      <w:r>
        <w:rPr>
          <w:noProof/>
          <w:lang w:eastAsia="ru-RU"/>
        </w:rPr>
        <w:drawing>
          <wp:inline distT="0" distB="0" distL="0" distR="0" wp14:anchorId="2F6EC237" wp14:editId="6BD9E0AD">
            <wp:extent cx="6120130" cy="865632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66DD6889" w14:textId="73E54DBA" w:rsidR="00562B5A" w:rsidRDefault="00562B5A" w:rsidP="008D33DB">
      <w:pPr>
        <w:contextualSpacing/>
        <w:jc w:val="both"/>
        <w:rPr>
          <w:rFonts w:ascii="Times New Roman" w:hAnsi="Times New Roman" w:cs="Times New Roman"/>
          <w:sz w:val="28"/>
          <w:szCs w:val="28"/>
        </w:rPr>
      </w:pPr>
    </w:p>
    <w:p w14:paraId="3EE3D733" w14:textId="45C39878" w:rsidR="00562B5A" w:rsidRDefault="00562B5A" w:rsidP="008D33DB">
      <w:pPr>
        <w:contextualSpacing/>
        <w:jc w:val="both"/>
        <w:rPr>
          <w:rFonts w:ascii="Times New Roman" w:hAnsi="Times New Roman" w:cs="Times New Roman"/>
          <w:sz w:val="28"/>
          <w:szCs w:val="28"/>
        </w:rPr>
      </w:pPr>
    </w:p>
    <w:p w14:paraId="2BB6E814" w14:textId="2C941DB8" w:rsidR="00562B5A" w:rsidRDefault="00562B5A" w:rsidP="008D33DB">
      <w:pPr>
        <w:contextualSpacing/>
        <w:jc w:val="both"/>
        <w:rPr>
          <w:rFonts w:ascii="Times New Roman" w:hAnsi="Times New Roman" w:cs="Times New Roman"/>
          <w:sz w:val="28"/>
          <w:szCs w:val="28"/>
        </w:rPr>
      </w:pPr>
      <w:r>
        <w:rPr>
          <w:noProof/>
          <w:lang w:eastAsia="ru-RU"/>
        </w:rPr>
        <w:drawing>
          <wp:inline distT="0" distB="0" distL="0" distR="0" wp14:anchorId="3A013206" wp14:editId="57E5F926">
            <wp:extent cx="6120130" cy="865632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4944D96F" w14:textId="62FD2175" w:rsidR="00562B5A" w:rsidRDefault="00562B5A" w:rsidP="008D33DB">
      <w:pPr>
        <w:contextualSpacing/>
        <w:jc w:val="both"/>
        <w:rPr>
          <w:rFonts w:ascii="Times New Roman" w:hAnsi="Times New Roman" w:cs="Times New Roman"/>
          <w:sz w:val="28"/>
          <w:szCs w:val="28"/>
        </w:rPr>
      </w:pPr>
    </w:p>
    <w:p w14:paraId="23F96471" w14:textId="318EFBD9" w:rsidR="00562B5A" w:rsidRDefault="00562B5A" w:rsidP="008D33DB">
      <w:pPr>
        <w:contextualSpacing/>
        <w:jc w:val="both"/>
        <w:rPr>
          <w:rFonts w:ascii="Times New Roman" w:hAnsi="Times New Roman" w:cs="Times New Roman"/>
          <w:sz w:val="28"/>
          <w:szCs w:val="28"/>
        </w:rPr>
      </w:pPr>
    </w:p>
    <w:p w14:paraId="55608188" w14:textId="5659C76C" w:rsidR="00562B5A" w:rsidRDefault="00562B5A" w:rsidP="008D33DB">
      <w:pPr>
        <w:contextualSpacing/>
        <w:jc w:val="both"/>
        <w:rPr>
          <w:rFonts w:ascii="Times New Roman" w:hAnsi="Times New Roman" w:cs="Times New Roman"/>
          <w:sz w:val="28"/>
          <w:szCs w:val="28"/>
        </w:rPr>
      </w:pPr>
      <w:r>
        <w:rPr>
          <w:noProof/>
          <w:lang w:eastAsia="ru-RU"/>
        </w:rPr>
        <w:drawing>
          <wp:inline distT="0" distB="0" distL="0" distR="0" wp14:anchorId="26E2C24A" wp14:editId="7390A5D9">
            <wp:extent cx="6120130" cy="865632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20130" cy="8656320"/>
                    </a:xfrm>
                    <a:prstGeom prst="rect">
                      <a:avLst/>
                    </a:prstGeom>
                    <a:noFill/>
                    <a:ln>
                      <a:noFill/>
                    </a:ln>
                  </pic:spPr>
                </pic:pic>
              </a:graphicData>
            </a:graphic>
          </wp:inline>
        </w:drawing>
      </w:r>
    </w:p>
    <w:p w14:paraId="6B15AE0B" w14:textId="6910BBA7" w:rsidR="00F25521" w:rsidRDefault="00F25521" w:rsidP="008D33DB">
      <w:pPr>
        <w:contextualSpacing/>
        <w:jc w:val="both"/>
        <w:rPr>
          <w:rFonts w:ascii="Times New Roman" w:hAnsi="Times New Roman" w:cs="Times New Roman"/>
          <w:sz w:val="28"/>
          <w:szCs w:val="28"/>
        </w:rPr>
      </w:pPr>
      <w:r>
        <w:rPr>
          <w:rFonts w:ascii="Times New Roman" w:hAnsi="Times New Roman" w:cs="Times New Roman"/>
          <w:sz w:val="28"/>
          <w:szCs w:val="28"/>
        </w:rPr>
        <w:br w:type="page"/>
      </w:r>
    </w:p>
    <w:p w14:paraId="41FBE90F" w14:textId="1201DCB2" w:rsidR="00505C30" w:rsidRDefault="00F25521" w:rsidP="00F25521">
      <w:pPr>
        <w:contextualSpacing/>
        <w:jc w:val="center"/>
        <w:rPr>
          <w:rFonts w:ascii="Times New Roman" w:hAnsi="Times New Roman" w:cs="Times New Roman"/>
          <w:b/>
          <w:bCs/>
          <w:sz w:val="28"/>
          <w:szCs w:val="28"/>
        </w:rPr>
      </w:pPr>
      <w:r>
        <w:rPr>
          <w:rFonts w:ascii="Times New Roman" w:hAnsi="Times New Roman" w:cs="Times New Roman"/>
          <w:b/>
          <w:bCs/>
          <w:sz w:val="28"/>
          <w:szCs w:val="28"/>
        </w:rPr>
        <w:t>ПРИЛОЖЕНИЕ Б</w:t>
      </w:r>
    </w:p>
    <w:p w14:paraId="6C7C65D6" w14:textId="7B5BC663" w:rsidR="00F25521" w:rsidRDefault="00F25521" w:rsidP="00F25521">
      <w:pPr>
        <w:contextualSpacing/>
        <w:jc w:val="center"/>
        <w:rPr>
          <w:rFonts w:ascii="Times New Roman" w:hAnsi="Times New Roman" w:cs="Times New Roman"/>
          <w:b/>
          <w:bCs/>
          <w:sz w:val="28"/>
          <w:szCs w:val="28"/>
        </w:rPr>
      </w:pPr>
    </w:p>
    <w:p w14:paraId="3335389E" w14:textId="68F951D4" w:rsidR="00F25521" w:rsidRDefault="00467A2F" w:rsidP="00F25521">
      <w:pPr>
        <w:jc w:val="center"/>
        <w:rPr>
          <w:rFonts w:ascii="Times New Roman" w:hAnsi="Times New Roman"/>
          <w:bCs/>
          <w:sz w:val="28"/>
          <w:szCs w:val="28"/>
        </w:rPr>
      </w:pPr>
      <w:r>
        <w:rPr>
          <w:rFonts w:ascii="Times New Roman" w:hAnsi="Times New Roman"/>
          <w:bCs/>
          <w:sz w:val="28"/>
          <w:szCs w:val="28"/>
        </w:rPr>
        <w:t>Авторские свидетельства</w:t>
      </w:r>
    </w:p>
    <w:p w14:paraId="0CC9042A" w14:textId="77777777" w:rsidR="00467A2F" w:rsidRPr="00B145E2" w:rsidRDefault="00467A2F" w:rsidP="00F25521">
      <w:pPr>
        <w:jc w:val="center"/>
        <w:rPr>
          <w:rFonts w:ascii="Times New Roman" w:hAnsi="Times New Roman"/>
          <w:bCs/>
          <w:sz w:val="28"/>
          <w:szCs w:val="28"/>
        </w:rPr>
      </w:pPr>
    </w:p>
    <w:p w14:paraId="46533BEF" w14:textId="1B8A200B" w:rsidR="00467A2F" w:rsidRDefault="00467A2F" w:rsidP="00467A2F">
      <w:pPr>
        <w:contextualSpacing/>
        <w:jc w:val="center"/>
        <w:rPr>
          <w:rFonts w:ascii="Times New Roman" w:hAnsi="Times New Roman" w:cs="Times New Roman"/>
          <w:sz w:val="28"/>
          <w:szCs w:val="28"/>
        </w:rPr>
      </w:pPr>
      <w:r>
        <w:rPr>
          <w:noProof/>
          <w:lang w:eastAsia="ru-RU"/>
        </w:rPr>
        <mc:AlternateContent>
          <mc:Choice Requires="wps">
            <w:drawing>
              <wp:inline distT="0" distB="0" distL="0" distR="0" wp14:anchorId="4C3E711E" wp14:editId="1CFC0E9B">
                <wp:extent cx="304800" cy="304800"/>
                <wp:effectExtent l="0" t="0" r="0" b="0"/>
                <wp:docPr id="662854674" name="AutoShape 5" descr="blob:https://web.whatsapp.com/7b46ddb4-b55a-4080-93fe-f0b3d0ecea0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05C16CDE" id="AutoShape 5" o:spid="_x0000_s1026" alt="blob:https://web.whatsapp.com/7b46ddb4-b55a-4080-93fe-f0b3d0ecea0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" filled="f" stroked="f">
                <o:lock v:ext="edit" aspectratio="t"/>
                <w10:anchorlock/>
              </v:rect>
            </w:pict>
          </mc:Fallback>
        </mc:AlternateContent>
      </w:r>
      <w:r>
        <w:rPr>
          <w:rFonts w:ascii="Times New Roman" w:hAnsi="Times New Roman" w:cs="Times New Roman"/>
          <w:noProof/>
          <w:sz w:val="28"/>
          <w:szCs w:val="28"/>
          <w:lang w:eastAsia="ru-RU"/>
        </w:rPr>
        <w:drawing>
          <wp:inline distT="0" distB="0" distL="0" distR="0" wp14:anchorId="4AD6FFDD" wp14:editId="0E6032D0">
            <wp:extent cx="5684950" cy="7617124"/>
            <wp:effectExtent l="0" t="0" r="0" b="3175"/>
            <wp:docPr id="662854684" name="Рисунок 66285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92900" cy="7627776"/>
                    </a:xfrm>
                    <a:prstGeom prst="rect">
                      <a:avLst/>
                    </a:prstGeom>
                    <a:noFill/>
                  </pic:spPr>
                </pic:pic>
              </a:graphicData>
            </a:graphic>
          </wp:inline>
        </w:drawing>
      </w:r>
    </w:p>
    <w:p w14:paraId="022F25CE" w14:textId="77777777" w:rsidR="00467A2F" w:rsidRDefault="00467A2F" w:rsidP="00467A2F">
      <w:pPr>
        <w:contextualSpacing/>
        <w:jc w:val="both"/>
        <w:rPr>
          <w:rFonts w:ascii="Times New Roman" w:hAnsi="Times New Roman" w:cs="Times New Roman"/>
          <w:sz w:val="28"/>
          <w:szCs w:val="28"/>
        </w:rPr>
      </w:pPr>
      <w:r w:rsidRPr="00314CD4">
        <w:rPr>
          <w:rFonts w:ascii="Times New Roman" w:hAnsi="Times New Roman" w:cs="Times New Roman"/>
          <w:noProof/>
          <w:sz w:val="28"/>
          <w:szCs w:val="28"/>
          <w:lang w:eastAsia="ru-RU"/>
        </w:rPr>
        <mc:AlternateContent>
          <mc:Choice Requires="wps">
            <w:drawing>
              <wp:inline distT="0" distB="0" distL="0" distR="0" wp14:anchorId="0C8BE1F4" wp14:editId="6D681040">
                <wp:extent cx="304800" cy="304800"/>
                <wp:effectExtent l="0" t="0" r="0" b="0"/>
                <wp:docPr id="662854679" name="Прямоугольник 662854679" descr="blob:https://web.whatsapp.com/94cca466-842c-4941-bc39-75dd9a9e4a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0EF81E73" id="Прямоугольник 662854679" o:spid="_x0000_s1026" alt="blob:https://web.whatsapp.com/94cca466-842c-4941-bc39-75dd9a9e4a7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Km4IcgXAwAAIwYAAA4AAAAAAAAAAAAAAAAALgIAAGRy&#10;cy9lMm9Eb2MueG1sUEsBAi0AFAAGAAgAAAAhAEyg6SzYAAAAAwEAAA8AAAAAAAAAAAAAAAAAcQUA&#10;AGRycy9kb3ducmV2LnhtbFBLBQYAAAAABAAEAPMAAAB2BgAAAAA=&#10;" filled="f" stroked="f">
                <o:lock v:ext="edit" aspectratio="t"/>
                <w10:anchorlock/>
              </v:rect>
            </w:pict>
          </mc:Fallback>
        </mc:AlternateContent>
      </w:r>
      <w:r>
        <w:rPr>
          <w:noProof/>
          <w:lang w:eastAsia="ru-RU"/>
        </w:rPr>
        <mc:AlternateContent>
          <mc:Choice Requires="wps">
            <w:drawing>
              <wp:inline distT="0" distB="0" distL="0" distR="0" wp14:anchorId="4C445372" wp14:editId="74422157">
                <wp:extent cx="304800" cy="304800"/>
                <wp:effectExtent l="0" t="0" r="0" b="0"/>
                <wp:docPr id="662854681" name="AutoShape 8" descr="blob:https://web.whatsapp.com/94cca466-842c-4941-bc39-75dd9a9e4a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552A3B0E" id="AutoShape 8" o:spid="_x0000_s1026" alt="blob:https://web.whatsapp.com/94cca466-842c-4941-bc39-75dd9a9e4a7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" filled="f" stroked="f">
                <o:lock v:ext="edit" aspectratio="t"/>
                <w10:anchorlock/>
              </v:rect>
            </w:pict>
          </mc:Fallback>
        </mc:AlternateContent>
      </w:r>
      <w:r>
        <w:rPr>
          <w:noProof/>
          <w:lang w:eastAsia="ru-RU"/>
        </w:rPr>
        <mc:AlternateContent>
          <mc:Choice Requires="wps">
            <w:drawing>
              <wp:inline distT="0" distB="0" distL="0" distR="0" wp14:anchorId="2805FA26" wp14:editId="085A3ABB">
                <wp:extent cx="304800" cy="304800"/>
                <wp:effectExtent l="0" t="0" r="0" b="0"/>
                <wp:docPr id="662854682" name="Прямоугольник 662854682" descr="blob:https://web.whatsapp.com/94cca466-842c-4941-bc39-75dd9a9e4a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1749CA80" id="Прямоугольник 662854682" o:spid="_x0000_s1026" alt="blob:https://web.whatsapp.com/94cca466-842c-4941-bc39-75dd9a9e4a7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L7HkRMXAwAAIwYAAA4AAAAAAAAAAAAAAAAALgIAAGRy&#10;cy9lMm9Eb2MueG1sUEsBAi0AFAAGAAgAAAAhAEyg6SzYAAAAAwEAAA8AAAAAAAAAAAAAAAAAcQUA&#10;AGRycy9kb3ducmV2LnhtbFBLBQYAAAAABAAEAPMAAAB2BgAAAAA=&#10;" filled="f" stroked="f">
                <o:lock v:ext="edit" aspectratio="t"/>
                <w10:anchorlock/>
              </v:rect>
            </w:pict>
          </mc:Fallback>
        </mc:AlternateContent>
      </w:r>
      <w:r w:rsidRPr="00314CD4">
        <w:rPr>
          <w:rFonts w:ascii="Times New Roman" w:hAnsi="Times New Roman" w:cs="Times New Roman"/>
          <w:noProof/>
          <w:sz w:val="28"/>
          <w:szCs w:val="28"/>
          <w:lang w:eastAsia="ru-RU"/>
        </w:rPr>
        <mc:AlternateContent>
          <mc:Choice Requires="wps">
            <w:drawing>
              <wp:inline distT="0" distB="0" distL="0" distR="0" wp14:anchorId="088BD0E2" wp14:editId="76D9235F">
                <wp:extent cx="304800" cy="304800"/>
                <wp:effectExtent l="0" t="0" r="0" b="0"/>
                <wp:docPr id="662854683" name="Прямоугольник 662854683" descr="blob:https://web.whatsapp.com/94cca466-842c-4941-bc39-75dd9a9e4a7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e="http://schemas.microsoft.com/office/word/2015/wordml/symex" xmlns:cx1="http://schemas.microsoft.com/office/drawing/2015/9/8/chartex" xmlns:cx="http://schemas.microsoft.com/office/drawing/2014/chartex">
            <w:pict>
              <v:rect w14:anchorId="24E55653" id="Прямоугольник 662854683" o:spid="_x0000_s1026" alt="blob:https://web.whatsapp.com/94cca466-842c-4941-bc39-75dd9a9e4a7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" filled="f" stroked="f">
                <o:lock v:ext="edit" aspectratio="t"/>
                <w10:anchorlock/>
              </v:rect>
            </w:pict>
          </mc:Fallback>
        </mc:AlternateContent>
      </w:r>
      <w:r w:rsidRPr="00314CD4">
        <w:rPr>
          <w:rFonts w:ascii="Times New Roman" w:hAnsi="Times New Roman" w:cs="Times New Roman"/>
          <w:noProof/>
          <w:sz w:val="28"/>
          <w:szCs w:val="28"/>
          <w:lang w:eastAsia="ru-RU"/>
        </w:rPr>
        <w:drawing>
          <wp:inline distT="0" distB="0" distL="0" distR="0" wp14:anchorId="032EF956" wp14:editId="3C201B74">
            <wp:extent cx="6120130" cy="8659726"/>
            <wp:effectExtent l="0" t="0" r="0" b="8255"/>
            <wp:docPr id="662854685" name="Рисунок 662854685" descr="C:\Users\a.bekturova\Downloads\WhatsApp Image 2023-11-15 at 15.22.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ekturova\Downloads\WhatsApp Image 2023-11-15 at 15.22.31 (1).jpeg"/>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0130" cy="8659726"/>
                    </a:xfrm>
                    <a:prstGeom prst="rect">
                      <a:avLst/>
                    </a:prstGeom>
                    <a:noFill/>
                    <a:ln>
                      <a:noFill/>
                    </a:ln>
                  </pic:spPr>
                </pic:pic>
              </a:graphicData>
            </a:graphic>
          </wp:inline>
        </w:drawing>
      </w:r>
    </w:p>
    <w:p w14:paraId="65CA0B7A" w14:textId="77777777" w:rsidR="00467A2F" w:rsidRDefault="00467A2F" w:rsidP="00467A2F">
      <w:pPr>
        <w:contextualSpacing/>
        <w:jc w:val="both"/>
        <w:rPr>
          <w:rFonts w:ascii="Times New Roman" w:hAnsi="Times New Roman" w:cs="Times New Roman"/>
          <w:sz w:val="28"/>
          <w:szCs w:val="28"/>
        </w:rPr>
      </w:pPr>
      <w:r w:rsidRPr="00314CD4">
        <w:rPr>
          <w:rFonts w:ascii="Times New Roman" w:hAnsi="Times New Roman" w:cs="Times New Roman"/>
          <w:noProof/>
          <w:sz w:val="28"/>
          <w:szCs w:val="28"/>
          <w:lang w:eastAsia="ru-RU"/>
        </w:rPr>
        <w:drawing>
          <wp:inline distT="0" distB="0" distL="0" distR="0" wp14:anchorId="36CA085C" wp14:editId="7FAF8C62">
            <wp:extent cx="6120130" cy="8608048"/>
            <wp:effectExtent l="0" t="0" r="0" b="3175"/>
            <wp:docPr id="662854686" name="Рисунок 662854686" descr="C:\Users\a.bekturova\Downloads\WhatsApp Image 2023-11-15 at 15.19.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ekturova\Downloads\WhatsApp Image 2023-11-15 at 15.19.42.jpeg"/>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0130" cy="8608048"/>
                    </a:xfrm>
                    <a:prstGeom prst="rect">
                      <a:avLst/>
                    </a:prstGeom>
                    <a:noFill/>
                    <a:ln>
                      <a:noFill/>
                    </a:ln>
                  </pic:spPr>
                </pic:pic>
              </a:graphicData>
            </a:graphic>
          </wp:inline>
        </w:drawing>
      </w:r>
    </w:p>
    <w:p w14:paraId="132737A5" w14:textId="77777777" w:rsidR="00467A2F" w:rsidRPr="00F25521" w:rsidRDefault="00467A2F" w:rsidP="00467A2F">
      <w:pPr>
        <w:contextualSpacing/>
        <w:jc w:val="both"/>
        <w:rPr>
          <w:rFonts w:ascii="Times New Roman" w:hAnsi="Times New Roman" w:cs="Times New Roman"/>
          <w:sz w:val="28"/>
          <w:szCs w:val="28"/>
        </w:rPr>
      </w:pPr>
    </w:p>
    <w:p w14:paraId="29DE7498" w14:textId="628E63C5" w:rsidR="008D33DB" w:rsidRPr="00095AB1" w:rsidRDefault="00467A2F" w:rsidP="00467A2F">
      <w:pPr>
        <w:jc w:val="center"/>
        <w:rPr>
          <w:sz w:val="28"/>
          <w:szCs w:val="28"/>
        </w:rPr>
      </w:pPr>
      <w:r w:rsidRPr="00314CD4">
        <w:rPr>
          <w:noProof/>
          <w:sz w:val="28"/>
          <w:szCs w:val="28"/>
          <w:lang w:eastAsia="ru-RU"/>
        </w:rPr>
        <w:drawing>
          <wp:inline distT="0" distB="0" distL="0" distR="0" wp14:anchorId="0CA97913" wp14:editId="5C968FEA">
            <wp:extent cx="5710108" cy="8047942"/>
            <wp:effectExtent l="0" t="0" r="5080" b="0"/>
            <wp:docPr id="662854687" name="Рисунок 662854687" descr="C:\Users\a.bekturova\Downloads\WhatsApp Image 2023-11-15 at 15.17.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ekturova\Downloads\WhatsApp Image 2023-11-15 at 15.17.04.jpeg"/>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714557" cy="8054212"/>
                    </a:xfrm>
                    <a:prstGeom prst="rect">
                      <a:avLst/>
                    </a:prstGeom>
                    <a:noFill/>
                    <a:ln>
                      <a:noFill/>
                    </a:ln>
                  </pic:spPr>
                </pic:pic>
              </a:graphicData>
            </a:graphic>
          </wp:inline>
        </w:drawing>
      </w:r>
    </w:p>
    <w:sectPr w:rsidR="008D33DB" w:rsidRPr="00095AB1" w:rsidSect="003C3294">
      <w:footerReference w:type="default" r:id="rId233"/>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E2EF1F" w14:textId="77777777" w:rsidR="00DC2E21" w:rsidRDefault="00DC2E21" w:rsidP="006E1504">
      <w:r>
        <w:separator/>
      </w:r>
    </w:p>
  </w:endnote>
  <w:endnote w:type="continuationSeparator" w:id="0">
    <w:p w14:paraId="457BA35F" w14:textId="77777777" w:rsidR="00DC2E21" w:rsidRDefault="00DC2E21" w:rsidP="006E15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panose1 w:val="00000000000000000000"/>
    <w:charset w:val="80"/>
    <w:family w:val="auto"/>
    <w:notTrueType/>
    <w:pitch w:val="default"/>
    <w:sig w:usb0="00000003" w:usb1="08070000" w:usb2="00000010" w:usb3="00000000" w:csb0="00020001" w:csb1="00000000"/>
  </w:font>
  <w:font w:name="+mn-ea">
    <w:panose1 w:val="00000000000000000000"/>
    <w:charset w:val="00"/>
    <w:family w:val="roman"/>
    <w:notTrueType/>
    <w:pitch w:val="default"/>
  </w:font>
  <w:font w:name="Montserrat">
    <w:altName w:val="Times New Roman"/>
    <w:charset w:val="CC"/>
    <w:family w:val="auto"/>
    <w:pitch w:val="variable"/>
    <w:sig w:usb0="00000001" w:usb1="00000003"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CC"/>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ArialMT">
    <w:altName w:val="MS Mincho"/>
    <w:charset w:val="80"/>
    <w:family w:val="auto"/>
    <w:pitch w:val="default"/>
    <w:sig w:usb0="00002A87" w:usb1="08070000" w:usb2="00000010" w:usb3="00000000" w:csb0="0002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21469536"/>
      <w:docPartObj>
        <w:docPartGallery w:val="Page Numbers (Bottom of Page)"/>
        <w:docPartUnique/>
      </w:docPartObj>
    </w:sdtPr>
    <w:sdtEndPr>
      <w:rPr>
        <w:rFonts w:ascii="Times New Roman" w:hAnsi="Times New Roman" w:cs="Times New Roman"/>
      </w:rPr>
    </w:sdtEndPr>
    <w:sdtContent>
      <w:p w14:paraId="2D8A31A4" w14:textId="50EFBB25" w:rsidR="00175C7F" w:rsidRPr="00C2114B" w:rsidRDefault="00175C7F">
        <w:pPr>
          <w:jc w:val="center"/>
          <w:rPr>
            <w:rFonts w:ascii="Times New Roman" w:hAnsi="Times New Roman" w:cs="Times New Roman"/>
          </w:rPr>
        </w:pPr>
        <w:r w:rsidRPr="00C2114B">
          <w:rPr>
            <w:rFonts w:ascii="Times New Roman" w:hAnsi="Times New Roman" w:cs="Times New Roman"/>
          </w:rPr>
          <w:fldChar w:fldCharType="begin"/>
        </w:r>
        <w:r w:rsidRPr="00C2114B">
          <w:rPr>
            <w:rFonts w:ascii="Times New Roman" w:hAnsi="Times New Roman" w:cs="Times New Roman"/>
          </w:rPr>
          <w:instrText>PAGE   \* MERGEFORMAT</w:instrText>
        </w:r>
        <w:r w:rsidRPr="00C2114B">
          <w:rPr>
            <w:rFonts w:ascii="Times New Roman" w:hAnsi="Times New Roman" w:cs="Times New Roman"/>
          </w:rPr>
          <w:fldChar w:fldCharType="separate"/>
        </w:r>
        <w:r w:rsidR="00DC2E21">
          <w:rPr>
            <w:rFonts w:ascii="Times New Roman" w:hAnsi="Times New Roman" w:cs="Times New Roman"/>
            <w:noProof/>
          </w:rPr>
          <w:t>1</w:t>
        </w:r>
        <w:r w:rsidRPr="00C2114B">
          <w:rPr>
            <w:rFonts w:ascii="Times New Roman" w:hAnsi="Times New Roman" w:cs="Times New Roman"/>
          </w:rPr>
          <w:fldChar w:fldCharType="end"/>
        </w:r>
      </w:p>
    </w:sdtContent>
  </w:sdt>
  <w:p w14:paraId="35EC752D" w14:textId="77777777" w:rsidR="00175C7F" w:rsidRDefault="00175C7F"/>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67666452"/>
      <w:docPartObj>
        <w:docPartGallery w:val="Page Numbers (Bottom of Page)"/>
        <w:docPartUnique/>
      </w:docPartObj>
    </w:sdtPr>
    <w:sdtEndPr>
      <w:rPr>
        <w:rFonts w:ascii="Times New Roman" w:hAnsi="Times New Roman" w:cs="Times New Roman"/>
      </w:rPr>
    </w:sdtEndPr>
    <w:sdtContent>
      <w:p w14:paraId="460A7B57" w14:textId="7AFAA5BB" w:rsidR="00175C7F" w:rsidRPr="002939A7" w:rsidRDefault="00175C7F">
        <w:pPr>
          <w:jc w:val="center"/>
          <w:rPr>
            <w:rFonts w:ascii="Times New Roman" w:hAnsi="Times New Roman" w:cs="Times New Roman"/>
          </w:rPr>
        </w:pPr>
        <w:r w:rsidRPr="002939A7">
          <w:rPr>
            <w:rFonts w:ascii="Times New Roman" w:hAnsi="Times New Roman" w:cs="Times New Roman"/>
          </w:rPr>
          <w:fldChar w:fldCharType="begin"/>
        </w:r>
        <w:r w:rsidRPr="002939A7">
          <w:rPr>
            <w:rFonts w:ascii="Times New Roman" w:hAnsi="Times New Roman" w:cs="Times New Roman"/>
          </w:rPr>
          <w:instrText>PAGE   \* MERGEFORMAT</w:instrText>
        </w:r>
        <w:r w:rsidRPr="002939A7">
          <w:rPr>
            <w:rFonts w:ascii="Times New Roman" w:hAnsi="Times New Roman" w:cs="Times New Roman"/>
          </w:rPr>
          <w:fldChar w:fldCharType="separate"/>
        </w:r>
        <w:r w:rsidR="001D1D96">
          <w:rPr>
            <w:rFonts w:ascii="Times New Roman" w:hAnsi="Times New Roman" w:cs="Times New Roman"/>
            <w:noProof/>
          </w:rPr>
          <w:t>254</w:t>
        </w:r>
        <w:r w:rsidRPr="002939A7">
          <w:rPr>
            <w:rFonts w:ascii="Times New Roman" w:hAnsi="Times New Roman" w:cs="Times New Roman"/>
          </w:rPr>
          <w:fldChar w:fldCharType="end"/>
        </w:r>
      </w:p>
    </w:sdtContent>
  </w:sdt>
  <w:p w14:paraId="0B3EC74E" w14:textId="77777777" w:rsidR="00175C7F" w:rsidRPr="002939A7" w:rsidRDefault="00175C7F">
    <w:pPr>
      <w:rPr>
        <w:rFonts w:ascii="Times New Roman" w:hAnsi="Times New Roman" w:cs="Times New Roma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D2E0FA" w14:textId="77777777" w:rsidR="00DC2E21" w:rsidRDefault="00DC2E21" w:rsidP="006E1504">
      <w:r>
        <w:separator/>
      </w:r>
    </w:p>
  </w:footnote>
  <w:footnote w:type="continuationSeparator" w:id="0">
    <w:p w14:paraId="6DEEC432" w14:textId="77777777" w:rsidR="00DC2E21" w:rsidRDefault="00DC2E21" w:rsidP="006E150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D04FAA"/>
    <w:multiLevelType w:val="hybridMultilevel"/>
    <w:tmpl w:val="E3061808"/>
    <w:lvl w:ilvl="0" w:tplc="9656FD32">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BC82172"/>
    <w:multiLevelType w:val="hybridMultilevel"/>
    <w:tmpl w:val="4AAC1D22"/>
    <w:lvl w:ilvl="0" w:tplc="0419000F">
      <w:start w:val="1"/>
      <w:numFmt w:val="decimal"/>
      <w:lvlText w:val="%1."/>
      <w:lvlJc w:val="lef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207D21C9"/>
    <w:multiLevelType w:val="hybridMultilevel"/>
    <w:tmpl w:val="C568A0D2"/>
    <w:lvl w:ilvl="0" w:tplc="0419000F">
      <w:start w:val="1"/>
      <w:numFmt w:val="decimal"/>
      <w:lvlText w:val="%1."/>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15:restartNumberingAfterBreak="0">
    <w:nsid w:val="22D16DBA"/>
    <w:multiLevelType w:val="hybridMultilevel"/>
    <w:tmpl w:val="6BCE163A"/>
    <w:lvl w:ilvl="0" w:tplc="9656FD32">
      <w:start w:val="1"/>
      <w:numFmt w:val="bullet"/>
      <w:lvlText w:val="–"/>
      <w:lvlJc w:val="left"/>
      <w:pPr>
        <w:ind w:left="754" w:hanging="360"/>
      </w:pPr>
      <w:rPr>
        <w:rFonts w:ascii="Times New Roman" w:hAnsi="Times New Roman" w:cs="Times New Roman" w:hint="default"/>
      </w:rPr>
    </w:lvl>
    <w:lvl w:ilvl="1" w:tplc="04190003" w:tentative="1">
      <w:start w:val="1"/>
      <w:numFmt w:val="bullet"/>
      <w:lvlText w:val="o"/>
      <w:lvlJc w:val="left"/>
      <w:pPr>
        <w:ind w:left="1474" w:hanging="360"/>
      </w:pPr>
      <w:rPr>
        <w:rFonts w:ascii="Courier New" w:hAnsi="Courier New" w:cs="Courier New" w:hint="default"/>
      </w:rPr>
    </w:lvl>
    <w:lvl w:ilvl="2" w:tplc="04190005" w:tentative="1">
      <w:start w:val="1"/>
      <w:numFmt w:val="bullet"/>
      <w:lvlText w:val=""/>
      <w:lvlJc w:val="left"/>
      <w:pPr>
        <w:ind w:left="2194" w:hanging="360"/>
      </w:pPr>
      <w:rPr>
        <w:rFonts w:ascii="Wingdings" w:hAnsi="Wingdings" w:hint="default"/>
      </w:rPr>
    </w:lvl>
    <w:lvl w:ilvl="3" w:tplc="04190001" w:tentative="1">
      <w:start w:val="1"/>
      <w:numFmt w:val="bullet"/>
      <w:lvlText w:val=""/>
      <w:lvlJc w:val="left"/>
      <w:pPr>
        <w:ind w:left="2914" w:hanging="360"/>
      </w:pPr>
      <w:rPr>
        <w:rFonts w:ascii="Symbol" w:hAnsi="Symbol" w:hint="default"/>
      </w:rPr>
    </w:lvl>
    <w:lvl w:ilvl="4" w:tplc="04190003" w:tentative="1">
      <w:start w:val="1"/>
      <w:numFmt w:val="bullet"/>
      <w:lvlText w:val="o"/>
      <w:lvlJc w:val="left"/>
      <w:pPr>
        <w:ind w:left="3634" w:hanging="360"/>
      </w:pPr>
      <w:rPr>
        <w:rFonts w:ascii="Courier New" w:hAnsi="Courier New" w:cs="Courier New" w:hint="default"/>
      </w:rPr>
    </w:lvl>
    <w:lvl w:ilvl="5" w:tplc="04190005" w:tentative="1">
      <w:start w:val="1"/>
      <w:numFmt w:val="bullet"/>
      <w:lvlText w:val=""/>
      <w:lvlJc w:val="left"/>
      <w:pPr>
        <w:ind w:left="4354" w:hanging="360"/>
      </w:pPr>
      <w:rPr>
        <w:rFonts w:ascii="Wingdings" w:hAnsi="Wingdings" w:hint="default"/>
      </w:rPr>
    </w:lvl>
    <w:lvl w:ilvl="6" w:tplc="04190001" w:tentative="1">
      <w:start w:val="1"/>
      <w:numFmt w:val="bullet"/>
      <w:lvlText w:val=""/>
      <w:lvlJc w:val="left"/>
      <w:pPr>
        <w:ind w:left="5074" w:hanging="360"/>
      </w:pPr>
      <w:rPr>
        <w:rFonts w:ascii="Symbol" w:hAnsi="Symbol" w:hint="default"/>
      </w:rPr>
    </w:lvl>
    <w:lvl w:ilvl="7" w:tplc="04190003" w:tentative="1">
      <w:start w:val="1"/>
      <w:numFmt w:val="bullet"/>
      <w:lvlText w:val="o"/>
      <w:lvlJc w:val="left"/>
      <w:pPr>
        <w:ind w:left="5794" w:hanging="360"/>
      </w:pPr>
      <w:rPr>
        <w:rFonts w:ascii="Courier New" w:hAnsi="Courier New" w:cs="Courier New" w:hint="default"/>
      </w:rPr>
    </w:lvl>
    <w:lvl w:ilvl="8" w:tplc="04190005" w:tentative="1">
      <w:start w:val="1"/>
      <w:numFmt w:val="bullet"/>
      <w:lvlText w:val=""/>
      <w:lvlJc w:val="left"/>
      <w:pPr>
        <w:ind w:left="6514" w:hanging="360"/>
      </w:pPr>
      <w:rPr>
        <w:rFonts w:ascii="Wingdings" w:hAnsi="Wingdings" w:hint="default"/>
      </w:rPr>
    </w:lvl>
  </w:abstractNum>
  <w:abstractNum w:abstractNumId="4" w15:restartNumberingAfterBreak="0">
    <w:nsid w:val="25F6012A"/>
    <w:multiLevelType w:val="hybridMultilevel"/>
    <w:tmpl w:val="55DC4D5A"/>
    <w:lvl w:ilvl="0" w:tplc="9656FD32">
      <w:start w:val="1"/>
      <w:numFmt w:val="bullet"/>
      <w:lvlText w:val="–"/>
      <w:lvlJc w:val="left"/>
      <w:pPr>
        <w:tabs>
          <w:tab w:val="num" w:pos="720"/>
        </w:tabs>
        <w:ind w:left="720" w:hanging="360"/>
      </w:pPr>
      <w:rPr>
        <w:rFonts w:ascii="Times New Roman" w:hAnsi="Times New Roman" w:cs="Times New Roman" w:hint="default"/>
      </w:rPr>
    </w:lvl>
    <w:lvl w:ilvl="1" w:tplc="419ED114">
      <w:start w:val="1179"/>
      <w:numFmt w:val="bullet"/>
      <w:lvlText w:val="•"/>
      <w:lvlJc w:val="left"/>
      <w:pPr>
        <w:tabs>
          <w:tab w:val="num" w:pos="1440"/>
        </w:tabs>
        <w:ind w:left="1440" w:hanging="360"/>
      </w:pPr>
      <w:rPr>
        <w:rFonts w:ascii="Times New Roman" w:hAnsi="Times New Roman" w:hint="default"/>
      </w:rPr>
    </w:lvl>
    <w:lvl w:ilvl="2" w:tplc="7B366BD8" w:tentative="1">
      <w:start w:val="1"/>
      <w:numFmt w:val="bullet"/>
      <w:lvlText w:val="•"/>
      <w:lvlJc w:val="left"/>
      <w:pPr>
        <w:tabs>
          <w:tab w:val="num" w:pos="2160"/>
        </w:tabs>
        <w:ind w:left="2160" w:hanging="360"/>
      </w:pPr>
      <w:rPr>
        <w:rFonts w:ascii="Times New Roman" w:hAnsi="Times New Roman" w:hint="default"/>
      </w:rPr>
    </w:lvl>
    <w:lvl w:ilvl="3" w:tplc="97922B56" w:tentative="1">
      <w:start w:val="1"/>
      <w:numFmt w:val="bullet"/>
      <w:lvlText w:val="•"/>
      <w:lvlJc w:val="left"/>
      <w:pPr>
        <w:tabs>
          <w:tab w:val="num" w:pos="2880"/>
        </w:tabs>
        <w:ind w:left="2880" w:hanging="360"/>
      </w:pPr>
      <w:rPr>
        <w:rFonts w:ascii="Times New Roman" w:hAnsi="Times New Roman" w:hint="default"/>
      </w:rPr>
    </w:lvl>
    <w:lvl w:ilvl="4" w:tplc="0A060C0C" w:tentative="1">
      <w:start w:val="1"/>
      <w:numFmt w:val="bullet"/>
      <w:lvlText w:val="•"/>
      <w:lvlJc w:val="left"/>
      <w:pPr>
        <w:tabs>
          <w:tab w:val="num" w:pos="3600"/>
        </w:tabs>
        <w:ind w:left="3600" w:hanging="360"/>
      </w:pPr>
      <w:rPr>
        <w:rFonts w:ascii="Times New Roman" w:hAnsi="Times New Roman" w:hint="default"/>
      </w:rPr>
    </w:lvl>
    <w:lvl w:ilvl="5" w:tplc="818C6F18" w:tentative="1">
      <w:start w:val="1"/>
      <w:numFmt w:val="bullet"/>
      <w:lvlText w:val="•"/>
      <w:lvlJc w:val="left"/>
      <w:pPr>
        <w:tabs>
          <w:tab w:val="num" w:pos="4320"/>
        </w:tabs>
        <w:ind w:left="4320" w:hanging="360"/>
      </w:pPr>
      <w:rPr>
        <w:rFonts w:ascii="Times New Roman" w:hAnsi="Times New Roman" w:hint="default"/>
      </w:rPr>
    </w:lvl>
    <w:lvl w:ilvl="6" w:tplc="5072A950" w:tentative="1">
      <w:start w:val="1"/>
      <w:numFmt w:val="bullet"/>
      <w:lvlText w:val="•"/>
      <w:lvlJc w:val="left"/>
      <w:pPr>
        <w:tabs>
          <w:tab w:val="num" w:pos="5040"/>
        </w:tabs>
        <w:ind w:left="5040" w:hanging="360"/>
      </w:pPr>
      <w:rPr>
        <w:rFonts w:ascii="Times New Roman" w:hAnsi="Times New Roman" w:hint="default"/>
      </w:rPr>
    </w:lvl>
    <w:lvl w:ilvl="7" w:tplc="0B10A008" w:tentative="1">
      <w:start w:val="1"/>
      <w:numFmt w:val="bullet"/>
      <w:lvlText w:val="•"/>
      <w:lvlJc w:val="left"/>
      <w:pPr>
        <w:tabs>
          <w:tab w:val="num" w:pos="5760"/>
        </w:tabs>
        <w:ind w:left="5760" w:hanging="360"/>
      </w:pPr>
      <w:rPr>
        <w:rFonts w:ascii="Times New Roman" w:hAnsi="Times New Roman" w:hint="default"/>
      </w:rPr>
    </w:lvl>
    <w:lvl w:ilvl="8" w:tplc="F522E17A"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36F91F1A"/>
    <w:multiLevelType w:val="hybridMultilevel"/>
    <w:tmpl w:val="EC16882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384E3FF8"/>
    <w:multiLevelType w:val="hybridMultilevel"/>
    <w:tmpl w:val="911666E2"/>
    <w:lvl w:ilvl="0" w:tplc="9656FD32">
      <w:start w:val="1"/>
      <w:numFmt w:val="bullet"/>
      <w:lvlText w:val="–"/>
      <w:lvlJc w:val="left"/>
      <w:pPr>
        <w:ind w:left="1287" w:hanging="360"/>
      </w:pPr>
      <w:rPr>
        <w:rFonts w:ascii="Times New Roman" w:hAnsi="Times New Roman" w:cs="Times New Roman"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7" w15:restartNumberingAfterBreak="0">
    <w:nsid w:val="39E00441"/>
    <w:multiLevelType w:val="multilevel"/>
    <w:tmpl w:val="F3B27A5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Times New Roman" w:hAnsi="Times New Roman" w:cs="Times New Roman" w:hint="default"/>
        <w:sz w:val="28"/>
        <w:szCs w:val="28"/>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D0942AB"/>
    <w:multiLevelType w:val="hybridMultilevel"/>
    <w:tmpl w:val="23C233A6"/>
    <w:lvl w:ilvl="0" w:tplc="F8B6F78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 w15:restartNumberingAfterBreak="0">
    <w:nsid w:val="44BE6D62"/>
    <w:multiLevelType w:val="hybridMultilevel"/>
    <w:tmpl w:val="26F60FD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60167DA"/>
    <w:multiLevelType w:val="hybridMultilevel"/>
    <w:tmpl w:val="40CA013A"/>
    <w:lvl w:ilvl="0" w:tplc="9656FD32">
      <w:start w:val="1"/>
      <w:numFmt w:val="bullet"/>
      <w:lvlText w:val="–"/>
      <w:lvlJc w:val="left"/>
      <w:pPr>
        <w:tabs>
          <w:tab w:val="num" w:pos="720"/>
        </w:tabs>
        <w:ind w:left="720" w:hanging="360"/>
      </w:pPr>
      <w:rPr>
        <w:rFonts w:ascii="Times New Roman" w:hAnsi="Times New Roman" w:cs="Times New Roman" w:hint="default"/>
      </w:rPr>
    </w:lvl>
    <w:lvl w:ilvl="1" w:tplc="9656FD32">
      <w:start w:val="1"/>
      <w:numFmt w:val="bullet"/>
      <w:lvlText w:val="–"/>
      <w:lvlJc w:val="left"/>
      <w:pPr>
        <w:tabs>
          <w:tab w:val="num" w:pos="1440"/>
        </w:tabs>
        <w:ind w:left="1440" w:hanging="360"/>
      </w:pPr>
      <w:rPr>
        <w:rFonts w:ascii="Times New Roman" w:hAnsi="Times New Roman" w:cs="Times New Roman" w:hint="default"/>
      </w:rPr>
    </w:lvl>
    <w:lvl w:ilvl="2" w:tplc="B54A6AB6" w:tentative="1">
      <w:start w:val="1"/>
      <w:numFmt w:val="bullet"/>
      <w:lvlText w:val="•"/>
      <w:lvlJc w:val="left"/>
      <w:pPr>
        <w:tabs>
          <w:tab w:val="num" w:pos="2160"/>
        </w:tabs>
        <w:ind w:left="2160" w:hanging="360"/>
      </w:pPr>
      <w:rPr>
        <w:rFonts w:ascii="Times New Roman" w:hAnsi="Times New Roman" w:hint="default"/>
      </w:rPr>
    </w:lvl>
    <w:lvl w:ilvl="3" w:tplc="54A60072" w:tentative="1">
      <w:start w:val="1"/>
      <w:numFmt w:val="bullet"/>
      <w:lvlText w:val="•"/>
      <w:lvlJc w:val="left"/>
      <w:pPr>
        <w:tabs>
          <w:tab w:val="num" w:pos="2880"/>
        </w:tabs>
        <w:ind w:left="2880" w:hanging="360"/>
      </w:pPr>
      <w:rPr>
        <w:rFonts w:ascii="Times New Roman" w:hAnsi="Times New Roman" w:hint="default"/>
      </w:rPr>
    </w:lvl>
    <w:lvl w:ilvl="4" w:tplc="8586020C" w:tentative="1">
      <w:start w:val="1"/>
      <w:numFmt w:val="bullet"/>
      <w:lvlText w:val="•"/>
      <w:lvlJc w:val="left"/>
      <w:pPr>
        <w:tabs>
          <w:tab w:val="num" w:pos="3600"/>
        </w:tabs>
        <w:ind w:left="3600" w:hanging="360"/>
      </w:pPr>
      <w:rPr>
        <w:rFonts w:ascii="Times New Roman" w:hAnsi="Times New Roman" w:hint="default"/>
      </w:rPr>
    </w:lvl>
    <w:lvl w:ilvl="5" w:tplc="F0045DF4" w:tentative="1">
      <w:start w:val="1"/>
      <w:numFmt w:val="bullet"/>
      <w:lvlText w:val="•"/>
      <w:lvlJc w:val="left"/>
      <w:pPr>
        <w:tabs>
          <w:tab w:val="num" w:pos="4320"/>
        </w:tabs>
        <w:ind w:left="4320" w:hanging="360"/>
      </w:pPr>
      <w:rPr>
        <w:rFonts w:ascii="Times New Roman" w:hAnsi="Times New Roman" w:hint="default"/>
      </w:rPr>
    </w:lvl>
    <w:lvl w:ilvl="6" w:tplc="F142F4C0" w:tentative="1">
      <w:start w:val="1"/>
      <w:numFmt w:val="bullet"/>
      <w:lvlText w:val="•"/>
      <w:lvlJc w:val="left"/>
      <w:pPr>
        <w:tabs>
          <w:tab w:val="num" w:pos="5040"/>
        </w:tabs>
        <w:ind w:left="5040" w:hanging="360"/>
      </w:pPr>
      <w:rPr>
        <w:rFonts w:ascii="Times New Roman" w:hAnsi="Times New Roman" w:hint="default"/>
      </w:rPr>
    </w:lvl>
    <w:lvl w:ilvl="7" w:tplc="FF2017BC" w:tentative="1">
      <w:start w:val="1"/>
      <w:numFmt w:val="bullet"/>
      <w:lvlText w:val="•"/>
      <w:lvlJc w:val="left"/>
      <w:pPr>
        <w:tabs>
          <w:tab w:val="num" w:pos="5760"/>
        </w:tabs>
        <w:ind w:left="5760" w:hanging="360"/>
      </w:pPr>
      <w:rPr>
        <w:rFonts w:ascii="Times New Roman" w:hAnsi="Times New Roman" w:hint="default"/>
      </w:rPr>
    </w:lvl>
    <w:lvl w:ilvl="8" w:tplc="E4C05DD6"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4D2B32A0"/>
    <w:multiLevelType w:val="hybridMultilevel"/>
    <w:tmpl w:val="7A744392"/>
    <w:lvl w:ilvl="0" w:tplc="CECAD0B0">
      <w:start w:val="1"/>
      <w:numFmt w:val="decimal"/>
      <w:lvlText w:val="%1."/>
      <w:lvlJc w:val="left"/>
      <w:pPr>
        <w:ind w:left="1776" w:hanging="360"/>
      </w:pPr>
      <w:rPr>
        <w:rFonts w:hint="default"/>
        <w:color w:val="auto"/>
      </w:rPr>
    </w:lvl>
    <w:lvl w:ilvl="1" w:tplc="04140019" w:tentative="1">
      <w:start w:val="1"/>
      <w:numFmt w:val="lowerLetter"/>
      <w:lvlText w:val="%2."/>
      <w:lvlJc w:val="left"/>
      <w:pPr>
        <w:ind w:left="2496" w:hanging="360"/>
      </w:pPr>
    </w:lvl>
    <w:lvl w:ilvl="2" w:tplc="0414001B" w:tentative="1">
      <w:start w:val="1"/>
      <w:numFmt w:val="lowerRoman"/>
      <w:lvlText w:val="%3."/>
      <w:lvlJc w:val="right"/>
      <w:pPr>
        <w:ind w:left="3216" w:hanging="180"/>
      </w:pPr>
    </w:lvl>
    <w:lvl w:ilvl="3" w:tplc="0414000F" w:tentative="1">
      <w:start w:val="1"/>
      <w:numFmt w:val="decimal"/>
      <w:lvlText w:val="%4."/>
      <w:lvlJc w:val="left"/>
      <w:pPr>
        <w:ind w:left="3936" w:hanging="360"/>
      </w:pPr>
    </w:lvl>
    <w:lvl w:ilvl="4" w:tplc="04140019" w:tentative="1">
      <w:start w:val="1"/>
      <w:numFmt w:val="lowerLetter"/>
      <w:lvlText w:val="%5."/>
      <w:lvlJc w:val="left"/>
      <w:pPr>
        <w:ind w:left="4656" w:hanging="360"/>
      </w:pPr>
    </w:lvl>
    <w:lvl w:ilvl="5" w:tplc="0414001B" w:tentative="1">
      <w:start w:val="1"/>
      <w:numFmt w:val="lowerRoman"/>
      <w:lvlText w:val="%6."/>
      <w:lvlJc w:val="right"/>
      <w:pPr>
        <w:ind w:left="5376" w:hanging="180"/>
      </w:pPr>
    </w:lvl>
    <w:lvl w:ilvl="6" w:tplc="0414000F" w:tentative="1">
      <w:start w:val="1"/>
      <w:numFmt w:val="decimal"/>
      <w:lvlText w:val="%7."/>
      <w:lvlJc w:val="left"/>
      <w:pPr>
        <w:ind w:left="6096" w:hanging="360"/>
      </w:pPr>
    </w:lvl>
    <w:lvl w:ilvl="7" w:tplc="04140019" w:tentative="1">
      <w:start w:val="1"/>
      <w:numFmt w:val="lowerLetter"/>
      <w:lvlText w:val="%8."/>
      <w:lvlJc w:val="left"/>
      <w:pPr>
        <w:ind w:left="6816" w:hanging="360"/>
      </w:pPr>
    </w:lvl>
    <w:lvl w:ilvl="8" w:tplc="0414001B" w:tentative="1">
      <w:start w:val="1"/>
      <w:numFmt w:val="lowerRoman"/>
      <w:lvlText w:val="%9."/>
      <w:lvlJc w:val="right"/>
      <w:pPr>
        <w:ind w:left="7536" w:hanging="180"/>
      </w:pPr>
    </w:lvl>
  </w:abstractNum>
  <w:abstractNum w:abstractNumId="12" w15:restartNumberingAfterBreak="0">
    <w:nsid w:val="4E3A5DD1"/>
    <w:multiLevelType w:val="hybridMultilevel"/>
    <w:tmpl w:val="99D63EB8"/>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4FF64C59"/>
    <w:multiLevelType w:val="hybridMultilevel"/>
    <w:tmpl w:val="6E40F0F0"/>
    <w:lvl w:ilvl="0" w:tplc="0419000F">
      <w:start w:val="1"/>
      <w:numFmt w:val="decimal"/>
      <w:lvlText w:val="%1."/>
      <w:lvlJc w:val="left"/>
      <w:pPr>
        <w:ind w:left="1068" w:hanging="360"/>
      </w:pPr>
      <w:rPr>
        <w:rFont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4" w15:restartNumberingAfterBreak="0">
    <w:nsid w:val="51044032"/>
    <w:multiLevelType w:val="hybridMultilevel"/>
    <w:tmpl w:val="DBEEB55E"/>
    <w:lvl w:ilvl="0" w:tplc="9328DDA0">
      <w:start w:val="1"/>
      <w:numFmt w:val="decimal"/>
      <w:lvlText w:val="%1)"/>
      <w:lvlJc w:val="left"/>
      <w:rPr>
        <w:rFonts w:eastAsia="Calibri"/>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5" w15:restartNumberingAfterBreak="0">
    <w:nsid w:val="5DEA2CA3"/>
    <w:multiLevelType w:val="hybridMultilevel"/>
    <w:tmpl w:val="DFA693A0"/>
    <w:lvl w:ilvl="0" w:tplc="709CB13C">
      <w:start w:val="2"/>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64C63DBA"/>
    <w:multiLevelType w:val="hybridMultilevel"/>
    <w:tmpl w:val="A51EF474"/>
    <w:lvl w:ilvl="0" w:tplc="9656FD32">
      <w:start w:val="1"/>
      <w:numFmt w:val="bullet"/>
      <w:lvlText w:val="–"/>
      <w:lvlJc w:val="left"/>
      <w:pPr>
        <w:ind w:left="1038" w:hanging="360"/>
      </w:pPr>
      <w:rPr>
        <w:rFonts w:ascii="Times New Roman" w:hAnsi="Times New Roman" w:cs="Times New Roman" w:hint="default"/>
      </w:rPr>
    </w:lvl>
    <w:lvl w:ilvl="1" w:tplc="04190003" w:tentative="1">
      <w:start w:val="1"/>
      <w:numFmt w:val="bullet"/>
      <w:lvlText w:val="o"/>
      <w:lvlJc w:val="left"/>
      <w:pPr>
        <w:ind w:left="1758" w:hanging="360"/>
      </w:pPr>
      <w:rPr>
        <w:rFonts w:ascii="Courier New" w:hAnsi="Courier New" w:cs="Courier New" w:hint="default"/>
      </w:rPr>
    </w:lvl>
    <w:lvl w:ilvl="2" w:tplc="04190005" w:tentative="1">
      <w:start w:val="1"/>
      <w:numFmt w:val="bullet"/>
      <w:lvlText w:val=""/>
      <w:lvlJc w:val="left"/>
      <w:pPr>
        <w:ind w:left="2478" w:hanging="360"/>
      </w:pPr>
      <w:rPr>
        <w:rFonts w:ascii="Wingdings" w:hAnsi="Wingdings" w:hint="default"/>
      </w:rPr>
    </w:lvl>
    <w:lvl w:ilvl="3" w:tplc="04190001" w:tentative="1">
      <w:start w:val="1"/>
      <w:numFmt w:val="bullet"/>
      <w:lvlText w:val=""/>
      <w:lvlJc w:val="left"/>
      <w:pPr>
        <w:ind w:left="3198" w:hanging="360"/>
      </w:pPr>
      <w:rPr>
        <w:rFonts w:ascii="Symbol" w:hAnsi="Symbol" w:hint="default"/>
      </w:rPr>
    </w:lvl>
    <w:lvl w:ilvl="4" w:tplc="04190003" w:tentative="1">
      <w:start w:val="1"/>
      <w:numFmt w:val="bullet"/>
      <w:lvlText w:val="o"/>
      <w:lvlJc w:val="left"/>
      <w:pPr>
        <w:ind w:left="3918" w:hanging="360"/>
      </w:pPr>
      <w:rPr>
        <w:rFonts w:ascii="Courier New" w:hAnsi="Courier New" w:cs="Courier New" w:hint="default"/>
      </w:rPr>
    </w:lvl>
    <w:lvl w:ilvl="5" w:tplc="04190005" w:tentative="1">
      <w:start w:val="1"/>
      <w:numFmt w:val="bullet"/>
      <w:lvlText w:val=""/>
      <w:lvlJc w:val="left"/>
      <w:pPr>
        <w:ind w:left="4638" w:hanging="360"/>
      </w:pPr>
      <w:rPr>
        <w:rFonts w:ascii="Wingdings" w:hAnsi="Wingdings" w:hint="default"/>
      </w:rPr>
    </w:lvl>
    <w:lvl w:ilvl="6" w:tplc="04190001" w:tentative="1">
      <w:start w:val="1"/>
      <w:numFmt w:val="bullet"/>
      <w:lvlText w:val=""/>
      <w:lvlJc w:val="left"/>
      <w:pPr>
        <w:ind w:left="5358" w:hanging="360"/>
      </w:pPr>
      <w:rPr>
        <w:rFonts w:ascii="Symbol" w:hAnsi="Symbol" w:hint="default"/>
      </w:rPr>
    </w:lvl>
    <w:lvl w:ilvl="7" w:tplc="04190003" w:tentative="1">
      <w:start w:val="1"/>
      <w:numFmt w:val="bullet"/>
      <w:lvlText w:val="o"/>
      <w:lvlJc w:val="left"/>
      <w:pPr>
        <w:ind w:left="6078" w:hanging="360"/>
      </w:pPr>
      <w:rPr>
        <w:rFonts w:ascii="Courier New" w:hAnsi="Courier New" w:cs="Courier New" w:hint="default"/>
      </w:rPr>
    </w:lvl>
    <w:lvl w:ilvl="8" w:tplc="04190005" w:tentative="1">
      <w:start w:val="1"/>
      <w:numFmt w:val="bullet"/>
      <w:lvlText w:val=""/>
      <w:lvlJc w:val="left"/>
      <w:pPr>
        <w:ind w:left="6798" w:hanging="360"/>
      </w:pPr>
      <w:rPr>
        <w:rFonts w:ascii="Wingdings" w:hAnsi="Wingdings" w:hint="default"/>
      </w:rPr>
    </w:lvl>
  </w:abstractNum>
  <w:abstractNum w:abstractNumId="17" w15:restartNumberingAfterBreak="0">
    <w:nsid w:val="692A42B2"/>
    <w:multiLevelType w:val="hybridMultilevel"/>
    <w:tmpl w:val="ED4E5DAA"/>
    <w:lvl w:ilvl="0" w:tplc="9656FD32">
      <w:start w:val="1"/>
      <w:numFmt w:val="bullet"/>
      <w:lvlText w:val="–"/>
      <w:lvlJc w:val="left"/>
      <w:pPr>
        <w:ind w:left="1429" w:hanging="360"/>
      </w:pPr>
      <w:rPr>
        <w:rFonts w:ascii="Times New Roman" w:hAnsi="Times New Roman" w:cs="Times New Roman" w:hint="default"/>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72C3024B"/>
    <w:multiLevelType w:val="hybridMultilevel"/>
    <w:tmpl w:val="F86C08C6"/>
    <w:lvl w:ilvl="0" w:tplc="9656FD32">
      <w:start w:val="1"/>
      <w:numFmt w:val="bullet"/>
      <w:lvlText w:val="–"/>
      <w:lvlJc w:val="left"/>
      <w:pPr>
        <w:ind w:left="720" w:hanging="360"/>
      </w:pPr>
      <w:rPr>
        <w:rFonts w:ascii="Times New Roman" w:hAnsi="Times New Roman" w:cs="Times New Roman" w:hint="default"/>
      </w:rPr>
    </w:lvl>
    <w:lvl w:ilvl="1" w:tplc="9656FD32">
      <w:start w:val="1"/>
      <w:numFmt w:val="bullet"/>
      <w:lvlText w:val="–"/>
      <w:lvlJc w:val="left"/>
      <w:pPr>
        <w:ind w:left="1440" w:hanging="360"/>
      </w:pPr>
      <w:rPr>
        <w:rFonts w:ascii="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7D14DFC"/>
    <w:multiLevelType w:val="hybridMultilevel"/>
    <w:tmpl w:val="15CED25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D5034C5"/>
    <w:multiLevelType w:val="hybridMultilevel"/>
    <w:tmpl w:val="3BD610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17"/>
  </w:num>
  <w:num w:numId="3">
    <w:abstractNumId w:val="11"/>
  </w:num>
  <w:num w:numId="4">
    <w:abstractNumId w:val="1"/>
  </w:num>
  <w:num w:numId="5">
    <w:abstractNumId w:val="12"/>
  </w:num>
  <w:num w:numId="6">
    <w:abstractNumId w:val="6"/>
  </w:num>
  <w:num w:numId="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num>
  <w:num w:numId="9">
    <w:abstractNumId w:val="15"/>
  </w:num>
  <w:num w:numId="10">
    <w:abstractNumId w:val="8"/>
  </w:num>
  <w:num w:numId="11">
    <w:abstractNumId w:val="0"/>
  </w:num>
  <w:num w:numId="12">
    <w:abstractNumId w:val="13"/>
  </w:num>
  <w:num w:numId="13">
    <w:abstractNumId w:val="2"/>
  </w:num>
  <w:num w:numId="14">
    <w:abstractNumId w:val="3"/>
  </w:num>
  <w:num w:numId="15">
    <w:abstractNumId w:val="16"/>
  </w:num>
  <w:num w:numId="16">
    <w:abstractNumId w:val="9"/>
  </w:num>
  <w:num w:numId="17">
    <w:abstractNumId w:val="19"/>
  </w:num>
  <w:num w:numId="18">
    <w:abstractNumId w:val="4"/>
  </w:num>
  <w:num w:numId="19">
    <w:abstractNumId w:val="10"/>
  </w:num>
  <w:num w:numId="20">
    <w:abstractNumId w:val="18"/>
  </w:num>
  <w:num w:numId="21">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2C31"/>
    <w:rsid w:val="00000ECE"/>
    <w:rsid w:val="00001135"/>
    <w:rsid w:val="000012B7"/>
    <w:rsid w:val="00011F21"/>
    <w:rsid w:val="00015A59"/>
    <w:rsid w:val="00017E2A"/>
    <w:rsid w:val="00020527"/>
    <w:rsid w:val="000230A2"/>
    <w:rsid w:val="00024458"/>
    <w:rsid w:val="00025D14"/>
    <w:rsid w:val="000303E9"/>
    <w:rsid w:val="000307C2"/>
    <w:rsid w:val="0003187E"/>
    <w:rsid w:val="000318CF"/>
    <w:rsid w:val="00033D05"/>
    <w:rsid w:val="000376B5"/>
    <w:rsid w:val="000431B3"/>
    <w:rsid w:val="00053B05"/>
    <w:rsid w:val="00055BE0"/>
    <w:rsid w:val="00056FF5"/>
    <w:rsid w:val="0005780B"/>
    <w:rsid w:val="00057E62"/>
    <w:rsid w:val="00060BC1"/>
    <w:rsid w:val="00061C41"/>
    <w:rsid w:val="00062D09"/>
    <w:rsid w:val="00062F42"/>
    <w:rsid w:val="00065B3F"/>
    <w:rsid w:val="00067F85"/>
    <w:rsid w:val="00070DFF"/>
    <w:rsid w:val="000716D8"/>
    <w:rsid w:val="00075216"/>
    <w:rsid w:val="00080389"/>
    <w:rsid w:val="00083393"/>
    <w:rsid w:val="00092E51"/>
    <w:rsid w:val="0009543C"/>
    <w:rsid w:val="00095AB1"/>
    <w:rsid w:val="00097416"/>
    <w:rsid w:val="000A09C9"/>
    <w:rsid w:val="000A15F2"/>
    <w:rsid w:val="000A1E3F"/>
    <w:rsid w:val="000A3BF7"/>
    <w:rsid w:val="000A6046"/>
    <w:rsid w:val="000B04DE"/>
    <w:rsid w:val="000B324C"/>
    <w:rsid w:val="000B3582"/>
    <w:rsid w:val="000C1C8C"/>
    <w:rsid w:val="000C2879"/>
    <w:rsid w:val="000C2A1F"/>
    <w:rsid w:val="000C3855"/>
    <w:rsid w:val="000C5B46"/>
    <w:rsid w:val="000C5E58"/>
    <w:rsid w:val="000C7141"/>
    <w:rsid w:val="000D48EB"/>
    <w:rsid w:val="000D613E"/>
    <w:rsid w:val="000D6E20"/>
    <w:rsid w:val="000E1F9A"/>
    <w:rsid w:val="000E33B1"/>
    <w:rsid w:val="000E728E"/>
    <w:rsid w:val="00101E03"/>
    <w:rsid w:val="00102A7F"/>
    <w:rsid w:val="00102E80"/>
    <w:rsid w:val="001032CE"/>
    <w:rsid w:val="001040F7"/>
    <w:rsid w:val="0010792E"/>
    <w:rsid w:val="00107A83"/>
    <w:rsid w:val="001117A8"/>
    <w:rsid w:val="00111918"/>
    <w:rsid w:val="00114F48"/>
    <w:rsid w:val="001211FC"/>
    <w:rsid w:val="00124366"/>
    <w:rsid w:val="00125A47"/>
    <w:rsid w:val="00125F55"/>
    <w:rsid w:val="00133766"/>
    <w:rsid w:val="00135E35"/>
    <w:rsid w:val="00141981"/>
    <w:rsid w:val="00142932"/>
    <w:rsid w:val="00143172"/>
    <w:rsid w:val="00144964"/>
    <w:rsid w:val="00145516"/>
    <w:rsid w:val="00146D9D"/>
    <w:rsid w:val="00151CFB"/>
    <w:rsid w:val="00151EDA"/>
    <w:rsid w:val="0015279B"/>
    <w:rsid w:val="001548FE"/>
    <w:rsid w:val="001600C0"/>
    <w:rsid w:val="001608A3"/>
    <w:rsid w:val="00164611"/>
    <w:rsid w:val="00170C77"/>
    <w:rsid w:val="00171BF3"/>
    <w:rsid w:val="0017226D"/>
    <w:rsid w:val="00175C7F"/>
    <w:rsid w:val="001764E1"/>
    <w:rsid w:val="00177B85"/>
    <w:rsid w:val="001856C6"/>
    <w:rsid w:val="0018607F"/>
    <w:rsid w:val="001873DC"/>
    <w:rsid w:val="00190D73"/>
    <w:rsid w:val="00195197"/>
    <w:rsid w:val="00196EC0"/>
    <w:rsid w:val="001A23B5"/>
    <w:rsid w:val="001A2B2F"/>
    <w:rsid w:val="001A2C39"/>
    <w:rsid w:val="001A3C34"/>
    <w:rsid w:val="001A3C8E"/>
    <w:rsid w:val="001B0157"/>
    <w:rsid w:val="001B1904"/>
    <w:rsid w:val="001B2AEC"/>
    <w:rsid w:val="001B3768"/>
    <w:rsid w:val="001B5CD6"/>
    <w:rsid w:val="001B623E"/>
    <w:rsid w:val="001C00D4"/>
    <w:rsid w:val="001C0C8A"/>
    <w:rsid w:val="001C753C"/>
    <w:rsid w:val="001C7E19"/>
    <w:rsid w:val="001C7ECC"/>
    <w:rsid w:val="001D1D96"/>
    <w:rsid w:val="001D50F0"/>
    <w:rsid w:val="001D66C7"/>
    <w:rsid w:val="001D696E"/>
    <w:rsid w:val="001D768F"/>
    <w:rsid w:val="001E1661"/>
    <w:rsid w:val="001E1B0C"/>
    <w:rsid w:val="001F05EC"/>
    <w:rsid w:val="002018E4"/>
    <w:rsid w:val="00201C3E"/>
    <w:rsid w:val="0020719F"/>
    <w:rsid w:val="002071C0"/>
    <w:rsid w:val="00207E68"/>
    <w:rsid w:val="00210D3F"/>
    <w:rsid w:val="002123B4"/>
    <w:rsid w:val="00214924"/>
    <w:rsid w:val="00221764"/>
    <w:rsid w:val="00224E08"/>
    <w:rsid w:val="0022705B"/>
    <w:rsid w:val="0022726F"/>
    <w:rsid w:val="00227C95"/>
    <w:rsid w:val="00230B83"/>
    <w:rsid w:val="0023189D"/>
    <w:rsid w:val="00231D69"/>
    <w:rsid w:val="00233281"/>
    <w:rsid w:val="0023479B"/>
    <w:rsid w:val="00235F13"/>
    <w:rsid w:val="00237AA2"/>
    <w:rsid w:val="00242BF9"/>
    <w:rsid w:val="00245767"/>
    <w:rsid w:val="002520E8"/>
    <w:rsid w:val="002521F8"/>
    <w:rsid w:val="002522AA"/>
    <w:rsid w:val="00253DA9"/>
    <w:rsid w:val="0025556D"/>
    <w:rsid w:val="0025642E"/>
    <w:rsid w:val="002613A3"/>
    <w:rsid w:val="00261C59"/>
    <w:rsid w:val="00261FCA"/>
    <w:rsid w:val="00263048"/>
    <w:rsid w:val="00264571"/>
    <w:rsid w:val="00265FE0"/>
    <w:rsid w:val="002665A4"/>
    <w:rsid w:val="00267BAD"/>
    <w:rsid w:val="00271754"/>
    <w:rsid w:val="002730CB"/>
    <w:rsid w:val="00274A82"/>
    <w:rsid w:val="00277879"/>
    <w:rsid w:val="002816FE"/>
    <w:rsid w:val="0028222E"/>
    <w:rsid w:val="00283FCD"/>
    <w:rsid w:val="0029019D"/>
    <w:rsid w:val="00290FEF"/>
    <w:rsid w:val="002939A7"/>
    <w:rsid w:val="00296C1D"/>
    <w:rsid w:val="00297455"/>
    <w:rsid w:val="002A07B8"/>
    <w:rsid w:val="002A496E"/>
    <w:rsid w:val="002A6304"/>
    <w:rsid w:val="002B38C0"/>
    <w:rsid w:val="002B7F0D"/>
    <w:rsid w:val="002C1397"/>
    <w:rsid w:val="002C4734"/>
    <w:rsid w:val="002C52D5"/>
    <w:rsid w:val="002D16F0"/>
    <w:rsid w:val="002D31C4"/>
    <w:rsid w:val="002D361C"/>
    <w:rsid w:val="002D38F1"/>
    <w:rsid w:val="002D3F4E"/>
    <w:rsid w:val="002D6691"/>
    <w:rsid w:val="002D7FBC"/>
    <w:rsid w:val="002E22EB"/>
    <w:rsid w:val="002E3258"/>
    <w:rsid w:val="002E468D"/>
    <w:rsid w:val="002E5995"/>
    <w:rsid w:val="002F4A0A"/>
    <w:rsid w:val="00304325"/>
    <w:rsid w:val="00304F9F"/>
    <w:rsid w:val="00304FD8"/>
    <w:rsid w:val="0031157E"/>
    <w:rsid w:val="003119C9"/>
    <w:rsid w:val="00312594"/>
    <w:rsid w:val="00312B5C"/>
    <w:rsid w:val="0031360F"/>
    <w:rsid w:val="00320A17"/>
    <w:rsid w:val="0032315E"/>
    <w:rsid w:val="00325AB3"/>
    <w:rsid w:val="00327472"/>
    <w:rsid w:val="00327B59"/>
    <w:rsid w:val="003317FB"/>
    <w:rsid w:val="00335312"/>
    <w:rsid w:val="003372B2"/>
    <w:rsid w:val="003405E0"/>
    <w:rsid w:val="00340F9D"/>
    <w:rsid w:val="00352C5A"/>
    <w:rsid w:val="0035327A"/>
    <w:rsid w:val="00353A44"/>
    <w:rsid w:val="00356E29"/>
    <w:rsid w:val="00357449"/>
    <w:rsid w:val="00361F7E"/>
    <w:rsid w:val="00363CED"/>
    <w:rsid w:val="00365ACD"/>
    <w:rsid w:val="00365F5A"/>
    <w:rsid w:val="003745E9"/>
    <w:rsid w:val="00375E71"/>
    <w:rsid w:val="0037631D"/>
    <w:rsid w:val="00376AA6"/>
    <w:rsid w:val="00376F2C"/>
    <w:rsid w:val="00380678"/>
    <w:rsid w:val="00382229"/>
    <w:rsid w:val="00382545"/>
    <w:rsid w:val="00383F58"/>
    <w:rsid w:val="00385618"/>
    <w:rsid w:val="00386F55"/>
    <w:rsid w:val="00387254"/>
    <w:rsid w:val="00394C12"/>
    <w:rsid w:val="00395B82"/>
    <w:rsid w:val="003A03D7"/>
    <w:rsid w:val="003A3E05"/>
    <w:rsid w:val="003A6227"/>
    <w:rsid w:val="003A72EF"/>
    <w:rsid w:val="003A7D11"/>
    <w:rsid w:val="003B5000"/>
    <w:rsid w:val="003B5F1D"/>
    <w:rsid w:val="003B6D6E"/>
    <w:rsid w:val="003C10D1"/>
    <w:rsid w:val="003C2168"/>
    <w:rsid w:val="003C3294"/>
    <w:rsid w:val="003C4FB0"/>
    <w:rsid w:val="003C5F74"/>
    <w:rsid w:val="003C787C"/>
    <w:rsid w:val="003D026C"/>
    <w:rsid w:val="003D33B8"/>
    <w:rsid w:val="003D4881"/>
    <w:rsid w:val="003D77F9"/>
    <w:rsid w:val="003E359A"/>
    <w:rsid w:val="003E3848"/>
    <w:rsid w:val="003E4330"/>
    <w:rsid w:val="003E46D6"/>
    <w:rsid w:val="003E482F"/>
    <w:rsid w:val="003F1896"/>
    <w:rsid w:val="003F6003"/>
    <w:rsid w:val="003F7EA6"/>
    <w:rsid w:val="0040037D"/>
    <w:rsid w:val="00401CEF"/>
    <w:rsid w:val="004040D3"/>
    <w:rsid w:val="00410D95"/>
    <w:rsid w:val="0041465F"/>
    <w:rsid w:val="00415936"/>
    <w:rsid w:val="00416D02"/>
    <w:rsid w:val="0042585B"/>
    <w:rsid w:val="00426A77"/>
    <w:rsid w:val="00426D42"/>
    <w:rsid w:val="0042701A"/>
    <w:rsid w:val="00430511"/>
    <w:rsid w:val="004309E4"/>
    <w:rsid w:val="00431154"/>
    <w:rsid w:val="004315B4"/>
    <w:rsid w:val="0043264D"/>
    <w:rsid w:val="0043618A"/>
    <w:rsid w:val="00437561"/>
    <w:rsid w:val="00441A01"/>
    <w:rsid w:val="00443103"/>
    <w:rsid w:val="00444B15"/>
    <w:rsid w:val="00445000"/>
    <w:rsid w:val="00445A94"/>
    <w:rsid w:val="0044679A"/>
    <w:rsid w:val="0045245B"/>
    <w:rsid w:val="00454657"/>
    <w:rsid w:val="004560D4"/>
    <w:rsid w:val="00464AC4"/>
    <w:rsid w:val="00467A2F"/>
    <w:rsid w:val="0047086B"/>
    <w:rsid w:val="004709CE"/>
    <w:rsid w:val="00476BE9"/>
    <w:rsid w:val="004772F1"/>
    <w:rsid w:val="00483D83"/>
    <w:rsid w:val="00484331"/>
    <w:rsid w:val="0049291A"/>
    <w:rsid w:val="004A039C"/>
    <w:rsid w:val="004A046F"/>
    <w:rsid w:val="004A2582"/>
    <w:rsid w:val="004A350A"/>
    <w:rsid w:val="004A3E9A"/>
    <w:rsid w:val="004A4130"/>
    <w:rsid w:val="004B4467"/>
    <w:rsid w:val="004B4974"/>
    <w:rsid w:val="004C0AAB"/>
    <w:rsid w:val="004C1FB1"/>
    <w:rsid w:val="004C30F3"/>
    <w:rsid w:val="004D04DF"/>
    <w:rsid w:val="004D190E"/>
    <w:rsid w:val="004D1C9A"/>
    <w:rsid w:val="004D2317"/>
    <w:rsid w:val="004D2AE1"/>
    <w:rsid w:val="004D40E2"/>
    <w:rsid w:val="004D4E50"/>
    <w:rsid w:val="004D5442"/>
    <w:rsid w:val="004D79A5"/>
    <w:rsid w:val="004E1BC3"/>
    <w:rsid w:val="004E5CDB"/>
    <w:rsid w:val="004E65AF"/>
    <w:rsid w:val="004F496D"/>
    <w:rsid w:val="004F4DF1"/>
    <w:rsid w:val="004F572E"/>
    <w:rsid w:val="004F726F"/>
    <w:rsid w:val="005006FF"/>
    <w:rsid w:val="00500D30"/>
    <w:rsid w:val="00501B38"/>
    <w:rsid w:val="00501F82"/>
    <w:rsid w:val="00504AF7"/>
    <w:rsid w:val="00505C30"/>
    <w:rsid w:val="0050653A"/>
    <w:rsid w:val="00507892"/>
    <w:rsid w:val="00510ADD"/>
    <w:rsid w:val="005114FF"/>
    <w:rsid w:val="00512798"/>
    <w:rsid w:val="00514067"/>
    <w:rsid w:val="00516872"/>
    <w:rsid w:val="0051714A"/>
    <w:rsid w:val="00523576"/>
    <w:rsid w:val="0052400B"/>
    <w:rsid w:val="00526BF6"/>
    <w:rsid w:val="0053258A"/>
    <w:rsid w:val="00534CD1"/>
    <w:rsid w:val="0054097B"/>
    <w:rsid w:val="00543541"/>
    <w:rsid w:val="005447FA"/>
    <w:rsid w:val="005470D5"/>
    <w:rsid w:val="00550C11"/>
    <w:rsid w:val="0055667E"/>
    <w:rsid w:val="00562B5A"/>
    <w:rsid w:val="00563C65"/>
    <w:rsid w:val="005666F6"/>
    <w:rsid w:val="00567D3F"/>
    <w:rsid w:val="00570320"/>
    <w:rsid w:val="00571EB2"/>
    <w:rsid w:val="0057282F"/>
    <w:rsid w:val="005743E5"/>
    <w:rsid w:val="005760EF"/>
    <w:rsid w:val="005770C7"/>
    <w:rsid w:val="00580321"/>
    <w:rsid w:val="00580782"/>
    <w:rsid w:val="005820ED"/>
    <w:rsid w:val="00582502"/>
    <w:rsid w:val="00585A62"/>
    <w:rsid w:val="00585EEF"/>
    <w:rsid w:val="00587C29"/>
    <w:rsid w:val="0059665F"/>
    <w:rsid w:val="00596DD6"/>
    <w:rsid w:val="005A00D5"/>
    <w:rsid w:val="005A542F"/>
    <w:rsid w:val="005A751B"/>
    <w:rsid w:val="005A7E4F"/>
    <w:rsid w:val="005B1B27"/>
    <w:rsid w:val="005B2006"/>
    <w:rsid w:val="005B4464"/>
    <w:rsid w:val="005B5788"/>
    <w:rsid w:val="005C1009"/>
    <w:rsid w:val="005C1775"/>
    <w:rsid w:val="005C1B85"/>
    <w:rsid w:val="005C259C"/>
    <w:rsid w:val="005C4DD7"/>
    <w:rsid w:val="005C7B99"/>
    <w:rsid w:val="005D6A7B"/>
    <w:rsid w:val="005E0935"/>
    <w:rsid w:val="005E1408"/>
    <w:rsid w:val="005E2704"/>
    <w:rsid w:val="005F122C"/>
    <w:rsid w:val="005F1BE6"/>
    <w:rsid w:val="005F2E2E"/>
    <w:rsid w:val="005F3783"/>
    <w:rsid w:val="005F6F9A"/>
    <w:rsid w:val="00600EC7"/>
    <w:rsid w:val="00613F14"/>
    <w:rsid w:val="006140D1"/>
    <w:rsid w:val="00614983"/>
    <w:rsid w:val="006159E7"/>
    <w:rsid w:val="00620776"/>
    <w:rsid w:val="0062123C"/>
    <w:rsid w:val="00621E98"/>
    <w:rsid w:val="006238BD"/>
    <w:rsid w:val="00624A25"/>
    <w:rsid w:val="0062543A"/>
    <w:rsid w:val="006257A5"/>
    <w:rsid w:val="006301F5"/>
    <w:rsid w:val="0064116A"/>
    <w:rsid w:val="0064263D"/>
    <w:rsid w:val="00642DE6"/>
    <w:rsid w:val="00643604"/>
    <w:rsid w:val="00643DCB"/>
    <w:rsid w:val="0064414B"/>
    <w:rsid w:val="006523EA"/>
    <w:rsid w:val="00654251"/>
    <w:rsid w:val="006556FE"/>
    <w:rsid w:val="00657803"/>
    <w:rsid w:val="00660016"/>
    <w:rsid w:val="00666364"/>
    <w:rsid w:val="006714AF"/>
    <w:rsid w:val="00673A7C"/>
    <w:rsid w:val="00675639"/>
    <w:rsid w:val="006777BA"/>
    <w:rsid w:val="006800C9"/>
    <w:rsid w:val="00680F01"/>
    <w:rsid w:val="00681AC4"/>
    <w:rsid w:val="00683412"/>
    <w:rsid w:val="006839B3"/>
    <w:rsid w:val="00684610"/>
    <w:rsid w:val="0068717F"/>
    <w:rsid w:val="00690037"/>
    <w:rsid w:val="006925C7"/>
    <w:rsid w:val="00694443"/>
    <w:rsid w:val="0069483C"/>
    <w:rsid w:val="006952A0"/>
    <w:rsid w:val="00695750"/>
    <w:rsid w:val="00696BD9"/>
    <w:rsid w:val="0069717A"/>
    <w:rsid w:val="006B06B8"/>
    <w:rsid w:val="006B07D9"/>
    <w:rsid w:val="006B2776"/>
    <w:rsid w:val="006B3C41"/>
    <w:rsid w:val="006B77E6"/>
    <w:rsid w:val="006C3361"/>
    <w:rsid w:val="006C375F"/>
    <w:rsid w:val="006C4A31"/>
    <w:rsid w:val="006C4D28"/>
    <w:rsid w:val="006D245F"/>
    <w:rsid w:val="006D63F1"/>
    <w:rsid w:val="006D6682"/>
    <w:rsid w:val="006D7432"/>
    <w:rsid w:val="006E1504"/>
    <w:rsid w:val="006E390C"/>
    <w:rsid w:val="006E65D1"/>
    <w:rsid w:val="006E68D3"/>
    <w:rsid w:val="006E7EF3"/>
    <w:rsid w:val="006F07B5"/>
    <w:rsid w:val="006F133C"/>
    <w:rsid w:val="006F208A"/>
    <w:rsid w:val="006F231A"/>
    <w:rsid w:val="006F252E"/>
    <w:rsid w:val="006F4F10"/>
    <w:rsid w:val="006F712B"/>
    <w:rsid w:val="006F74DB"/>
    <w:rsid w:val="00701967"/>
    <w:rsid w:val="00701D37"/>
    <w:rsid w:val="007039F0"/>
    <w:rsid w:val="00705344"/>
    <w:rsid w:val="00711A9B"/>
    <w:rsid w:val="00714B04"/>
    <w:rsid w:val="0071711E"/>
    <w:rsid w:val="007206A6"/>
    <w:rsid w:val="0072242F"/>
    <w:rsid w:val="007267D0"/>
    <w:rsid w:val="00727275"/>
    <w:rsid w:val="00727C79"/>
    <w:rsid w:val="00731289"/>
    <w:rsid w:val="00732C31"/>
    <w:rsid w:val="00735B36"/>
    <w:rsid w:val="0074147A"/>
    <w:rsid w:val="00742938"/>
    <w:rsid w:val="0074386F"/>
    <w:rsid w:val="007440F6"/>
    <w:rsid w:val="00744FDE"/>
    <w:rsid w:val="00745F8E"/>
    <w:rsid w:val="007468C5"/>
    <w:rsid w:val="00747C0B"/>
    <w:rsid w:val="00747CB6"/>
    <w:rsid w:val="00752775"/>
    <w:rsid w:val="007540BC"/>
    <w:rsid w:val="007554C6"/>
    <w:rsid w:val="00755793"/>
    <w:rsid w:val="00755FDA"/>
    <w:rsid w:val="00760EFA"/>
    <w:rsid w:val="00762430"/>
    <w:rsid w:val="007640FC"/>
    <w:rsid w:val="00770238"/>
    <w:rsid w:val="00774ECD"/>
    <w:rsid w:val="00782522"/>
    <w:rsid w:val="00786D07"/>
    <w:rsid w:val="00793DF4"/>
    <w:rsid w:val="00794033"/>
    <w:rsid w:val="00797C8F"/>
    <w:rsid w:val="007A2F6F"/>
    <w:rsid w:val="007B1DB1"/>
    <w:rsid w:val="007B1ED9"/>
    <w:rsid w:val="007B4B6C"/>
    <w:rsid w:val="007B5551"/>
    <w:rsid w:val="007B6922"/>
    <w:rsid w:val="007C289C"/>
    <w:rsid w:val="007C5735"/>
    <w:rsid w:val="007D0CA9"/>
    <w:rsid w:val="007D1989"/>
    <w:rsid w:val="007D1E4D"/>
    <w:rsid w:val="007D3DA8"/>
    <w:rsid w:val="007D550E"/>
    <w:rsid w:val="007D6AB5"/>
    <w:rsid w:val="007E2475"/>
    <w:rsid w:val="007E443F"/>
    <w:rsid w:val="007E4466"/>
    <w:rsid w:val="007E582F"/>
    <w:rsid w:val="007F19BC"/>
    <w:rsid w:val="007F1A13"/>
    <w:rsid w:val="007F232A"/>
    <w:rsid w:val="007F4238"/>
    <w:rsid w:val="0080055A"/>
    <w:rsid w:val="00801C03"/>
    <w:rsid w:val="00802692"/>
    <w:rsid w:val="00804F38"/>
    <w:rsid w:val="008066B9"/>
    <w:rsid w:val="008105E9"/>
    <w:rsid w:val="008119D7"/>
    <w:rsid w:val="00811CD9"/>
    <w:rsid w:val="00813A4C"/>
    <w:rsid w:val="0081466F"/>
    <w:rsid w:val="008146CD"/>
    <w:rsid w:val="0082495F"/>
    <w:rsid w:val="0083456C"/>
    <w:rsid w:val="008345E9"/>
    <w:rsid w:val="00836B2E"/>
    <w:rsid w:val="00847D5A"/>
    <w:rsid w:val="008510DB"/>
    <w:rsid w:val="008518CB"/>
    <w:rsid w:val="00851DAD"/>
    <w:rsid w:val="00852835"/>
    <w:rsid w:val="00854B6C"/>
    <w:rsid w:val="008557BE"/>
    <w:rsid w:val="0085731E"/>
    <w:rsid w:val="00860D77"/>
    <w:rsid w:val="0086226A"/>
    <w:rsid w:val="0086347D"/>
    <w:rsid w:val="00863B83"/>
    <w:rsid w:val="008661C1"/>
    <w:rsid w:val="0086756D"/>
    <w:rsid w:val="008719EA"/>
    <w:rsid w:val="0087412F"/>
    <w:rsid w:val="00876E4C"/>
    <w:rsid w:val="00880D8F"/>
    <w:rsid w:val="00881492"/>
    <w:rsid w:val="00881B89"/>
    <w:rsid w:val="0088329F"/>
    <w:rsid w:val="00883C35"/>
    <w:rsid w:val="00884A8A"/>
    <w:rsid w:val="00884E3E"/>
    <w:rsid w:val="008873C8"/>
    <w:rsid w:val="0089059C"/>
    <w:rsid w:val="00895F84"/>
    <w:rsid w:val="008A6FCF"/>
    <w:rsid w:val="008B0559"/>
    <w:rsid w:val="008B2C9A"/>
    <w:rsid w:val="008B35C4"/>
    <w:rsid w:val="008B3793"/>
    <w:rsid w:val="008B3D43"/>
    <w:rsid w:val="008B4A7A"/>
    <w:rsid w:val="008B6604"/>
    <w:rsid w:val="008B7516"/>
    <w:rsid w:val="008C04E7"/>
    <w:rsid w:val="008C133B"/>
    <w:rsid w:val="008C7681"/>
    <w:rsid w:val="008D111B"/>
    <w:rsid w:val="008D20CE"/>
    <w:rsid w:val="008D2748"/>
    <w:rsid w:val="008D33DB"/>
    <w:rsid w:val="008D350E"/>
    <w:rsid w:val="008D3755"/>
    <w:rsid w:val="008D3DF1"/>
    <w:rsid w:val="008D4A8D"/>
    <w:rsid w:val="008D7FCB"/>
    <w:rsid w:val="008E4B78"/>
    <w:rsid w:val="008F6DEF"/>
    <w:rsid w:val="00900C9C"/>
    <w:rsid w:val="00902E00"/>
    <w:rsid w:val="0090391E"/>
    <w:rsid w:val="009049C4"/>
    <w:rsid w:val="00907828"/>
    <w:rsid w:val="00912B96"/>
    <w:rsid w:val="00912C99"/>
    <w:rsid w:val="00913549"/>
    <w:rsid w:val="00914F83"/>
    <w:rsid w:val="0091663B"/>
    <w:rsid w:val="00916682"/>
    <w:rsid w:val="00920CE9"/>
    <w:rsid w:val="00921210"/>
    <w:rsid w:val="009220E6"/>
    <w:rsid w:val="00922598"/>
    <w:rsid w:val="00924BD4"/>
    <w:rsid w:val="0092721B"/>
    <w:rsid w:val="00934050"/>
    <w:rsid w:val="00937172"/>
    <w:rsid w:val="009421FB"/>
    <w:rsid w:val="00944A06"/>
    <w:rsid w:val="00950EC1"/>
    <w:rsid w:val="00952B6B"/>
    <w:rsid w:val="00953D19"/>
    <w:rsid w:val="00954370"/>
    <w:rsid w:val="009560F8"/>
    <w:rsid w:val="00964F67"/>
    <w:rsid w:val="00965FE7"/>
    <w:rsid w:val="0097107B"/>
    <w:rsid w:val="00971F68"/>
    <w:rsid w:val="00972713"/>
    <w:rsid w:val="0097319A"/>
    <w:rsid w:val="0097411F"/>
    <w:rsid w:val="0097503D"/>
    <w:rsid w:val="00981093"/>
    <w:rsid w:val="009821D0"/>
    <w:rsid w:val="00984D84"/>
    <w:rsid w:val="00994576"/>
    <w:rsid w:val="00994843"/>
    <w:rsid w:val="0099624D"/>
    <w:rsid w:val="0099728B"/>
    <w:rsid w:val="00997555"/>
    <w:rsid w:val="009A0C17"/>
    <w:rsid w:val="009A1170"/>
    <w:rsid w:val="009A3006"/>
    <w:rsid w:val="009A7A46"/>
    <w:rsid w:val="009B3869"/>
    <w:rsid w:val="009B4E88"/>
    <w:rsid w:val="009C0C9E"/>
    <w:rsid w:val="009C29E1"/>
    <w:rsid w:val="009C61EB"/>
    <w:rsid w:val="009D077C"/>
    <w:rsid w:val="009D270D"/>
    <w:rsid w:val="009D37B8"/>
    <w:rsid w:val="009D406B"/>
    <w:rsid w:val="009D5A7A"/>
    <w:rsid w:val="009D5EA8"/>
    <w:rsid w:val="009E55A2"/>
    <w:rsid w:val="009E7951"/>
    <w:rsid w:val="009F4CFA"/>
    <w:rsid w:val="00A00898"/>
    <w:rsid w:val="00A01DA8"/>
    <w:rsid w:val="00A06606"/>
    <w:rsid w:val="00A0726C"/>
    <w:rsid w:val="00A1071F"/>
    <w:rsid w:val="00A1161D"/>
    <w:rsid w:val="00A11A70"/>
    <w:rsid w:val="00A1227D"/>
    <w:rsid w:val="00A1424E"/>
    <w:rsid w:val="00A164E9"/>
    <w:rsid w:val="00A20A64"/>
    <w:rsid w:val="00A20DB1"/>
    <w:rsid w:val="00A22787"/>
    <w:rsid w:val="00A2331C"/>
    <w:rsid w:val="00A32D7C"/>
    <w:rsid w:val="00A34F32"/>
    <w:rsid w:val="00A3520D"/>
    <w:rsid w:val="00A359E5"/>
    <w:rsid w:val="00A36166"/>
    <w:rsid w:val="00A40A8B"/>
    <w:rsid w:val="00A42162"/>
    <w:rsid w:val="00A45EAA"/>
    <w:rsid w:val="00A47399"/>
    <w:rsid w:val="00A519D1"/>
    <w:rsid w:val="00A553F2"/>
    <w:rsid w:val="00A60C4B"/>
    <w:rsid w:val="00A6297F"/>
    <w:rsid w:val="00A70701"/>
    <w:rsid w:val="00A71515"/>
    <w:rsid w:val="00A71FDD"/>
    <w:rsid w:val="00A73D00"/>
    <w:rsid w:val="00A746B5"/>
    <w:rsid w:val="00A7474D"/>
    <w:rsid w:val="00A7511A"/>
    <w:rsid w:val="00A8229C"/>
    <w:rsid w:val="00A822B1"/>
    <w:rsid w:val="00A831CE"/>
    <w:rsid w:val="00A83355"/>
    <w:rsid w:val="00A91125"/>
    <w:rsid w:val="00A91DA1"/>
    <w:rsid w:val="00A94365"/>
    <w:rsid w:val="00A94FB9"/>
    <w:rsid w:val="00AA7F9E"/>
    <w:rsid w:val="00AB1028"/>
    <w:rsid w:val="00AB2C7A"/>
    <w:rsid w:val="00AB4AF8"/>
    <w:rsid w:val="00AB4FD1"/>
    <w:rsid w:val="00AB5001"/>
    <w:rsid w:val="00AB75EF"/>
    <w:rsid w:val="00AB7868"/>
    <w:rsid w:val="00AC1419"/>
    <w:rsid w:val="00AC1463"/>
    <w:rsid w:val="00AC1EDA"/>
    <w:rsid w:val="00AC2568"/>
    <w:rsid w:val="00AC5610"/>
    <w:rsid w:val="00AC706A"/>
    <w:rsid w:val="00AD2ED6"/>
    <w:rsid w:val="00AD38C2"/>
    <w:rsid w:val="00AD4725"/>
    <w:rsid w:val="00AD4E98"/>
    <w:rsid w:val="00AD4F8F"/>
    <w:rsid w:val="00AD70E6"/>
    <w:rsid w:val="00AE1143"/>
    <w:rsid w:val="00AE350C"/>
    <w:rsid w:val="00AE3990"/>
    <w:rsid w:val="00AF1AD7"/>
    <w:rsid w:val="00AF578F"/>
    <w:rsid w:val="00AF79C4"/>
    <w:rsid w:val="00B01734"/>
    <w:rsid w:val="00B021C7"/>
    <w:rsid w:val="00B10DDF"/>
    <w:rsid w:val="00B10E8B"/>
    <w:rsid w:val="00B11221"/>
    <w:rsid w:val="00B11545"/>
    <w:rsid w:val="00B116BC"/>
    <w:rsid w:val="00B13558"/>
    <w:rsid w:val="00B136B2"/>
    <w:rsid w:val="00B1404A"/>
    <w:rsid w:val="00B14449"/>
    <w:rsid w:val="00B145E2"/>
    <w:rsid w:val="00B151C5"/>
    <w:rsid w:val="00B20712"/>
    <w:rsid w:val="00B22445"/>
    <w:rsid w:val="00B23AD3"/>
    <w:rsid w:val="00B25B65"/>
    <w:rsid w:val="00B27417"/>
    <w:rsid w:val="00B34094"/>
    <w:rsid w:val="00B41792"/>
    <w:rsid w:val="00B42308"/>
    <w:rsid w:val="00B43056"/>
    <w:rsid w:val="00B5542B"/>
    <w:rsid w:val="00B559F6"/>
    <w:rsid w:val="00B57287"/>
    <w:rsid w:val="00B57D6E"/>
    <w:rsid w:val="00B614F0"/>
    <w:rsid w:val="00B63BB7"/>
    <w:rsid w:val="00B7216F"/>
    <w:rsid w:val="00B72C46"/>
    <w:rsid w:val="00B7623A"/>
    <w:rsid w:val="00B762D7"/>
    <w:rsid w:val="00B769C0"/>
    <w:rsid w:val="00B9176E"/>
    <w:rsid w:val="00B926D6"/>
    <w:rsid w:val="00B92E7C"/>
    <w:rsid w:val="00B93C79"/>
    <w:rsid w:val="00B9559D"/>
    <w:rsid w:val="00B96372"/>
    <w:rsid w:val="00B968B0"/>
    <w:rsid w:val="00B97D80"/>
    <w:rsid w:val="00BA0842"/>
    <w:rsid w:val="00BA74D5"/>
    <w:rsid w:val="00BA755D"/>
    <w:rsid w:val="00BB03FD"/>
    <w:rsid w:val="00BB4FF5"/>
    <w:rsid w:val="00BB6CC1"/>
    <w:rsid w:val="00BC1F00"/>
    <w:rsid w:val="00BC76D5"/>
    <w:rsid w:val="00BC7D7D"/>
    <w:rsid w:val="00BD2298"/>
    <w:rsid w:val="00BD2A3D"/>
    <w:rsid w:val="00BD4642"/>
    <w:rsid w:val="00BD7281"/>
    <w:rsid w:val="00BE2765"/>
    <w:rsid w:val="00BE2AEB"/>
    <w:rsid w:val="00BE46BE"/>
    <w:rsid w:val="00BE5332"/>
    <w:rsid w:val="00BF17C7"/>
    <w:rsid w:val="00BF5D03"/>
    <w:rsid w:val="00BF69CB"/>
    <w:rsid w:val="00C00685"/>
    <w:rsid w:val="00C018D9"/>
    <w:rsid w:val="00C03AA2"/>
    <w:rsid w:val="00C06819"/>
    <w:rsid w:val="00C07928"/>
    <w:rsid w:val="00C07E6C"/>
    <w:rsid w:val="00C10A60"/>
    <w:rsid w:val="00C1109C"/>
    <w:rsid w:val="00C119BD"/>
    <w:rsid w:val="00C11B2A"/>
    <w:rsid w:val="00C14422"/>
    <w:rsid w:val="00C15008"/>
    <w:rsid w:val="00C16694"/>
    <w:rsid w:val="00C17BE7"/>
    <w:rsid w:val="00C17D29"/>
    <w:rsid w:val="00C2114B"/>
    <w:rsid w:val="00C212CB"/>
    <w:rsid w:val="00C23B89"/>
    <w:rsid w:val="00C23C42"/>
    <w:rsid w:val="00C248AB"/>
    <w:rsid w:val="00C30785"/>
    <w:rsid w:val="00C356B2"/>
    <w:rsid w:val="00C358A6"/>
    <w:rsid w:val="00C358E8"/>
    <w:rsid w:val="00C35E2D"/>
    <w:rsid w:val="00C3656B"/>
    <w:rsid w:val="00C401A4"/>
    <w:rsid w:val="00C4047C"/>
    <w:rsid w:val="00C410CE"/>
    <w:rsid w:val="00C41E91"/>
    <w:rsid w:val="00C43A4E"/>
    <w:rsid w:val="00C4733F"/>
    <w:rsid w:val="00C52D95"/>
    <w:rsid w:val="00C56D80"/>
    <w:rsid w:val="00C5720E"/>
    <w:rsid w:val="00C5787A"/>
    <w:rsid w:val="00C66606"/>
    <w:rsid w:val="00C6666B"/>
    <w:rsid w:val="00C66AD3"/>
    <w:rsid w:val="00C66C96"/>
    <w:rsid w:val="00C7168A"/>
    <w:rsid w:val="00C81C6D"/>
    <w:rsid w:val="00C81E6A"/>
    <w:rsid w:val="00C85EE8"/>
    <w:rsid w:val="00C87BA6"/>
    <w:rsid w:val="00C91A4D"/>
    <w:rsid w:val="00C93592"/>
    <w:rsid w:val="00CA02B3"/>
    <w:rsid w:val="00CA164C"/>
    <w:rsid w:val="00CA420B"/>
    <w:rsid w:val="00CA5BA1"/>
    <w:rsid w:val="00CA7ACC"/>
    <w:rsid w:val="00CB536C"/>
    <w:rsid w:val="00CB5D2D"/>
    <w:rsid w:val="00CC5129"/>
    <w:rsid w:val="00CC5B04"/>
    <w:rsid w:val="00CC6210"/>
    <w:rsid w:val="00CC6608"/>
    <w:rsid w:val="00CD4B97"/>
    <w:rsid w:val="00CD4BA1"/>
    <w:rsid w:val="00CD54BF"/>
    <w:rsid w:val="00CD7545"/>
    <w:rsid w:val="00CE0390"/>
    <w:rsid w:val="00CE0BF0"/>
    <w:rsid w:val="00CE10F8"/>
    <w:rsid w:val="00CE3423"/>
    <w:rsid w:val="00CE3BAC"/>
    <w:rsid w:val="00CE6784"/>
    <w:rsid w:val="00CF0B30"/>
    <w:rsid w:val="00CF58EF"/>
    <w:rsid w:val="00CF66A1"/>
    <w:rsid w:val="00D03150"/>
    <w:rsid w:val="00D03FE9"/>
    <w:rsid w:val="00D047D2"/>
    <w:rsid w:val="00D05E0E"/>
    <w:rsid w:val="00D10917"/>
    <w:rsid w:val="00D10F5E"/>
    <w:rsid w:val="00D160E6"/>
    <w:rsid w:val="00D20B73"/>
    <w:rsid w:val="00D228A4"/>
    <w:rsid w:val="00D22A99"/>
    <w:rsid w:val="00D305BF"/>
    <w:rsid w:val="00D325B7"/>
    <w:rsid w:val="00D32DC8"/>
    <w:rsid w:val="00D34F2D"/>
    <w:rsid w:val="00D35C70"/>
    <w:rsid w:val="00D36F80"/>
    <w:rsid w:val="00D44012"/>
    <w:rsid w:val="00D46308"/>
    <w:rsid w:val="00D46D15"/>
    <w:rsid w:val="00D52A9B"/>
    <w:rsid w:val="00D533F0"/>
    <w:rsid w:val="00D5530A"/>
    <w:rsid w:val="00D564B5"/>
    <w:rsid w:val="00D604AB"/>
    <w:rsid w:val="00D66A64"/>
    <w:rsid w:val="00D67D5A"/>
    <w:rsid w:val="00D74202"/>
    <w:rsid w:val="00D7729F"/>
    <w:rsid w:val="00D870E7"/>
    <w:rsid w:val="00D9042D"/>
    <w:rsid w:val="00D910ED"/>
    <w:rsid w:val="00D93381"/>
    <w:rsid w:val="00D938D5"/>
    <w:rsid w:val="00D93B35"/>
    <w:rsid w:val="00DA0964"/>
    <w:rsid w:val="00DA18E5"/>
    <w:rsid w:val="00DA3CCF"/>
    <w:rsid w:val="00DB23CD"/>
    <w:rsid w:val="00DB585A"/>
    <w:rsid w:val="00DB6BFC"/>
    <w:rsid w:val="00DC0B0D"/>
    <w:rsid w:val="00DC2DF7"/>
    <w:rsid w:val="00DC2E21"/>
    <w:rsid w:val="00DC454D"/>
    <w:rsid w:val="00DC58DB"/>
    <w:rsid w:val="00DC5E92"/>
    <w:rsid w:val="00DD425C"/>
    <w:rsid w:val="00DD44D2"/>
    <w:rsid w:val="00DD46D1"/>
    <w:rsid w:val="00DD4DA5"/>
    <w:rsid w:val="00DE21A7"/>
    <w:rsid w:val="00DE3E78"/>
    <w:rsid w:val="00DE6883"/>
    <w:rsid w:val="00DF0D77"/>
    <w:rsid w:val="00DF4861"/>
    <w:rsid w:val="00DF584B"/>
    <w:rsid w:val="00DF79F4"/>
    <w:rsid w:val="00E02648"/>
    <w:rsid w:val="00E03072"/>
    <w:rsid w:val="00E03EEC"/>
    <w:rsid w:val="00E05941"/>
    <w:rsid w:val="00E05E63"/>
    <w:rsid w:val="00E06070"/>
    <w:rsid w:val="00E10315"/>
    <w:rsid w:val="00E1254A"/>
    <w:rsid w:val="00E1350B"/>
    <w:rsid w:val="00E2034B"/>
    <w:rsid w:val="00E21C7E"/>
    <w:rsid w:val="00E2594A"/>
    <w:rsid w:val="00E26553"/>
    <w:rsid w:val="00E315B2"/>
    <w:rsid w:val="00E33ADA"/>
    <w:rsid w:val="00E34EC9"/>
    <w:rsid w:val="00E416A6"/>
    <w:rsid w:val="00E42481"/>
    <w:rsid w:val="00E4328D"/>
    <w:rsid w:val="00E43891"/>
    <w:rsid w:val="00E452C3"/>
    <w:rsid w:val="00E46AC4"/>
    <w:rsid w:val="00E50A7F"/>
    <w:rsid w:val="00E51AEC"/>
    <w:rsid w:val="00E52866"/>
    <w:rsid w:val="00E62B70"/>
    <w:rsid w:val="00E64487"/>
    <w:rsid w:val="00E65C04"/>
    <w:rsid w:val="00E65E10"/>
    <w:rsid w:val="00E748D3"/>
    <w:rsid w:val="00E80F68"/>
    <w:rsid w:val="00E82799"/>
    <w:rsid w:val="00E84A63"/>
    <w:rsid w:val="00E84DFC"/>
    <w:rsid w:val="00E873F8"/>
    <w:rsid w:val="00E875EF"/>
    <w:rsid w:val="00E90186"/>
    <w:rsid w:val="00E9100E"/>
    <w:rsid w:val="00E927A2"/>
    <w:rsid w:val="00E92CA2"/>
    <w:rsid w:val="00E946AA"/>
    <w:rsid w:val="00E94FFC"/>
    <w:rsid w:val="00E95747"/>
    <w:rsid w:val="00EA087B"/>
    <w:rsid w:val="00EA0E1D"/>
    <w:rsid w:val="00EA46EE"/>
    <w:rsid w:val="00EA4EC1"/>
    <w:rsid w:val="00EB410B"/>
    <w:rsid w:val="00EB6745"/>
    <w:rsid w:val="00EB6893"/>
    <w:rsid w:val="00EB7196"/>
    <w:rsid w:val="00EC07DB"/>
    <w:rsid w:val="00EC3929"/>
    <w:rsid w:val="00EC4162"/>
    <w:rsid w:val="00EC4D7A"/>
    <w:rsid w:val="00EC5D07"/>
    <w:rsid w:val="00EC5EEB"/>
    <w:rsid w:val="00EC7F9A"/>
    <w:rsid w:val="00ED003F"/>
    <w:rsid w:val="00ED070B"/>
    <w:rsid w:val="00ED152A"/>
    <w:rsid w:val="00ED27FC"/>
    <w:rsid w:val="00ED481C"/>
    <w:rsid w:val="00EE24F4"/>
    <w:rsid w:val="00EE351A"/>
    <w:rsid w:val="00EE6724"/>
    <w:rsid w:val="00EE67B5"/>
    <w:rsid w:val="00EF7B29"/>
    <w:rsid w:val="00F0263F"/>
    <w:rsid w:val="00F05B08"/>
    <w:rsid w:val="00F071AA"/>
    <w:rsid w:val="00F102FB"/>
    <w:rsid w:val="00F107F6"/>
    <w:rsid w:val="00F10875"/>
    <w:rsid w:val="00F11382"/>
    <w:rsid w:val="00F1376F"/>
    <w:rsid w:val="00F160A0"/>
    <w:rsid w:val="00F163E8"/>
    <w:rsid w:val="00F23BFE"/>
    <w:rsid w:val="00F24872"/>
    <w:rsid w:val="00F25521"/>
    <w:rsid w:val="00F31B4B"/>
    <w:rsid w:val="00F32232"/>
    <w:rsid w:val="00F32B3A"/>
    <w:rsid w:val="00F42D78"/>
    <w:rsid w:val="00F43314"/>
    <w:rsid w:val="00F443AB"/>
    <w:rsid w:val="00F4571A"/>
    <w:rsid w:val="00F45CDC"/>
    <w:rsid w:val="00F50023"/>
    <w:rsid w:val="00F52B8F"/>
    <w:rsid w:val="00F557D9"/>
    <w:rsid w:val="00F6146D"/>
    <w:rsid w:val="00F619B1"/>
    <w:rsid w:val="00F636A7"/>
    <w:rsid w:val="00F72A12"/>
    <w:rsid w:val="00F758E4"/>
    <w:rsid w:val="00F761C7"/>
    <w:rsid w:val="00F76D46"/>
    <w:rsid w:val="00F83B64"/>
    <w:rsid w:val="00F8727F"/>
    <w:rsid w:val="00F91B40"/>
    <w:rsid w:val="00F91D54"/>
    <w:rsid w:val="00F92F96"/>
    <w:rsid w:val="00F968D1"/>
    <w:rsid w:val="00FB16D0"/>
    <w:rsid w:val="00FB1927"/>
    <w:rsid w:val="00FB59E1"/>
    <w:rsid w:val="00FB6C72"/>
    <w:rsid w:val="00FC062A"/>
    <w:rsid w:val="00FC3E3C"/>
    <w:rsid w:val="00FC7278"/>
    <w:rsid w:val="00FD0B67"/>
    <w:rsid w:val="00FD42B6"/>
    <w:rsid w:val="00FD7F64"/>
    <w:rsid w:val="00FE20A5"/>
    <w:rsid w:val="00FE3580"/>
    <w:rsid w:val="00FE4130"/>
    <w:rsid w:val="00FE43C2"/>
    <w:rsid w:val="00FE690F"/>
    <w:rsid w:val="00FF0573"/>
    <w:rsid w:val="00FF0D40"/>
    <w:rsid w:val="00FF7C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54EA6D"/>
  <w15:docId w15:val="{D682CFCC-27B3-4C13-A5B3-E58D3BC75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ru-RU"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585A"/>
  </w:style>
  <w:style w:type="paragraph" w:styleId="1">
    <w:name w:val="heading 1"/>
    <w:basedOn w:val="a"/>
    <w:link w:val="10"/>
    <w:uiPriority w:val="1"/>
    <w:qFormat/>
    <w:rsid w:val="00732C31"/>
    <w:pPr>
      <w:widowControl w:val="0"/>
      <w:autoSpaceDE w:val="0"/>
      <w:autoSpaceDN w:val="0"/>
      <w:spacing w:after="160" w:line="259" w:lineRule="auto"/>
      <w:ind w:left="158"/>
      <w:outlineLvl w:val="0"/>
    </w:pPr>
    <w:rPr>
      <w:rFonts w:ascii="Times New Roman" w:eastAsia="Times New Roman" w:hAnsi="Times New Roman" w:cs="Times New Roman"/>
      <w:b/>
      <w:bCs/>
      <w:sz w:val="22"/>
      <w:szCs w:val="22"/>
    </w:rPr>
  </w:style>
  <w:style w:type="paragraph" w:styleId="2">
    <w:name w:val="heading 2"/>
    <w:basedOn w:val="a"/>
    <w:next w:val="a"/>
    <w:link w:val="20"/>
    <w:uiPriority w:val="1"/>
    <w:unhideWhenUsed/>
    <w:qFormat/>
    <w:rsid w:val="00747C0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semiHidden/>
    <w:unhideWhenUsed/>
    <w:qFormat/>
    <w:rsid w:val="008D33DB"/>
    <w:pPr>
      <w:keepNext/>
      <w:keepLines/>
      <w:spacing w:before="40" w:line="259" w:lineRule="auto"/>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732C31"/>
    <w:rPr>
      <w:rFonts w:ascii="Times New Roman" w:eastAsia="Times New Roman" w:hAnsi="Times New Roman" w:cs="Times New Roman"/>
      <w:b/>
      <w:bCs/>
      <w:sz w:val="22"/>
      <w:szCs w:val="22"/>
    </w:rPr>
  </w:style>
  <w:style w:type="character" w:customStyle="1" w:styleId="20">
    <w:name w:val="Заголовок 2 Знак"/>
    <w:basedOn w:val="a0"/>
    <w:link w:val="2"/>
    <w:uiPriority w:val="1"/>
    <w:rsid w:val="00747C0B"/>
    <w:rPr>
      <w:rFonts w:asciiTheme="majorHAnsi" w:eastAsiaTheme="majorEastAsia" w:hAnsiTheme="majorHAnsi" w:cstheme="majorBidi"/>
      <w:color w:val="2F5496" w:themeColor="accent1" w:themeShade="BF"/>
      <w:sz w:val="26"/>
      <w:szCs w:val="26"/>
    </w:rPr>
  </w:style>
  <w:style w:type="character" w:customStyle="1" w:styleId="30">
    <w:name w:val="Заголовок 3 Знак"/>
    <w:basedOn w:val="a0"/>
    <w:link w:val="3"/>
    <w:uiPriority w:val="9"/>
    <w:semiHidden/>
    <w:rsid w:val="008D33DB"/>
    <w:rPr>
      <w:rFonts w:asciiTheme="majorHAnsi" w:eastAsiaTheme="majorEastAsia" w:hAnsiTheme="majorHAnsi" w:cstheme="majorBidi"/>
      <w:color w:val="1F3763" w:themeColor="accent1" w:themeShade="7F"/>
    </w:rPr>
  </w:style>
  <w:style w:type="paragraph" w:styleId="a3">
    <w:name w:val="Normal (Web)"/>
    <w:aliases w:val="Обычный (веб) Знак1,Обычный (веб) Знак Знак Знак,Обычный (веб) Знак1 Знак Знак Знак,Обычный (веб) Знак,Обычный (веб) Знак1 Знак,Обычный (веб) Знак Знак Знак Знак Знак,Обычный (веб) Знак Знак Знак Знак Знак  Знак,З,Обычный (Web)1,Знак4"/>
    <w:basedOn w:val="a"/>
    <w:link w:val="21"/>
    <w:uiPriority w:val="99"/>
    <w:unhideWhenUsed/>
    <w:qFormat/>
    <w:rsid w:val="00732C31"/>
    <w:pPr>
      <w:spacing w:before="100" w:beforeAutospacing="1" w:after="100" w:afterAutospacing="1" w:line="259" w:lineRule="auto"/>
    </w:pPr>
    <w:rPr>
      <w:rFonts w:ascii="Times New Roman" w:eastAsia="Times New Roman" w:hAnsi="Times New Roman" w:cs="Times New Roman"/>
      <w:sz w:val="22"/>
      <w:szCs w:val="22"/>
      <w:lang w:eastAsia="ru-RU"/>
    </w:rPr>
  </w:style>
  <w:style w:type="character" w:customStyle="1" w:styleId="21">
    <w:name w:val="Обычный (веб) Знак2"/>
    <w:aliases w:val="Обычный (веб) Знак1 Знак1,Обычный (веб) Знак Знак Знак Знак,Обычный (веб) Знак1 Знак Знак Знак Знак,Обычный (веб) Знак Знак,Обычный (веб) Знак1 Знак Знак,Обычный (веб) Знак Знак Знак Знак Знак Знак,З Знак,Обычный (Web)1 Знак"/>
    <w:link w:val="a3"/>
    <w:uiPriority w:val="99"/>
    <w:qFormat/>
    <w:rsid w:val="0097503D"/>
    <w:rPr>
      <w:rFonts w:ascii="Times New Roman" w:eastAsia="Times New Roman" w:hAnsi="Times New Roman" w:cs="Times New Roman"/>
      <w:sz w:val="22"/>
      <w:szCs w:val="22"/>
      <w:lang w:eastAsia="ru-RU"/>
    </w:rPr>
  </w:style>
  <w:style w:type="paragraph" w:styleId="a4">
    <w:name w:val="List Paragraph"/>
    <w:aliases w:val="Numbering,ненум_список,Citation List,маркированный,Heading1,Colorful List - Accent 11,Resume Title,heading 4,Ha,References,NUMBERED PARAGRAPH,List Paragraph 1,Bullets,List_Paragraph,Multilevel para_II,List Paragraph1,Akapit z listą BS"/>
    <w:basedOn w:val="a"/>
    <w:link w:val="a5"/>
    <w:uiPriority w:val="34"/>
    <w:qFormat/>
    <w:rsid w:val="00732C31"/>
    <w:pPr>
      <w:widowControl w:val="0"/>
      <w:autoSpaceDE w:val="0"/>
      <w:autoSpaceDN w:val="0"/>
      <w:spacing w:after="160" w:line="259" w:lineRule="auto"/>
      <w:ind w:left="157" w:firstLine="709"/>
      <w:jc w:val="both"/>
    </w:pPr>
    <w:rPr>
      <w:rFonts w:ascii="Times New Roman" w:eastAsia="Times New Roman" w:hAnsi="Times New Roman" w:cs="Times New Roman"/>
      <w:sz w:val="22"/>
      <w:szCs w:val="22"/>
    </w:rPr>
  </w:style>
  <w:style w:type="character" w:customStyle="1" w:styleId="a5">
    <w:name w:val="Абзац списка Знак"/>
    <w:aliases w:val="Numbering Знак,ненум_список Знак,Citation List Знак,маркированный Знак,Heading1 Знак,Colorful List - Accent 11 Знак,Resume Title Знак,heading 4 Знак,Ha Знак,References Знак,NUMBERED PARAGRAPH Знак,List Paragraph 1 Знак,Bullets Знак"/>
    <w:link w:val="a4"/>
    <w:uiPriority w:val="34"/>
    <w:qFormat/>
    <w:locked/>
    <w:rsid w:val="002C4734"/>
    <w:rPr>
      <w:rFonts w:ascii="Times New Roman" w:eastAsia="Times New Roman" w:hAnsi="Times New Roman" w:cs="Times New Roman"/>
      <w:sz w:val="22"/>
      <w:szCs w:val="22"/>
    </w:rPr>
  </w:style>
  <w:style w:type="paragraph" w:styleId="a6">
    <w:name w:val="Body Text"/>
    <w:basedOn w:val="a"/>
    <w:link w:val="a7"/>
    <w:uiPriority w:val="1"/>
    <w:qFormat/>
    <w:rsid w:val="00A60C4B"/>
    <w:pPr>
      <w:widowControl w:val="0"/>
      <w:autoSpaceDE w:val="0"/>
      <w:autoSpaceDN w:val="0"/>
      <w:spacing w:after="160" w:line="259" w:lineRule="auto"/>
    </w:pPr>
    <w:rPr>
      <w:rFonts w:ascii="Times New Roman" w:eastAsia="Times New Roman" w:hAnsi="Times New Roman" w:cs="Times New Roman"/>
      <w:sz w:val="22"/>
      <w:szCs w:val="22"/>
    </w:rPr>
  </w:style>
  <w:style w:type="character" w:customStyle="1" w:styleId="a7">
    <w:name w:val="Основной текст Знак"/>
    <w:basedOn w:val="a0"/>
    <w:link w:val="a6"/>
    <w:uiPriority w:val="1"/>
    <w:rsid w:val="00A60C4B"/>
    <w:rPr>
      <w:rFonts w:ascii="Times New Roman" w:eastAsia="Times New Roman" w:hAnsi="Times New Roman" w:cs="Times New Roman"/>
      <w:sz w:val="22"/>
      <w:szCs w:val="22"/>
    </w:rPr>
  </w:style>
  <w:style w:type="table" w:styleId="a8">
    <w:name w:val="Table Grid"/>
    <w:basedOn w:val="a1"/>
    <w:uiPriority w:val="39"/>
    <w:rsid w:val="00571E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8"/>
    <w:uiPriority w:val="39"/>
    <w:rsid w:val="00543541"/>
    <w:pPr>
      <w:suppressAutoHyphens/>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8"/>
    <w:uiPriority w:val="59"/>
    <w:rsid w:val="00952B6B"/>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uiPriority w:val="99"/>
    <w:unhideWhenUsed/>
    <w:rsid w:val="00952B6B"/>
    <w:rPr>
      <w:color w:val="0563C1" w:themeColor="hyperlink"/>
      <w:u w:val="single"/>
    </w:rPr>
  </w:style>
  <w:style w:type="character" w:customStyle="1" w:styleId="12">
    <w:name w:val="Неразрешенное упоминание1"/>
    <w:basedOn w:val="a0"/>
    <w:uiPriority w:val="99"/>
    <w:rsid w:val="00952B6B"/>
    <w:rPr>
      <w:color w:val="605E5C"/>
      <w:shd w:val="clear" w:color="auto" w:fill="E1DFDD"/>
    </w:rPr>
  </w:style>
  <w:style w:type="table" w:customStyle="1" w:styleId="31">
    <w:name w:val="Сетка таблицы3"/>
    <w:basedOn w:val="a1"/>
    <w:next w:val="a8"/>
    <w:uiPriority w:val="59"/>
    <w:rsid w:val="00F11382"/>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uiPriority w:val="22"/>
    <w:qFormat/>
    <w:rsid w:val="0097503D"/>
    <w:rPr>
      <w:b/>
      <w:bCs/>
    </w:rPr>
  </w:style>
  <w:style w:type="paragraph" w:customStyle="1" w:styleId="Default">
    <w:name w:val="Default"/>
    <w:uiPriority w:val="99"/>
    <w:qFormat/>
    <w:rsid w:val="008D2748"/>
    <w:pPr>
      <w:autoSpaceDE w:val="0"/>
      <w:autoSpaceDN w:val="0"/>
      <w:adjustRightInd w:val="0"/>
    </w:pPr>
    <w:rPr>
      <w:rFonts w:ascii="Times New Roman" w:hAnsi="Times New Roman" w:cs="Times New Roman"/>
      <w:color w:val="000000"/>
    </w:rPr>
  </w:style>
  <w:style w:type="character" w:customStyle="1" w:styleId="ab">
    <w:name w:val="Основной текст_"/>
    <w:basedOn w:val="a0"/>
    <w:link w:val="23"/>
    <w:uiPriority w:val="99"/>
    <w:locked/>
    <w:rsid w:val="002C4734"/>
    <w:rPr>
      <w:rFonts w:ascii="Times New Roman" w:hAnsi="Times New Roman" w:cs="Times New Roman"/>
      <w:spacing w:val="7"/>
      <w:shd w:val="clear" w:color="auto" w:fill="FFFFFF"/>
    </w:rPr>
  </w:style>
  <w:style w:type="paragraph" w:customStyle="1" w:styleId="23">
    <w:name w:val="Основной текст2"/>
    <w:basedOn w:val="a"/>
    <w:link w:val="ab"/>
    <w:uiPriority w:val="99"/>
    <w:qFormat/>
    <w:rsid w:val="002C4734"/>
    <w:pPr>
      <w:widowControl w:val="0"/>
      <w:shd w:val="clear" w:color="auto" w:fill="FFFFFF"/>
      <w:spacing w:before="240" w:line="326" w:lineRule="exact"/>
      <w:jc w:val="both"/>
    </w:pPr>
    <w:rPr>
      <w:rFonts w:ascii="Times New Roman" w:hAnsi="Times New Roman" w:cs="Times New Roman"/>
      <w:spacing w:val="7"/>
    </w:rPr>
  </w:style>
  <w:style w:type="character" w:customStyle="1" w:styleId="markedcontent">
    <w:name w:val="markedcontent"/>
    <w:rsid w:val="002F4A0A"/>
  </w:style>
  <w:style w:type="paragraph" w:styleId="HTML">
    <w:name w:val="HTML Preformatted"/>
    <w:basedOn w:val="a"/>
    <w:link w:val="HTML0"/>
    <w:uiPriority w:val="99"/>
    <w:unhideWhenUsed/>
    <w:rsid w:val="008D3DF1"/>
    <w:rPr>
      <w:rFonts w:ascii="Consolas" w:hAnsi="Consolas"/>
      <w:sz w:val="20"/>
      <w:szCs w:val="20"/>
    </w:rPr>
  </w:style>
  <w:style w:type="character" w:customStyle="1" w:styleId="HTML0">
    <w:name w:val="Стандартный HTML Знак"/>
    <w:basedOn w:val="a0"/>
    <w:link w:val="HTML"/>
    <w:uiPriority w:val="99"/>
    <w:rsid w:val="008D3DF1"/>
    <w:rPr>
      <w:rFonts w:ascii="Consolas" w:hAnsi="Consolas"/>
      <w:sz w:val="20"/>
      <w:szCs w:val="20"/>
    </w:rPr>
  </w:style>
  <w:style w:type="paragraph" w:customStyle="1" w:styleId="110">
    <w:name w:val="Заголовок 11"/>
    <w:basedOn w:val="a"/>
    <w:uiPriority w:val="1"/>
    <w:qFormat/>
    <w:rsid w:val="006E1504"/>
    <w:pPr>
      <w:widowControl w:val="0"/>
      <w:autoSpaceDE w:val="0"/>
      <w:autoSpaceDN w:val="0"/>
      <w:spacing w:before="72"/>
      <w:ind w:left="219"/>
      <w:outlineLvl w:val="1"/>
    </w:pPr>
    <w:rPr>
      <w:rFonts w:ascii="Times New Roman" w:eastAsia="Times New Roman" w:hAnsi="Times New Roman" w:cs="Times New Roman"/>
      <w:b/>
      <w:bCs/>
      <w:sz w:val="28"/>
      <w:szCs w:val="28"/>
      <w:lang w:val="en-US" w:eastAsia="ru-RU"/>
    </w:rPr>
  </w:style>
  <w:style w:type="paragraph" w:styleId="ac">
    <w:name w:val="header"/>
    <w:basedOn w:val="a"/>
    <w:link w:val="ad"/>
    <w:uiPriority w:val="99"/>
    <w:unhideWhenUsed/>
    <w:rsid w:val="006E1504"/>
    <w:pPr>
      <w:tabs>
        <w:tab w:val="center" w:pos="4677"/>
        <w:tab w:val="right" w:pos="9355"/>
      </w:tabs>
    </w:pPr>
  </w:style>
  <w:style w:type="character" w:customStyle="1" w:styleId="ad">
    <w:name w:val="Верхний колонтитул Знак"/>
    <w:basedOn w:val="a0"/>
    <w:link w:val="ac"/>
    <w:uiPriority w:val="99"/>
    <w:rsid w:val="006E1504"/>
  </w:style>
  <w:style w:type="paragraph" w:styleId="ae">
    <w:name w:val="footer"/>
    <w:basedOn w:val="a"/>
    <w:link w:val="af"/>
    <w:uiPriority w:val="99"/>
    <w:unhideWhenUsed/>
    <w:rsid w:val="006E1504"/>
    <w:pPr>
      <w:tabs>
        <w:tab w:val="center" w:pos="4677"/>
        <w:tab w:val="right" w:pos="9355"/>
      </w:tabs>
    </w:pPr>
  </w:style>
  <w:style w:type="character" w:customStyle="1" w:styleId="af">
    <w:name w:val="Нижний колонтитул Знак"/>
    <w:basedOn w:val="a0"/>
    <w:link w:val="ae"/>
    <w:uiPriority w:val="99"/>
    <w:rsid w:val="006E1504"/>
  </w:style>
  <w:style w:type="character" w:customStyle="1" w:styleId="111">
    <w:name w:val="Неразрешенное упоминание11"/>
    <w:basedOn w:val="a0"/>
    <w:uiPriority w:val="99"/>
    <w:rsid w:val="00A00898"/>
    <w:rPr>
      <w:color w:val="605E5C"/>
      <w:shd w:val="clear" w:color="auto" w:fill="E1DFDD"/>
    </w:rPr>
  </w:style>
  <w:style w:type="paragraph" w:styleId="af0">
    <w:name w:val="Balloon Text"/>
    <w:basedOn w:val="a"/>
    <w:link w:val="af1"/>
    <w:uiPriority w:val="99"/>
    <w:semiHidden/>
    <w:unhideWhenUsed/>
    <w:rsid w:val="00296C1D"/>
    <w:rPr>
      <w:rFonts w:ascii="Segoe UI" w:hAnsi="Segoe UI" w:cs="Segoe UI"/>
      <w:sz w:val="18"/>
      <w:szCs w:val="18"/>
    </w:rPr>
  </w:style>
  <w:style w:type="character" w:customStyle="1" w:styleId="af1">
    <w:name w:val="Текст выноски Знак"/>
    <w:basedOn w:val="a0"/>
    <w:link w:val="af0"/>
    <w:uiPriority w:val="99"/>
    <w:semiHidden/>
    <w:rsid w:val="00296C1D"/>
    <w:rPr>
      <w:rFonts w:ascii="Segoe UI" w:hAnsi="Segoe UI" w:cs="Segoe UI"/>
      <w:sz w:val="18"/>
      <w:szCs w:val="18"/>
    </w:rPr>
  </w:style>
  <w:style w:type="character" w:styleId="af2">
    <w:name w:val="FollowedHyperlink"/>
    <w:basedOn w:val="a0"/>
    <w:uiPriority w:val="99"/>
    <w:semiHidden/>
    <w:unhideWhenUsed/>
    <w:rsid w:val="008D33DB"/>
    <w:rPr>
      <w:color w:val="954F72" w:themeColor="followedHyperlink"/>
      <w:u w:val="single"/>
    </w:rPr>
  </w:style>
  <w:style w:type="paragraph" w:styleId="af3">
    <w:name w:val="caption"/>
    <w:basedOn w:val="a"/>
    <w:next w:val="a"/>
    <w:uiPriority w:val="35"/>
    <w:unhideWhenUsed/>
    <w:qFormat/>
    <w:rsid w:val="008D33DB"/>
    <w:pPr>
      <w:spacing w:after="200"/>
    </w:pPr>
    <w:rPr>
      <w:rFonts w:ascii="Times New Roman" w:eastAsia="Times New Roman" w:hAnsi="Times New Roman" w:cs="Times New Roman"/>
      <w:b/>
      <w:bCs/>
      <w:color w:val="4472C4"/>
      <w:sz w:val="18"/>
      <w:szCs w:val="18"/>
      <w:lang w:eastAsia="fr-FR"/>
    </w:rPr>
  </w:style>
  <w:style w:type="character" w:customStyle="1" w:styleId="af4">
    <w:name w:val="Основной текст с отступом Знак"/>
    <w:aliases w:val="Знак Знак Знак"/>
    <w:basedOn w:val="a0"/>
    <w:link w:val="af5"/>
    <w:uiPriority w:val="99"/>
    <w:semiHidden/>
    <w:locked/>
    <w:rsid w:val="00600EC7"/>
    <w:rPr>
      <w:rFonts w:ascii="Times New Roman" w:eastAsia="Times New Roman" w:hAnsi="Times New Roman" w:cs="Times New Roman"/>
      <w:lang w:eastAsia="ru-RU"/>
    </w:rPr>
  </w:style>
  <w:style w:type="paragraph" w:styleId="af5">
    <w:name w:val="Body Text Indent"/>
    <w:aliases w:val="Знак Знак"/>
    <w:basedOn w:val="a"/>
    <w:link w:val="af4"/>
    <w:uiPriority w:val="99"/>
    <w:semiHidden/>
    <w:unhideWhenUsed/>
    <w:rsid w:val="00600EC7"/>
    <w:pPr>
      <w:spacing w:after="120"/>
      <w:ind w:left="283"/>
    </w:pPr>
    <w:rPr>
      <w:rFonts w:ascii="Times New Roman" w:eastAsia="Times New Roman" w:hAnsi="Times New Roman" w:cs="Times New Roman"/>
      <w:lang w:eastAsia="ru-RU"/>
    </w:rPr>
  </w:style>
  <w:style w:type="character" w:customStyle="1" w:styleId="13">
    <w:name w:val="Основной текст с отступом Знак1"/>
    <w:aliases w:val="Знак Знак Знак1"/>
    <w:basedOn w:val="a0"/>
    <w:uiPriority w:val="99"/>
    <w:semiHidden/>
    <w:rsid w:val="00600EC7"/>
  </w:style>
  <w:style w:type="character" w:customStyle="1" w:styleId="UnresolvedMention">
    <w:name w:val="Unresolved Mention"/>
    <w:basedOn w:val="a0"/>
    <w:uiPriority w:val="99"/>
    <w:semiHidden/>
    <w:unhideWhenUsed/>
    <w:rsid w:val="006F252E"/>
    <w:rPr>
      <w:color w:val="605E5C"/>
      <w:shd w:val="clear" w:color="auto" w:fill="E1DFDD"/>
    </w:rPr>
  </w:style>
  <w:style w:type="character" w:customStyle="1" w:styleId="rynqvb">
    <w:name w:val="rynqvb"/>
    <w:basedOn w:val="a0"/>
    <w:rsid w:val="006714A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884040">
      <w:bodyDiv w:val="1"/>
      <w:marLeft w:val="0"/>
      <w:marRight w:val="0"/>
      <w:marTop w:val="0"/>
      <w:marBottom w:val="0"/>
      <w:divBdr>
        <w:top w:val="none" w:sz="0" w:space="0" w:color="auto"/>
        <w:left w:val="none" w:sz="0" w:space="0" w:color="auto"/>
        <w:bottom w:val="none" w:sz="0" w:space="0" w:color="auto"/>
        <w:right w:val="none" w:sz="0" w:space="0" w:color="auto"/>
      </w:divBdr>
      <w:divsChild>
        <w:div w:id="37247356">
          <w:marLeft w:val="547"/>
          <w:marRight w:val="0"/>
          <w:marTop w:val="0"/>
          <w:marBottom w:val="0"/>
          <w:divBdr>
            <w:top w:val="none" w:sz="0" w:space="0" w:color="auto"/>
            <w:left w:val="none" w:sz="0" w:space="0" w:color="auto"/>
            <w:bottom w:val="none" w:sz="0" w:space="0" w:color="auto"/>
            <w:right w:val="none" w:sz="0" w:space="0" w:color="auto"/>
          </w:divBdr>
        </w:div>
      </w:divsChild>
    </w:div>
    <w:div w:id="150297970">
      <w:bodyDiv w:val="1"/>
      <w:marLeft w:val="0"/>
      <w:marRight w:val="0"/>
      <w:marTop w:val="0"/>
      <w:marBottom w:val="0"/>
      <w:divBdr>
        <w:top w:val="none" w:sz="0" w:space="0" w:color="auto"/>
        <w:left w:val="none" w:sz="0" w:space="0" w:color="auto"/>
        <w:bottom w:val="none" w:sz="0" w:space="0" w:color="auto"/>
        <w:right w:val="none" w:sz="0" w:space="0" w:color="auto"/>
      </w:divBdr>
    </w:div>
    <w:div w:id="230194508">
      <w:bodyDiv w:val="1"/>
      <w:marLeft w:val="0"/>
      <w:marRight w:val="0"/>
      <w:marTop w:val="0"/>
      <w:marBottom w:val="0"/>
      <w:divBdr>
        <w:top w:val="none" w:sz="0" w:space="0" w:color="auto"/>
        <w:left w:val="none" w:sz="0" w:space="0" w:color="auto"/>
        <w:bottom w:val="none" w:sz="0" w:space="0" w:color="auto"/>
        <w:right w:val="none" w:sz="0" w:space="0" w:color="auto"/>
      </w:divBdr>
      <w:divsChild>
        <w:div w:id="292441220">
          <w:marLeft w:val="1166"/>
          <w:marRight w:val="0"/>
          <w:marTop w:val="0"/>
          <w:marBottom w:val="0"/>
          <w:divBdr>
            <w:top w:val="none" w:sz="0" w:space="0" w:color="auto"/>
            <w:left w:val="none" w:sz="0" w:space="0" w:color="auto"/>
            <w:bottom w:val="none" w:sz="0" w:space="0" w:color="auto"/>
            <w:right w:val="none" w:sz="0" w:space="0" w:color="auto"/>
          </w:divBdr>
        </w:div>
        <w:div w:id="463163144">
          <w:marLeft w:val="1166"/>
          <w:marRight w:val="0"/>
          <w:marTop w:val="0"/>
          <w:marBottom w:val="0"/>
          <w:divBdr>
            <w:top w:val="none" w:sz="0" w:space="0" w:color="auto"/>
            <w:left w:val="none" w:sz="0" w:space="0" w:color="auto"/>
            <w:bottom w:val="none" w:sz="0" w:space="0" w:color="auto"/>
            <w:right w:val="none" w:sz="0" w:space="0" w:color="auto"/>
          </w:divBdr>
        </w:div>
        <w:div w:id="991182559">
          <w:marLeft w:val="547"/>
          <w:marRight w:val="0"/>
          <w:marTop w:val="0"/>
          <w:marBottom w:val="0"/>
          <w:divBdr>
            <w:top w:val="none" w:sz="0" w:space="0" w:color="auto"/>
            <w:left w:val="none" w:sz="0" w:space="0" w:color="auto"/>
            <w:bottom w:val="none" w:sz="0" w:space="0" w:color="auto"/>
            <w:right w:val="none" w:sz="0" w:space="0" w:color="auto"/>
          </w:divBdr>
        </w:div>
        <w:div w:id="1143935605">
          <w:marLeft w:val="547"/>
          <w:marRight w:val="0"/>
          <w:marTop w:val="0"/>
          <w:marBottom w:val="0"/>
          <w:divBdr>
            <w:top w:val="none" w:sz="0" w:space="0" w:color="auto"/>
            <w:left w:val="none" w:sz="0" w:space="0" w:color="auto"/>
            <w:bottom w:val="none" w:sz="0" w:space="0" w:color="auto"/>
            <w:right w:val="none" w:sz="0" w:space="0" w:color="auto"/>
          </w:divBdr>
        </w:div>
        <w:div w:id="1541431510">
          <w:marLeft w:val="1166"/>
          <w:marRight w:val="0"/>
          <w:marTop w:val="0"/>
          <w:marBottom w:val="0"/>
          <w:divBdr>
            <w:top w:val="none" w:sz="0" w:space="0" w:color="auto"/>
            <w:left w:val="none" w:sz="0" w:space="0" w:color="auto"/>
            <w:bottom w:val="none" w:sz="0" w:space="0" w:color="auto"/>
            <w:right w:val="none" w:sz="0" w:space="0" w:color="auto"/>
          </w:divBdr>
        </w:div>
        <w:div w:id="1678191449">
          <w:marLeft w:val="1166"/>
          <w:marRight w:val="0"/>
          <w:marTop w:val="0"/>
          <w:marBottom w:val="0"/>
          <w:divBdr>
            <w:top w:val="none" w:sz="0" w:space="0" w:color="auto"/>
            <w:left w:val="none" w:sz="0" w:space="0" w:color="auto"/>
            <w:bottom w:val="none" w:sz="0" w:space="0" w:color="auto"/>
            <w:right w:val="none" w:sz="0" w:space="0" w:color="auto"/>
          </w:divBdr>
        </w:div>
      </w:divsChild>
    </w:div>
    <w:div w:id="240942828">
      <w:bodyDiv w:val="1"/>
      <w:marLeft w:val="0"/>
      <w:marRight w:val="0"/>
      <w:marTop w:val="0"/>
      <w:marBottom w:val="0"/>
      <w:divBdr>
        <w:top w:val="none" w:sz="0" w:space="0" w:color="auto"/>
        <w:left w:val="none" w:sz="0" w:space="0" w:color="auto"/>
        <w:bottom w:val="none" w:sz="0" w:space="0" w:color="auto"/>
        <w:right w:val="none" w:sz="0" w:space="0" w:color="auto"/>
      </w:divBdr>
    </w:div>
    <w:div w:id="251008543">
      <w:bodyDiv w:val="1"/>
      <w:marLeft w:val="0"/>
      <w:marRight w:val="0"/>
      <w:marTop w:val="0"/>
      <w:marBottom w:val="0"/>
      <w:divBdr>
        <w:top w:val="none" w:sz="0" w:space="0" w:color="auto"/>
        <w:left w:val="none" w:sz="0" w:space="0" w:color="auto"/>
        <w:bottom w:val="none" w:sz="0" w:space="0" w:color="auto"/>
        <w:right w:val="none" w:sz="0" w:space="0" w:color="auto"/>
      </w:divBdr>
      <w:divsChild>
        <w:div w:id="191577553">
          <w:marLeft w:val="0"/>
          <w:marRight w:val="0"/>
          <w:marTop w:val="0"/>
          <w:marBottom w:val="0"/>
          <w:divBdr>
            <w:top w:val="none" w:sz="0" w:space="0" w:color="auto"/>
            <w:left w:val="none" w:sz="0" w:space="0" w:color="auto"/>
            <w:bottom w:val="none" w:sz="0" w:space="0" w:color="auto"/>
            <w:right w:val="none" w:sz="0" w:space="0" w:color="auto"/>
          </w:divBdr>
        </w:div>
        <w:div w:id="963003504">
          <w:marLeft w:val="0"/>
          <w:marRight w:val="0"/>
          <w:marTop w:val="0"/>
          <w:marBottom w:val="0"/>
          <w:divBdr>
            <w:top w:val="none" w:sz="0" w:space="0" w:color="auto"/>
            <w:left w:val="none" w:sz="0" w:space="0" w:color="auto"/>
            <w:bottom w:val="none" w:sz="0" w:space="0" w:color="auto"/>
            <w:right w:val="none" w:sz="0" w:space="0" w:color="auto"/>
          </w:divBdr>
        </w:div>
      </w:divsChild>
    </w:div>
    <w:div w:id="538006207">
      <w:bodyDiv w:val="1"/>
      <w:marLeft w:val="0"/>
      <w:marRight w:val="0"/>
      <w:marTop w:val="0"/>
      <w:marBottom w:val="0"/>
      <w:divBdr>
        <w:top w:val="none" w:sz="0" w:space="0" w:color="auto"/>
        <w:left w:val="none" w:sz="0" w:space="0" w:color="auto"/>
        <w:bottom w:val="none" w:sz="0" w:space="0" w:color="auto"/>
        <w:right w:val="none" w:sz="0" w:space="0" w:color="auto"/>
      </w:divBdr>
    </w:div>
    <w:div w:id="602877842">
      <w:bodyDiv w:val="1"/>
      <w:marLeft w:val="0"/>
      <w:marRight w:val="0"/>
      <w:marTop w:val="0"/>
      <w:marBottom w:val="0"/>
      <w:divBdr>
        <w:top w:val="none" w:sz="0" w:space="0" w:color="auto"/>
        <w:left w:val="none" w:sz="0" w:space="0" w:color="auto"/>
        <w:bottom w:val="none" w:sz="0" w:space="0" w:color="auto"/>
        <w:right w:val="none" w:sz="0" w:space="0" w:color="auto"/>
      </w:divBdr>
      <w:divsChild>
        <w:div w:id="1234775434">
          <w:marLeft w:val="1166"/>
          <w:marRight w:val="0"/>
          <w:marTop w:val="0"/>
          <w:marBottom w:val="0"/>
          <w:divBdr>
            <w:top w:val="none" w:sz="0" w:space="0" w:color="auto"/>
            <w:left w:val="none" w:sz="0" w:space="0" w:color="auto"/>
            <w:bottom w:val="none" w:sz="0" w:space="0" w:color="auto"/>
            <w:right w:val="none" w:sz="0" w:space="0" w:color="auto"/>
          </w:divBdr>
        </w:div>
        <w:div w:id="1296250818">
          <w:marLeft w:val="1166"/>
          <w:marRight w:val="0"/>
          <w:marTop w:val="0"/>
          <w:marBottom w:val="0"/>
          <w:divBdr>
            <w:top w:val="none" w:sz="0" w:space="0" w:color="auto"/>
            <w:left w:val="none" w:sz="0" w:space="0" w:color="auto"/>
            <w:bottom w:val="none" w:sz="0" w:space="0" w:color="auto"/>
            <w:right w:val="none" w:sz="0" w:space="0" w:color="auto"/>
          </w:divBdr>
        </w:div>
        <w:div w:id="1820270196">
          <w:marLeft w:val="547"/>
          <w:marRight w:val="0"/>
          <w:marTop w:val="0"/>
          <w:marBottom w:val="0"/>
          <w:divBdr>
            <w:top w:val="none" w:sz="0" w:space="0" w:color="auto"/>
            <w:left w:val="none" w:sz="0" w:space="0" w:color="auto"/>
            <w:bottom w:val="none" w:sz="0" w:space="0" w:color="auto"/>
            <w:right w:val="none" w:sz="0" w:space="0" w:color="auto"/>
          </w:divBdr>
        </w:div>
      </w:divsChild>
    </w:div>
    <w:div w:id="758789262">
      <w:bodyDiv w:val="1"/>
      <w:marLeft w:val="0"/>
      <w:marRight w:val="0"/>
      <w:marTop w:val="0"/>
      <w:marBottom w:val="0"/>
      <w:divBdr>
        <w:top w:val="none" w:sz="0" w:space="0" w:color="auto"/>
        <w:left w:val="none" w:sz="0" w:space="0" w:color="auto"/>
        <w:bottom w:val="none" w:sz="0" w:space="0" w:color="auto"/>
        <w:right w:val="none" w:sz="0" w:space="0" w:color="auto"/>
      </w:divBdr>
    </w:div>
    <w:div w:id="1246377165">
      <w:bodyDiv w:val="1"/>
      <w:marLeft w:val="0"/>
      <w:marRight w:val="0"/>
      <w:marTop w:val="0"/>
      <w:marBottom w:val="0"/>
      <w:divBdr>
        <w:top w:val="none" w:sz="0" w:space="0" w:color="auto"/>
        <w:left w:val="none" w:sz="0" w:space="0" w:color="auto"/>
        <w:bottom w:val="none" w:sz="0" w:space="0" w:color="auto"/>
        <w:right w:val="none" w:sz="0" w:space="0" w:color="auto"/>
      </w:divBdr>
    </w:div>
    <w:div w:id="1344942256">
      <w:bodyDiv w:val="1"/>
      <w:marLeft w:val="0"/>
      <w:marRight w:val="0"/>
      <w:marTop w:val="0"/>
      <w:marBottom w:val="0"/>
      <w:divBdr>
        <w:top w:val="none" w:sz="0" w:space="0" w:color="auto"/>
        <w:left w:val="none" w:sz="0" w:space="0" w:color="auto"/>
        <w:bottom w:val="none" w:sz="0" w:space="0" w:color="auto"/>
        <w:right w:val="none" w:sz="0" w:space="0" w:color="auto"/>
      </w:divBdr>
    </w:div>
    <w:div w:id="1346635023">
      <w:bodyDiv w:val="1"/>
      <w:marLeft w:val="0"/>
      <w:marRight w:val="0"/>
      <w:marTop w:val="0"/>
      <w:marBottom w:val="0"/>
      <w:divBdr>
        <w:top w:val="none" w:sz="0" w:space="0" w:color="auto"/>
        <w:left w:val="none" w:sz="0" w:space="0" w:color="auto"/>
        <w:bottom w:val="none" w:sz="0" w:space="0" w:color="auto"/>
        <w:right w:val="none" w:sz="0" w:space="0" w:color="auto"/>
      </w:divBdr>
    </w:div>
    <w:div w:id="1479691241">
      <w:bodyDiv w:val="1"/>
      <w:marLeft w:val="0"/>
      <w:marRight w:val="0"/>
      <w:marTop w:val="0"/>
      <w:marBottom w:val="0"/>
      <w:divBdr>
        <w:top w:val="none" w:sz="0" w:space="0" w:color="auto"/>
        <w:left w:val="none" w:sz="0" w:space="0" w:color="auto"/>
        <w:bottom w:val="none" w:sz="0" w:space="0" w:color="auto"/>
        <w:right w:val="none" w:sz="0" w:space="0" w:color="auto"/>
      </w:divBdr>
    </w:div>
    <w:div w:id="1646154898">
      <w:bodyDiv w:val="1"/>
      <w:marLeft w:val="0"/>
      <w:marRight w:val="0"/>
      <w:marTop w:val="0"/>
      <w:marBottom w:val="0"/>
      <w:divBdr>
        <w:top w:val="none" w:sz="0" w:space="0" w:color="auto"/>
        <w:left w:val="none" w:sz="0" w:space="0" w:color="auto"/>
        <w:bottom w:val="none" w:sz="0" w:space="0" w:color="auto"/>
        <w:right w:val="none" w:sz="0" w:space="0" w:color="auto"/>
      </w:divBdr>
    </w:div>
    <w:div w:id="1735196772">
      <w:bodyDiv w:val="1"/>
      <w:marLeft w:val="0"/>
      <w:marRight w:val="0"/>
      <w:marTop w:val="0"/>
      <w:marBottom w:val="0"/>
      <w:divBdr>
        <w:top w:val="none" w:sz="0" w:space="0" w:color="auto"/>
        <w:left w:val="none" w:sz="0" w:space="0" w:color="auto"/>
        <w:bottom w:val="none" w:sz="0" w:space="0" w:color="auto"/>
        <w:right w:val="none" w:sz="0" w:space="0" w:color="auto"/>
      </w:divBdr>
    </w:div>
    <w:div w:id="1919514409">
      <w:bodyDiv w:val="1"/>
      <w:marLeft w:val="0"/>
      <w:marRight w:val="0"/>
      <w:marTop w:val="0"/>
      <w:marBottom w:val="0"/>
      <w:divBdr>
        <w:top w:val="none" w:sz="0" w:space="0" w:color="auto"/>
        <w:left w:val="none" w:sz="0" w:space="0" w:color="auto"/>
        <w:bottom w:val="none" w:sz="0" w:space="0" w:color="auto"/>
        <w:right w:val="none" w:sz="0" w:space="0" w:color="auto"/>
      </w:divBdr>
    </w:div>
    <w:div w:id="1992441370">
      <w:bodyDiv w:val="1"/>
      <w:marLeft w:val="0"/>
      <w:marRight w:val="0"/>
      <w:marTop w:val="0"/>
      <w:marBottom w:val="0"/>
      <w:divBdr>
        <w:top w:val="none" w:sz="0" w:space="0" w:color="auto"/>
        <w:left w:val="none" w:sz="0" w:space="0" w:color="auto"/>
        <w:bottom w:val="none" w:sz="0" w:space="0" w:color="auto"/>
        <w:right w:val="none" w:sz="0" w:space="0" w:color="auto"/>
      </w:divBdr>
      <w:divsChild>
        <w:div w:id="221723268">
          <w:marLeft w:val="1166"/>
          <w:marRight w:val="0"/>
          <w:marTop w:val="0"/>
          <w:marBottom w:val="0"/>
          <w:divBdr>
            <w:top w:val="none" w:sz="0" w:space="0" w:color="auto"/>
            <w:left w:val="none" w:sz="0" w:space="0" w:color="auto"/>
            <w:bottom w:val="none" w:sz="0" w:space="0" w:color="auto"/>
            <w:right w:val="none" w:sz="0" w:space="0" w:color="auto"/>
          </w:divBdr>
        </w:div>
        <w:div w:id="1058869034">
          <w:marLeft w:val="547"/>
          <w:marRight w:val="0"/>
          <w:marTop w:val="0"/>
          <w:marBottom w:val="0"/>
          <w:divBdr>
            <w:top w:val="none" w:sz="0" w:space="0" w:color="auto"/>
            <w:left w:val="none" w:sz="0" w:space="0" w:color="auto"/>
            <w:bottom w:val="none" w:sz="0" w:space="0" w:color="auto"/>
            <w:right w:val="none" w:sz="0" w:space="0" w:color="auto"/>
          </w:divBdr>
        </w:div>
        <w:div w:id="1185556527">
          <w:marLeft w:val="1166"/>
          <w:marRight w:val="0"/>
          <w:marTop w:val="0"/>
          <w:marBottom w:val="0"/>
          <w:divBdr>
            <w:top w:val="none" w:sz="0" w:space="0" w:color="auto"/>
            <w:left w:val="none" w:sz="0" w:space="0" w:color="auto"/>
            <w:bottom w:val="none" w:sz="0" w:space="0" w:color="auto"/>
            <w:right w:val="none" w:sz="0" w:space="0" w:color="auto"/>
          </w:divBdr>
        </w:div>
      </w:divsChild>
    </w:div>
    <w:div w:id="203248749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diagramData" Target="diagrams/data18.xml"/><Relationship Id="rId21" Type="http://schemas.openxmlformats.org/officeDocument/2006/relationships/image" Target="media/image1.png"/><Relationship Id="rId42" Type="http://schemas.openxmlformats.org/officeDocument/2006/relationships/diagramColors" Target="diagrams/colors6.xml"/><Relationship Id="rId63" Type="http://schemas.openxmlformats.org/officeDocument/2006/relationships/diagramColors" Target="diagrams/colors10.xml"/><Relationship Id="rId84" Type="http://schemas.openxmlformats.org/officeDocument/2006/relationships/image" Target="media/image4.png"/><Relationship Id="rId138" Type="http://schemas.openxmlformats.org/officeDocument/2006/relationships/hyperlink" Target="https://www.sciencedirect.com/science/article/pii/S017626802200026X" TargetMode="External"/><Relationship Id="rId159" Type="http://schemas.openxmlformats.org/officeDocument/2006/relationships/hyperlink" Target="https://www.sciencedirect.com/science/article/pii/S017626802200026X" TargetMode="External"/><Relationship Id="rId170" Type="http://schemas.openxmlformats.org/officeDocument/2006/relationships/hyperlink" Target="https://www.sciencedirect.com/science/article/pii/S017626802200026X" TargetMode="External"/><Relationship Id="rId191" Type="http://schemas.openxmlformats.org/officeDocument/2006/relationships/hyperlink" Target="https://www.sciencedirect.com/topics/economics-econometrics-and-finance/endogeneity-problem" TargetMode="External"/><Relationship Id="rId226" Type="http://schemas.openxmlformats.org/officeDocument/2006/relationships/image" Target="media/image26.jpeg"/><Relationship Id="rId107" Type="http://schemas.openxmlformats.org/officeDocument/2006/relationships/diagramData" Target="diagrams/data16.xml"/><Relationship Id="rId11" Type="http://schemas.openxmlformats.org/officeDocument/2006/relationships/diagramQuickStyle" Target="diagrams/quickStyle1.xml"/><Relationship Id="rId32" Type="http://schemas.microsoft.com/office/2007/relationships/diagramDrawing" Target="diagrams/drawing4.xml"/><Relationship Id="rId53" Type="http://schemas.microsoft.com/office/2007/relationships/diagramDrawing" Target="diagrams/drawing8.xml"/><Relationship Id="rId74" Type="http://schemas.microsoft.com/office/2007/relationships/diagramDrawing" Target="diagrams/drawing12.xml"/><Relationship Id="rId128" Type="http://schemas.openxmlformats.org/officeDocument/2006/relationships/image" Target="media/image11.png"/><Relationship Id="rId149" Type="http://schemas.openxmlformats.org/officeDocument/2006/relationships/hyperlink" Target="https://www.sciencedirect.com/science/article/pii/S017626802200026X" TargetMode="External"/><Relationship Id="rId5" Type="http://schemas.openxmlformats.org/officeDocument/2006/relationships/webSettings" Target="webSettings.xml"/><Relationship Id="rId95" Type="http://schemas.openxmlformats.org/officeDocument/2006/relationships/chart" Target="charts/chart7.xml"/><Relationship Id="rId160" Type="http://schemas.openxmlformats.org/officeDocument/2006/relationships/hyperlink" Target="https://www.sciencedirect.com/science/article/pii/S017626802200026X" TargetMode="External"/><Relationship Id="rId181" Type="http://schemas.openxmlformats.org/officeDocument/2006/relationships/hyperlink" Target="https://www.sciencedirect.com/science/article/pii/S017626802200026X" TargetMode="External"/><Relationship Id="rId216" Type="http://schemas.openxmlformats.org/officeDocument/2006/relationships/hyperlink" Target="https://afdanalyse.ru" TargetMode="External"/><Relationship Id="rId22" Type="http://schemas.openxmlformats.org/officeDocument/2006/relationships/diagramData" Target="diagrams/data3.xml"/><Relationship Id="rId43" Type="http://schemas.microsoft.com/office/2007/relationships/diagramDrawing" Target="diagrams/drawing6.xml"/><Relationship Id="rId64" Type="http://schemas.microsoft.com/office/2007/relationships/diagramDrawing" Target="diagrams/drawing10.xml"/><Relationship Id="rId118" Type="http://schemas.openxmlformats.org/officeDocument/2006/relationships/diagramLayout" Target="diagrams/layout18.xml"/><Relationship Id="rId139" Type="http://schemas.openxmlformats.org/officeDocument/2006/relationships/hyperlink" Target="https://www.sciencedirect.com/science/article/pii/S017626802200026X" TargetMode="External"/><Relationship Id="rId85" Type="http://schemas.openxmlformats.org/officeDocument/2006/relationships/chart" Target="charts/chart1.xml"/><Relationship Id="rId150" Type="http://schemas.openxmlformats.org/officeDocument/2006/relationships/hyperlink" Target="https://www.sciencedirect.com/topics/economics-econometrics-and-finance/dynamic-panel-data-model" TargetMode="External"/><Relationship Id="rId171" Type="http://schemas.openxmlformats.org/officeDocument/2006/relationships/hyperlink" Target="https://www.sciencedirect.com/science/article/pii/S017626802200026X" TargetMode="External"/><Relationship Id="rId192" Type="http://schemas.openxmlformats.org/officeDocument/2006/relationships/hyperlink" Target="https://www.sciencedirect.com/science/article/pii/S017626802200026X" TargetMode="External"/><Relationship Id="rId227" Type="http://schemas.openxmlformats.org/officeDocument/2006/relationships/image" Target="media/image27.jpeg"/><Relationship Id="rId12" Type="http://schemas.openxmlformats.org/officeDocument/2006/relationships/diagramColors" Target="diagrams/colors1.xml"/><Relationship Id="rId33" Type="http://schemas.openxmlformats.org/officeDocument/2006/relationships/diagramData" Target="diagrams/data5.xml"/><Relationship Id="rId108" Type="http://schemas.openxmlformats.org/officeDocument/2006/relationships/diagramLayout" Target="diagrams/layout16.xml"/><Relationship Id="rId129" Type="http://schemas.openxmlformats.org/officeDocument/2006/relationships/diagramData" Target="diagrams/data19.xml"/><Relationship Id="rId54" Type="http://schemas.openxmlformats.org/officeDocument/2006/relationships/image" Target="media/image2.png"/><Relationship Id="rId75" Type="http://schemas.openxmlformats.org/officeDocument/2006/relationships/hyperlink" Target="https://translated.turbopages.org/proxy_u/en-ru.ru.da092208-63cbafa2-0dba200d-74722d776562/https/en.wikipedia.org/wiki/Lake_Mary,_Florida" TargetMode="External"/><Relationship Id="rId96" Type="http://schemas.openxmlformats.org/officeDocument/2006/relationships/chart" Target="charts/chart8.xml"/><Relationship Id="rId140" Type="http://schemas.openxmlformats.org/officeDocument/2006/relationships/hyperlink" Target="https://www.sciencedirect.com/science/article/pii/S017626802200026X" TargetMode="External"/><Relationship Id="rId161" Type="http://schemas.openxmlformats.org/officeDocument/2006/relationships/hyperlink" Target="https://www.sciencedirect.com/science/article/pii/S017626802200026X" TargetMode="External"/><Relationship Id="rId182" Type="http://schemas.openxmlformats.org/officeDocument/2006/relationships/image" Target="media/image16.jpeg"/><Relationship Id="rId217" Type="http://schemas.openxmlformats.org/officeDocument/2006/relationships/hyperlink" Target="https://studbooks.net/" TargetMode="External"/><Relationship Id="rId6" Type="http://schemas.openxmlformats.org/officeDocument/2006/relationships/footnotes" Target="footnotes.xml"/><Relationship Id="rId23" Type="http://schemas.openxmlformats.org/officeDocument/2006/relationships/diagramLayout" Target="diagrams/layout3.xml"/><Relationship Id="rId119" Type="http://schemas.openxmlformats.org/officeDocument/2006/relationships/diagramQuickStyle" Target="diagrams/quickStyle18.xml"/><Relationship Id="rId44" Type="http://schemas.openxmlformats.org/officeDocument/2006/relationships/diagramData" Target="diagrams/data7.xml"/><Relationship Id="rId65" Type="http://schemas.openxmlformats.org/officeDocument/2006/relationships/diagramData" Target="diagrams/data11.xml"/><Relationship Id="rId86" Type="http://schemas.openxmlformats.org/officeDocument/2006/relationships/chart" Target="charts/chart2.xml"/><Relationship Id="rId130" Type="http://schemas.openxmlformats.org/officeDocument/2006/relationships/diagramLayout" Target="diagrams/layout19.xml"/><Relationship Id="rId151" Type="http://schemas.openxmlformats.org/officeDocument/2006/relationships/hyperlink" Target="https://www.sciencedirect.com/topics/economics-econometrics-and-finance/dynamic-panel-data-model" TargetMode="External"/><Relationship Id="rId172" Type="http://schemas.openxmlformats.org/officeDocument/2006/relationships/hyperlink" Target="https://www.sciencedirect.com/science/article/pii/S017626802200026X" TargetMode="External"/><Relationship Id="rId193" Type="http://schemas.openxmlformats.org/officeDocument/2006/relationships/hyperlink" Target="https://www.sciencedirect.com/science/article/pii/S017626802200026X" TargetMode="External"/><Relationship Id="rId228" Type="http://schemas.openxmlformats.org/officeDocument/2006/relationships/image" Target="media/image28.jpeg"/><Relationship Id="rId13" Type="http://schemas.microsoft.com/office/2007/relationships/diagramDrawing" Target="diagrams/drawing1.xml"/><Relationship Id="rId109" Type="http://schemas.openxmlformats.org/officeDocument/2006/relationships/diagramQuickStyle" Target="diagrams/quickStyle16.xml"/><Relationship Id="rId34" Type="http://schemas.openxmlformats.org/officeDocument/2006/relationships/diagramLayout" Target="diagrams/layout5.xml"/><Relationship Id="rId55" Type="http://schemas.openxmlformats.org/officeDocument/2006/relationships/diagramData" Target="diagrams/data9.xml"/><Relationship Id="rId76" Type="http://schemas.openxmlformats.org/officeDocument/2006/relationships/hyperlink" Target="https://translated.turbopages.org/proxy_u/en-ru.ru.da092208-63cbafa2-0dba200d-74722d776562/https/en.wikipedia.org/wiki/Internal_audit" TargetMode="External"/><Relationship Id="rId97" Type="http://schemas.openxmlformats.org/officeDocument/2006/relationships/diagramData" Target="diagrams/data14.xml"/><Relationship Id="rId120" Type="http://schemas.openxmlformats.org/officeDocument/2006/relationships/diagramColors" Target="diagrams/colors18.xml"/><Relationship Id="rId141" Type="http://schemas.openxmlformats.org/officeDocument/2006/relationships/hyperlink" Target="https://www.sciencedirect.com/science/article/pii/S017626802200026X" TargetMode="External"/><Relationship Id="rId7" Type="http://schemas.openxmlformats.org/officeDocument/2006/relationships/endnotes" Target="endnotes.xml"/><Relationship Id="rId162" Type="http://schemas.openxmlformats.org/officeDocument/2006/relationships/hyperlink" Target="https://www.sciencedirect.com/science/article/pii/S017626802200026X" TargetMode="External"/><Relationship Id="rId183" Type="http://schemas.openxmlformats.org/officeDocument/2006/relationships/hyperlink" Target="https://www.sciencedirect.com/science/article/pii/S017626802200026X" TargetMode="External"/><Relationship Id="rId218" Type="http://schemas.openxmlformats.org/officeDocument/2006/relationships/hyperlink" Target="https://www.gov.kz/" TargetMode="External"/><Relationship Id="rId24" Type="http://schemas.openxmlformats.org/officeDocument/2006/relationships/diagramQuickStyle" Target="diagrams/quickStyle3.xml"/><Relationship Id="rId45" Type="http://schemas.openxmlformats.org/officeDocument/2006/relationships/diagramLayout" Target="diagrams/layout7.xml"/><Relationship Id="rId66" Type="http://schemas.openxmlformats.org/officeDocument/2006/relationships/diagramLayout" Target="diagrams/layout11.xml"/><Relationship Id="rId87" Type="http://schemas.openxmlformats.org/officeDocument/2006/relationships/image" Target="media/image5.png"/><Relationship Id="rId110" Type="http://schemas.openxmlformats.org/officeDocument/2006/relationships/diagramColors" Target="diagrams/colors16.xml"/><Relationship Id="rId131" Type="http://schemas.openxmlformats.org/officeDocument/2006/relationships/diagramQuickStyle" Target="diagrams/quickStyle19.xml"/><Relationship Id="rId152" Type="http://schemas.openxmlformats.org/officeDocument/2006/relationships/hyperlink" Target="https://www.sciencedirect.com/topics/economics-econometrics-and-finance/inflation" TargetMode="External"/><Relationship Id="rId173" Type="http://schemas.openxmlformats.org/officeDocument/2006/relationships/hyperlink" Target="https://www.sciencedirect.com/science/article/pii/S017626802200026X" TargetMode="External"/><Relationship Id="rId194" Type="http://schemas.openxmlformats.org/officeDocument/2006/relationships/hyperlink" Target="https://www.sciencedirect.com/science/article/pii/S017626802200026X" TargetMode="External"/><Relationship Id="rId208" Type="http://schemas.openxmlformats.org/officeDocument/2006/relationships/image" Target="media/image23.svg"/><Relationship Id="rId229" Type="http://schemas.openxmlformats.org/officeDocument/2006/relationships/image" Target="media/image29.png"/><Relationship Id="rId14" Type="http://schemas.openxmlformats.org/officeDocument/2006/relationships/diagramData" Target="diagrams/data2.xml"/><Relationship Id="rId35" Type="http://schemas.openxmlformats.org/officeDocument/2006/relationships/diagramQuickStyle" Target="diagrams/quickStyle5.xml"/><Relationship Id="rId56" Type="http://schemas.openxmlformats.org/officeDocument/2006/relationships/diagramLayout" Target="diagrams/layout9.xml"/><Relationship Id="rId77" Type="http://schemas.openxmlformats.org/officeDocument/2006/relationships/hyperlink" Target="https://afdanalyse.ru/news/organizacija_vnutrennego_kontrolja_v_organizacii/2015-02-17-309" TargetMode="External"/><Relationship Id="rId100" Type="http://schemas.openxmlformats.org/officeDocument/2006/relationships/diagramColors" Target="diagrams/colors14.xml"/><Relationship Id="rId8" Type="http://schemas.openxmlformats.org/officeDocument/2006/relationships/hyperlink" Target="https://msupress.com/catalogue/books/authors/354/" TargetMode="External"/><Relationship Id="rId98" Type="http://schemas.openxmlformats.org/officeDocument/2006/relationships/diagramLayout" Target="diagrams/layout14.xml"/><Relationship Id="rId121" Type="http://schemas.microsoft.com/office/2007/relationships/diagramDrawing" Target="diagrams/drawing18.xml"/><Relationship Id="rId142" Type="http://schemas.openxmlformats.org/officeDocument/2006/relationships/hyperlink" Target="https://www.sciencedirect.com/science/article/pii/S017626802200026X" TargetMode="External"/><Relationship Id="rId163" Type="http://schemas.openxmlformats.org/officeDocument/2006/relationships/hyperlink" Target="https://www.sciencedirect.com/science/article/pii/S017626802200026X" TargetMode="External"/><Relationship Id="rId184" Type="http://schemas.openxmlformats.org/officeDocument/2006/relationships/hyperlink" Target="https://www.sciencedirect.com/science/article/pii/S017626802200026X" TargetMode="External"/><Relationship Id="rId219" Type="http://schemas.openxmlformats.org/officeDocument/2006/relationships/hyperlink" Target="https://www.gov.kz/" TargetMode="External"/><Relationship Id="rId3" Type="http://schemas.openxmlformats.org/officeDocument/2006/relationships/styles" Target="styles.xml"/><Relationship Id="rId214" Type="http://schemas.openxmlformats.org/officeDocument/2006/relationships/hyperlink" Target="http://www.minfin.gov.kz" TargetMode="External"/><Relationship Id="rId230" Type="http://schemas.openxmlformats.org/officeDocument/2006/relationships/image" Target="media/image30.jpeg"/><Relationship Id="rId235" Type="http://schemas.openxmlformats.org/officeDocument/2006/relationships/theme" Target="theme/theme1.xml"/><Relationship Id="rId25" Type="http://schemas.openxmlformats.org/officeDocument/2006/relationships/diagramColors" Target="diagrams/colors3.xml"/><Relationship Id="rId46" Type="http://schemas.openxmlformats.org/officeDocument/2006/relationships/diagramQuickStyle" Target="diagrams/quickStyle7.xml"/><Relationship Id="rId67" Type="http://schemas.openxmlformats.org/officeDocument/2006/relationships/diagramQuickStyle" Target="diagrams/quickStyle11.xml"/><Relationship Id="rId116" Type="http://schemas.microsoft.com/office/2007/relationships/diagramDrawing" Target="diagrams/drawing17.xml"/><Relationship Id="rId137" Type="http://schemas.openxmlformats.org/officeDocument/2006/relationships/hyperlink" Target="https://www.sciencedirect.com/science/article/pii/S017626802200026X" TargetMode="External"/><Relationship Id="rId158" Type="http://schemas.openxmlformats.org/officeDocument/2006/relationships/hyperlink" Target="https://www.sciencedirect.com/science/article/pii/S017626802200026X" TargetMode="External"/><Relationship Id="rId20" Type="http://schemas.openxmlformats.org/officeDocument/2006/relationships/hyperlink" Target="https://ru.wikipedia.org/wiki/IPSAS" TargetMode="External"/><Relationship Id="rId41" Type="http://schemas.openxmlformats.org/officeDocument/2006/relationships/diagramQuickStyle" Target="diagrams/quickStyle6.xml"/><Relationship Id="rId62" Type="http://schemas.openxmlformats.org/officeDocument/2006/relationships/diagramQuickStyle" Target="diagrams/quickStyle10.xml"/><Relationship Id="rId83" Type="http://schemas.microsoft.com/office/2007/relationships/diagramDrawing" Target="diagrams/drawing13.xml"/><Relationship Id="rId88" Type="http://schemas.openxmlformats.org/officeDocument/2006/relationships/chart" Target="charts/chart3.xml"/><Relationship Id="rId111" Type="http://schemas.microsoft.com/office/2007/relationships/diagramDrawing" Target="diagrams/drawing16.xml"/><Relationship Id="rId132" Type="http://schemas.openxmlformats.org/officeDocument/2006/relationships/diagramColors" Target="diagrams/colors19.xml"/><Relationship Id="rId153" Type="http://schemas.openxmlformats.org/officeDocument/2006/relationships/hyperlink" Target="https://www.sciencedirect.com/topics/economics-econometrics-and-finance/macroeconomics" TargetMode="External"/><Relationship Id="rId174" Type="http://schemas.openxmlformats.org/officeDocument/2006/relationships/hyperlink" Target="https://www.sciencedirect.com/science/article/pii/S017626802200026X" TargetMode="External"/><Relationship Id="rId179" Type="http://schemas.openxmlformats.org/officeDocument/2006/relationships/hyperlink" Target="https://www.sciencedirect.com/science/article/pii/S017626802200026X" TargetMode="External"/><Relationship Id="rId195" Type="http://schemas.openxmlformats.org/officeDocument/2006/relationships/image" Target="media/image20.png"/><Relationship Id="rId209" Type="http://schemas.openxmlformats.org/officeDocument/2006/relationships/image" Target="media/image22.png"/><Relationship Id="rId190" Type="http://schemas.openxmlformats.org/officeDocument/2006/relationships/image" Target="media/image19.jpeg"/><Relationship Id="rId220" Type="http://schemas.openxmlformats.org/officeDocument/2006/relationships/hyperlink" Target="https://www.psc-intosai.org/wp-content/uploads/2022/06/188_-draft-psc-evaluation-report-040714.pdf" TargetMode="External"/><Relationship Id="rId225" Type="http://schemas.openxmlformats.org/officeDocument/2006/relationships/image" Target="media/image25.jpeg"/><Relationship Id="rId15" Type="http://schemas.openxmlformats.org/officeDocument/2006/relationships/diagramLayout" Target="diagrams/layout2.xml"/><Relationship Id="rId36" Type="http://schemas.openxmlformats.org/officeDocument/2006/relationships/diagramColors" Target="diagrams/colors5.xml"/><Relationship Id="rId57" Type="http://schemas.openxmlformats.org/officeDocument/2006/relationships/diagramQuickStyle" Target="diagrams/quickStyle9.xml"/><Relationship Id="rId106" Type="http://schemas.microsoft.com/office/2007/relationships/diagramDrawing" Target="diagrams/drawing15.xml"/><Relationship Id="rId127" Type="http://schemas.openxmlformats.org/officeDocument/2006/relationships/image" Target="media/image10.png"/><Relationship Id="rId10" Type="http://schemas.openxmlformats.org/officeDocument/2006/relationships/diagramLayout" Target="diagrams/layout1.xml"/><Relationship Id="rId31" Type="http://schemas.openxmlformats.org/officeDocument/2006/relationships/diagramColors" Target="diagrams/colors4.xml"/><Relationship Id="rId52" Type="http://schemas.openxmlformats.org/officeDocument/2006/relationships/diagramColors" Target="diagrams/colors8.xml"/><Relationship Id="rId73" Type="http://schemas.openxmlformats.org/officeDocument/2006/relationships/diagramColors" Target="diagrams/colors12.xml"/><Relationship Id="rId78" Type="http://schemas.openxmlformats.org/officeDocument/2006/relationships/image" Target="media/image3.png"/><Relationship Id="rId94" Type="http://schemas.openxmlformats.org/officeDocument/2006/relationships/chart" Target="charts/chart6.xml"/><Relationship Id="rId99" Type="http://schemas.openxmlformats.org/officeDocument/2006/relationships/diagramQuickStyle" Target="diagrams/quickStyle14.xml"/><Relationship Id="rId101" Type="http://schemas.microsoft.com/office/2007/relationships/diagramDrawing" Target="diagrams/drawing14.xml"/><Relationship Id="rId122" Type="http://schemas.openxmlformats.org/officeDocument/2006/relationships/hyperlink" Target="https://www.intosaicommunity.net/wgbd/" TargetMode="External"/><Relationship Id="rId143" Type="http://schemas.openxmlformats.org/officeDocument/2006/relationships/hyperlink" Target="https://www.sciencedirect.com/science/article/pii/S017626802200026X" TargetMode="External"/><Relationship Id="rId148" Type="http://schemas.openxmlformats.org/officeDocument/2006/relationships/hyperlink" Target="https://www.sciencedirect.com/science/article/pii/S017626802200026X" TargetMode="External"/><Relationship Id="rId164" Type="http://schemas.openxmlformats.org/officeDocument/2006/relationships/hyperlink" Target="https://www.sciencedirect.com/science/article/pii/S017626802200026X" TargetMode="External"/><Relationship Id="rId169" Type="http://schemas.openxmlformats.org/officeDocument/2006/relationships/hyperlink" Target="https://www.sciencedirect.com/science/article/pii/S017626802200026X" TargetMode="External"/><Relationship Id="rId185" Type="http://schemas.openxmlformats.org/officeDocument/2006/relationships/hyperlink" Target="https://www.sciencedirect.com/science/article/pii/S017626802200026X" TargetMode="External"/><Relationship Id="rId4" Type="http://schemas.openxmlformats.org/officeDocument/2006/relationships/settings" Target="settings.xml"/><Relationship Id="rId9" Type="http://schemas.openxmlformats.org/officeDocument/2006/relationships/diagramData" Target="diagrams/data1.xml"/><Relationship Id="rId180" Type="http://schemas.openxmlformats.org/officeDocument/2006/relationships/hyperlink" Target="https://www.sciencedirect.com/science/article/pii/S017626802200026X" TargetMode="External"/><Relationship Id="rId210" Type="http://schemas.openxmlformats.org/officeDocument/2006/relationships/image" Target="media/image25.svg"/><Relationship Id="rId215" Type="http://schemas.openxmlformats.org/officeDocument/2006/relationships/hyperlink" Target="https://www.idi.no/elibrary/professional-sais/icats/icats-english" TargetMode="External"/><Relationship Id="rId26" Type="http://schemas.microsoft.com/office/2007/relationships/diagramDrawing" Target="diagrams/drawing3.xml"/><Relationship Id="rId231" Type="http://schemas.openxmlformats.org/officeDocument/2006/relationships/image" Target="media/image31.jpeg"/><Relationship Id="rId47" Type="http://schemas.openxmlformats.org/officeDocument/2006/relationships/diagramColors" Target="diagrams/colors7.xml"/><Relationship Id="rId68" Type="http://schemas.openxmlformats.org/officeDocument/2006/relationships/diagramColors" Target="diagrams/colors11.xml"/><Relationship Id="rId89" Type="http://schemas.openxmlformats.org/officeDocument/2006/relationships/hyperlink" Target="https://adilet.zan.kz/rus/docs/V1700015594" TargetMode="External"/><Relationship Id="rId112" Type="http://schemas.openxmlformats.org/officeDocument/2006/relationships/diagramData" Target="diagrams/data17.xml"/><Relationship Id="rId133" Type="http://schemas.microsoft.com/office/2007/relationships/diagramDrawing" Target="diagrams/drawing19.xml"/><Relationship Id="rId154" Type="http://schemas.openxmlformats.org/officeDocument/2006/relationships/hyperlink" Target="https://www.sciencedirect.com/topics/economics-econometrics-and-finance/development-of-economics" TargetMode="External"/><Relationship Id="rId175" Type="http://schemas.openxmlformats.org/officeDocument/2006/relationships/hyperlink" Target="https://www.sciencedirect.com/science/article/pii/S017626802200026X" TargetMode="External"/><Relationship Id="rId196" Type="http://schemas.openxmlformats.org/officeDocument/2006/relationships/chart" Target="charts/chart9.xml"/><Relationship Id="rId16" Type="http://schemas.openxmlformats.org/officeDocument/2006/relationships/diagramQuickStyle" Target="diagrams/quickStyle2.xml"/><Relationship Id="rId221" Type="http://schemas.openxmlformats.org/officeDocument/2006/relationships/hyperlink" Target="https://drive.google.com/file/d/0B6" TargetMode="External"/><Relationship Id="rId37" Type="http://schemas.microsoft.com/office/2007/relationships/diagramDrawing" Target="diagrams/drawing5.xml"/><Relationship Id="rId58" Type="http://schemas.openxmlformats.org/officeDocument/2006/relationships/diagramColors" Target="diagrams/colors9.xml"/><Relationship Id="rId79" Type="http://schemas.openxmlformats.org/officeDocument/2006/relationships/diagramData" Target="diagrams/data13.xml"/><Relationship Id="rId102" Type="http://schemas.openxmlformats.org/officeDocument/2006/relationships/diagramData" Target="diagrams/data15.xml"/><Relationship Id="rId123" Type="http://schemas.openxmlformats.org/officeDocument/2006/relationships/hyperlink" Target="https://wgista.saiuae.gov.ae/Pages/default.aspx" TargetMode="External"/><Relationship Id="rId144" Type="http://schemas.openxmlformats.org/officeDocument/2006/relationships/hyperlink" Target="https://www.sciencedirect.com/science/article/pii/S017626802200026X" TargetMode="External"/><Relationship Id="rId90" Type="http://schemas.openxmlformats.org/officeDocument/2006/relationships/hyperlink" Target="https://adilet.zan.kz/rus/docs/V1600014624" TargetMode="External"/><Relationship Id="rId165" Type="http://schemas.openxmlformats.org/officeDocument/2006/relationships/hyperlink" Target="https://www.sciencedirect.com/topics/economics-econometrics-and-finance/finance" TargetMode="External"/><Relationship Id="rId186" Type="http://schemas.openxmlformats.org/officeDocument/2006/relationships/hyperlink" Target="https://www.sciencedirect.com/science/article/pii/S017626802200026X" TargetMode="External"/><Relationship Id="rId211" Type="http://schemas.openxmlformats.org/officeDocument/2006/relationships/hyperlink" Target="https://www.intosai.org/" TargetMode="External"/><Relationship Id="rId232" Type="http://schemas.openxmlformats.org/officeDocument/2006/relationships/image" Target="media/image32.jpeg"/><Relationship Id="rId27" Type="http://schemas.openxmlformats.org/officeDocument/2006/relationships/footer" Target="footer1.xml"/><Relationship Id="rId48" Type="http://schemas.microsoft.com/office/2007/relationships/diagramDrawing" Target="diagrams/drawing7.xml"/><Relationship Id="rId69" Type="http://schemas.microsoft.com/office/2007/relationships/diagramDrawing" Target="diagrams/drawing11.xml"/><Relationship Id="rId113" Type="http://schemas.openxmlformats.org/officeDocument/2006/relationships/diagramLayout" Target="diagrams/layout17.xml"/><Relationship Id="rId134" Type="http://schemas.openxmlformats.org/officeDocument/2006/relationships/image" Target="media/image12.png"/><Relationship Id="rId80" Type="http://schemas.openxmlformats.org/officeDocument/2006/relationships/diagramLayout" Target="diagrams/layout13.xml"/><Relationship Id="rId155" Type="http://schemas.openxmlformats.org/officeDocument/2006/relationships/hyperlink" Target="https://www.sciencedirect.com/topics/economics-econometrics-and-finance/gaussian-distribution" TargetMode="External"/><Relationship Id="rId176" Type="http://schemas.openxmlformats.org/officeDocument/2006/relationships/hyperlink" Target="https://www.sciencedirect.com/science/article/pii/S017626802200026X" TargetMode="External"/><Relationship Id="rId197" Type="http://schemas.openxmlformats.org/officeDocument/2006/relationships/chart" Target="charts/chart10.xml"/><Relationship Id="rId222" Type="http://schemas.openxmlformats.org/officeDocument/2006/relationships/hyperlink" Target="https://www.davidhodder.com/campaignplanningusinggcs/" TargetMode="External"/><Relationship Id="rId17" Type="http://schemas.openxmlformats.org/officeDocument/2006/relationships/diagramColors" Target="diagrams/colors2.xml"/><Relationship Id="rId38" Type="http://schemas.openxmlformats.org/officeDocument/2006/relationships/hyperlink" Target="https://ru.wikipedia.org/wiki/IPSAS" TargetMode="External"/><Relationship Id="rId59" Type="http://schemas.microsoft.com/office/2007/relationships/diagramDrawing" Target="diagrams/drawing9.xml"/><Relationship Id="rId103" Type="http://schemas.openxmlformats.org/officeDocument/2006/relationships/diagramLayout" Target="diagrams/layout15.xml"/><Relationship Id="rId124" Type="http://schemas.openxmlformats.org/officeDocument/2006/relationships/image" Target="media/image7.png"/><Relationship Id="rId70" Type="http://schemas.openxmlformats.org/officeDocument/2006/relationships/diagramData" Target="diagrams/data12.xml"/><Relationship Id="rId91" Type="http://schemas.openxmlformats.org/officeDocument/2006/relationships/image" Target="media/image6.png"/><Relationship Id="rId145" Type="http://schemas.openxmlformats.org/officeDocument/2006/relationships/hyperlink" Target="https://www.sciencedirect.com/science/article/pii/S017626802200026X" TargetMode="External"/><Relationship Id="rId166" Type="http://schemas.openxmlformats.org/officeDocument/2006/relationships/hyperlink" Target="https://www.sciencedirect.com/science/article/pii/S017626802200026X" TargetMode="External"/><Relationship Id="rId187" Type="http://schemas.openxmlformats.org/officeDocument/2006/relationships/image" Target="media/image17.jpeg"/><Relationship Id="rId1" Type="http://schemas.openxmlformats.org/officeDocument/2006/relationships/customXml" Target="../customXml/item1.xml"/><Relationship Id="rId212" Type="http://schemas.openxmlformats.org/officeDocument/2006/relationships/hyperlink" Target="https://www.intosai.org/" TargetMode="External"/><Relationship Id="rId233" Type="http://schemas.openxmlformats.org/officeDocument/2006/relationships/footer" Target="footer2.xml"/><Relationship Id="rId28" Type="http://schemas.openxmlformats.org/officeDocument/2006/relationships/diagramData" Target="diagrams/data4.xml"/><Relationship Id="rId49" Type="http://schemas.openxmlformats.org/officeDocument/2006/relationships/diagramData" Target="diagrams/data8.xml"/><Relationship Id="rId114" Type="http://schemas.openxmlformats.org/officeDocument/2006/relationships/diagramQuickStyle" Target="diagrams/quickStyle17.xml"/><Relationship Id="rId60" Type="http://schemas.openxmlformats.org/officeDocument/2006/relationships/diagramData" Target="diagrams/data10.xml"/><Relationship Id="rId81" Type="http://schemas.openxmlformats.org/officeDocument/2006/relationships/diagramQuickStyle" Target="diagrams/quickStyle13.xml"/><Relationship Id="rId135" Type="http://schemas.openxmlformats.org/officeDocument/2006/relationships/image" Target="media/image13.png"/><Relationship Id="rId156" Type="http://schemas.openxmlformats.org/officeDocument/2006/relationships/hyperlink" Target="https://www.sciencedirect.com/science/article/pii/S017626802200026X" TargetMode="External"/><Relationship Id="rId177" Type="http://schemas.openxmlformats.org/officeDocument/2006/relationships/hyperlink" Target="https://www.sciencedirect.com/science/article/pii/S017626802200026X" TargetMode="External"/><Relationship Id="rId198" Type="http://schemas.openxmlformats.org/officeDocument/2006/relationships/chart" Target="charts/chart11.xml"/><Relationship Id="rId223" Type="http://schemas.openxmlformats.org/officeDocument/2006/relationships/image" Target="media/image23.jpeg"/><Relationship Id="rId18" Type="http://schemas.microsoft.com/office/2007/relationships/diagramDrawing" Target="diagrams/drawing2.xml"/><Relationship Id="rId39" Type="http://schemas.openxmlformats.org/officeDocument/2006/relationships/diagramData" Target="diagrams/data6.xml"/><Relationship Id="rId50" Type="http://schemas.openxmlformats.org/officeDocument/2006/relationships/diagramLayout" Target="diagrams/layout8.xml"/><Relationship Id="rId104" Type="http://schemas.openxmlformats.org/officeDocument/2006/relationships/diagramQuickStyle" Target="diagrams/quickStyle15.xml"/><Relationship Id="rId125" Type="http://schemas.openxmlformats.org/officeDocument/2006/relationships/image" Target="media/image8.png"/><Relationship Id="rId146" Type="http://schemas.openxmlformats.org/officeDocument/2006/relationships/hyperlink" Target="https://www.sciencedirect.com/science/article/pii/S017626802200026X" TargetMode="External"/><Relationship Id="rId167" Type="http://schemas.openxmlformats.org/officeDocument/2006/relationships/image" Target="media/image15.jpeg"/><Relationship Id="rId188" Type="http://schemas.openxmlformats.org/officeDocument/2006/relationships/hyperlink" Target="https://www.sciencedirect.com/science/article/pii/S017626802200026X" TargetMode="External"/><Relationship Id="rId71" Type="http://schemas.openxmlformats.org/officeDocument/2006/relationships/diagramLayout" Target="diagrams/layout12.xml"/><Relationship Id="rId92" Type="http://schemas.openxmlformats.org/officeDocument/2006/relationships/chart" Target="charts/chart4.xml"/><Relationship Id="rId213" Type="http://schemas.openxmlformats.org/officeDocument/2006/relationships/hyperlink" Target="https://static1.squarespace.com/static." TargetMode="External"/><Relationship Id="rId234"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diagramLayout" Target="diagrams/layout4.xml"/><Relationship Id="rId40" Type="http://schemas.openxmlformats.org/officeDocument/2006/relationships/diagramLayout" Target="diagrams/layout6.xml"/><Relationship Id="rId115" Type="http://schemas.openxmlformats.org/officeDocument/2006/relationships/diagramColors" Target="diagrams/colors17.xml"/><Relationship Id="rId136" Type="http://schemas.openxmlformats.org/officeDocument/2006/relationships/image" Target="media/image14.png"/><Relationship Id="rId157" Type="http://schemas.openxmlformats.org/officeDocument/2006/relationships/hyperlink" Target="https://www.sciencedirect.com/science/article/pii/S017626802200026X" TargetMode="External"/><Relationship Id="rId178" Type="http://schemas.openxmlformats.org/officeDocument/2006/relationships/hyperlink" Target="https://www.sciencedirect.com/science/article/pii/S017626802200026X" TargetMode="External"/><Relationship Id="rId61" Type="http://schemas.openxmlformats.org/officeDocument/2006/relationships/diagramLayout" Target="diagrams/layout10.xml"/><Relationship Id="rId82" Type="http://schemas.openxmlformats.org/officeDocument/2006/relationships/diagramColors" Target="diagrams/colors13.xml"/><Relationship Id="rId199" Type="http://schemas.openxmlformats.org/officeDocument/2006/relationships/image" Target="media/image21.png"/><Relationship Id="rId19" Type="http://schemas.openxmlformats.org/officeDocument/2006/relationships/hyperlink" Target="https://ru.wikipedia.org/wiki/%D0%9E%D0%9E%D0%9D" TargetMode="External"/><Relationship Id="rId224" Type="http://schemas.openxmlformats.org/officeDocument/2006/relationships/image" Target="media/image24.jpeg"/><Relationship Id="rId30" Type="http://schemas.openxmlformats.org/officeDocument/2006/relationships/diagramQuickStyle" Target="diagrams/quickStyle4.xml"/><Relationship Id="rId105" Type="http://schemas.openxmlformats.org/officeDocument/2006/relationships/diagramColors" Target="diagrams/colors15.xml"/><Relationship Id="rId126" Type="http://schemas.openxmlformats.org/officeDocument/2006/relationships/image" Target="media/image9.png"/><Relationship Id="rId147" Type="http://schemas.openxmlformats.org/officeDocument/2006/relationships/hyperlink" Target="https://www.sciencedirect.com/science/article/pii/S017626802200026X" TargetMode="External"/><Relationship Id="rId168" Type="http://schemas.openxmlformats.org/officeDocument/2006/relationships/hyperlink" Target="https://www.sciencedirect.com/science/article/pii/S017626802200026X" TargetMode="External"/><Relationship Id="rId51" Type="http://schemas.openxmlformats.org/officeDocument/2006/relationships/diagramQuickStyle" Target="diagrams/quickStyle8.xml"/><Relationship Id="rId72" Type="http://schemas.openxmlformats.org/officeDocument/2006/relationships/diagramQuickStyle" Target="diagrams/quickStyle12.xml"/><Relationship Id="rId93" Type="http://schemas.openxmlformats.org/officeDocument/2006/relationships/chart" Target="charts/chart5.xml"/><Relationship Id="rId189" Type="http://schemas.openxmlformats.org/officeDocument/2006/relationships/image" Target="media/image18.jpeg"/></Relationships>
</file>

<file path=word/charts/_rels/chart1.xml.rels><?xml version="1.0" encoding="UTF-8" standalone="yes"?>
<Relationships xmlns="http://schemas.openxmlformats.org/package/2006/relationships"><Relationship Id="rId2" Type="http://schemas.openxmlformats.org/officeDocument/2006/relationships/oleObject" Target="file:///C:\Users\as.ismailova\Desktop\1.xlsx"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'[1.xlsx]Лист1'!$B$1</c:f>
              <c:strCache>
                <c:ptCount val="1"/>
                <c:pt idx="0">
                  <c:v>Неосвоение</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'[1.xlsx]Лист1'!$A$2:$A$16</c:f>
              <c:numCache>
                <c:formatCode>General</c:formatCod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numCache>
            </c:numRef>
          </c:cat>
          <c:val>
            <c:numRef>
              <c:f>'[1.xlsx]Лист1'!$B$2:$B$16</c:f>
              <c:numCache>
                <c:formatCode>General</c:formatCode>
                <c:ptCount val="15"/>
                <c:pt idx="0">
                  <c:v>12.5</c:v>
                </c:pt>
                <c:pt idx="1">
                  <c:v>59.4</c:v>
                </c:pt>
                <c:pt idx="2">
                  <c:v>36.700000000000003</c:v>
                </c:pt>
                <c:pt idx="3">
                  <c:v>42.3</c:v>
                </c:pt>
                <c:pt idx="4">
                  <c:v>41.6</c:v>
                </c:pt>
                <c:pt idx="5">
                  <c:v>42.9</c:v>
                </c:pt>
                <c:pt idx="6">
                  <c:v>26.4</c:v>
                </c:pt>
                <c:pt idx="7">
                  <c:v>7.8</c:v>
                </c:pt>
                <c:pt idx="8">
                  <c:v>36</c:v>
                </c:pt>
                <c:pt idx="9">
                  <c:v>15</c:v>
                </c:pt>
                <c:pt idx="10">
                  <c:v>1.5</c:v>
                </c:pt>
                <c:pt idx="11">
                  <c:v>5.3</c:v>
                </c:pt>
                <c:pt idx="12">
                  <c:v>15.8</c:v>
                </c:pt>
                <c:pt idx="13">
                  <c:v>68.8</c:v>
                </c:pt>
                <c:pt idx="14">
                  <c:v>81.2</c:v>
                </c:pt>
              </c:numCache>
            </c:numRef>
          </c:val>
          <c:extLst xmlns:c16r2="http://schemas.microsoft.com/office/drawing/2015/06/chart">
            <c:ext xmlns:c16="http://schemas.microsoft.com/office/drawing/2014/chart" uri="{C3380CC4-5D6E-409C-BE32-E72D297353CC}">
              <c16:uniqueId val="{00000000-8E90-4D77-8AF7-D572CBEA162C}"/>
            </c:ext>
          </c:extLst>
        </c:ser>
        <c:dLbls>
          <c:showLegendKey val="0"/>
          <c:showVal val="1"/>
          <c:showCatName val="0"/>
          <c:showSerName val="0"/>
          <c:showPercent val="0"/>
          <c:showBubbleSize val="0"/>
        </c:dLbls>
        <c:gapWidth val="219"/>
        <c:overlap val="-27"/>
        <c:axId val="-1198310704"/>
        <c:axId val="-1198312336"/>
      </c:barChart>
      <c:lineChart>
        <c:grouping val="standard"/>
        <c:varyColors val="0"/>
        <c:ser>
          <c:idx val="1"/>
          <c:order val="1"/>
          <c:tx>
            <c:strRef>
              <c:f>'[1.xlsx]Лист1'!$C$1</c:f>
              <c:strCache>
                <c:ptCount val="1"/>
                <c:pt idx="0">
                  <c:v>в %-х к общему объему расходов</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'[1.xlsx]Лист1'!$A$2:$A$16</c:f>
              <c:numCache>
                <c:formatCode>General</c:formatCode>
                <c:ptCount val="15"/>
                <c:pt idx="0">
                  <c:v>2008</c:v>
                </c:pt>
                <c:pt idx="1">
                  <c:v>2009</c:v>
                </c:pt>
                <c:pt idx="2">
                  <c:v>2010</c:v>
                </c:pt>
                <c:pt idx="3">
                  <c:v>2011</c:v>
                </c:pt>
                <c:pt idx="4">
                  <c:v>2012</c:v>
                </c:pt>
                <c:pt idx="5">
                  <c:v>2013</c:v>
                </c:pt>
                <c:pt idx="6">
                  <c:v>2014</c:v>
                </c:pt>
                <c:pt idx="7">
                  <c:v>2015</c:v>
                </c:pt>
                <c:pt idx="8">
                  <c:v>2016</c:v>
                </c:pt>
                <c:pt idx="9">
                  <c:v>2017</c:v>
                </c:pt>
                <c:pt idx="10">
                  <c:v>2018</c:v>
                </c:pt>
                <c:pt idx="11">
                  <c:v>2019</c:v>
                </c:pt>
                <c:pt idx="12">
                  <c:v>2020</c:v>
                </c:pt>
                <c:pt idx="13">
                  <c:v>2021</c:v>
                </c:pt>
                <c:pt idx="14">
                  <c:v>2022</c:v>
                </c:pt>
              </c:numCache>
            </c:numRef>
          </c:cat>
          <c:val>
            <c:numRef>
              <c:f>'[1.xlsx]Лист1'!$C$2:$C$16</c:f>
              <c:numCache>
                <c:formatCode>General</c:formatCode>
                <c:ptCount val="15"/>
                <c:pt idx="0">
                  <c:v>0.3</c:v>
                </c:pt>
                <c:pt idx="1">
                  <c:v>1.8</c:v>
                </c:pt>
                <c:pt idx="2">
                  <c:v>0.9</c:v>
                </c:pt>
                <c:pt idx="3">
                  <c:v>0.8</c:v>
                </c:pt>
                <c:pt idx="4">
                  <c:v>0.7</c:v>
                </c:pt>
                <c:pt idx="5">
                  <c:v>0.7</c:v>
                </c:pt>
                <c:pt idx="6">
                  <c:v>0.4</c:v>
                </c:pt>
                <c:pt idx="7">
                  <c:v>0.1</c:v>
                </c:pt>
                <c:pt idx="8">
                  <c:v>0.4</c:v>
                </c:pt>
                <c:pt idx="9">
                  <c:v>0.1</c:v>
                </c:pt>
                <c:pt idx="10">
                  <c:v>0.02</c:v>
                </c:pt>
                <c:pt idx="11">
                  <c:v>0.04</c:v>
                </c:pt>
                <c:pt idx="12">
                  <c:v>0.1</c:v>
                </c:pt>
                <c:pt idx="13">
                  <c:v>0.5</c:v>
                </c:pt>
                <c:pt idx="14">
                  <c:v>0.4</c:v>
                </c:pt>
              </c:numCache>
            </c:numRef>
          </c:val>
          <c:smooth val="0"/>
          <c:extLst xmlns:c16r2="http://schemas.microsoft.com/office/drawing/2015/06/chart">
            <c:ext xmlns:c16="http://schemas.microsoft.com/office/drawing/2014/chart" uri="{C3380CC4-5D6E-409C-BE32-E72D297353CC}">
              <c16:uniqueId val="{00000001-8E90-4D77-8AF7-D572CBEA162C}"/>
            </c:ext>
          </c:extLst>
        </c:ser>
        <c:dLbls>
          <c:showLegendKey val="0"/>
          <c:showVal val="1"/>
          <c:showCatName val="0"/>
          <c:showSerName val="0"/>
          <c:showPercent val="0"/>
          <c:showBubbleSize val="0"/>
        </c:dLbls>
        <c:marker val="1"/>
        <c:smooth val="0"/>
        <c:axId val="-1198313968"/>
        <c:axId val="-1198312880"/>
      </c:lineChart>
      <c:catAx>
        <c:axId val="-11983139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12880"/>
        <c:crosses val="autoZero"/>
        <c:auto val="1"/>
        <c:lblAlgn val="ctr"/>
        <c:lblOffset val="100"/>
        <c:noMultiLvlLbl val="0"/>
      </c:catAx>
      <c:valAx>
        <c:axId val="-1198312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13968"/>
        <c:crosses val="autoZero"/>
        <c:crossBetween val="between"/>
      </c:valAx>
      <c:valAx>
        <c:axId val="-1198312336"/>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10704"/>
        <c:crosses val="max"/>
        <c:crossBetween val="between"/>
      </c:valAx>
      <c:catAx>
        <c:axId val="-1198310704"/>
        <c:scaling>
          <c:orientation val="minMax"/>
        </c:scaling>
        <c:delete val="1"/>
        <c:axPos val="b"/>
        <c:numFmt formatCode="General" sourceLinked="1"/>
        <c:majorTickMark val="out"/>
        <c:minorTickMark val="none"/>
        <c:tickLblPos val="nextTo"/>
        <c:crossAx val="-119831233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Лист3!$B$1</c:f>
              <c:strCache>
                <c:ptCount val="1"/>
                <c:pt idx="0">
                  <c:v>Базовый сценарий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Лист3!$A$2:$A$7</c:f>
              <c:numCache>
                <c:formatCode>General</c:formatCode>
                <c:ptCount val="6"/>
                <c:pt idx="0">
                  <c:v>2022</c:v>
                </c:pt>
                <c:pt idx="1">
                  <c:v>2023</c:v>
                </c:pt>
                <c:pt idx="2">
                  <c:v>2024</c:v>
                </c:pt>
                <c:pt idx="3">
                  <c:v>2025</c:v>
                </c:pt>
                <c:pt idx="4">
                  <c:v>2026</c:v>
                </c:pt>
                <c:pt idx="5">
                  <c:v>2027</c:v>
                </c:pt>
              </c:numCache>
            </c:numRef>
          </c:cat>
          <c:val>
            <c:numRef>
              <c:f>Лист3!$B$2:$B$7</c:f>
              <c:numCache>
                <c:formatCode>#\ ##0.00\ _₸</c:formatCode>
                <c:ptCount val="6"/>
                <c:pt idx="0">
                  <c:v>9816.7999999999993</c:v>
                </c:pt>
                <c:pt idx="1">
                  <c:v>13559</c:v>
                </c:pt>
                <c:pt idx="2">
                  <c:v>14724.8</c:v>
                </c:pt>
                <c:pt idx="3">
                  <c:v>16001.9</c:v>
                </c:pt>
                <c:pt idx="4">
                  <c:v>16408.7</c:v>
                </c:pt>
                <c:pt idx="5">
                  <c:v>17737.099999999999</c:v>
                </c:pt>
              </c:numCache>
            </c:numRef>
          </c:val>
          <c:extLst xmlns:c16r2="http://schemas.microsoft.com/office/drawing/2015/06/chart">
            <c:ext xmlns:c16="http://schemas.microsoft.com/office/drawing/2014/chart" uri="{C3380CC4-5D6E-409C-BE32-E72D297353CC}">
              <c16:uniqueId val="{00000000-2A08-4E97-96DA-EA45D4B11A8A}"/>
            </c:ext>
          </c:extLst>
        </c:ser>
        <c:ser>
          <c:idx val="1"/>
          <c:order val="1"/>
          <c:tx>
            <c:strRef>
              <c:f>Лист3!$C$1</c:f>
              <c:strCache>
                <c:ptCount val="1"/>
                <c:pt idx="0">
                  <c:v>Сценарий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Лист3!$A$2:$A$7</c:f>
              <c:numCache>
                <c:formatCode>General</c:formatCode>
                <c:ptCount val="6"/>
                <c:pt idx="0">
                  <c:v>2022</c:v>
                </c:pt>
                <c:pt idx="1">
                  <c:v>2023</c:v>
                </c:pt>
                <c:pt idx="2">
                  <c:v>2024</c:v>
                </c:pt>
                <c:pt idx="3">
                  <c:v>2025</c:v>
                </c:pt>
                <c:pt idx="4">
                  <c:v>2026</c:v>
                </c:pt>
                <c:pt idx="5">
                  <c:v>2027</c:v>
                </c:pt>
              </c:numCache>
            </c:numRef>
          </c:cat>
          <c:val>
            <c:numRef>
              <c:f>Лист3!$C$2:$C$7</c:f>
              <c:numCache>
                <c:formatCode>#\ ##0.00\ _₸</c:formatCode>
                <c:ptCount val="6"/>
                <c:pt idx="0">
                  <c:v>9431.7000000000007</c:v>
                </c:pt>
                <c:pt idx="1">
                  <c:v>12506.5</c:v>
                </c:pt>
                <c:pt idx="2">
                  <c:v>13549.3</c:v>
                </c:pt>
                <c:pt idx="3">
                  <c:v>14518.5</c:v>
                </c:pt>
                <c:pt idx="4">
                  <c:v>14641.5</c:v>
                </c:pt>
                <c:pt idx="5">
                  <c:v>14918.8</c:v>
                </c:pt>
              </c:numCache>
            </c:numRef>
          </c:val>
          <c:extLst xmlns:c16r2="http://schemas.microsoft.com/office/drawing/2015/06/chart">
            <c:ext xmlns:c16="http://schemas.microsoft.com/office/drawing/2014/chart" uri="{C3380CC4-5D6E-409C-BE32-E72D297353CC}">
              <c16:uniqueId val="{00000001-2A08-4E97-96DA-EA45D4B11A8A}"/>
            </c:ext>
          </c:extLst>
        </c:ser>
        <c:ser>
          <c:idx val="2"/>
          <c:order val="2"/>
          <c:tx>
            <c:strRef>
              <c:f>Лист3!$D$1</c:f>
              <c:strCache>
                <c:ptCount val="1"/>
                <c:pt idx="0">
                  <c:v>Сценарий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Лист3!$A$2:$A$7</c:f>
              <c:numCache>
                <c:formatCode>General</c:formatCode>
                <c:ptCount val="6"/>
                <c:pt idx="0">
                  <c:v>2022</c:v>
                </c:pt>
                <c:pt idx="1">
                  <c:v>2023</c:v>
                </c:pt>
                <c:pt idx="2">
                  <c:v>2024</c:v>
                </c:pt>
                <c:pt idx="3">
                  <c:v>2025</c:v>
                </c:pt>
                <c:pt idx="4">
                  <c:v>2026</c:v>
                </c:pt>
                <c:pt idx="5">
                  <c:v>2027</c:v>
                </c:pt>
              </c:numCache>
            </c:numRef>
          </c:cat>
          <c:val>
            <c:numRef>
              <c:f>Лист3!$D$2:$D$7</c:f>
              <c:numCache>
                <c:formatCode>#\ ##0.00\ _₸</c:formatCode>
                <c:ptCount val="6"/>
                <c:pt idx="0">
                  <c:v>9738.2999999999993</c:v>
                </c:pt>
                <c:pt idx="1">
                  <c:v>12500.5</c:v>
                </c:pt>
                <c:pt idx="2">
                  <c:v>13744.1</c:v>
                </c:pt>
                <c:pt idx="3">
                  <c:v>14902.5</c:v>
                </c:pt>
                <c:pt idx="4">
                  <c:v>14809.4</c:v>
                </c:pt>
                <c:pt idx="5">
                  <c:v>15158.2</c:v>
                </c:pt>
              </c:numCache>
            </c:numRef>
          </c:val>
          <c:extLst xmlns:c16r2="http://schemas.microsoft.com/office/drawing/2015/06/chart">
            <c:ext xmlns:c16="http://schemas.microsoft.com/office/drawing/2014/chart" uri="{C3380CC4-5D6E-409C-BE32-E72D297353CC}">
              <c16:uniqueId val="{00000002-2A08-4E97-96DA-EA45D4B11A8A}"/>
            </c:ext>
          </c:extLst>
        </c:ser>
        <c:ser>
          <c:idx val="3"/>
          <c:order val="3"/>
          <c:tx>
            <c:strRef>
              <c:f>Лист3!$E$1</c:f>
              <c:strCache>
                <c:ptCount val="1"/>
                <c:pt idx="0">
                  <c:v>Сценарий 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Лист3!$A$2:$A$7</c:f>
              <c:numCache>
                <c:formatCode>General</c:formatCode>
                <c:ptCount val="6"/>
                <c:pt idx="0">
                  <c:v>2022</c:v>
                </c:pt>
                <c:pt idx="1">
                  <c:v>2023</c:v>
                </c:pt>
                <c:pt idx="2">
                  <c:v>2024</c:v>
                </c:pt>
                <c:pt idx="3">
                  <c:v>2025</c:v>
                </c:pt>
                <c:pt idx="4">
                  <c:v>2026</c:v>
                </c:pt>
                <c:pt idx="5">
                  <c:v>2027</c:v>
                </c:pt>
              </c:numCache>
            </c:numRef>
          </c:cat>
          <c:val>
            <c:numRef>
              <c:f>Лист3!$E$2:$E$7</c:f>
              <c:numCache>
                <c:formatCode>#\ ##0.00\ _₸</c:formatCode>
                <c:ptCount val="6"/>
                <c:pt idx="0">
                  <c:v>10129.700000000001</c:v>
                </c:pt>
                <c:pt idx="1">
                  <c:v>12620.3</c:v>
                </c:pt>
                <c:pt idx="2">
                  <c:v>14660.4</c:v>
                </c:pt>
                <c:pt idx="3">
                  <c:v>15980.4</c:v>
                </c:pt>
                <c:pt idx="4">
                  <c:v>15559.8</c:v>
                </c:pt>
                <c:pt idx="5">
                  <c:v>15976.7</c:v>
                </c:pt>
              </c:numCache>
            </c:numRef>
          </c:val>
          <c:extLst xmlns:c16r2="http://schemas.microsoft.com/office/drawing/2015/06/chart">
            <c:ext xmlns:c16="http://schemas.microsoft.com/office/drawing/2014/chart" uri="{C3380CC4-5D6E-409C-BE32-E72D297353CC}">
              <c16:uniqueId val="{00000003-2A08-4E97-96DA-EA45D4B11A8A}"/>
            </c:ext>
          </c:extLst>
        </c:ser>
        <c:ser>
          <c:idx val="4"/>
          <c:order val="4"/>
          <c:tx>
            <c:strRef>
              <c:f>Лист3!$F$1</c:f>
              <c:strCache>
                <c:ptCount val="1"/>
                <c:pt idx="0">
                  <c:v>Сценарий 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Лист3!$A$2:$A$7</c:f>
              <c:numCache>
                <c:formatCode>General</c:formatCode>
                <c:ptCount val="6"/>
                <c:pt idx="0">
                  <c:v>2022</c:v>
                </c:pt>
                <c:pt idx="1">
                  <c:v>2023</c:v>
                </c:pt>
                <c:pt idx="2">
                  <c:v>2024</c:v>
                </c:pt>
                <c:pt idx="3">
                  <c:v>2025</c:v>
                </c:pt>
                <c:pt idx="4">
                  <c:v>2026</c:v>
                </c:pt>
                <c:pt idx="5">
                  <c:v>2027</c:v>
                </c:pt>
              </c:numCache>
            </c:numRef>
          </c:cat>
          <c:val>
            <c:numRef>
              <c:f>Лист3!$F$2:$F$7</c:f>
              <c:numCache>
                <c:formatCode>#\ ##0.00\ _₸</c:formatCode>
                <c:ptCount val="6"/>
                <c:pt idx="0">
                  <c:v>9798.1</c:v>
                </c:pt>
                <c:pt idx="1">
                  <c:v>11991.3</c:v>
                </c:pt>
                <c:pt idx="2">
                  <c:v>13770.7</c:v>
                </c:pt>
                <c:pt idx="3">
                  <c:v>14932.6</c:v>
                </c:pt>
                <c:pt idx="4">
                  <c:v>14816.8</c:v>
                </c:pt>
                <c:pt idx="5">
                  <c:v>15189.3</c:v>
                </c:pt>
              </c:numCache>
            </c:numRef>
          </c:val>
          <c:extLst xmlns:c16r2="http://schemas.microsoft.com/office/drawing/2015/06/chart">
            <c:ext xmlns:c16="http://schemas.microsoft.com/office/drawing/2014/chart" uri="{C3380CC4-5D6E-409C-BE32-E72D297353CC}">
              <c16:uniqueId val="{00000004-2A08-4E97-96DA-EA45D4B11A8A}"/>
            </c:ext>
          </c:extLst>
        </c:ser>
        <c:dLbls>
          <c:dLblPos val="ctr"/>
          <c:showLegendKey val="0"/>
          <c:showVal val="1"/>
          <c:showCatName val="0"/>
          <c:showSerName val="0"/>
          <c:showPercent val="0"/>
          <c:showBubbleSize val="0"/>
        </c:dLbls>
        <c:gapWidth val="79"/>
        <c:overlap val="100"/>
        <c:axId val="-1192389184"/>
        <c:axId val="-1192388640"/>
      </c:barChart>
      <c:catAx>
        <c:axId val="-11923891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192388640"/>
        <c:crosses val="autoZero"/>
        <c:auto val="1"/>
        <c:lblAlgn val="ctr"/>
        <c:lblOffset val="100"/>
        <c:noMultiLvlLbl val="0"/>
      </c:catAx>
      <c:valAx>
        <c:axId val="-1192388640"/>
        <c:scaling>
          <c:orientation val="minMax"/>
        </c:scaling>
        <c:delete val="1"/>
        <c:axPos val="l"/>
        <c:numFmt formatCode="#\ ##0.00\ _₸" sourceLinked="1"/>
        <c:majorTickMark val="none"/>
        <c:minorTickMark val="none"/>
        <c:tickLblPos val="nextTo"/>
        <c:crossAx val="-1192389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 Microsoft Excel.xlsx]Лист1'!$B$1</c:f>
              <c:strCache>
                <c:ptCount val="1"/>
                <c:pt idx="0">
                  <c:v>Базовый сценарий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 Microsoft Excel.xlsx]Лист1'!$A$2:$A$7</c:f>
              <c:numCache>
                <c:formatCode>General</c:formatCode>
                <c:ptCount val="6"/>
                <c:pt idx="0">
                  <c:v>2022</c:v>
                </c:pt>
                <c:pt idx="1">
                  <c:v>2023</c:v>
                </c:pt>
                <c:pt idx="2">
                  <c:v>2024</c:v>
                </c:pt>
                <c:pt idx="3">
                  <c:v>2025</c:v>
                </c:pt>
                <c:pt idx="4">
                  <c:v>2026</c:v>
                </c:pt>
                <c:pt idx="5">
                  <c:v>2027</c:v>
                </c:pt>
              </c:numCache>
            </c:numRef>
          </c:cat>
          <c:val>
            <c:numRef>
              <c:f>'[Лист Microsoft Excel.xlsx]Лист1'!$B$2:$B$7</c:f>
              <c:numCache>
                <c:formatCode>#,##0.00</c:formatCode>
                <c:ptCount val="6"/>
                <c:pt idx="0">
                  <c:v>18795.099999999999</c:v>
                </c:pt>
                <c:pt idx="1">
                  <c:v>21002.9</c:v>
                </c:pt>
                <c:pt idx="2">
                  <c:v>21647.3</c:v>
                </c:pt>
                <c:pt idx="3">
                  <c:v>22660.2</c:v>
                </c:pt>
                <c:pt idx="4">
                  <c:v>22993.7</c:v>
                </c:pt>
                <c:pt idx="5">
                  <c:v>24408.799999999999</c:v>
                </c:pt>
              </c:numCache>
            </c:numRef>
          </c:val>
          <c:extLst xmlns:c16r2="http://schemas.microsoft.com/office/drawing/2015/06/chart">
            <c:ext xmlns:c16="http://schemas.microsoft.com/office/drawing/2014/chart" uri="{C3380CC4-5D6E-409C-BE32-E72D297353CC}">
              <c16:uniqueId val="{00000000-E942-42BB-A023-02062E7E101F}"/>
            </c:ext>
          </c:extLst>
        </c:ser>
        <c:ser>
          <c:idx val="1"/>
          <c:order val="1"/>
          <c:tx>
            <c:strRef>
              <c:f>'[Лист Microsoft Excel.xlsx]Лист1'!$C$1</c:f>
              <c:strCache>
                <c:ptCount val="1"/>
                <c:pt idx="0">
                  <c:v>Сценарий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 Microsoft Excel.xlsx]Лист1'!$A$2:$A$7</c:f>
              <c:numCache>
                <c:formatCode>General</c:formatCode>
                <c:ptCount val="6"/>
                <c:pt idx="0">
                  <c:v>2022</c:v>
                </c:pt>
                <c:pt idx="1">
                  <c:v>2023</c:v>
                </c:pt>
                <c:pt idx="2">
                  <c:v>2024</c:v>
                </c:pt>
                <c:pt idx="3">
                  <c:v>2025</c:v>
                </c:pt>
                <c:pt idx="4">
                  <c:v>2026</c:v>
                </c:pt>
                <c:pt idx="5">
                  <c:v>2027</c:v>
                </c:pt>
              </c:numCache>
            </c:numRef>
          </c:cat>
          <c:val>
            <c:numRef>
              <c:f>'[Лист Microsoft Excel.xlsx]Лист1'!$C$2:$C$7</c:f>
              <c:numCache>
                <c:formatCode>#,##0.00</c:formatCode>
                <c:ptCount val="6"/>
                <c:pt idx="0">
                  <c:v>18983.099999999999</c:v>
                </c:pt>
                <c:pt idx="1">
                  <c:v>20664.099999999999</c:v>
                </c:pt>
                <c:pt idx="2">
                  <c:v>21481.1</c:v>
                </c:pt>
                <c:pt idx="3" formatCode="#,##0">
                  <c:v>22147</c:v>
                </c:pt>
                <c:pt idx="4">
                  <c:v>23073.9</c:v>
                </c:pt>
                <c:pt idx="5">
                  <c:v>24056.2</c:v>
                </c:pt>
              </c:numCache>
            </c:numRef>
          </c:val>
          <c:extLst xmlns:c16r2="http://schemas.microsoft.com/office/drawing/2015/06/chart">
            <c:ext xmlns:c16="http://schemas.microsoft.com/office/drawing/2014/chart" uri="{C3380CC4-5D6E-409C-BE32-E72D297353CC}">
              <c16:uniqueId val="{00000001-E942-42BB-A023-02062E7E101F}"/>
            </c:ext>
          </c:extLst>
        </c:ser>
        <c:ser>
          <c:idx val="2"/>
          <c:order val="2"/>
          <c:tx>
            <c:strRef>
              <c:f>'[Лист Microsoft Excel.xlsx]Лист1'!$D$1</c:f>
              <c:strCache>
                <c:ptCount val="1"/>
                <c:pt idx="0">
                  <c:v>Сценарий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 Microsoft Excel.xlsx]Лист1'!$A$2:$A$7</c:f>
              <c:numCache>
                <c:formatCode>General</c:formatCode>
                <c:ptCount val="6"/>
                <c:pt idx="0">
                  <c:v>2022</c:v>
                </c:pt>
                <c:pt idx="1">
                  <c:v>2023</c:v>
                </c:pt>
                <c:pt idx="2">
                  <c:v>2024</c:v>
                </c:pt>
                <c:pt idx="3">
                  <c:v>2025</c:v>
                </c:pt>
                <c:pt idx="4">
                  <c:v>2026</c:v>
                </c:pt>
                <c:pt idx="5">
                  <c:v>2027</c:v>
                </c:pt>
              </c:numCache>
            </c:numRef>
          </c:cat>
          <c:val>
            <c:numRef>
              <c:f>'[Лист Microsoft Excel.xlsx]Лист1'!$D$2:$D$7</c:f>
              <c:numCache>
                <c:formatCode>#,##0.00</c:formatCode>
                <c:ptCount val="6"/>
                <c:pt idx="0">
                  <c:v>19077</c:v>
                </c:pt>
                <c:pt idx="1">
                  <c:v>20423.2</c:v>
                </c:pt>
                <c:pt idx="2">
                  <c:v>21281</c:v>
                </c:pt>
                <c:pt idx="3">
                  <c:v>22132.2</c:v>
                </c:pt>
                <c:pt idx="4">
                  <c:v>22906.9</c:v>
                </c:pt>
                <c:pt idx="5">
                  <c:v>23823.1</c:v>
                </c:pt>
              </c:numCache>
            </c:numRef>
          </c:val>
          <c:extLst xmlns:c16r2="http://schemas.microsoft.com/office/drawing/2015/06/chart">
            <c:ext xmlns:c16="http://schemas.microsoft.com/office/drawing/2014/chart" uri="{C3380CC4-5D6E-409C-BE32-E72D297353CC}">
              <c16:uniqueId val="{00000002-E942-42BB-A023-02062E7E101F}"/>
            </c:ext>
          </c:extLst>
        </c:ser>
        <c:ser>
          <c:idx val="3"/>
          <c:order val="3"/>
          <c:tx>
            <c:strRef>
              <c:f>'[Лист Microsoft Excel.xlsx]Лист1'!$E$1</c:f>
              <c:strCache>
                <c:ptCount val="1"/>
                <c:pt idx="0">
                  <c:v>Сценарий 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 Microsoft Excel.xlsx]Лист1'!$A$2:$A$7</c:f>
              <c:numCache>
                <c:formatCode>General</c:formatCode>
                <c:ptCount val="6"/>
                <c:pt idx="0">
                  <c:v>2022</c:v>
                </c:pt>
                <c:pt idx="1">
                  <c:v>2023</c:v>
                </c:pt>
                <c:pt idx="2">
                  <c:v>2024</c:v>
                </c:pt>
                <c:pt idx="3">
                  <c:v>2025</c:v>
                </c:pt>
                <c:pt idx="4">
                  <c:v>2026</c:v>
                </c:pt>
                <c:pt idx="5">
                  <c:v>2027</c:v>
                </c:pt>
              </c:numCache>
            </c:numRef>
          </c:cat>
          <c:val>
            <c:numRef>
              <c:f>'[Лист Microsoft Excel.xlsx]Лист1'!$E$2:$E$7</c:f>
              <c:numCache>
                <c:formatCode>#,##0.00</c:formatCode>
                <c:ptCount val="6"/>
                <c:pt idx="0">
                  <c:v>19922.8</c:v>
                </c:pt>
                <c:pt idx="1">
                  <c:v>21965.7</c:v>
                </c:pt>
                <c:pt idx="2">
                  <c:v>22680.7</c:v>
                </c:pt>
                <c:pt idx="3">
                  <c:v>23752.6</c:v>
                </c:pt>
                <c:pt idx="4">
                  <c:v>24346.400000000001</c:v>
                </c:pt>
                <c:pt idx="5">
                  <c:v>24955.1</c:v>
                </c:pt>
              </c:numCache>
            </c:numRef>
          </c:val>
          <c:extLst xmlns:c16r2="http://schemas.microsoft.com/office/drawing/2015/06/chart">
            <c:ext xmlns:c16="http://schemas.microsoft.com/office/drawing/2014/chart" uri="{C3380CC4-5D6E-409C-BE32-E72D297353CC}">
              <c16:uniqueId val="{00000003-E942-42BB-A023-02062E7E101F}"/>
            </c:ext>
          </c:extLst>
        </c:ser>
        <c:ser>
          <c:idx val="4"/>
          <c:order val="4"/>
          <c:tx>
            <c:strRef>
              <c:f>'[Лист Microsoft Excel.xlsx]Лист1'!$F$1</c:f>
              <c:strCache>
                <c:ptCount val="1"/>
                <c:pt idx="0">
                  <c:v>Сценарий 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 Microsoft Excel.xlsx]Лист1'!$A$2:$A$7</c:f>
              <c:numCache>
                <c:formatCode>General</c:formatCode>
                <c:ptCount val="6"/>
                <c:pt idx="0">
                  <c:v>2022</c:v>
                </c:pt>
                <c:pt idx="1">
                  <c:v>2023</c:v>
                </c:pt>
                <c:pt idx="2">
                  <c:v>2024</c:v>
                </c:pt>
                <c:pt idx="3">
                  <c:v>2025</c:v>
                </c:pt>
                <c:pt idx="4">
                  <c:v>2026</c:v>
                </c:pt>
                <c:pt idx="5">
                  <c:v>2027</c:v>
                </c:pt>
              </c:numCache>
            </c:numRef>
          </c:cat>
          <c:val>
            <c:numRef>
              <c:f>'[Лист Microsoft Excel.xlsx]Лист1'!$F$2:$F$7</c:f>
              <c:numCache>
                <c:formatCode>#,##0.00</c:formatCode>
                <c:ptCount val="6"/>
                <c:pt idx="0">
                  <c:v>18832.900000000001</c:v>
                </c:pt>
                <c:pt idx="1">
                  <c:v>20151.2</c:v>
                </c:pt>
                <c:pt idx="2">
                  <c:v>21058</c:v>
                </c:pt>
                <c:pt idx="3">
                  <c:v>22110.9</c:v>
                </c:pt>
                <c:pt idx="4">
                  <c:v>22663.7</c:v>
                </c:pt>
                <c:pt idx="5">
                  <c:v>23116.9</c:v>
                </c:pt>
              </c:numCache>
            </c:numRef>
          </c:val>
          <c:extLst xmlns:c16r2="http://schemas.microsoft.com/office/drawing/2015/06/chart">
            <c:ext xmlns:c16="http://schemas.microsoft.com/office/drawing/2014/chart" uri="{C3380CC4-5D6E-409C-BE32-E72D297353CC}">
              <c16:uniqueId val="{00000004-E942-42BB-A023-02062E7E101F}"/>
            </c:ext>
          </c:extLst>
        </c:ser>
        <c:dLbls>
          <c:dLblPos val="ctr"/>
          <c:showLegendKey val="0"/>
          <c:showVal val="1"/>
          <c:showCatName val="0"/>
          <c:showSerName val="0"/>
          <c:showPercent val="0"/>
          <c:showBubbleSize val="0"/>
        </c:dLbls>
        <c:gapWidth val="79"/>
        <c:overlap val="100"/>
        <c:axId val="-1192387552"/>
        <c:axId val="-1192383200"/>
      </c:barChart>
      <c:catAx>
        <c:axId val="-11923875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192383200"/>
        <c:crosses val="autoZero"/>
        <c:auto val="1"/>
        <c:lblAlgn val="ctr"/>
        <c:lblOffset val="100"/>
        <c:noMultiLvlLbl val="0"/>
      </c:catAx>
      <c:valAx>
        <c:axId val="-1192383200"/>
        <c:scaling>
          <c:orientation val="minMax"/>
        </c:scaling>
        <c:delete val="1"/>
        <c:axPos val="l"/>
        <c:numFmt formatCode="#,##0.00" sourceLinked="1"/>
        <c:majorTickMark val="none"/>
        <c:minorTickMark val="none"/>
        <c:tickLblPos val="nextTo"/>
        <c:crossAx val="-119238755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Sheet1!$A$2:$A$22</c:f>
              <c:strCache>
                <c:ptCount val="21"/>
                <c:pt idx="0">
                  <c:v>Акмолинская</c:v>
                </c:pt>
                <c:pt idx="1">
                  <c:v>г. Шымкент</c:v>
                </c:pt>
                <c:pt idx="2">
                  <c:v>г. Астана</c:v>
                </c:pt>
                <c:pt idx="3">
                  <c:v>Северо-Казахстанская</c:v>
                </c:pt>
                <c:pt idx="4">
                  <c:v>Алматинская</c:v>
                </c:pt>
                <c:pt idx="5">
                  <c:v>г. Алматы</c:v>
                </c:pt>
                <c:pt idx="6">
                  <c:v>Жамбылская</c:v>
                </c:pt>
                <c:pt idx="7">
                  <c:v>Абай</c:v>
                </c:pt>
                <c:pt idx="8">
                  <c:v>Костанайская</c:v>
                </c:pt>
                <c:pt idx="9">
                  <c:v>Жетысу</c:v>
                </c:pt>
                <c:pt idx="10">
                  <c:v>Республика Казахстан</c:v>
                </c:pt>
                <c:pt idx="11">
                  <c:v>Восточно-Казахстанская</c:v>
                </c:pt>
                <c:pt idx="12">
                  <c:v>Улытау</c:v>
                </c:pt>
                <c:pt idx="13">
                  <c:v>Мангистауская</c:v>
                </c:pt>
                <c:pt idx="14">
                  <c:v>Кызылординская</c:v>
                </c:pt>
                <c:pt idx="15">
                  <c:v>Западно-Казахстанская</c:v>
                </c:pt>
                <c:pt idx="16">
                  <c:v>Атырауская</c:v>
                </c:pt>
                <c:pt idx="17">
                  <c:v>Павлодарская</c:v>
                </c:pt>
                <c:pt idx="18">
                  <c:v>Карагандинская</c:v>
                </c:pt>
                <c:pt idx="19">
                  <c:v>Туркестанская</c:v>
                </c:pt>
                <c:pt idx="20">
                  <c:v>Актюбинская</c:v>
                </c:pt>
              </c:strCache>
            </c:strRef>
          </c:cat>
          <c:val>
            <c:numRef>
              <c:f>Sheet1!$B$2:$B$22</c:f>
              <c:numCache>
                <c:formatCode>General</c:formatCode>
                <c:ptCount val="21"/>
                <c:pt idx="0">
                  <c:v>115.3</c:v>
                </c:pt>
                <c:pt idx="1">
                  <c:v>110.7</c:v>
                </c:pt>
                <c:pt idx="2">
                  <c:v>109</c:v>
                </c:pt>
                <c:pt idx="3">
                  <c:v>107.7</c:v>
                </c:pt>
                <c:pt idx="4">
                  <c:v>107.6</c:v>
                </c:pt>
                <c:pt idx="5">
                  <c:v>106.7</c:v>
                </c:pt>
                <c:pt idx="6">
                  <c:v>105.5</c:v>
                </c:pt>
                <c:pt idx="7">
                  <c:v>104.9</c:v>
                </c:pt>
                <c:pt idx="8">
                  <c:v>104.4</c:v>
                </c:pt>
                <c:pt idx="9">
                  <c:v>104.1</c:v>
                </c:pt>
                <c:pt idx="10">
                  <c:v>103.5</c:v>
                </c:pt>
                <c:pt idx="11">
                  <c:v>103.4</c:v>
                </c:pt>
                <c:pt idx="12">
                  <c:v>102.4</c:v>
                </c:pt>
                <c:pt idx="13">
                  <c:v>101.9</c:v>
                </c:pt>
                <c:pt idx="14">
                  <c:v>101.1</c:v>
                </c:pt>
                <c:pt idx="15">
                  <c:v>100.5</c:v>
                </c:pt>
                <c:pt idx="16">
                  <c:v>100.4</c:v>
                </c:pt>
                <c:pt idx="17">
                  <c:v>100.4</c:v>
                </c:pt>
                <c:pt idx="18">
                  <c:v>100.2</c:v>
                </c:pt>
                <c:pt idx="19">
                  <c:v>100.1</c:v>
                </c:pt>
                <c:pt idx="20">
                  <c:v>99.5</c:v>
                </c:pt>
              </c:numCache>
            </c:numRef>
          </c:val>
          <c:extLst xmlns:c16r2="http://schemas.microsoft.com/office/drawing/2015/06/chart">
            <c:ext xmlns:c16="http://schemas.microsoft.com/office/drawing/2014/chart" uri="{C3380CC4-5D6E-409C-BE32-E72D297353CC}">
              <c16:uniqueId val="{00000000-DF70-46DE-91F3-38547AE76298}"/>
            </c:ext>
          </c:extLst>
        </c:ser>
        <c:dLbls>
          <c:dLblPos val="outEnd"/>
          <c:showLegendKey val="0"/>
          <c:showVal val="1"/>
          <c:showCatName val="0"/>
          <c:showSerName val="0"/>
          <c:showPercent val="0"/>
          <c:showBubbleSize val="0"/>
        </c:dLbls>
        <c:gapWidth val="182"/>
        <c:axId val="-1198311792"/>
        <c:axId val="-1198311248"/>
      </c:barChart>
      <c:catAx>
        <c:axId val="-119831179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11248"/>
        <c:crosses val="autoZero"/>
        <c:auto val="1"/>
        <c:lblAlgn val="ctr"/>
        <c:lblOffset val="100"/>
        <c:noMultiLvlLbl val="0"/>
      </c:catAx>
      <c:valAx>
        <c:axId val="-11983112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1179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Sheet1!$A$2:$A$14</c:f>
              <c:strCache>
                <c:ptCount val="13"/>
                <c:pt idx="0">
                  <c:v>Акмолинская</c:v>
                </c:pt>
                <c:pt idx="1">
                  <c:v>Актюбинская</c:v>
                </c:pt>
                <c:pt idx="2">
                  <c:v>Алматинская</c:v>
                </c:pt>
                <c:pt idx="3">
                  <c:v>ВКО</c:v>
                </c:pt>
                <c:pt idx="4">
                  <c:v>Жамбылская</c:v>
                </c:pt>
                <c:pt idx="5">
                  <c:v>ЗКО</c:v>
                </c:pt>
                <c:pt idx="6">
                  <c:v>Карагандинская</c:v>
                </c:pt>
                <c:pt idx="7">
                  <c:v>Кызылординская</c:v>
                </c:pt>
                <c:pt idx="8">
                  <c:v>Костанайская</c:v>
                </c:pt>
                <c:pt idx="9">
                  <c:v>Павлодарская</c:v>
                </c:pt>
                <c:pt idx="10">
                  <c:v>СКО</c:v>
                </c:pt>
                <c:pt idx="11">
                  <c:v>Туркестанская</c:v>
                </c:pt>
                <c:pt idx="12">
                  <c:v>г. Шымкент</c:v>
                </c:pt>
              </c:strCache>
            </c:strRef>
          </c:cat>
          <c:val>
            <c:numRef>
              <c:f>Sheet1!$B$2:$B$14</c:f>
              <c:numCache>
                <c:formatCode>General</c:formatCode>
                <c:ptCount val="13"/>
                <c:pt idx="0">
                  <c:v>160</c:v>
                </c:pt>
                <c:pt idx="1">
                  <c:v>111</c:v>
                </c:pt>
                <c:pt idx="2">
                  <c:v>180</c:v>
                </c:pt>
                <c:pt idx="3">
                  <c:v>217</c:v>
                </c:pt>
                <c:pt idx="4">
                  <c:v>194</c:v>
                </c:pt>
                <c:pt idx="5">
                  <c:v>76</c:v>
                </c:pt>
                <c:pt idx="6">
                  <c:v>129</c:v>
                </c:pt>
                <c:pt idx="7">
                  <c:v>184</c:v>
                </c:pt>
                <c:pt idx="8">
                  <c:v>134</c:v>
                </c:pt>
                <c:pt idx="9">
                  <c:v>52</c:v>
                </c:pt>
                <c:pt idx="10">
                  <c:v>142</c:v>
                </c:pt>
                <c:pt idx="11">
                  <c:v>402</c:v>
                </c:pt>
                <c:pt idx="12">
                  <c:v>143</c:v>
                </c:pt>
              </c:numCache>
            </c:numRef>
          </c:val>
          <c:extLst xmlns:c16r2="http://schemas.microsoft.com/office/drawing/2015/06/chart">
            <c:ext xmlns:c16="http://schemas.microsoft.com/office/drawing/2014/chart" uri="{C3380CC4-5D6E-409C-BE32-E72D297353CC}">
              <c16:uniqueId val="{00000000-F198-4F34-A45E-6B0A038C9554}"/>
            </c:ext>
          </c:extLst>
        </c:ser>
        <c:dLbls>
          <c:showLegendKey val="0"/>
          <c:showVal val="0"/>
          <c:showCatName val="0"/>
          <c:showSerName val="0"/>
          <c:showPercent val="0"/>
          <c:showBubbleSize val="0"/>
        </c:dLbls>
        <c:gapWidth val="219"/>
        <c:overlap val="-27"/>
        <c:axId val="-1198309616"/>
        <c:axId val="-1198310160"/>
      </c:barChart>
      <c:catAx>
        <c:axId val="-119830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8310160"/>
        <c:crosses val="autoZero"/>
        <c:auto val="1"/>
        <c:lblAlgn val="ctr"/>
        <c:lblOffset val="100"/>
        <c:noMultiLvlLbl val="0"/>
      </c:catAx>
      <c:valAx>
        <c:axId val="-11983101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8309616"/>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3"/>
            <c:invertIfNegative val="0"/>
            <c:bubble3D val="0"/>
            <c:spPr>
              <a:solidFill>
                <a:schemeClr val="accent1">
                  <a:lumMod val="40000"/>
                  <a:lumOff val="60000"/>
                </a:schemeClr>
              </a:solidFill>
              <a:ln>
                <a:noFill/>
              </a:ln>
              <a:effectLst/>
            </c:spPr>
            <c:extLst xmlns:c16r2="http://schemas.microsoft.com/office/drawing/2015/06/chart">
              <c:ext xmlns:c16="http://schemas.microsoft.com/office/drawing/2014/chart" uri="{C3380CC4-5D6E-409C-BE32-E72D297353CC}">
                <c16:uniqueId val="{00000001-B782-4170-BA25-1B73964A4790}"/>
              </c:ext>
            </c:extLst>
          </c:dPt>
          <c:cat>
            <c:strRef>
              <c:f>Sheet1!$A$2:$A$10</c:f>
              <c:strCache>
                <c:ptCount val="9"/>
                <c:pt idx="0">
                  <c:v>Грузия</c:v>
                </c:pt>
                <c:pt idx="1">
                  <c:v>Россия</c:v>
                </c:pt>
                <c:pt idx="2">
                  <c:v>Кыргызстан</c:v>
                </c:pt>
                <c:pt idx="3">
                  <c:v>Казахстан</c:v>
                </c:pt>
                <c:pt idx="4">
                  <c:v>Монголия</c:v>
                </c:pt>
                <c:pt idx="5">
                  <c:v>Турция</c:v>
                </c:pt>
                <c:pt idx="6">
                  <c:v>Азербайджан</c:v>
                </c:pt>
                <c:pt idx="7">
                  <c:v>Таджикистан</c:v>
                </c:pt>
                <c:pt idx="8">
                  <c:v>Ср. мировой</c:v>
                </c:pt>
              </c:strCache>
            </c:strRef>
          </c:cat>
          <c:val>
            <c:numRef>
              <c:f>Sheet1!$B$2:$B$10</c:f>
              <c:numCache>
                <c:formatCode>General</c:formatCode>
                <c:ptCount val="9"/>
                <c:pt idx="0">
                  <c:v>81</c:v>
                </c:pt>
                <c:pt idx="1">
                  <c:v>74</c:v>
                </c:pt>
                <c:pt idx="2">
                  <c:v>63</c:v>
                </c:pt>
                <c:pt idx="3">
                  <c:v>58</c:v>
                </c:pt>
                <c:pt idx="4">
                  <c:v>56</c:v>
                </c:pt>
                <c:pt idx="5">
                  <c:v>51</c:v>
                </c:pt>
                <c:pt idx="6">
                  <c:v>35</c:v>
                </c:pt>
                <c:pt idx="7">
                  <c:v>17</c:v>
                </c:pt>
                <c:pt idx="8">
                  <c:v>45</c:v>
                </c:pt>
              </c:numCache>
            </c:numRef>
          </c:val>
          <c:extLst xmlns:c16r2="http://schemas.microsoft.com/office/drawing/2015/06/chart">
            <c:ext xmlns:c16="http://schemas.microsoft.com/office/drawing/2014/chart" uri="{C3380CC4-5D6E-409C-BE32-E72D297353CC}">
              <c16:uniqueId val="{00000002-B782-4170-BA25-1B73964A4790}"/>
            </c:ext>
          </c:extLst>
        </c:ser>
        <c:dLbls>
          <c:showLegendKey val="0"/>
          <c:showVal val="0"/>
          <c:showCatName val="0"/>
          <c:showSerName val="0"/>
          <c:showPercent val="0"/>
          <c:showBubbleSize val="0"/>
        </c:dLbls>
        <c:gapWidth val="182"/>
        <c:axId val="-1198309072"/>
        <c:axId val="-1198307984"/>
      </c:barChart>
      <c:catAx>
        <c:axId val="-119830907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8307984"/>
        <c:crosses val="autoZero"/>
        <c:auto val="1"/>
        <c:lblAlgn val="ctr"/>
        <c:lblOffset val="100"/>
        <c:noMultiLvlLbl val="0"/>
      </c:catAx>
      <c:valAx>
        <c:axId val="-1198307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198309072"/>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1"/>
            </a:solidFill>
            <a:ln>
              <a:noFill/>
            </a:ln>
            <a:effectLst/>
          </c:spPr>
          <c:invertIfNegative val="0"/>
          <c:cat>
            <c:numRef>
              <c:f>Лист1!$A$2:$A$5</c:f>
              <c:numCache>
                <c:formatCode>General</c:formatCode>
                <c:ptCount val="4"/>
                <c:pt idx="0">
                  <c:v>2016</c:v>
                </c:pt>
                <c:pt idx="1">
                  <c:v>2017</c:v>
                </c:pt>
                <c:pt idx="2">
                  <c:v>2018</c:v>
                </c:pt>
                <c:pt idx="3">
                  <c:v>2019</c:v>
                </c:pt>
              </c:numCache>
            </c:numRef>
          </c:cat>
          <c:val>
            <c:numRef>
              <c:f>Лист1!$B$2:$B$5</c:f>
              <c:numCache>
                <c:formatCode>General</c:formatCode>
                <c:ptCount val="4"/>
                <c:pt idx="0">
                  <c:v>88</c:v>
                </c:pt>
                <c:pt idx="1">
                  <c:v>99</c:v>
                </c:pt>
                <c:pt idx="2">
                  <c:v>100</c:v>
                </c:pt>
                <c:pt idx="3">
                  <c:v>101</c:v>
                </c:pt>
              </c:numCache>
            </c:numRef>
          </c:val>
          <c:extLst xmlns:c16r2="http://schemas.microsoft.com/office/drawing/2015/06/chart">
            <c:ext xmlns:c16="http://schemas.microsoft.com/office/drawing/2014/chart" uri="{C3380CC4-5D6E-409C-BE32-E72D297353CC}">
              <c16:uniqueId val="{00000000-C694-4C57-9EA2-2A083562FB92}"/>
            </c:ext>
          </c:extLst>
        </c:ser>
        <c:dLbls>
          <c:showLegendKey val="0"/>
          <c:showVal val="0"/>
          <c:showCatName val="0"/>
          <c:showSerName val="0"/>
          <c:showPercent val="0"/>
          <c:showBubbleSize val="0"/>
        </c:dLbls>
        <c:gapWidth val="219"/>
        <c:overlap val="-27"/>
        <c:axId val="-1198307440"/>
        <c:axId val="-1198306352"/>
      </c:barChart>
      <c:catAx>
        <c:axId val="-1198307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06352"/>
        <c:crosses val="autoZero"/>
        <c:auto val="1"/>
        <c:lblAlgn val="ctr"/>
        <c:lblOffset val="100"/>
        <c:noMultiLvlLbl val="0"/>
      </c:catAx>
      <c:valAx>
        <c:axId val="-1198306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8307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Активы</c:v>
                </c:pt>
              </c:strCache>
            </c:strRef>
          </c:tx>
          <c:spPr>
            <a:solidFill>
              <a:schemeClr val="accent1"/>
            </a:solidFill>
            <a:ln>
              <a:noFill/>
            </a:ln>
            <a:effectLst/>
          </c:spPr>
          <c:invertIfNegative val="0"/>
          <c:dLbls>
            <c:dLbl>
              <c:idx val="1"/>
              <c:layout>
                <c:manualLayout>
                  <c:x val="-1.1574074074074117E-2"/>
                  <c:y val="-2.380952380952380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31D8-48C1-988D-E381E029B30D}"/>
                </c:ext>
                <c:ext xmlns:c15="http://schemas.microsoft.com/office/drawing/2012/chart" uri="{CE6537A1-D6FC-4f65-9D91-7224C49458BB}"/>
              </c:extLst>
            </c:dLbl>
            <c:dLbl>
              <c:idx val="2"/>
              <c:layout>
                <c:manualLayout>
                  <c:x val="-1.8518518518518604E-2"/>
                  <c:y val="3.96825396825396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31D8-48C1-988D-E381E029B30D}"/>
                </c:ext>
                <c:ext xmlns:c15="http://schemas.microsoft.com/office/drawing/2012/chart" uri="{CE6537A1-D6FC-4f65-9D91-7224C49458BB}"/>
              </c:extLst>
            </c:dLbl>
            <c:dLbl>
              <c:idx val="3"/>
              <c:layout>
                <c:manualLayout>
                  <c:x val="-2.5462962962963048E-2"/>
                  <c:y val="1.98412698412698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31D8-48C1-988D-E381E029B30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01.01.2020</c:v>
                </c:pt>
                <c:pt idx="1">
                  <c:v>01.01.2021</c:v>
                </c:pt>
                <c:pt idx="2">
                  <c:v>01.01.2022</c:v>
                </c:pt>
                <c:pt idx="3">
                  <c:v>01.01.2023</c:v>
                </c:pt>
              </c:strCache>
            </c:strRef>
          </c:cat>
          <c:val>
            <c:numRef>
              <c:f>Sheet1!$B$2:$B$5</c:f>
              <c:numCache>
                <c:formatCode>General</c:formatCode>
                <c:ptCount val="4"/>
                <c:pt idx="0">
                  <c:v>18309.8</c:v>
                </c:pt>
                <c:pt idx="1">
                  <c:v>19658.3</c:v>
                </c:pt>
                <c:pt idx="2">
                  <c:v>21433.5</c:v>
                </c:pt>
                <c:pt idx="3">
                  <c:v>23839.1</c:v>
                </c:pt>
              </c:numCache>
            </c:numRef>
          </c:val>
          <c:extLst xmlns:c16r2="http://schemas.microsoft.com/office/drawing/2015/06/chart">
            <c:ext xmlns:c16="http://schemas.microsoft.com/office/drawing/2014/chart" uri="{C3380CC4-5D6E-409C-BE32-E72D297353CC}">
              <c16:uniqueId val="{00000003-31D8-48C1-988D-E381E029B30D}"/>
            </c:ext>
          </c:extLst>
        </c:ser>
        <c:ser>
          <c:idx val="1"/>
          <c:order val="1"/>
          <c:tx>
            <c:strRef>
              <c:f>Sheet1!$C$1</c:f>
              <c:strCache>
                <c:ptCount val="1"/>
                <c:pt idx="0">
                  <c:v>Обязательства</c:v>
                </c:pt>
              </c:strCache>
            </c:strRef>
          </c:tx>
          <c:spPr>
            <a:solidFill>
              <a:schemeClr val="accent2"/>
            </a:solidFill>
            <a:ln>
              <a:noFill/>
            </a:ln>
            <a:effectLst/>
          </c:spPr>
          <c:invertIfNegative val="0"/>
          <c:dLbls>
            <c:dLbl>
              <c:idx val="0"/>
              <c:layout>
                <c:manualLayout>
                  <c:x val="6.9444444444444441E-3"/>
                  <c:y val="1.190476190476190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31D8-48C1-988D-E381E029B30D}"/>
                </c:ext>
                <c:ext xmlns:c15="http://schemas.microsoft.com/office/drawing/2012/chart" uri="{CE6537A1-D6FC-4f65-9D91-7224C49458BB}"/>
              </c:extLst>
            </c:dLbl>
            <c:dLbl>
              <c:idx val="1"/>
              <c:layout>
                <c:manualLayout>
                  <c:x val="0"/>
                  <c:y val="3.9682539682539316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31D8-48C1-988D-E381E029B30D}"/>
                </c:ext>
                <c:ext xmlns:c15="http://schemas.microsoft.com/office/drawing/2012/chart" uri="{CE6537A1-D6FC-4f65-9D91-7224C49458BB}"/>
              </c:extLst>
            </c:dLbl>
            <c:dLbl>
              <c:idx val="2"/>
              <c:layout>
                <c:manualLayout>
                  <c:x val="-8.4875562720133283E-17"/>
                  <c:y val="-2.7777777777777814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31D8-48C1-988D-E381E029B30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01.01.2020</c:v>
                </c:pt>
                <c:pt idx="1">
                  <c:v>01.01.2021</c:v>
                </c:pt>
                <c:pt idx="2">
                  <c:v>01.01.2022</c:v>
                </c:pt>
                <c:pt idx="3">
                  <c:v>01.01.2023</c:v>
                </c:pt>
              </c:strCache>
            </c:strRef>
          </c:cat>
          <c:val>
            <c:numRef>
              <c:f>Sheet1!$C$2:$C$5</c:f>
              <c:numCache>
                <c:formatCode>General</c:formatCode>
                <c:ptCount val="4"/>
                <c:pt idx="0">
                  <c:v>14789.4</c:v>
                </c:pt>
                <c:pt idx="1">
                  <c:v>19486.400000000001</c:v>
                </c:pt>
                <c:pt idx="2">
                  <c:v>21365.200000000001</c:v>
                </c:pt>
                <c:pt idx="3">
                  <c:v>24936.6</c:v>
                </c:pt>
              </c:numCache>
            </c:numRef>
          </c:val>
          <c:extLst xmlns:c16r2="http://schemas.microsoft.com/office/drawing/2015/06/chart">
            <c:ext xmlns:c16="http://schemas.microsoft.com/office/drawing/2014/chart" uri="{C3380CC4-5D6E-409C-BE32-E72D297353CC}">
              <c16:uniqueId val="{00000007-31D8-48C1-988D-E381E029B30D}"/>
            </c:ext>
          </c:extLst>
        </c:ser>
        <c:ser>
          <c:idx val="2"/>
          <c:order val="2"/>
          <c:tx>
            <c:strRef>
              <c:f>Sheet1!$D$1</c:f>
              <c:strCache>
                <c:ptCount val="1"/>
                <c:pt idx="0">
                  <c:v>Доходы</c:v>
                </c:pt>
              </c:strCache>
            </c:strRef>
          </c:tx>
          <c:spPr>
            <a:solidFill>
              <a:schemeClr val="accent3"/>
            </a:solidFill>
            <a:ln>
              <a:noFill/>
            </a:ln>
            <a:effectLst/>
          </c:spPr>
          <c:invertIfNegative val="0"/>
          <c:dLbls>
            <c:dLbl>
              <c:idx val="0"/>
              <c:layout>
                <c:manualLayout>
                  <c:x val="2.3148148148147934E-3"/>
                  <c:y val="-2.3809523809523808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31D8-48C1-988D-E381E029B30D}"/>
                </c:ext>
                <c:ext xmlns:c15="http://schemas.microsoft.com/office/drawing/2012/chart" uri="{CE6537A1-D6FC-4f65-9D91-7224C49458BB}"/>
              </c:extLst>
            </c:dLbl>
            <c:dLbl>
              <c:idx val="3"/>
              <c:layout>
                <c:manualLayout>
                  <c:x val="-1.6975112544026657E-16"/>
                  <c:y val="3.968253968253968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31D8-48C1-988D-E381E029B30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01.01.2020</c:v>
                </c:pt>
                <c:pt idx="1">
                  <c:v>01.01.2021</c:v>
                </c:pt>
                <c:pt idx="2">
                  <c:v>01.01.2022</c:v>
                </c:pt>
                <c:pt idx="3">
                  <c:v>01.01.2023</c:v>
                </c:pt>
              </c:strCache>
            </c:strRef>
          </c:cat>
          <c:val>
            <c:numRef>
              <c:f>Sheet1!$D$2:$D$5</c:f>
              <c:numCache>
                <c:formatCode>General</c:formatCode>
                <c:ptCount val="4"/>
                <c:pt idx="0">
                  <c:v>14766.2</c:v>
                </c:pt>
                <c:pt idx="1">
                  <c:v>16735.400000000001</c:v>
                </c:pt>
                <c:pt idx="2">
                  <c:v>18379.599999999999</c:v>
                </c:pt>
                <c:pt idx="3">
                  <c:v>21672.6</c:v>
                </c:pt>
              </c:numCache>
            </c:numRef>
          </c:val>
          <c:extLst xmlns:c16r2="http://schemas.microsoft.com/office/drawing/2015/06/chart">
            <c:ext xmlns:c16="http://schemas.microsoft.com/office/drawing/2014/chart" uri="{C3380CC4-5D6E-409C-BE32-E72D297353CC}">
              <c16:uniqueId val="{0000000A-31D8-48C1-988D-E381E029B30D}"/>
            </c:ext>
          </c:extLst>
        </c:ser>
        <c:ser>
          <c:idx val="3"/>
          <c:order val="3"/>
          <c:tx>
            <c:strRef>
              <c:f>Sheet1!$E$1</c:f>
              <c:strCache>
                <c:ptCount val="1"/>
                <c:pt idx="0">
                  <c:v>Расходы</c:v>
                </c:pt>
              </c:strCache>
            </c:strRef>
          </c:tx>
          <c:spPr>
            <a:solidFill>
              <a:schemeClr val="accent4"/>
            </a:solidFill>
            <a:ln>
              <a:noFill/>
            </a:ln>
            <a:effectLst/>
          </c:spPr>
          <c:invertIfNegative val="0"/>
          <c:dLbls>
            <c:dLbl>
              <c:idx val="0"/>
              <c:layout>
                <c:manualLayout>
                  <c:x val="1.6203703703703703E-2"/>
                  <c:y val="-5.9523809523809486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31D8-48C1-988D-E381E029B30D}"/>
                </c:ext>
                <c:ext xmlns:c15="http://schemas.microsoft.com/office/drawing/2012/chart" uri="{CE6537A1-D6FC-4f65-9D91-7224C49458BB}"/>
              </c:extLst>
            </c:dLbl>
            <c:dLbl>
              <c:idx val="2"/>
              <c:layout>
                <c:manualLayout>
                  <c:x val="0"/>
                  <c:y val="-3.174603174603171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C-31D8-48C1-988D-E381E029B30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01.01.2020</c:v>
                </c:pt>
                <c:pt idx="1">
                  <c:v>01.01.2021</c:v>
                </c:pt>
                <c:pt idx="2">
                  <c:v>01.01.2022</c:v>
                </c:pt>
                <c:pt idx="3">
                  <c:v>01.01.2023</c:v>
                </c:pt>
              </c:strCache>
            </c:strRef>
          </c:cat>
          <c:val>
            <c:numRef>
              <c:f>Sheet1!$E$2:$E$5</c:f>
              <c:numCache>
                <c:formatCode>General</c:formatCode>
                <c:ptCount val="4"/>
                <c:pt idx="0">
                  <c:v>14985.3</c:v>
                </c:pt>
                <c:pt idx="1">
                  <c:v>18727.900000000001</c:v>
                </c:pt>
                <c:pt idx="2">
                  <c:v>18567</c:v>
                </c:pt>
                <c:pt idx="3">
                  <c:v>22723.5</c:v>
                </c:pt>
              </c:numCache>
            </c:numRef>
          </c:val>
          <c:extLst xmlns:c16r2="http://schemas.microsoft.com/office/drawing/2015/06/chart">
            <c:ext xmlns:c16="http://schemas.microsoft.com/office/drawing/2014/chart" uri="{C3380CC4-5D6E-409C-BE32-E72D297353CC}">
              <c16:uniqueId val="{0000000D-31D8-48C1-988D-E381E029B30D}"/>
            </c:ext>
          </c:extLst>
        </c:ser>
        <c:dLbls>
          <c:dLblPos val="outEnd"/>
          <c:showLegendKey val="0"/>
          <c:showVal val="1"/>
          <c:showCatName val="0"/>
          <c:showSerName val="0"/>
          <c:showPercent val="0"/>
          <c:showBubbleSize val="0"/>
        </c:dLbls>
        <c:gapWidth val="219"/>
        <c:overlap val="-27"/>
        <c:axId val="-1192369056"/>
        <c:axId val="-1192363616"/>
      </c:barChart>
      <c:catAx>
        <c:axId val="-119236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363616"/>
        <c:crosses val="autoZero"/>
        <c:auto val="1"/>
        <c:lblAlgn val="ctr"/>
        <c:lblOffset val="100"/>
        <c:noMultiLvlLbl val="0"/>
      </c:catAx>
      <c:valAx>
        <c:axId val="-119236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36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772182123067956"/>
          <c:y val="8.0403333421706122E-2"/>
          <c:w val="0.70681521580635753"/>
          <c:h val="0.87594580980407755"/>
        </c:manualLayout>
      </c:layout>
      <c:barChart>
        <c:barDir val="bar"/>
        <c:grouping val="stacked"/>
        <c:varyColors val="0"/>
        <c:ser>
          <c:idx val="0"/>
          <c:order val="0"/>
          <c:tx>
            <c:strRef>
              <c:f>Лист1!$B$1</c:f>
              <c:strCache>
                <c:ptCount val="1"/>
                <c:pt idx="0">
                  <c:v>Ряд 1</c:v>
                </c:pt>
              </c:strCache>
            </c:strRef>
          </c:tx>
          <c:spPr>
            <a:solidFill>
              <a:srgbClr val="00206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bg1"/>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Лист1!$A$2:$A$8</c:f>
              <c:strCache>
                <c:ptCount val="7"/>
                <c:pt idx="0">
                  <c:v>Неотражение задолженности стран ЕАЭС перед РК и РК перед ЕАЭС</c:v>
                </c:pt>
                <c:pt idx="1">
                  <c:v>Необоснованные данные по лицевым счетам</c:v>
                </c:pt>
                <c:pt idx="2">
                  <c:v>Отражение безнадежной задолженности</c:v>
                </c:pt>
                <c:pt idx="3">
                  <c:v>Некорректно отраженны научные исследования</c:v>
                </c:pt>
                <c:pt idx="4">
                  <c:v>Неотражение обязательств (Отбасы Банк и др.)</c:v>
                </c:pt>
                <c:pt idx="5">
                  <c:v>Неотраженные инвестиции в субъекты квазисектора</c:v>
                </c:pt>
                <c:pt idx="6">
                  <c:v>Неотражение фин. инвестиций (НУ, НИШ)</c:v>
                </c:pt>
              </c:strCache>
            </c:strRef>
          </c:cat>
          <c:val>
            <c:numRef>
              <c:f>Лист1!$B$2:$B$8</c:f>
              <c:numCache>
                <c:formatCode>General</c:formatCode>
                <c:ptCount val="7"/>
                <c:pt idx="0">
                  <c:v>5</c:v>
                </c:pt>
                <c:pt idx="1">
                  <c:v>14.4</c:v>
                </c:pt>
                <c:pt idx="2">
                  <c:v>35.700000000000003</c:v>
                </c:pt>
                <c:pt idx="3">
                  <c:v>49.7</c:v>
                </c:pt>
                <c:pt idx="4">
                  <c:v>62.9</c:v>
                </c:pt>
                <c:pt idx="5">
                  <c:v>95</c:v>
                </c:pt>
                <c:pt idx="6">
                  <c:v>167.7</c:v>
                </c:pt>
              </c:numCache>
            </c:numRef>
          </c:val>
          <c:extLst xmlns:c16r2="http://schemas.microsoft.com/office/drawing/2015/06/chart">
            <c:ext xmlns:c16="http://schemas.microsoft.com/office/drawing/2014/chart" uri="{C3380CC4-5D6E-409C-BE32-E72D297353CC}">
              <c16:uniqueId val="{00000000-961F-4D87-876B-4E3E67EA6AA9}"/>
            </c:ext>
          </c:extLst>
        </c:ser>
        <c:dLbls>
          <c:dLblPos val="ctr"/>
          <c:showLegendKey val="0"/>
          <c:showVal val="1"/>
          <c:showCatName val="0"/>
          <c:showSerName val="0"/>
          <c:showPercent val="0"/>
          <c:showBubbleSize val="0"/>
        </c:dLbls>
        <c:gapWidth val="150"/>
        <c:overlap val="100"/>
        <c:axId val="-1192394080"/>
        <c:axId val="-1192391904"/>
      </c:barChart>
      <c:catAx>
        <c:axId val="-11923940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192391904"/>
        <c:crosses val="autoZero"/>
        <c:auto val="1"/>
        <c:lblAlgn val="ctr"/>
        <c:lblOffset val="100"/>
        <c:noMultiLvlLbl val="0"/>
      </c:catAx>
      <c:valAx>
        <c:axId val="-1192391904"/>
        <c:scaling>
          <c:orientation val="minMax"/>
        </c:scaling>
        <c:delete val="1"/>
        <c:axPos val="b"/>
        <c:numFmt formatCode="General" sourceLinked="1"/>
        <c:majorTickMark val="none"/>
        <c:minorTickMark val="none"/>
        <c:tickLblPos val="nextTo"/>
        <c:crossAx val="-119239408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Республиканский бюджет</c:v>
                </c:pt>
              </c:strCache>
            </c:strRef>
          </c:tx>
          <c:spPr>
            <a:solidFill>
              <a:schemeClr val="accent1"/>
            </a:solidFill>
            <a:ln>
              <a:noFill/>
            </a:ln>
            <a:effectLst/>
          </c:spPr>
          <c:invertIfNegative val="0"/>
          <c:cat>
            <c:numRef>
              <c:f>Sheet1!$A$2:$A$6</c:f>
              <c:numCache>
                <c:formatCode>General</c:formatCode>
                <c:ptCount val="5"/>
                <c:pt idx="0">
                  <c:v>2021</c:v>
                </c:pt>
                <c:pt idx="1">
                  <c:v>2022</c:v>
                </c:pt>
                <c:pt idx="2">
                  <c:v>2023</c:v>
                </c:pt>
                <c:pt idx="3">
                  <c:v>2024</c:v>
                </c:pt>
                <c:pt idx="4">
                  <c:v>2025</c:v>
                </c:pt>
              </c:numCache>
            </c:numRef>
          </c:cat>
          <c:val>
            <c:numRef>
              <c:f>Sheet1!$B$2:$B$6</c:f>
              <c:numCache>
                <c:formatCode>General</c:formatCode>
                <c:ptCount val="5"/>
                <c:pt idx="0">
                  <c:v>185.5</c:v>
                </c:pt>
                <c:pt idx="1">
                  <c:v>332.3</c:v>
                </c:pt>
                <c:pt idx="2">
                  <c:v>469</c:v>
                </c:pt>
                <c:pt idx="3">
                  <c:v>572.9</c:v>
                </c:pt>
                <c:pt idx="4">
                  <c:v>900.7</c:v>
                </c:pt>
              </c:numCache>
            </c:numRef>
          </c:val>
          <c:extLst xmlns:c16r2="http://schemas.microsoft.com/office/drawing/2015/06/chart">
            <c:ext xmlns:c16="http://schemas.microsoft.com/office/drawing/2014/chart" uri="{C3380CC4-5D6E-409C-BE32-E72D297353CC}">
              <c16:uniqueId val="{00000000-20E2-4521-846A-AC31E0A9C4AA}"/>
            </c:ext>
          </c:extLst>
        </c:ser>
        <c:ser>
          <c:idx val="1"/>
          <c:order val="1"/>
          <c:tx>
            <c:strRef>
              <c:f>Sheet1!$C$1</c:f>
              <c:strCache>
                <c:ptCount val="1"/>
                <c:pt idx="0">
                  <c:v>Местный бюджет</c:v>
                </c:pt>
              </c:strCache>
            </c:strRef>
          </c:tx>
          <c:spPr>
            <a:solidFill>
              <a:schemeClr val="accent2"/>
            </a:solidFill>
            <a:ln>
              <a:noFill/>
            </a:ln>
            <a:effectLst/>
          </c:spPr>
          <c:invertIfNegative val="0"/>
          <c:cat>
            <c:numRef>
              <c:f>Sheet1!$A$2:$A$6</c:f>
              <c:numCache>
                <c:formatCode>General</c:formatCode>
                <c:ptCount val="5"/>
                <c:pt idx="0">
                  <c:v>2021</c:v>
                </c:pt>
                <c:pt idx="1">
                  <c:v>2022</c:v>
                </c:pt>
                <c:pt idx="2">
                  <c:v>2023</c:v>
                </c:pt>
                <c:pt idx="3">
                  <c:v>2024</c:v>
                </c:pt>
                <c:pt idx="4">
                  <c:v>2025</c:v>
                </c:pt>
              </c:numCache>
            </c:numRef>
          </c:cat>
          <c:val>
            <c:numRef>
              <c:f>Sheet1!$C$2:$C$6</c:f>
              <c:numCache>
                <c:formatCode>General</c:formatCode>
                <c:ptCount val="5"/>
                <c:pt idx="0">
                  <c:v>60.6</c:v>
                </c:pt>
                <c:pt idx="1">
                  <c:v>80.900000000000006</c:v>
                </c:pt>
                <c:pt idx="2">
                  <c:v>19.5</c:v>
                </c:pt>
                <c:pt idx="3">
                  <c:v>22.2</c:v>
                </c:pt>
                <c:pt idx="4">
                  <c:v>26</c:v>
                </c:pt>
              </c:numCache>
            </c:numRef>
          </c:val>
          <c:extLst xmlns:c16r2="http://schemas.microsoft.com/office/drawing/2015/06/chart">
            <c:ext xmlns:c16="http://schemas.microsoft.com/office/drawing/2014/chart" uri="{C3380CC4-5D6E-409C-BE32-E72D297353CC}">
              <c16:uniqueId val="{00000001-20E2-4521-846A-AC31E0A9C4AA}"/>
            </c:ext>
          </c:extLst>
        </c:ser>
        <c:ser>
          <c:idx val="2"/>
          <c:order val="2"/>
          <c:tx>
            <c:strRef>
              <c:f>Sheet1!$D$1</c:f>
              <c:strCache>
                <c:ptCount val="1"/>
                <c:pt idx="0">
                  <c:v>Внебюджетные средства</c:v>
                </c:pt>
              </c:strCache>
            </c:strRef>
          </c:tx>
          <c:spPr>
            <a:solidFill>
              <a:schemeClr val="accent3"/>
            </a:solidFill>
            <a:ln>
              <a:noFill/>
            </a:ln>
            <a:effectLst/>
          </c:spPr>
          <c:invertIfNegative val="0"/>
          <c:cat>
            <c:numRef>
              <c:f>Sheet1!$A$2:$A$6</c:f>
              <c:numCache>
                <c:formatCode>General</c:formatCode>
                <c:ptCount val="5"/>
                <c:pt idx="0">
                  <c:v>2021</c:v>
                </c:pt>
                <c:pt idx="1">
                  <c:v>2022</c:v>
                </c:pt>
                <c:pt idx="2">
                  <c:v>2023</c:v>
                </c:pt>
                <c:pt idx="3">
                  <c:v>2024</c:v>
                </c:pt>
                <c:pt idx="4">
                  <c:v>2025</c:v>
                </c:pt>
              </c:numCache>
            </c:numRef>
          </c:cat>
          <c:val>
            <c:numRef>
              <c:f>Sheet1!$D$2:$D$6</c:f>
              <c:numCache>
                <c:formatCode>General</c:formatCode>
                <c:ptCount val="5"/>
                <c:pt idx="0">
                  <c:v>99.6</c:v>
                </c:pt>
                <c:pt idx="1">
                  <c:v>161.80000000000001</c:v>
                </c:pt>
                <c:pt idx="2">
                  <c:v>256.89999999999998</c:v>
                </c:pt>
                <c:pt idx="3">
                  <c:v>222.4</c:v>
                </c:pt>
                <c:pt idx="4">
                  <c:v>226.1</c:v>
                </c:pt>
              </c:numCache>
            </c:numRef>
          </c:val>
          <c:extLst xmlns:c16r2="http://schemas.microsoft.com/office/drawing/2015/06/chart">
            <c:ext xmlns:c16="http://schemas.microsoft.com/office/drawing/2014/chart" uri="{C3380CC4-5D6E-409C-BE32-E72D297353CC}">
              <c16:uniqueId val="{00000002-20E2-4521-846A-AC31E0A9C4AA}"/>
            </c:ext>
          </c:extLst>
        </c:ser>
        <c:dLbls>
          <c:showLegendKey val="0"/>
          <c:showVal val="0"/>
          <c:showCatName val="0"/>
          <c:showSerName val="0"/>
          <c:showPercent val="0"/>
          <c:showBubbleSize val="0"/>
        </c:dLbls>
        <c:gapWidth val="219"/>
        <c:overlap val="-27"/>
        <c:axId val="-1192368512"/>
        <c:axId val="-1192373408"/>
      </c:barChart>
      <c:catAx>
        <c:axId val="-11923685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373408"/>
        <c:crosses val="autoZero"/>
        <c:auto val="1"/>
        <c:lblAlgn val="ctr"/>
        <c:lblOffset val="100"/>
        <c:noMultiLvlLbl val="0"/>
      </c:catAx>
      <c:valAx>
        <c:axId val="-1192373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923685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Лист2!$B$1</c:f>
              <c:strCache>
                <c:ptCount val="1"/>
                <c:pt idx="0">
                  <c:v>Базовый сценарий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Лист2!$A$2:$A$7</c:f>
              <c:numCache>
                <c:formatCode>General</c:formatCode>
                <c:ptCount val="6"/>
                <c:pt idx="0">
                  <c:v>2022</c:v>
                </c:pt>
                <c:pt idx="1">
                  <c:v>2023</c:v>
                </c:pt>
                <c:pt idx="2">
                  <c:v>2024</c:v>
                </c:pt>
                <c:pt idx="3">
                  <c:v>2025</c:v>
                </c:pt>
                <c:pt idx="4">
                  <c:v>2026</c:v>
                </c:pt>
                <c:pt idx="5">
                  <c:v>2027</c:v>
                </c:pt>
              </c:numCache>
            </c:numRef>
          </c:cat>
          <c:val>
            <c:numRef>
              <c:f>Лист2!$B$2:$B$7</c:f>
              <c:numCache>
                <c:formatCode>#\ ##0.00\ _₸</c:formatCode>
                <c:ptCount val="6"/>
                <c:pt idx="0">
                  <c:v>15816.8</c:v>
                </c:pt>
                <c:pt idx="1">
                  <c:v>17802.900000000001</c:v>
                </c:pt>
                <c:pt idx="2">
                  <c:v>18158.2</c:v>
                </c:pt>
                <c:pt idx="3">
                  <c:v>18975.400000000001</c:v>
                </c:pt>
                <c:pt idx="4">
                  <c:v>18995.7</c:v>
                </c:pt>
                <c:pt idx="5">
                  <c:v>20347.5</c:v>
                </c:pt>
              </c:numCache>
            </c:numRef>
          </c:val>
          <c:extLst xmlns:c16r2="http://schemas.microsoft.com/office/drawing/2015/06/chart">
            <c:ext xmlns:c16="http://schemas.microsoft.com/office/drawing/2014/chart" uri="{C3380CC4-5D6E-409C-BE32-E72D297353CC}">
              <c16:uniqueId val="{00000000-6134-47CC-9750-1BCB059CB771}"/>
            </c:ext>
          </c:extLst>
        </c:ser>
        <c:ser>
          <c:idx val="1"/>
          <c:order val="1"/>
          <c:tx>
            <c:strRef>
              <c:f>Лист2!$C$1</c:f>
              <c:strCache>
                <c:ptCount val="1"/>
                <c:pt idx="0">
                  <c:v>Сценарий 1</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Лист2!$A$2:$A$7</c:f>
              <c:numCache>
                <c:formatCode>General</c:formatCode>
                <c:ptCount val="6"/>
                <c:pt idx="0">
                  <c:v>2022</c:v>
                </c:pt>
                <c:pt idx="1">
                  <c:v>2023</c:v>
                </c:pt>
                <c:pt idx="2">
                  <c:v>2024</c:v>
                </c:pt>
                <c:pt idx="3">
                  <c:v>2025</c:v>
                </c:pt>
                <c:pt idx="4">
                  <c:v>2026</c:v>
                </c:pt>
                <c:pt idx="5">
                  <c:v>2027</c:v>
                </c:pt>
              </c:numCache>
            </c:numRef>
          </c:cat>
          <c:val>
            <c:numRef>
              <c:f>Лист2!$C$2:$C$7</c:f>
              <c:numCache>
                <c:formatCode>#\ ##0.00\ _₸</c:formatCode>
                <c:ptCount val="6"/>
                <c:pt idx="0">
                  <c:v>14314.3</c:v>
                </c:pt>
                <c:pt idx="1">
                  <c:v>15309.1</c:v>
                </c:pt>
                <c:pt idx="2">
                  <c:v>16252</c:v>
                </c:pt>
                <c:pt idx="3">
                  <c:v>16721.099999999999</c:v>
                </c:pt>
                <c:pt idx="4">
                  <c:v>16844.099999999999</c:v>
                </c:pt>
                <c:pt idx="5">
                  <c:v>17131.5</c:v>
                </c:pt>
              </c:numCache>
            </c:numRef>
          </c:val>
          <c:extLst xmlns:c16r2="http://schemas.microsoft.com/office/drawing/2015/06/chart">
            <c:ext xmlns:c16="http://schemas.microsoft.com/office/drawing/2014/chart" uri="{C3380CC4-5D6E-409C-BE32-E72D297353CC}">
              <c16:uniqueId val="{00000001-6134-47CC-9750-1BCB059CB771}"/>
            </c:ext>
          </c:extLst>
        </c:ser>
        <c:ser>
          <c:idx val="2"/>
          <c:order val="2"/>
          <c:tx>
            <c:strRef>
              <c:f>Лист2!$D$1</c:f>
              <c:strCache>
                <c:ptCount val="1"/>
                <c:pt idx="0">
                  <c:v>Сценарий 2</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Лист2!$A$2:$A$7</c:f>
              <c:numCache>
                <c:formatCode>General</c:formatCode>
                <c:ptCount val="6"/>
                <c:pt idx="0">
                  <c:v>2022</c:v>
                </c:pt>
                <c:pt idx="1">
                  <c:v>2023</c:v>
                </c:pt>
                <c:pt idx="2">
                  <c:v>2024</c:v>
                </c:pt>
                <c:pt idx="3">
                  <c:v>2025</c:v>
                </c:pt>
                <c:pt idx="4">
                  <c:v>2026</c:v>
                </c:pt>
                <c:pt idx="5">
                  <c:v>2027</c:v>
                </c:pt>
              </c:numCache>
            </c:numRef>
          </c:cat>
          <c:val>
            <c:numRef>
              <c:f>Лист2!$D$2:$D$7</c:f>
              <c:numCache>
                <c:formatCode>#\ ##0.00\ _₸</c:formatCode>
                <c:ptCount val="6"/>
                <c:pt idx="0">
                  <c:v>14620.9</c:v>
                </c:pt>
                <c:pt idx="1">
                  <c:v>15303.1</c:v>
                </c:pt>
                <c:pt idx="2">
                  <c:v>16446.7</c:v>
                </c:pt>
                <c:pt idx="3">
                  <c:v>17105.099999999999</c:v>
                </c:pt>
                <c:pt idx="4">
                  <c:v>17012</c:v>
                </c:pt>
                <c:pt idx="5">
                  <c:v>17360.900000000001</c:v>
                </c:pt>
              </c:numCache>
            </c:numRef>
          </c:val>
          <c:extLst xmlns:c16r2="http://schemas.microsoft.com/office/drawing/2015/06/chart">
            <c:ext xmlns:c16="http://schemas.microsoft.com/office/drawing/2014/chart" uri="{C3380CC4-5D6E-409C-BE32-E72D297353CC}">
              <c16:uniqueId val="{00000002-6134-47CC-9750-1BCB059CB771}"/>
            </c:ext>
          </c:extLst>
        </c:ser>
        <c:ser>
          <c:idx val="3"/>
          <c:order val="3"/>
          <c:tx>
            <c:strRef>
              <c:f>Лист2!$E$1</c:f>
              <c:strCache>
                <c:ptCount val="1"/>
                <c:pt idx="0">
                  <c:v>Сценарий 3</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Лист2!$A$2:$A$7</c:f>
              <c:numCache>
                <c:formatCode>General</c:formatCode>
                <c:ptCount val="6"/>
                <c:pt idx="0">
                  <c:v>2022</c:v>
                </c:pt>
                <c:pt idx="1">
                  <c:v>2023</c:v>
                </c:pt>
                <c:pt idx="2">
                  <c:v>2024</c:v>
                </c:pt>
                <c:pt idx="3">
                  <c:v>2025</c:v>
                </c:pt>
                <c:pt idx="4">
                  <c:v>2026</c:v>
                </c:pt>
                <c:pt idx="5">
                  <c:v>2027</c:v>
                </c:pt>
              </c:numCache>
            </c:numRef>
          </c:cat>
          <c:val>
            <c:numRef>
              <c:f>Лист2!$E$2:$E$7</c:f>
              <c:numCache>
                <c:formatCode>#\ ##0.00\ _₸</c:formatCode>
                <c:ptCount val="6"/>
                <c:pt idx="0">
                  <c:v>15012.3</c:v>
                </c:pt>
                <c:pt idx="1">
                  <c:v>15422.9</c:v>
                </c:pt>
                <c:pt idx="2">
                  <c:v>17363</c:v>
                </c:pt>
                <c:pt idx="3">
                  <c:v>18183</c:v>
                </c:pt>
                <c:pt idx="4">
                  <c:v>17762.5</c:v>
                </c:pt>
                <c:pt idx="5">
                  <c:v>18179.3</c:v>
                </c:pt>
              </c:numCache>
            </c:numRef>
          </c:val>
          <c:extLst xmlns:c16r2="http://schemas.microsoft.com/office/drawing/2015/06/chart">
            <c:ext xmlns:c16="http://schemas.microsoft.com/office/drawing/2014/chart" uri="{C3380CC4-5D6E-409C-BE32-E72D297353CC}">
              <c16:uniqueId val="{00000003-6134-47CC-9750-1BCB059CB771}"/>
            </c:ext>
          </c:extLst>
        </c:ser>
        <c:ser>
          <c:idx val="4"/>
          <c:order val="4"/>
          <c:tx>
            <c:strRef>
              <c:f>Лист2!$F$1</c:f>
              <c:strCache>
                <c:ptCount val="1"/>
                <c:pt idx="0">
                  <c:v>Сценарий 4</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solidFill>
                    <a:latin typeface="+mn-lt"/>
                    <a:ea typeface="+mn-ea"/>
                    <a:cs typeface="+mn-cs"/>
                  </a:defRPr>
                </a:pPr>
                <a:endParaRPr lang="ru-RU"/>
              </a:p>
            </c:tx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Лист2!$A$2:$A$7</c:f>
              <c:numCache>
                <c:formatCode>General</c:formatCode>
                <c:ptCount val="6"/>
                <c:pt idx="0">
                  <c:v>2022</c:v>
                </c:pt>
                <c:pt idx="1">
                  <c:v>2023</c:v>
                </c:pt>
                <c:pt idx="2">
                  <c:v>2024</c:v>
                </c:pt>
                <c:pt idx="3">
                  <c:v>2025</c:v>
                </c:pt>
                <c:pt idx="4">
                  <c:v>2026</c:v>
                </c:pt>
                <c:pt idx="5">
                  <c:v>2027</c:v>
                </c:pt>
              </c:numCache>
            </c:numRef>
          </c:cat>
          <c:val>
            <c:numRef>
              <c:f>Лист2!$F$2:$F$7</c:f>
              <c:numCache>
                <c:formatCode>#\ ##0.00\ _₸</c:formatCode>
                <c:ptCount val="6"/>
                <c:pt idx="0">
                  <c:v>14680.7</c:v>
                </c:pt>
                <c:pt idx="1">
                  <c:v>14793.9</c:v>
                </c:pt>
                <c:pt idx="2">
                  <c:v>16473.3</c:v>
                </c:pt>
                <c:pt idx="3">
                  <c:v>17135.2</c:v>
                </c:pt>
                <c:pt idx="4">
                  <c:v>17064.400000000001</c:v>
                </c:pt>
                <c:pt idx="5">
                  <c:v>17391.900000000001</c:v>
                </c:pt>
              </c:numCache>
            </c:numRef>
          </c:val>
          <c:extLst xmlns:c16r2="http://schemas.microsoft.com/office/drawing/2015/06/chart">
            <c:ext xmlns:c16="http://schemas.microsoft.com/office/drawing/2014/chart" uri="{C3380CC4-5D6E-409C-BE32-E72D297353CC}">
              <c16:uniqueId val="{00000004-6134-47CC-9750-1BCB059CB771}"/>
            </c:ext>
          </c:extLst>
        </c:ser>
        <c:dLbls>
          <c:dLblPos val="ctr"/>
          <c:showLegendKey val="0"/>
          <c:showVal val="1"/>
          <c:showCatName val="0"/>
          <c:showSerName val="0"/>
          <c:showPercent val="0"/>
          <c:showBubbleSize val="0"/>
        </c:dLbls>
        <c:gapWidth val="79"/>
        <c:overlap val="100"/>
        <c:axId val="-1192390272"/>
        <c:axId val="-1192384832"/>
      </c:barChart>
      <c:catAx>
        <c:axId val="-11923902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ru-RU"/>
          </a:p>
        </c:txPr>
        <c:crossAx val="-1192384832"/>
        <c:crosses val="autoZero"/>
        <c:auto val="1"/>
        <c:lblAlgn val="ctr"/>
        <c:lblOffset val="100"/>
        <c:noMultiLvlLbl val="0"/>
      </c:catAx>
      <c:valAx>
        <c:axId val="-1192384832"/>
        <c:scaling>
          <c:orientation val="minMax"/>
        </c:scaling>
        <c:delete val="1"/>
        <c:axPos val="l"/>
        <c:numFmt formatCode="#\ ##0.00\ _₸" sourceLinked="1"/>
        <c:majorTickMark val="none"/>
        <c:minorTickMark val="none"/>
        <c:tickLblPos val="nextTo"/>
        <c:crossAx val="-1192390272"/>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noFill/>
      <a:round/>
    </a:ln>
    <a:effectLst/>
  </c:spPr>
  <c:txPr>
    <a:bodyPr/>
    <a:lstStyle/>
    <a:p>
      <a:pPr>
        <a:defRPr/>
      </a:pPr>
      <a:endParaRPr lang="ru-RU"/>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DF73941-EE5A-4C90-8EA2-3BFD45C3178B}" type="doc">
      <dgm:prSet loTypeId="urn:microsoft.com/office/officeart/2008/layout/RadialCluster" loCatId="cycle" qsTypeId="urn:microsoft.com/office/officeart/2005/8/quickstyle/simple3" qsCatId="simple" csTypeId="urn:microsoft.com/office/officeart/2005/8/colors/colorful1" csCatId="colorful" phldr="1"/>
      <dgm:spPr/>
      <dgm:t>
        <a:bodyPr/>
        <a:lstStyle/>
        <a:p>
          <a:endParaRPr lang="en-US"/>
        </a:p>
      </dgm:t>
    </dgm:pt>
    <dgm:pt modelId="{3BB6CA1C-A7E8-4642-9118-659062D457BD}">
      <dgm:prSet phldrT="[Text]" custT="1"/>
      <dgm:spPr>
        <a:xfrm>
          <a:off x="2262469" y="1093479"/>
          <a:ext cx="1337638" cy="705115"/>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FB351A2-30E5-4777-AB7B-9AC2183A0223}" type="parTrans" cxnId="{22DDEC53-3EB4-4008-BBAC-3C123DEADC12}">
      <dgm:prSet/>
      <dgm:spPr/>
      <dgm:t>
        <a:bodyPr/>
        <a:lstStyle/>
        <a:p>
          <a:endParaRPr lang="en-US"/>
        </a:p>
      </dgm:t>
    </dgm:pt>
    <dgm:pt modelId="{01541F46-3D18-479E-83F0-6BB7C513FA2D}" type="sibTrans" cxnId="{22DDEC53-3EB4-4008-BBAC-3C123DEADC12}">
      <dgm:prSet/>
      <dgm:spPr/>
      <dgm:t>
        <a:bodyPr/>
        <a:lstStyle/>
        <a:p>
          <a:endParaRPr lang="en-US"/>
        </a:p>
      </dgm:t>
    </dgm:pt>
    <dgm:pt modelId="{9C65807D-F789-418E-A32C-40BBDF2B60FB}">
      <dgm:prSet phldrT="[Text]" custT="1"/>
      <dgm:spPr>
        <a:xfrm>
          <a:off x="1938344" y="54864"/>
          <a:ext cx="1997464" cy="719752"/>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 хода реализации стратегий и программ социально-экономического развития территории</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ED10CF16-CBF7-4A1A-8D8A-3EF031FD2DB4}" type="parTrans" cxnId="{9A59EA7E-E47A-4888-B077-19A1BEC8B1D0}">
      <dgm:prSet/>
      <dgm:spPr>
        <a:xfrm rot="16219296">
          <a:off x="2774728" y="934047"/>
          <a:ext cx="318867" cy="0"/>
        </a:xfrm>
        <a:noFill/>
        <a:ln w="12700" cap="flat" cmpd="sng" algn="ctr">
          <a:solidFill>
            <a:srgbClr val="ED7D31">
              <a:hueOff val="0"/>
              <a:satOff val="0"/>
              <a:lumOff val="0"/>
              <a:alphaOff val="0"/>
            </a:srgbClr>
          </a:solidFill>
          <a:prstDash val="solid"/>
          <a:miter lim="800000"/>
        </a:ln>
        <a:effectLst/>
      </dgm:spPr>
      <dgm:t>
        <a:bodyPr/>
        <a:lstStyle/>
        <a:p>
          <a:endParaRPr lang="en-US"/>
        </a:p>
      </dgm:t>
    </dgm:pt>
    <dgm:pt modelId="{7FBC634B-F1B8-472A-A8DE-5738CAD508E9}" type="sibTrans" cxnId="{9A59EA7E-E47A-4888-B077-19A1BEC8B1D0}">
      <dgm:prSet/>
      <dgm:spPr/>
      <dgm:t>
        <a:bodyPr/>
        <a:lstStyle/>
        <a:p>
          <a:endParaRPr lang="en-US"/>
        </a:p>
      </dgm:t>
    </dgm:pt>
    <dgm:pt modelId="{08C532ED-5687-47E4-9ED8-7980283FF07C}">
      <dgm:prSet phldrT="[Text]" custT="1"/>
      <dgm:spPr>
        <a:xfrm>
          <a:off x="3924120" y="1604692"/>
          <a:ext cx="1488131" cy="719752"/>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 эффективности деятельности субъектов бюджетного планирования</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AE7BBAAB-A6FE-41CD-B976-327CBA8743E1}" type="parTrans" cxnId="{3FA285BB-9D03-46F7-9191-50A7635E2557}">
      <dgm:prSet/>
      <dgm:spPr>
        <a:xfrm rot="997344">
          <a:off x="3593042" y="1694070"/>
          <a:ext cx="338143" cy="0"/>
        </a:xfrm>
        <a:noFill/>
        <a:ln w="12700" cap="flat" cmpd="sng" algn="ctr">
          <a:solidFill>
            <a:srgbClr val="ED7D31">
              <a:hueOff val="0"/>
              <a:satOff val="0"/>
              <a:lumOff val="0"/>
              <a:alphaOff val="0"/>
            </a:srgbClr>
          </a:solidFill>
          <a:prstDash val="solid"/>
          <a:miter lim="800000"/>
        </a:ln>
        <a:effectLst/>
      </dgm:spPr>
      <dgm:t>
        <a:bodyPr/>
        <a:lstStyle/>
        <a:p>
          <a:endParaRPr lang="en-US"/>
        </a:p>
      </dgm:t>
    </dgm:pt>
    <dgm:pt modelId="{C5669461-CF94-4D13-8E38-2666081A61DA}" type="sibTrans" cxnId="{3FA285BB-9D03-46F7-9191-50A7635E2557}">
      <dgm:prSet/>
      <dgm:spPr/>
      <dgm:t>
        <a:bodyPr/>
        <a:lstStyle/>
        <a:p>
          <a:endParaRPr lang="en-US"/>
        </a:p>
      </dgm:t>
    </dgm:pt>
    <dgm:pt modelId="{709989BE-5F3A-45F3-BCFE-80882D59E170}">
      <dgm:prSet phldrT="[Text]" custT="1"/>
      <dgm:spPr>
        <a:xfrm>
          <a:off x="270930" y="1630631"/>
          <a:ext cx="1488131" cy="719752"/>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 эффективности исполнения бюджетных доходов и расходов</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61C5BD6A-C6A0-415D-9B51-D2F55CC63800}" type="parTrans" cxnId="{BD600DCC-D53B-45F4-912E-41EF8905C63B}">
      <dgm:prSet/>
      <dgm:spPr>
        <a:xfrm rot="9848323">
          <a:off x="1749099" y="1707582"/>
          <a:ext cx="523332" cy="0"/>
        </a:xfrm>
        <a:noFill/>
        <a:ln w="12700" cap="flat" cmpd="sng" algn="ctr">
          <a:solidFill>
            <a:srgbClr val="ED7D31">
              <a:hueOff val="0"/>
              <a:satOff val="0"/>
              <a:lumOff val="0"/>
              <a:alphaOff val="0"/>
            </a:srgbClr>
          </a:solidFill>
          <a:prstDash val="solid"/>
          <a:miter lim="800000"/>
        </a:ln>
        <a:effectLst/>
      </dgm:spPr>
      <dgm:t>
        <a:bodyPr/>
        <a:lstStyle/>
        <a:p>
          <a:endParaRPr lang="en-US"/>
        </a:p>
      </dgm:t>
    </dgm:pt>
    <dgm:pt modelId="{A149EAF7-5913-4FDB-AD5D-891ECF4F6D74}" type="sibTrans" cxnId="{BD600DCC-D53B-45F4-912E-41EF8905C63B}">
      <dgm:prSet/>
      <dgm:spPr/>
      <dgm:t>
        <a:bodyPr/>
        <a:lstStyle/>
        <a:p>
          <a:endParaRPr lang="en-US"/>
        </a:p>
      </dgm:t>
    </dgm:pt>
    <dgm:pt modelId="{67EFCD9A-8578-4A0C-BD5F-F73A3594BCC9}" type="pres">
      <dgm:prSet presAssocID="{7DF73941-EE5A-4C90-8EA2-3BFD45C3178B}" presName="Name0" presStyleCnt="0">
        <dgm:presLayoutVars>
          <dgm:chMax val="1"/>
          <dgm:chPref val="1"/>
          <dgm:dir/>
          <dgm:animOne val="branch"/>
          <dgm:animLvl val="lvl"/>
        </dgm:presLayoutVars>
      </dgm:prSet>
      <dgm:spPr/>
      <dgm:t>
        <a:bodyPr/>
        <a:lstStyle/>
        <a:p>
          <a:endParaRPr lang="ru-RU"/>
        </a:p>
      </dgm:t>
    </dgm:pt>
    <dgm:pt modelId="{C8B789AC-9D9E-42ED-A694-CBCB839D867F}" type="pres">
      <dgm:prSet presAssocID="{3BB6CA1C-A7E8-4642-9118-659062D457BD}" presName="singleCycle" presStyleCnt="0"/>
      <dgm:spPr/>
    </dgm:pt>
    <dgm:pt modelId="{F4F5F880-5397-4EE4-963E-0F4548208532}" type="pres">
      <dgm:prSet presAssocID="{3BB6CA1C-A7E8-4642-9118-659062D457BD}" presName="singleCenter" presStyleLbl="node1" presStyleIdx="0" presStyleCnt="4" custScaleX="189705">
        <dgm:presLayoutVars>
          <dgm:chMax val="7"/>
          <dgm:chPref val="7"/>
        </dgm:presLayoutVars>
      </dgm:prSet>
      <dgm:spPr>
        <a:prstGeom prst="roundRect">
          <a:avLst/>
        </a:prstGeom>
      </dgm:spPr>
      <dgm:t>
        <a:bodyPr/>
        <a:lstStyle/>
        <a:p>
          <a:endParaRPr lang="ru-RU"/>
        </a:p>
      </dgm:t>
    </dgm:pt>
    <dgm:pt modelId="{807D05D0-E67F-4E25-8534-5D2C6938C945}" type="pres">
      <dgm:prSet presAssocID="{ED10CF16-CBF7-4A1A-8D8A-3EF031FD2DB4}" presName="Name56" presStyleLbl="parChTrans1D2" presStyleIdx="0" presStyleCnt="3"/>
      <dgm:spPr>
        <a:custGeom>
          <a:avLst/>
          <a:gdLst/>
          <a:ahLst/>
          <a:cxnLst/>
          <a:rect l="0" t="0" r="0" b="0"/>
          <a:pathLst>
            <a:path>
              <a:moveTo>
                <a:pt x="0" y="0"/>
              </a:moveTo>
              <a:lnTo>
                <a:pt x="318867" y="0"/>
              </a:lnTo>
            </a:path>
          </a:pathLst>
        </a:custGeom>
      </dgm:spPr>
      <dgm:t>
        <a:bodyPr/>
        <a:lstStyle/>
        <a:p>
          <a:endParaRPr lang="ru-RU"/>
        </a:p>
      </dgm:t>
    </dgm:pt>
    <dgm:pt modelId="{877A566B-C5B5-42FF-9C61-3ABD9F6A7B61}" type="pres">
      <dgm:prSet presAssocID="{9C65807D-F789-418E-A32C-40BBDF2B60FB}" presName="text0" presStyleLbl="node1" presStyleIdx="1" presStyleCnt="4" custScaleX="422809" custScaleY="152352" custRadScaleRad="95194" custRadScaleInc="536">
        <dgm:presLayoutVars>
          <dgm:bulletEnabled val="1"/>
        </dgm:presLayoutVars>
      </dgm:prSet>
      <dgm:spPr>
        <a:prstGeom prst="roundRect">
          <a:avLst/>
        </a:prstGeom>
      </dgm:spPr>
      <dgm:t>
        <a:bodyPr/>
        <a:lstStyle/>
        <a:p>
          <a:endParaRPr lang="ru-RU"/>
        </a:p>
      </dgm:t>
    </dgm:pt>
    <dgm:pt modelId="{E3B085A1-D72A-4E42-A9CE-222D4D3A8A2B}" type="pres">
      <dgm:prSet presAssocID="{AE7BBAAB-A6FE-41CD-B976-327CBA8743E1}" presName="Name56" presStyleLbl="parChTrans1D2" presStyleIdx="1" presStyleCnt="3"/>
      <dgm:spPr>
        <a:custGeom>
          <a:avLst/>
          <a:gdLst/>
          <a:ahLst/>
          <a:cxnLst/>
          <a:rect l="0" t="0" r="0" b="0"/>
          <a:pathLst>
            <a:path>
              <a:moveTo>
                <a:pt x="0" y="0"/>
              </a:moveTo>
              <a:lnTo>
                <a:pt x="338143" y="0"/>
              </a:lnTo>
            </a:path>
          </a:pathLst>
        </a:custGeom>
      </dgm:spPr>
      <dgm:t>
        <a:bodyPr/>
        <a:lstStyle/>
        <a:p>
          <a:endParaRPr lang="ru-RU"/>
        </a:p>
      </dgm:t>
    </dgm:pt>
    <dgm:pt modelId="{E2580BCB-C350-4F02-B577-1962ED944886}" type="pres">
      <dgm:prSet presAssocID="{08C532ED-5687-47E4-9ED8-7980283FF07C}" presName="text0" presStyleLbl="node1" presStyleIdx="2" presStyleCnt="4" custScaleX="314997" custScaleY="152352" custRadScaleRad="167314" custRadScaleInc="-22296">
        <dgm:presLayoutVars>
          <dgm:bulletEnabled val="1"/>
        </dgm:presLayoutVars>
      </dgm:prSet>
      <dgm:spPr>
        <a:prstGeom prst="roundRect">
          <a:avLst/>
        </a:prstGeom>
      </dgm:spPr>
      <dgm:t>
        <a:bodyPr/>
        <a:lstStyle/>
        <a:p>
          <a:endParaRPr lang="ru-RU"/>
        </a:p>
      </dgm:t>
    </dgm:pt>
    <dgm:pt modelId="{889B9E58-5450-4071-AB89-FC003D03B81F}" type="pres">
      <dgm:prSet presAssocID="{61C5BD6A-C6A0-415D-9B51-D2F55CC63800}" presName="Name56" presStyleLbl="parChTrans1D2" presStyleIdx="2" presStyleCnt="3"/>
      <dgm:spPr>
        <a:custGeom>
          <a:avLst/>
          <a:gdLst/>
          <a:ahLst/>
          <a:cxnLst/>
          <a:rect l="0" t="0" r="0" b="0"/>
          <a:pathLst>
            <a:path>
              <a:moveTo>
                <a:pt x="0" y="0"/>
              </a:moveTo>
              <a:lnTo>
                <a:pt x="523332" y="0"/>
              </a:lnTo>
            </a:path>
          </a:pathLst>
        </a:custGeom>
      </dgm:spPr>
      <dgm:t>
        <a:bodyPr/>
        <a:lstStyle/>
        <a:p>
          <a:endParaRPr lang="ru-RU"/>
        </a:p>
      </dgm:t>
    </dgm:pt>
    <dgm:pt modelId="{990BB110-D230-445A-AA53-11A94420C3F1}" type="pres">
      <dgm:prSet presAssocID="{709989BE-5F3A-45F3-BCFE-80882D59E170}" presName="text0" presStyleLbl="node1" presStyleIdx="3" presStyleCnt="4" custScaleX="314997" custScaleY="152352" custRadScaleRad="183958" custRadScaleInc="23426">
        <dgm:presLayoutVars>
          <dgm:bulletEnabled val="1"/>
        </dgm:presLayoutVars>
      </dgm:prSet>
      <dgm:spPr>
        <a:prstGeom prst="roundRect">
          <a:avLst/>
        </a:prstGeom>
      </dgm:spPr>
      <dgm:t>
        <a:bodyPr/>
        <a:lstStyle/>
        <a:p>
          <a:endParaRPr lang="ru-RU"/>
        </a:p>
      </dgm:t>
    </dgm:pt>
  </dgm:ptLst>
  <dgm:cxnLst>
    <dgm:cxn modelId="{CAB33E50-07E7-4883-80E4-90E9B147875A}" type="presOf" srcId="{7DF73941-EE5A-4C90-8EA2-3BFD45C3178B}" destId="{67EFCD9A-8578-4A0C-BD5F-F73A3594BCC9}" srcOrd="0" destOrd="0" presId="urn:microsoft.com/office/officeart/2008/layout/RadialCluster"/>
    <dgm:cxn modelId="{98D4F3D4-4715-4F31-960D-D24206262CFB}" type="presOf" srcId="{709989BE-5F3A-45F3-BCFE-80882D59E170}" destId="{990BB110-D230-445A-AA53-11A94420C3F1}" srcOrd="0" destOrd="0" presId="urn:microsoft.com/office/officeart/2008/layout/RadialCluster"/>
    <dgm:cxn modelId="{22DDEC53-3EB4-4008-BBAC-3C123DEADC12}" srcId="{7DF73941-EE5A-4C90-8EA2-3BFD45C3178B}" destId="{3BB6CA1C-A7E8-4642-9118-659062D457BD}" srcOrd="0" destOrd="0" parTransId="{EFB351A2-30E5-4777-AB7B-9AC2183A0223}" sibTransId="{01541F46-3D18-479E-83F0-6BB7C513FA2D}"/>
    <dgm:cxn modelId="{89500CFA-B9C4-4A2C-8FCC-8FAC81B590A1}" type="presOf" srcId="{61C5BD6A-C6A0-415D-9B51-D2F55CC63800}" destId="{889B9E58-5450-4071-AB89-FC003D03B81F}" srcOrd="0" destOrd="0" presId="urn:microsoft.com/office/officeart/2008/layout/RadialCluster"/>
    <dgm:cxn modelId="{1C82B521-92A7-4C6C-BD14-F4A9D946D450}" type="presOf" srcId="{ED10CF16-CBF7-4A1A-8D8A-3EF031FD2DB4}" destId="{807D05D0-E67F-4E25-8534-5D2C6938C945}" srcOrd="0" destOrd="0" presId="urn:microsoft.com/office/officeart/2008/layout/RadialCluster"/>
    <dgm:cxn modelId="{CFAED6C4-3771-4AA3-A8BE-FE53CFEF9292}" type="presOf" srcId="{9C65807D-F789-418E-A32C-40BBDF2B60FB}" destId="{877A566B-C5B5-42FF-9C61-3ABD9F6A7B61}" srcOrd="0" destOrd="0" presId="urn:microsoft.com/office/officeart/2008/layout/RadialCluster"/>
    <dgm:cxn modelId="{BFE94A46-C28E-438D-ABE4-C0862DCDBF9C}" type="presOf" srcId="{AE7BBAAB-A6FE-41CD-B976-327CBA8743E1}" destId="{E3B085A1-D72A-4E42-A9CE-222D4D3A8A2B}" srcOrd="0" destOrd="0" presId="urn:microsoft.com/office/officeart/2008/layout/RadialCluster"/>
    <dgm:cxn modelId="{48E4AF9D-911A-42F7-9EBA-99453B411B49}" type="presOf" srcId="{3BB6CA1C-A7E8-4642-9118-659062D457BD}" destId="{F4F5F880-5397-4EE4-963E-0F4548208532}" srcOrd="0" destOrd="0" presId="urn:microsoft.com/office/officeart/2008/layout/RadialCluster"/>
    <dgm:cxn modelId="{B5138646-E23C-43A4-AC86-55DD2303FE88}" type="presOf" srcId="{08C532ED-5687-47E4-9ED8-7980283FF07C}" destId="{E2580BCB-C350-4F02-B577-1962ED944886}" srcOrd="0" destOrd="0" presId="urn:microsoft.com/office/officeart/2008/layout/RadialCluster"/>
    <dgm:cxn modelId="{3FA285BB-9D03-46F7-9191-50A7635E2557}" srcId="{3BB6CA1C-A7E8-4642-9118-659062D457BD}" destId="{08C532ED-5687-47E4-9ED8-7980283FF07C}" srcOrd="1" destOrd="0" parTransId="{AE7BBAAB-A6FE-41CD-B976-327CBA8743E1}" sibTransId="{C5669461-CF94-4D13-8E38-2666081A61DA}"/>
    <dgm:cxn modelId="{9A59EA7E-E47A-4888-B077-19A1BEC8B1D0}" srcId="{3BB6CA1C-A7E8-4642-9118-659062D457BD}" destId="{9C65807D-F789-418E-A32C-40BBDF2B60FB}" srcOrd="0" destOrd="0" parTransId="{ED10CF16-CBF7-4A1A-8D8A-3EF031FD2DB4}" sibTransId="{7FBC634B-F1B8-472A-A8DE-5738CAD508E9}"/>
    <dgm:cxn modelId="{BD600DCC-D53B-45F4-912E-41EF8905C63B}" srcId="{3BB6CA1C-A7E8-4642-9118-659062D457BD}" destId="{709989BE-5F3A-45F3-BCFE-80882D59E170}" srcOrd="2" destOrd="0" parTransId="{61C5BD6A-C6A0-415D-9B51-D2F55CC63800}" sibTransId="{A149EAF7-5913-4FDB-AD5D-891ECF4F6D74}"/>
    <dgm:cxn modelId="{68D08C18-2DFA-43A9-BA35-4CA311FB6028}" type="presParOf" srcId="{67EFCD9A-8578-4A0C-BD5F-F73A3594BCC9}" destId="{C8B789AC-9D9E-42ED-A694-CBCB839D867F}" srcOrd="0" destOrd="0" presId="urn:microsoft.com/office/officeart/2008/layout/RadialCluster"/>
    <dgm:cxn modelId="{93CB1613-A939-4FD0-9A55-E95707C71725}" type="presParOf" srcId="{C8B789AC-9D9E-42ED-A694-CBCB839D867F}" destId="{F4F5F880-5397-4EE4-963E-0F4548208532}" srcOrd="0" destOrd="0" presId="urn:microsoft.com/office/officeart/2008/layout/RadialCluster"/>
    <dgm:cxn modelId="{ABFFDA1A-6387-48C0-941A-2413081EB81D}" type="presParOf" srcId="{C8B789AC-9D9E-42ED-A694-CBCB839D867F}" destId="{807D05D0-E67F-4E25-8534-5D2C6938C945}" srcOrd="1" destOrd="0" presId="urn:microsoft.com/office/officeart/2008/layout/RadialCluster"/>
    <dgm:cxn modelId="{C3C2057E-437D-4B83-A9AB-339C88638EB9}" type="presParOf" srcId="{C8B789AC-9D9E-42ED-A694-CBCB839D867F}" destId="{877A566B-C5B5-42FF-9C61-3ABD9F6A7B61}" srcOrd="2" destOrd="0" presId="urn:microsoft.com/office/officeart/2008/layout/RadialCluster"/>
    <dgm:cxn modelId="{8D194882-599B-4FB9-A6E2-F721AA4FAF7C}" type="presParOf" srcId="{C8B789AC-9D9E-42ED-A694-CBCB839D867F}" destId="{E3B085A1-D72A-4E42-A9CE-222D4D3A8A2B}" srcOrd="3" destOrd="0" presId="urn:microsoft.com/office/officeart/2008/layout/RadialCluster"/>
    <dgm:cxn modelId="{CE5E0A5E-49AC-4AD2-978B-10D878BAEADA}" type="presParOf" srcId="{C8B789AC-9D9E-42ED-A694-CBCB839D867F}" destId="{E2580BCB-C350-4F02-B577-1962ED944886}" srcOrd="4" destOrd="0" presId="urn:microsoft.com/office/officeart/2008/layout/RadialCluster"/>
    <dgm:cxn modelId="{75BFF914-B31A-4FB3-83F1-386905552156}" type="presParOf" srcId="{C8B789AC-9D9E-42ED-A694-CBCB839D867F}" destId="{889B9E58-5450-4071-AB89-FC003D03B81F}" srcOrd="5" destOrd="0" presId="urn:microsoft.com/office/officeart/2008/layout/RadialCluster"/>
    <dgm:cxn modelId="{646E4A44-2140-44D5-B383-EC5732899A37}" type="presParOf" srcId="{C8B789AC-9D9E-42ED-A694-CBCB839D867F}" destId="{990BB110-D230-445A-AA53-11A94420C3F1}" srcOrd="6" destOrd="0" presId="urn:microsoft.com/office/officeart/2008/layout/RadialCluster"/>
  </dgm:cxnLst>
  <dgm:bg/>
  <dgm:whole/>
  <dgm:extLst>
    <a:ext uri="http://schemas.microsoft.com/office/drawing/2008/diagram">
      <dsp:dataModelExt xmlns:dsp="http://schemas.microsoft.com/office/drawing/2008/diagram" relId="rId13"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8AFC703E-BD73-4516-883C-2F5796EA73D8}" type="doc">
      <dgm:prSet loTypeId="urn:microsoft.com/office/officeart/2005/8/layout/vList5" loCatId="list" qsTypeId="urn:microsoft.com/office/officeart/2005/8/quickstyle/simple3" qsCatId="simple" csTypeId="urn:microsoft.com/office/officeart/2005/8/colors/colorful1" csCatId="colorful" phldr="1"/>
      <dgm:spPr/>
      <dgm:t>
        <a:bodyPr/>
        <a:lstStyle/>
        <a:p>
          <a:endParaRPr lang="en-US"/>
        </a:p>
      </dgm:t>
    </dgm:pt>
    <dgm:pt modelId="{6B8714BE-EC99-4E85-B200-1EFE2EA33AED}">
      <dgm:prSet phldrT="[Text]" custT="1"/>
      <dgm:spPr>
        <a:xfrm>
          <a:off x="82549" y="864"/>
          <a:ext cx="1501655" cy="345476"/>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Независимость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6AA50D91-E114-4C38-8F05-C5B117932439}" type="parTrans" cxnId="{5DF9076B-F8FA-4BC1-B742-850F9436A74C}">
      <dgm:prSet/>
      <dgm:spPr/>
      <dgm:t>
        <a:bodyPr/>
        <a:lstStyle/>
        <a:p>
          <a:endParaRPr lang="en-US" sz="800">
            <a:latin typeface="Times New Roman" panose="02020603050405020304" pitchFamily="18" charset="0"/>
            <a:cs typeface="Times New Roman" panose="02020603050405020304" pitchFamily="18" charset="0"/>
          </a:endParaRPr>
        </a:p>
      </dgm:t>
    </dgm:pt>
    <dgm:pt modelId="{BD019AFB-0033-429F-B56A-74E43F16CD2B}" type="sibTrans" cxnId="{5DF9076B-F8FA-4BC1-B742-850F9436A74C}">
      <dgm:prSet/>
      <dgm:spPr/>
      <dgm:t>
        <a:bodyPr/>
        <a:lstStyle/>
        <a:p>
          <a:endParaRPr lang="en-US" sz="800">
            <a:latin typeface="Times New Roman" panose="02020603050405020304" pitchFamily="18" charset="0"/>
            <a:cs typeface="Times New Roman" panose="02020603050405020304" pitchFamily="18" charset="0"/>
          </a:endParaRPr>
        </a:p>
      </dgm:t>
    </dgm:pt>
    <dgm:pt modelId="{2FFEAF95-A524-4094-A85D-D88940BDC3E1}">
      <dgm:prSet custT="1"/>
      <dgm:spPr>
        <a:xfrm>
          <a:off x="82549" y="369335"/>
          <a:ext cx="1501655" cy="34547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Этичность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1866E649-6F8E-4A7A-91E4-759161FEA942}" type="parTrans" cxnId="{7A71FB4F-8036-48FD-8E72-4DD5D3360685}">
      <dgm:prSet/>
      <dgm:spPr/>
      <dgm:t>
        <a:bodyPr/>
        <a:lstStyle/>
        <a:p>
          <a:endParaRPr lang="en-US" sz="800">
            <a:latin typeface="Times New Roman" panose="02020603050405020304" pitchFamily="18" charset="0"/>
            <a:cs typeface="Times New Roman" panose="02020603050405020304" pitchFamily="18" charset="0"/>
          </a:endParaRPr>
        </a:p>
      </dgm:t>
    </dgm:pt>
    <dgm:pt modelId="{D4D521C8-3D28-47CD-B0AB-496AF63659F6}" type="sibTrans" cxnId="{7A71FB4F-8036-48FD-8E72-4DD5D3360685}">
      <dgm:prSet/>
      <dgm:spPr/>
      <dgm:t>
        <a:bodyPr/>
        <a:lstStyle/>
        <a:p>
          <a:endParaRPr lang="en-US" sz="800">
            <a:latin typeface="Times New Roman" panose="02020603050405020304" pitchFamily="18" charset="0"/>
            <a:cs typeface="Times New Roman" panose="02020603050405020304" pitchFamily="18" charset="0"/>
          </a:endParaRPr>
        </a:p>
      </dgm:t>
    </dgm:pt>
    <dgm:pt modelId="{7C9EA3B6-52A7-430E-AA48-E5C588C4CBB5}">
      <dgm:prSet custT="1"/>
      <dgm:spPr>
        <a:xfrm>
          <a:off x="82549" y="737805"/>
          <a:ext cx="1501655" cy="345476"/>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Объективность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C5396C5E-DB08-4A9A-9273-F1DFAFB77B25}" type="parTrans" cxnId="{15866648-20FC-4BC3-9671-A8505C09C128}">
      <dgm:prSet/>
      <dgm:spPr/>
      <dgm:t>
        <a:bodyPr/>
        <a:lstStyle/>
        <a:p>
          <a:endParaRPr lang="en-US" sz="800">
            <a:latin typeface="Times New Roman" panose="02020603050405020304" pitchFamily="18" charset="0"/>
            <a:cs typeface="Times New Roman" panose="02020603050405020304" pitchFamily="18" charset="0"/>
          </a:endParaRPr>
        </a:p>
      </dgm:t>
    </dgm:pt>
    <dgm:pt modelId="{EE722257-AEFD-4C34-BD30-3E169B5E11AD}" type="sibTrans" cxnId="{15866648-20FC-4BC3-9671-A8505C09C128}">
      <dgm:prSet/>
      <dgm:spPr/>
      <dgm:t>
        <a:bodyPr/>
        <a:lstStyle/>
        <a:p>
          <a:endParaRPr lang="en-US" sz="800">
            <a:latin typeface="Times New Roman" panose="02020603050405020304" pitchFamily="18" charset="0"/>
            <a:cs typeface="Times New Roman" panose="02020603050405020304" pitchFamily="18" charset="0"/>
          </a:endParaRPr>
        </a:p>
      </dgm:t>
    </dgm:pt>
    <dgm:pt modelId="{75776B0C-4FE8-4E19-BD05-08B49B92212B}">
      <dgm:prSet custT="1"/>
      <dgm:spPr>
        <a:xfrm>
          <a:off x="82549" y="1474746"/>
          <a:ext cx="1501655" cy="345476"/>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Профессиональное суждение</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42E81AD1-8882-4A0D-AB78-695A6DDF7D33}" type="parTrans" cxnId="{584E0E18-958B-474C-A69A-6FA780734865}">
      <dgm:prSet/>
      <dgm:spPr/>
      <dgm:t>
        <a:bodyPr/>
        <a:lstStyle/>
        <a:p>
          <a:endParaRPr lang="en-US" sz="800">
            <a:latin typeface="Times New Roman" panose="02020603050405020304" pitchFamily="18" charset="0"/>
            <a:cs typeface="Times New Roman" panose="02020603050405020304" pitchFamily="18" charset="0"/>
          </a:endParaRPr>
        </a:p>
      </dgm:t>
    </dgm:pt>
    <dgm:pt modelId="{F4EA45D2-7795-4570-B017-391BD7BF7F50}" type="sibTrans" cxnId="{584E0E18-958B-474C-A69A-6FA780734865}">
      <dgm:prSet/>
      <dgm:spPr/>
      <dgm:t>
        <a:bodyPr/>
        <a:lstStyle/>
        <a:p>
          <a:endParaRPr lang="en-US" sz="800">
            <a:latin typeface="Times New Roman" panose="02020603050405020304" pitchFamily="18" charset="0"/>
            <a:cs typeface="Times New Roman" panose="02020603050405020304" pitchFamily="18" charset="0"/>
          </a:endParaRPr>
        </a:p>
      </dgm:t>
    </dgm:pt>
    <dgm:pt modelId="{8E9C24C9-0D0A-441C-BFF4-DC9DD0586470}">
      <dgm:prSet custT="1"/>
      <dgm:spPr>
        <a:xfrm>
          <a:off x="82549" y="2211686"/>
          <a:ext cx="1501655" cy="34547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Прозрачность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5222EFB7-53A3-4D3A-BAD8-363D270B5258}" type="parTrans" cxnId="{DA85AEC2-BCCF-4B31-B766-1B91B708BFF3}">
      <dgm:prSet/>
      <dgm:spPr/>
      <dgm:t>
        <a:bodyPr/>
        <a:lstStyle/>
        <a:p>
          <a:endParaRPr lang="en-US" sz="800">
            <a:latin typeface="Times New Roman" panose="02020603050405020304" pitchFamily="18" charset="0"/>
            <a:cs typeface="Times New Roman" panose="02020603050405020304" pitchFamily="18" charset="0"/>
          </a:endParaRPr>
        </a:p>
      </dgm:t>
    </dgm:pt>
    <dgm:pt modelId="{06A31644-6181-4CD9-8A6F-03E005C2D4DE}" type="sibTrans" cxnId="{DA85AEC2-BCCF-4B31-B766-1B91B708BFF3}">
      <dgm:prSet/>
      <dgm:spPr/>
      <dgm:t>
        <a:bodyPr/>
        <a:lstStyle/>
        <a:p>
          <a:endParaRPr lang="en-US" sz="800">
            <a:latin typeface="Times New Roman" panose="02020603050405020304" pitchFamily="18" charset="0"/>
            <a:cs typeface="Times New Roman" panose="02020603050405020304" pitchFamily="18" charset="0"/>
          </a:endParaRPr>
        </a:p>
      </dgm:t>
    </dgm:pt>
    <dgm:pt modelId="{5355A45F-28A0-4BB2-88C9-9B87B9E5EE6C}">
      <dgm:prSet custT="1"/>
      <dgm:spPr>
        <a:xfrm>
          <a:off x="82549" y="2580157"/>
          <a:ext cx="1501655" cy="345476"/>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Подотчетность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123C968B-F070-47A2-941E-5D4DD2B7826D}" type="parTrans" cxnId="{EFDD8F12-B77F-4CC0-8FDF-B15AAEAA2ED0}">
      <dgm:prSet/>
      <dgm:spPr/>
      <dgm:t>
        <a:bodyPr/>
        <a:lstStyle/>
        <a:p>
          <a:endParaRPr lang="en-US" sz="800">
            <a:latin typeface="Times New Roman" panose="02020603050405020304" pitchFamily="18" charset="0"/>
            <a:cs typeface="Times New Roman" panose="02020603050405020304" pitchFamily="18" charset="0"/>
          </a:endParaRPr>
        </a:p>
      </dgm:t>
    </dgm:pt>
    <dgm:pt modelId="{4FCE5D01-C5D1-4185-8CDA-5C856586BF52}" type="sibTrans" cxnId="{EFDD8F12-B77F-4CC0-8FDF-B15AAEAA2ED0}">
      <dgm:prSet/>
      <dgm:spPr/>
      <dgm:t>
        <a:bodyPr/>
        <a:lstStyle/>
        <a:p>
          <a:endParaRPr lang="en-US" sz="800">
            <a:latin typeface="Times New Roman" panose="02020603050405020304" pitchFamily="18" charset="0"/>
            <a:cs typeface="Times New Roman" panose="02020603050405020304" pitchFamily="18" charset="0"/>
          </a:endParaRPr>
        </a:p>
      </dgm:t>
    </dgm:pt>
    <dgm:pt modelId="{5D377D3C-29BE-4975-8CCA-C26556FD4850}">
      <dgm:prSet custT="1"/>
      <dgm:spPr>
        <a:xfrm>
          <a:off x="82549" y="2948627"/>
          <a:ext cx="1501655" cy="345476"/>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Гласность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32921566-DC1E-4089-9EB9-A3EDBBB762A5}" type="parTrans" cxnId="{7D0980FD-C5DA-4D07-AA1D-C480E8D7A29E}">
      <dgm:prSet/>
      <dgm:spPr/>
      <dgm:t>
        <a:bodyPr/>
        <a:lstStyle/>
        <a:p>
          <a:endParaRPr lang="en-US" sz="800">
            <a:latin typeface="Times New Roman" panose="02020603050405020304" pitchFamily="18" charset="0"/>
            <a:cs typeface="Times New Roman" panose="02020603050405020304" pitchFamily="18" charset="0"/>
          </a:endParaRPr>
        </a:p>
      </dgm:t>
    </dgm:pt>
    <dgm:pt modelId="{3CF64E03-00CF-4806-8FAA-3214C13D6DE0}" type="sibTrans" cxnId="{7D0980FD-C5DA-4D07-AA1D-C480E8D7A29E}">
      <dgm:prSet/>
      <dgm:spPr/>
      <dgm:t>
        <a:bodyPr/>
        <a:lstStyle/>
        <a:p>
          <a:endParaRPr lang="en-US" sz="800">
            <a:latin typeface="Times New Roman" panose="02020603050405020304" pitchFamily="18" charset="0"/>
            <a:cs typeface="Times New Roman" panose="02020603050405020304" pitchFamily="18" charset="0"/>
          </a:endParaRPr>
        </a:p>
      </dgm:t>
    </dgm:pt>
    <dgm:pt modelId="{B9CF8EFE-D0BA-49F6-8406-DEA4436559E3}">
      <dgm:prSet custT="1"/>
      <dgm:spPr>
        <a:xfrm>
          <a:off x="82549" y="3317098"/>
          <a:ext cx="1501655" cy="345476"/>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Конфиденциальность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35B78E61-2027-481A-8DCA-8BE63E1FAD0E}" type="parTrans" cxnId="{D83C8379-FA15-43F6-A078-58CBC911DFC6}">
      <dgm:prSet/>
      <dgm:spPr/>
      <dgm:t>
        <a:bodyPr/>
        <a:lstStyle/>
        <a:p>
          <a:endParaRPr lang="en-US" sz="800">
            <a:latin typeface="Times New Roman" panose="02020603050405020304" pitchFamily="18" charset="0"/>
            <a:cs typeface="Times New Roman" panose="02020603050405020304" pitchFamily="18" charset="0"/>
          </a:endParaRPr>
        </a:p>
      </dgm:t>
    </dgm:pt>
    <dgm:pt modelId="{9301955B-5CC1-4AD0-91DA-499114DF291C}" type="sibTrans" cxnId="{D83C8379-FA15-43F6-A078-58CBC911DFC6}">
      <dgm:prSet/>
      <dgm:spPr/>
      <dgm:t>
        <a:bodyPr/>
        <a:lstStyle/>
        <a:p>
          <a:endParaRPr lang="en-US" sz="800">
            <a:latin typeface="Times New Roman" panose="02020603050405020304" pitchFamily="18" charset="0"/>
            <a:cs typeface="Times New Roman" panose="02020603050405020304" pitchFamily="18" charset="0"/>
          </a:endParaRPr>
        </a:p>
      </dgm:t>
    </dgm:pt>
    <dgm:pt modelId="{2CB4D6F9-FFE4-4489-B81A-7769C5307655}">
      <dgm:prSet custT="1"/>
      <dgm:spPr>
        <a:xfrm>
          <a:off x="82549" y="3685568"/>
          <a:ext cx="1501655" cy="345476"/>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Взаимное признание результатов государственного аудита</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E8FD3BEF-D7D4-4864-9F7D-10860D0835FD}" type="parTrans" cxnId="{11511867-8925-45E8-85E0-158DE9F7E0F7}">
      <dgm:prSet/>
      <dgm:spPr/>
      <dgm:t>
        <a:bodyPr/>
        <a:lstStyle/>
        <a:p>
          <a:endParaRPr lang="en-US" sz="800">
            <a:latin typeface="Times New Roman" panose="02020603050405020304" pitchFamily="18" charset="0"/>
            <a:cs typeface="Times New Roman" panose="02020603050405020304" pitchFamily="18" charset="0"/>
          </a:endParaRPr>
        </a:p>
      </dgm:t>
    </dgm:pt>
    <dgm:pt modelId="{AC7BF545-CF6C-4D20-A4E9-5E5E82BBE083}" type="sibTrans" cxnId="{11511867-8925-45E8-85E0-158DE9F7E0F7}">
      <dgm:prSet/>
      <dgm:spPr/>
      <dgm:t>
        <a:bodyPr/>
        <a:lstStyle/>
        <a:p>
          <a:endParaRPr lang="en-US" sz="800">
            <a:latin typeface="Times New Roman" panose="02020603050405020304" pitchFamily="18" charset="0"/>
            <a:cs typeface="Times New Roman" panose="02020603050405020304" pitchFamily="18" charset="0"/>
          </a:endParaRPr>
        </a:p>
      </dgm:t>
    </dgm:pt>
    <dgm:pt modelId="{725787F7-CB69-493D-8079-D25099E23D4F}">
      <dgm:prSet custT="1"/>
      <dgm:spPr>
        <a:xfrm>
          <a:off x="82549" y="4054038"/>
          <a:ext cx="1501655" cy="345476"/>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Управление</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10819FBA-68FB-4F28-9848-2E114260A73D}" type="parTrans" cxnId="{1BC1E807-0513-4E91-9C93-0E4E23554A99}">
      <dgm:prSet/>
      <dgm:spPr/>
      <dgm:t>
        <a:bodyPr/>
        <a:lstStyle/>
        <a:p>
          <a:endParaRPr lang="en-US" sz="800">
            <a:latin typeface="Times New Roman" panose="02020603050405020304" pitchFamily="18" charset="0"/>
            <a:cs typeface="Times New Roman" panose="02020603050405020304" pitchFamily="18" charset="0"/>
          </a:endParaRPr>
        </a:p>
      </dgm:t>
    </dgm:pt>
    <dgm:pt modelId="{6C6B21F1-D6EE-4E52-B809-3A049C88650E}" type="sibTrans" cxnId="{1BC1E807-0513-4E91-9C93-0E4E23554A99}">
      <dgm:prSet/>
      <dgm:spPr/>
      <dgm:t>
        <a:bodyPr/>
        <a:lstStyle/>
        <a:p>
          <a:endParaRPr lang="en-US" sz="800">
            <a:latin typeface="Times New Roman" panose="02020603050405020304" pitchFamily="18" charset="0"/>
            <a:cs typeface="Times New Roman" panose="02020603050405020304" pitchFamily="18" charset="0"/>
          </a:endParaRPr>
        </a:p>
      </dgm:t>
    </dgm:pt>
    <dgm:pt modelId="{88F8D93B-AD67-4B3E-AEB8-663DD8C7F4FA}">
      <dgm:prSet custT="1"/>
      <dgm:spPr>
        <a:xfrm>
          <a:off x="82549" y="4422509"/>
          <a:ext cx="1501655" cy="345476"/>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Контроль качества</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27B76572-3EB0-46AB-8A97-77D653459B55}" type="parTrans" cxnId="{3CC89C68-922A-45F7-BB3A-7BA466EC85D5}">
      <dgm:prSet/>
      <dgm:spPr/>
      <dgm:t>
        <a:bodyPr/>
        <a:lstStyle/>
        <a:p>
          <a:endParaRPr lang="en-US" sz="800">
            <a:latin typeface="Times New Roman" panose="02020603050405020304" pitchFamily="18" charset="0"/>
            <a:cs typeface="Times New Roman" panose="02020603050405020304" pitchFamily="18" charset="0"/>
          </a:endParaRPr>
        </a:p>
      </dgm:t>
    </dgm:pt>
    <dgm:pt modelId="{48710E0C-F735-4ABE-8199-F931D71B9C09}" type="sibTrans" cxnId="{3CC89C68-922A-45F7-BB3A-7BA466EC85D5}">
      <dgm:prSet/>
      <dgm:spPr/>
      <dgm:t>
        <a:bodyPr/>
        <a:lstStyle/>
        <a:p>
          <a:endParaRPr lang="en-US" sz="800">
            <a:latin typeface="Times New Roman" panose="02020603050405020304" pitchFamily="18" charset="0"/>
            <a:cs typeface="Times New Roman" panose="02020603050405020304" pitchFamily="18" charset="0"/>
          </a:endParaRPr>
        </a:p>
      </dgm:t>
    </dgm:pt>
    <dgm:pt modelId="{BF2E57D8-8BCF-406B-994C-F62CA6D040C2}">
      <dgm:prSet phldrT="[Text]" custT="1"/>
      <dgm:spPr>
        <a:xfrm rot="5400000">
          <a:off x="3544872" y="-1952120"/>
          <a:ext cx="330110" cy="4251445"/>
        </a:xfr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направлен на обеспечение беспристрастности, объективности, достоверности оценок и рекомендаций, недопустимость любого вмешательства, посягающего на их независимость при осуществлении своей деятельности и другое.</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FF0687C-6723-4280-BC2A-8B0A9CEFAA3C}" type="parTrans" cxnId="{35C7AEED-95AA-4D30-A805-860D59BEDFE4}">
      <dgm:prSet/>
      <dgm:spPr/>
      <dgm:t>
        <a:bodyPr/>
        <a:lstStyle/>
        <a:p>
          <a:endParaRPr lang="en-US" sz="800">
            <a:latin typeface="Times New Roman" panose="02020603050405020304" pitchFamily="18" charset="0"/>
            <a:cs typeface="Times New Roman" panose="02020603050405020304" pitchFamily="18" charset="0"/>
          </a:endParaRPr>
        </a:p>
      </dgm:t>
    </dgm:pt>
    <dgm:pt modelId="{53503DDB-3202-409A-B380-6368EB0BBA8C}" type="sibTrans" cxnId="{35C7AEED-95AA-4D30-A805-860D59BEDFE4}">
      <dgm:prSet/>
      <dgm:spPr/>
      <dgm:t>
        <a:bodyPr/>
        <a:lstStyle/>
        <a:p>
          <a:endParaRPr lang="en-US" sz="800">
            <a:latin typeface="Times New Roman" panose="02020603050405020304" pitchFamily="18" charset="0"/>
            <a:cs typeface="Times New Roman" panose="02020603050405020304" pitchFamily="18" charset="0"/>
          </a:endParaRPr>
        </a:p>
      </dgm:t>
    </dgm:pt>
    <dgm:pt modelId="{C0411FB2-DA7A-4B9D-89F3-79592EE9104A}">
      <dgm:prSet custT="1"/>
      <dgm:spPr>
        <a:xfrm rot="5400000">
          <a:off x="3544872" y="-1583649"/>
          <a:ext cx="330110" cy="4251445"/>
        </a:xfr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соблюдения этических требований и принципов профессионального поведения государственными аудиторами.</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B598DDD-8A94-466C-9E51-0F78AEB2035E}" type="parTrans" cxnId="{0A21A4D4-159A-4A70-9BF7-4FA2BEEBAC1A}">
      <dgm:prSet/>
      <dgm:spPr/>
      <dgm:t>
        <a:bodyPr/>
        <a:lstStyle/>
        <a:p>
          <a:endParaRPr lang="en-US" sz="800">
            <a:latin typeface="Times New Roman" panose="02020603050405020304" pitchFamily="18" charset="0"/>
            <a:cs typeface="Times New Roman" panose="02020603050405020304" pitchFamily="18" charset="0"/>
          </a:endParaRPr>
        </a:p>
      </dgm:t>
    </dgm:pt>
    <dgm:pt modelId="{B6840068-5F4A-4AC2-ADDF-D67AEDD3B9A7}" type="sibTrans" cxnId="{0A21A4D4-159A-4A70-9BF7-4FA2BEEBAC1A}">
      <dgm:prSet/>
      <dgm:spPr/>
      <dgm:t>
        <a:bodyPr/>
        <a:lstStyle/>
        <a:p>
          <a:endParaRPr lang="en-US" sz="800">
            <a:latin typeface="Times New Roman" panose="02020603050405020304" pitchFamily="18" charset="0"/>
            <a:cs typeface="Times New Roman" panose="02020603050405020304" pitchFamily="18" charset="0"/>
          </a:endParaRPr>
        </a:p>
      </dgm:t>
    </dgm:pt>
    <dgm:pt modelId="{523936D8-8580-4710-8272-247C148EAC9D}">
      <dgm:prSet custT="1"/>
      <dgm:spPr>
        <a:xfrm rot="5400000">
          <a:off x="3544872" y="-1215179"/>
          <a:ext cx="330110" cy="4251445"/>
        </a:xfr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беспристрастного проведения государственными аудиторами государственного аудита и финансового контроля и недопущение компромиссов в отношении его качества</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02A9CEA-18C8-4ACF-B635-E141206D697D}" type="parTrans" cxnId="{5CA0083F-021C-4971-8DB8-AE1E355D75D0}">
      <dgm:prSet/>
      <dgm:spPr/>
      <dgm:t>
        <a:bodyPr/>
        <a:lstStyle/>
        <a:p>
          <a:endParaRPr lang="en-US" sz="800">
            <a:latin typeface="Times New Roman" panose="02020603050405020304" pitchFamily="18" charset="0"/>
            <a:cs typeface="Times New Roman" panose="02020603050405020304" pitchFamily="18" charset="0"/>
          </a:endParaRPr>
        </a:p>
      </dgm:t>
    </dgm:pt>
    <dgm:pt modelId="{00E3B6E4-FB99-4E63-AEBA-F6808A4BCAB4}" type="sibTrans" cxnId="{5CA0083F-021C-4971-8DB8-AE1E355D75D0}">
      <dgm:prSet/>
      <dgm:spPr/>
      <dgm:t>
        <a:bodyPr/>
        <a:lstStyle/>
        <a:p>
          <a:endParaRPr lang="en-US" sz="800">
            <a:latin typeface="Times New Roman" panose="02020603050405020304" pitchFamily="18" charset="0"/>
            <a:cs typeface="Times New Roman" panose="02020603050405020304" pitchFamily="18" charset="0"/>
          </a:endParaRPr>
        </a:p>
      </dgm:t>
    </dgm:pt>
    <dgm:pt modelId="{A61AA0E0-4061-4DEA-9130-4CD1D886F33C}">
      <dgm:prSet custT="1"/>
      <dgm:spPr>
        <a:xfrm rot="5400000">
          <a:off x="3544872" y="-846708"/>
          <a:ext cx="330110" cy="4251445"/>
        </a:xfrm>
        <a:solidFill>
          <a:srgbClr val="5B9BD5">
            <a:tint val="40000"/>
            <a:alpha val="90000"/>
            <a:hueOff val="0"/>
            <a:satOff val="0"/>
            <a:lumOff val="0"/>
            <a:alphaOff val="0"/>
          </a:srgbClr>
        </a:solidFill>
        <a:ln w="6350" cap="flat" cmpd="sng" algn="ctr">
          <a:solidFill>
            <a:srgbClr val="5B9BD5">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поддержание должного профессионального уровня государственных аудиторов для эффективного осуществления государственного аудита и финансового контроля. </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E0B73B2-8EE7-4D18-A9B3-58BBF9F48AB3}" type="parTrans" cxnId="{DDD39914-0603-49A2-B3D3-A5355744AD5D}">
      <dgm:prSet/>
      <dgm:spPr/>
      <dgm:t>
        <a:bodyPr/>
        <a:lstStyle/>
        <a:p>
          <a:endParaRPr lang="en-US" sz="800">
            <a:latin typeface="Times New Roman" panose="02020603050405020304" pitchFamily="18" charset="0"/>
            <a:cs typeface="Times New Roman" panose="02020603050405020304" pitchFamily="18" charset="0"/>
          </a:endParaRPr>
        </a:p>
      </dgm:t>
    </dgm:pt>
    <dgm:pt modelId="{96B41ABF-DABE-484F-B0CD-CCC012A28652}" type="sibTrans" cxnId="{DDD39914-0603-49A2-B3D3-A5355744AD5D}">
      <dgm:prSet/>
      <dgm:spPr/>
      <dgm:t>
        <a:bodyPr/>
        <a:lstStyle/>
        <a:p>
          <a:endParaRPr lang="en-US" sz="800">
            <a:latin typeface="Times New Roman" panose="02020603050405020304" pitchFamily="18" charset="0"/>
            <a:cs typeface="Times New Roman" panose="02020603050405020304" pitchFamily="18" charset="0"/>
          </a:endParaRPr>
        </a:p>
      </dgm:t>
    </dgm:pt>
    <dgm:pt modelId="{0B76DCF3-BE44-4D76-BA5D-5653DCC9CF68}">
      <dgm:prSet custT="1"/>
      <dgm:spPr>
        <a:xfrm rot="5400000">
          <a:off x="3544872" y="258702"/>
          <a:ext cx="330110" cy="4251445"/>
        </a:xfr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обеспечивает прозрачность и доверие к деятельности органов государственного аудита со стороны пользователей документов. </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9BD2E6C-62F0-40B7-8527-8A5E75559623}" type="parTrans" cxnId="{40C2034C-841B-4337-A681-4BC9BF584D88}">
      <dgm:prSet/>
      <dgm:spPr/>
      <dgm:t>
        <a:bodyPr/>
        <a:lstStyle/>
        <a:p>
          <a:endParaRPr lang="en-US" sz="800">
            <a:latin typeface="Times New Roman" panose="02020603050405020304" pitchFamily="18" charset="0"/>
            <a:cs typeface="Times New Roman" panose="02020603050405020304" pitchFamily="18" charset="0"/>
          </a:endParaRPr>
        </a:p>
      </dgm:t>
    </dgm:pt>
    <dgm:pt modelId="{61593E07-F108-4806-9EA2-B85233FA3459}" type="sibTrans" cxnId="{40C2034C-841B-4337-A681-4BC9BF584D88}">
      <dgm:prSet/>
      <dgm:spPr/>
      <dgm:t>
        <a:bodyPr/>
        <a:lstStyle/>
        <a:p>
          <a:endParaRPr lang="en-US" sz="800">
            <a:latin typeface="Times New Roman" panose="02020603050405020304" pitchFamily="18" charset="0"/>
            <a:cs typeface="Times New Roman" panose="02020603050405020304" pitchFamily="18" charset="0"/>
          </a:endParaRPr>
        </a:p>
      </dgm:t>
    </dgm:pt>
    <dgm:pt modelId="{F6238878-9172-4C85-BF4E-AE5712E4D256}">
      <dgm:prSet custT="1"/>
      <dgm:spPr>
        <a:xfrm rot="5400000">
          <a:off x="3544872" y="627172"/>
          <a:ext cx="330110" cy="4251445"/>
        </a:xfr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представления информации, документации и отчетов о деятельности органов государственного аудита и финансового контроля пользователям, в том числе общественности.</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E668D91-22A0-48FE-ACE3-01C93212EB08}" type="parTrans" cxnId="{0B333558-FF0D-4658-9EAC-0C0871848E64}">
      <dgm:prSet/>
      <dgm:spPr/>
      <dgm:t>
        <a:bodyPr/>
        <a:lstStyle/>
        <a:p>
          <a:endParaRPr lang="en-US" sz="800">
            <a:latin typeface="Times New Roman" panose="02020603050405020304" pitchFamily="18" charset="0"/>
            <a:cs typeface="Times New Roman" panose="02020603050405020304" pitchFamily="18" charset="0"/>
          </a:endParaRPr>
        </a:p>
      </dgm:t>
    </dgm:pt>
    <dgm:pt modelId="{8C4FFB85-0254-4E38-9FC8-B474BFD0C0F5}" type="sibTrans" cxnId="{0B333558-FF0D-4658-9EAC-0C0871848E64}">
      <dgm:prSet/>
      <dgm:spPr/>
      <dgm:t>
        <a:bodyPr/>
        <a:lstStyle/>
        <a:p>
          <a:endParaRPr lang="en-US" sz="800">
            <a:latin typeface="Times New Roman" panose="02020603050405020304" pitchFamily="18" charset="0"/>
            <a:cs typeface="Times New Roman" panose="02020603050405020304" pitchFamily="18" charset="0"/>
          </a:endParaRPr>
        </a:p>
      </dgm:t>
    </dgm:pt>
    <dgm:pt modelId="{DDBEEC72-B616-488F-89AF-0EAC23FFA8F4}">
      <dgm:prSet custT="1"/>
      <dgm:spPr>
        <a:xfrm rot="5400000">
          <a:off x="3544872" y="995643"/>
          <a:ext cx="330110" cy="4251445"/>
        </a:xfrm>
        <a:solidFill>
          <a:srgbClr val="5B9BD5">
            <a:tint val="40000"/>
            <a:alpha val="90000"/>
            <a:hueOff val="0"/>
            <a:satOff val="0"/>
            <a:lumOff val="0"/>
            <a:alphaOff val="0"/>
          </a:srgbClr>
        </a:solidFill>
        <a:ln w="6350" cap="flat" cmpd="sng" algn="ctr">
          <a:solidFill>
            <a:srgbClr val="5B9BD5">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реализации демократических основ управления экономикой, повышение эффективности государственного аудита и финансового контроля и защита общества от коррупции и иных правонарушений.</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489E367-A96D-4A03-AFF6-4E65160A3F41}" type="parTrans" cxnId="{321AD3BC-CF49-4F9D-82D0-EFC386DA9C93}">
      <dgm:prSet/>
      <dgm:spPr/>
      <dgm:t>
        <a:bodyPr/>
        <a:lstStyle/>
        <a:p>
          <a:endParaRPr lang="en-US" sz="800">
            <a:latin typeface="Times New Roman" panose="02020603050405020304" pitchFamily="18" charset="0"/>
            <a:cs typeface="Times New Roman" panose="02020603050405020304" pitchFamily="18" charset="0"/>
          </a:endParaRPr>
        </a:p>
      </dgm:t>
    </dgm:pt>
    <dgm:pt modelId="{95688C39-F8CF-4313-9A8C-F2C208776C70}" type="sibTrans" cxnId="{321AD3BC-CF49-4F9D-82D0-EFC386DA9C93}">
      <dgm:prSet/>
      <dgm:spPr/>
      <dgm:t>
        <a:bodyPr/>
        <a:lstStyle/>
        <a:p>
          <a:endParaRPr lang="en-US" sz="800">
            <a:latin typeface="Times New Roman" panose="02020603050405020304" pitchFamily="18" charset="0"/>
            <a:cs typeface="Times New Roman" panose="02020603050405020304" pitchFamily="18" charset="0"/>
          </a:endParaRPr>
        </a:p>
      </dgm:t>
    </dgm:pt>
    <dgm:pt modelId="{E58E8B54-3D9D-4019-B96A-39A309205523}">
      <dgm:prSet custT="1"/>
      <dgm:spPr>
        <a:xfrm rot="5400000">
          <a:off x="3544872" y="1364113"/>
          <a:ext cx="330110" cy="4251445"/>
        </a:xfrm>
        <a:solidFill>
          <a:srgbClr val="70AD47">
            <a:tint val="40000"/>
            <a:alpha val="90000"/>
            <a:hueOff val="0"/>
            <a:satOff val="0"/>
            <a:lumOff val="0"/>
            <a:alphaOff val="0"/>
          </a:srgbClr>
        </a:solidFill>
        <a:ln w="6350" cap="flat" cmpd="sng" algn="ctr">
          <a:solidFill>
            <a:srgbClr val="70AD47">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сохранности и неразглашения сведений, относящихся к государственным секретам, служебной, коммерческой или иной охраняемой законом тайне, полученных при осуществлении государственного аудита и финансового контроля.</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A1AF1BD-274E-494F-92D9-4A564AAFE6A1}" type="parTrans" cxnId="{B5838249-01E1-4250-84DA-3A2B29E6A070}">
      <dgm:prSet/>
      <dgm:spPr/>
      <dgm:t>
        <a:bodyPr/>
        <a:lstStyle/>
        <a:p>
          <a:endParaRPr lang="en-US" sz="800">
            <a:latin typeface="Times New Roman" panose="02020603050405020304" pitchFamily="18" charset="0"/>
            <a:cs typeface="Times New Roman" panose="02020603050405020304" pitchFamily="18" charset="0"/>
          </a:endParaRPr>
        </a:p>
      </dgm:t>
    </dgm:pt>
    <dgm:pt modelId="{E44DD86C-582E-4E01-A87E-968800D5BDA8}" type="sibTrans" cxnId="{B5838249-01E1-4250-84DA-3A2B29E6A070}">
      <dgm:prSet/>
      <dgm:spPr/>
      <dgm:t>
        <a:bodyPr/>
        <a:lstStyle/>
        <a:p>
          <a:endParaRPr lang="en-US" sz="800">
            <a:latin typeface="Times New Roman" panose="02020603050405020304" pitchFamily="18" charset="0"/>
            <a:cs typeface="Times New Roman" panose="02020603050405020304" pitchFamily="18" charset="0"/>
          </a:endParaRPr>
        </a:p>
      </dgm:t>
    </dgm:pt>
    <dgm:pt modelId="{5BDC34AC-D1C6-4A1E-80FB-D60F7400BB01}">
      <dgm:prSet custT="1"/>
      <dgm:spPr>
        <a:xfrm rot="5400000">
          <a:off x="3544872" y="1732583"/>
          <a:ext cx="330110" cy="4251445"/>
        </a:xfr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признание органами государственного аудита результатов государственного аудита, проведенного другими органами государственного аудита, при условии соблюдения стандартов государственного аудита и финансового контроля.</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71A50ED-69A6-411A-B93E-CDD93BAD7BAD}" type="parTrans" cxnId="{99077DCE-DC88-456C-9168-A889A7D7C438}">
      <dgm:prSet/>
      <dgm:spPr/>
      <dgm:t>
        <a:bodyPr/>
        <a:lstStyle/>
        <a:p>
          <a:endParaRPr lang="en-US" sz="800">
            <a:latin typeface="Times New Roman" panose="02020603050405020304" pitchFamily="18" charset="0"/>
            <a:cs typeface="Times New Roman" panose="02020603050405020304" pitchFamily="18" charset="0"/>
          </a:endParaRPr>
        </a:p>
      </dgm:t>
    </dgm:pt>
    <dgm:pt modelId="{4B040058-D723-4A61-8432-A9CDCA689AFD}" type="sibTrans" cxnId="{99077DCE-DC88-456C-9168-A889A7D7C438}">
      <dgm:prSet/>
      <dgm:spPr/>
      <dgm:t>
        <a:bodyPr/>
        <a:lstStyle/>
        <a:p>
          <a:endParaRPr lang="en-US" sz="800">
            <a:latin typeface="Times New Roman" panose="02020603050405020304" pitchFamily="18" charset="0"/>
            <a:cs typeface="Times New Roman" panose="02020603050405020304" pitchFamily="18" charset="0"/>
          </a:endParaRPr>
        </a:p>
      </dgm:t>
    </dgm:pt>
    <dgm:pt modelId="{ECD8037C-294D-4F23-81EA-9820588DC86C}">
      <dgm:prSet custT="1"/>
      <dgm:spPr>
        <a:xfrm rot="5400000">
          <a:off x="3544872" y="2101054"/>
          <a:ext cx="330110" cy="4251445"/>
        </a:xfr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формирование работоспособной группы государственного аудита и финансового контроля, обеспечение организации и наблюдения за ее работой для достижения целей государственного аудита</a:t>
          </a:r>
          <a:r>
            <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gm:t>
    </dgm:pt>
    <dgm:pt modelId="{FCEF6034-001C-4AAA-9343-E7EF51A88884}" type="parTrans" cxnId="{DAAF5FF9-492A-441A-AFCB-4720E75F7EE6}">
      <dgm:prSet/>
      <dgm:spPr/>
      <dgm:t>
        <a:bodyPr/>
        <a:lstStyle/>
        <a:p>
          <a:endParaRPr lang="en-US" sz="800">
            <a:latin typeface="Times New Roman" panose="02020603050405020304" pitchFamily="18" charset="0"/>
            <a:cs typeface="Times New Roman" panose="02020603050405020304" pitchFamily="18" charset="0"/>
          </a:endParaRPr>
        </a:p>
      </dgm:t>
    </dgm:pt>
    <dgm:pt modelId="{782E3BA3-881B-4C1F-AED8-B895B8C179EC}" type="sibTrans" cxnId="{DAAF5FF9-492A-441A-AFCB-4720E75F7EE6}">
      <dgm:prSet/>
      <dgm:spPr/>
      <dgm:t>
        <a:bodyPr/>
        <a:lstStyle/>
        <a:p>
          <a:endParaRPr lang="en-US" sz="800">
            <a:latin typeface="Times New Roman" panose="02020603050405020304" pitchFamily="18" charset="0"/>
            <a:cs typeface="Times New Roman" panose="02020603050405020304" pitchFamily="18" charset="0"/>
          </a:endParaRPr>
        </a:p>
      </dgm:t>
    </dgm:pt>
    <dgm:pt modelId="{0A80707B-6E40-449E-9575-DC0CD8DB31DD}">
      <dgm:prSet custT="1"/>
      <dgm:spPr>
        <a:xfrm rot="5400000">
          <a:off x="3544872" y="2469524"/>
          <a:ext cx="330110" cy="4251445"/>
        </a:xfr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необходимость обеспечение соответствия деятельности органов государственного аудита и финансового контроля, действий государственных аудиторов стандартам государственного аудита и финансового контроля.</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59C8D6D-D126-4791-AF48-87AF96525107}" type="parTrans" cxnId="{FD7C30E3-3561-410A-AD04-2C9DF9A06250}">
      <dgm:prSet/>
      <dgm:spPr/>
      <dgm:t>
        <a:bodyPr/>
        <a:lstStyle/>
        <a:p>
          <a:endParaRPr lang="en-US" sz="800">
            <a:latin typeface="Times New Roman" panose="02020603050405020304" pitchFamily="18" charset="0"/>
            <a:cs typeface="Times New Roman" panose="02020603050405020304" pitchFamily="18" charset="0"/>
          </a:endParaRPr>
        </a:p>
      </dgm:t>
    </dgm:pt>
    <dgm:pt modelId="{60C2E983-ED9A-4413-9D81-5EF0F203B559}" type="sibTrans" cxnId="{FD7C30E3-3561-410A-AD04-2C9DF9A06250}">
      <dgm:prSet/>
      <dgm:spPr/>
      <dgm:t>
        <a:bodyPr/>
        <a:lstStyle/>
        <a:p>
          <a:endParaRPr lang="en-US" sz="800">
            <a:latin typeface="Times New Roman" panose="02020603050405020304" pitchFamily="18" charset="0"/>
            <a:cs typeface="Times New Roman" panose="02020603050405020304" pitchFamily="18" charset="0"/>
          </a:endParaRPr>
        </a:p>
      </dgm:t>
    </dgm:pt>
    <dgm:pt modelId="{AD024A5D-A12D-4165-B7D1-BA5775419D6D}">
      <dgm:prSet custT="1"/>
      <dgm:spPr>
        <a:xfrm rot="5400000">
          <a:off x="3544872" y="-109768"/>
          <a:ext cx="330110" cy="4251445"/>
        </a:xfr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всех пользователей документов органов государственного аудита и финансового контроля достоверной информацией, содержащейся в них.</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F9E1A79-4E32-4D96-B77B-F77B94A46F0E}" type="parTrans" cxnId="{8B40F253-07D4-47F4-84E9-2D732DE62669}">
      <dgm:prSet/>
      <dgm:spPr/>
      <dgm:t>
        <a:bodyPr/>
        <a:lstStyle/>
        <a:p>
          <a:endParaRPr lang="en-US" sz="800">
            <a:latin typeface="Times New Roman" panose="02020603050405020304" pitchFamily="18" charset="0"/>
            <a:cs typeface="Times New Roman" panose="02020603050405020304" pitchFamily="18" charset="0"/>
          </a:endParaRPr>
        </a:p>
      </dgm:t>
    </dgm:pt>
    <dgm:pt modelId="{CFE5BC2B-E939-4FDB-863B-979770C58933}" type="sibTrans" cxnId="{8B40F253-07D4-47F4-84E9-2D732DE62669}">
      <dgm:prSet/>
      <dgm:spPr/>
      <dgm:t>
        <a:bodyPr/>
        <a:lstStyle/>
        <a:p>
          <a:endParaRPr lang="en-US" sz="800">
            <a:latin typeface="Times New Roman" panose="02020603050405020304" pitchFamily="18" charset="0"/>
            <a:cs typeface="Times New Roman" panose="02020603050405020304" pitchFamily="18" charset="0"/>
          </a:endParaRPr>
        </a:p>
      </dgm:t>
    </dgm:pt>
    <dgm:pt modelId="{7496DE61-29DD-4C57-AAE5-9B3D5428170A}">
      <dgm:prSet custT="1"/>
      <dgm:spPr>
        <a:xfrm rot="5400000">
          <a:off x="3544872" y="-478238"/>
          <a:ext cx="330110" cy="4251445"/>
        </a:xfrm>
        <a:solidFill>
          <a:srgbClr val="70AD47">
            <a:tint val="40000"/>
            <a:alpha val="90000"/>
            <a:hueOff val="0"/>
            <a:satOff val="0"/>
            <a:lumOff val="0"/>
            <a:alphaOff val="0"/>
          </a:srgbClr>
        </a:solidFill>
        <a:ln w="6350" cap="flat" cmpd="sng" algn="ctr">
          <a:solidFill>
            <a:srgbClr val="70AD47">
              <a:tint val="40000"/>
              <a:alpha val="9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качества на всех этапах государственного аудита и финансового контроля. </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2C94CCD-96A7-43A9-9666-FFFDDEAA3F80}" type="parTrans" cxnId="{65A85B10-B2FD-4E6D-B8A3-AE3C69E86055}">
      <dgm:prSet/>
      <dgm:spPr/>
      <dgm:t>
        <a:bodyPr/>
        <a:lstStyle/>
        <a:p>
          <a:endParaRPr lang="en-US" sz="800">
            <a:latin typeface="Times New Roman" panose="02020603050405020304" pitchFamily="18" charset="0"/>
            <a:cs typeface="Times New Roman" panose="02020603050405020304" pitchFamily="18" charset="0"/>
          </a:endParaRPr>
        </a:p>
      </dgm:t>
    </dgm:pt>
    <dgm:pt modelId="{C39A7E42-69A6-42D5-88A6-A09D8C041178}" type="sibTrans" cxnId="{65A85B10-B2FD-4E6D-B8A3-AE3C69E86055}">
      <dgm:prSet/>
      <dgm:spPr/>
      <dgm:t>
        <a:bodyPr/>
        <a:lstStyle/>
        <a:p>
          <a:endParaRPr lang="en-US" sz="800">
            <a:latin typeface="Times New Roman" panose="02020603050405020304" pitchFamily="18" charset="0"/>
            <a:cs typeface="Times New Roman" panose="02020603050405020304" pitchFamily="18" charset="0"/>
          </a:endParaRPr>
        </a:p>
      </dgm:t>
    </dgm:pt>
    <dgm:pt modelId="{1F3A659A-6830-4FE7-B8F6-7CB19181E489}">
      <dgm:prSet custT="1"/>
      <dgm:spPr>
        <a:xfrm>
          <a:off x="82549" y="1106275"/>
          <a:ext cx="1501655" cy="345476"/>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Профессиональная компетентность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EF06098C-32B3-44A8-B8E9-A0289322F6B6}" type="sibTrans" cxnId="{3254B77D-22C1-4AB4-978E-5D65F145042F}">
      <dgm:prSet/>
      <dgm:spPr/>
      <dgm:t>
        <a:bodyPr/>
        <a:lstStyle/>
        <a:p>
          <a:endParaRPr lang="en-US" sz="800">
            <a:latin typeface="Times New Roman" panose="02020603050405020304" pitchFamily="18" charset="0"/>
            <a:cs typeface="Times New Roman" panose="02020603050405020304" pitchFamily="18" charset="0"/>
          </a:endParaRPr>
        </a:p>
      </dgm:t>
    </dgm:pt>
    <dgm:pt modelId="{7AAFD097-A118-4CB0-BC3D-8745E0DB670E}" type="parTrans" cxnId="{3254B77D-22C1-4AB4-978E-5D65F145042F}">
      <dgm:prSet/>
      <dgm:spPr/>
      <dgm:t>
        <a:bodyPr/>
        <a:lstStyle/>
        <a:p>
          <a:endParaRPr lang="en-US" sz="800">
            <a:latin typeface="Times New Roman" panose="02020603050405020304" pitchFamily="18" charset="0"/>
            <a:cs typeface="Times New Roman" panose="02020603050405020304" pitchFamily="18" charset="0"/>
          </a:endParaRPr>
        </a:p>
      </dgm:t>
    </dgm:pt>
    <dgm:pt modelId="{B0DC67EC-8C4A-4C28-AC56-DC48AC8E7CC5}">
      <dgm:prSet custT="1"/>
      <dgm:spPr>
        <a:xfrm>
          <a:off x="82549" y="1843216"/>
          <a:ext cx="1501655" cy="345476"/>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800">
              <a:solidFill>
                <a:sysClr val="windowText" lastClr="000000"/>
              </a:solidFill>
              <a:latin typeface="Times New Roman" panose="02020603050405020304" pitchFamily="18" charset="0"/>
              <a:ea typeface="+mn-ea"/>
              <a:cs typeface="Times New Roman" panose="02020603050405020304" pitchFamily="18" charset="0"/>
            </a:rPr>
            <a:t>Достоверность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CB8516B2-7CEE-4B16-B9AA-C888B96AF4BE}" type="sibTrans" cxnId="{7BFB3B55-8228-44DD-A897-5CB360026233}">
      <dgm:prSet/>
      <dgm:spPr/>
      <dgm:t>
        <a:bodyPr/>
        <a:lstStyle/>
        <a:p>
          <a:endParaRPr lang="en-US" sz="800">
            <a:latin typeface="Times New Roman" panose="02020603050405020304" pitchFamily="18" charset="0"/>
            <a:cs typeface="Times New Roman" panose="02020603050405020304" pitchFamily="18" charset="0"/>
          </a:endParaRPr>
        </a:p>
      </dgm:t>
    </dgm:pt>
    <dgm:pt modelId="{F2FDDABE-0861-443F-8C76-FFE89D8BEC55}" type="parTrans" cxnId="{7BFB3B55-8228-44DD-A897-5CB360026233}">
      <dgm:prSet/>
      <dgm:spPr/>
      <dgm:t>
        <a:bodyPr/>
        <a:lstStyle/>
        <a:p>
          <a:endParaRPr lang="en-US" sz="800">
            <a:latin typeface="Times New Roman" panose="02020603050405020304" pitchFamily="18" charset="0"/>
            <a:cs typeface="Times New Roman" panose="02020603050405020304" pitchFamily="18" charset="0"/>
          </a:endParaRPr>
        </a:p>
      </dgm:t>
    </dgm:pt>
    <dgm:pt modelId="{F0AD17E3-C7C7-495E-8202-DF319D9BEC53}" type="pres">
      <dgm:prSet presAssocID="{8AFC703E-BD73-4516-883C-2F5796EA73D8}" presName="Name0" presStyleCnt="0">
        <dgm:presLayoutVars>
          <dgm:dir/>
          <dgm:animLvl val="lvl"/>
          <dgm:resizeHandles val="exact"/>
        </dgm:presLayoutVars>
      </dgm:prSet>
      <dgm:spPr/>
      <dgm:t>
        <a:bodyPr/>
        <a:lstStyle/>
        <a:p>
          <a:endParaRPr lang="ru-RU"/>
        </a:p>
      </dgm:t>
    </dgm:pt>
    <dgm:pt modelId="{5F4EA8FC-BA18-4A48-B27B-30F73EE56173}" type="pres">
      <dgm:prSet presAssocID="{6B8714BE-EC99-4E85-B200-1EFE2EA33AED}" presName="linNode" presStyleCnt="0"/>
      <dgm:spPr/>
    </dgm:pt>
    <dgm:pt modelId="{6CD5054B-4A42-4E54-8334-198041486295}" type="pres">
      <dgm:prSet presAssocID="{6B8714BE-EC99-4E85-B200-1EFE2EA33AED}" presName="parentText" presStyleLbl="node1" presStyleIdx="0" presStyleCnt="13" custScaleX="70482" custScaleY="75122">
        <dgm:presLayoutVars>
          <dgm:chMax val="1"/>
          <dgm:bulletEnabled val="1"/>
        </dgm:presLayoutVars>
      </dgm:prSet>
      <dgm:spPr>
        <a:prstGeom prst="roundRect">
          <a:avLst/>
        </a:prstGeom>
      </dgm:spPr>
      <dgm:t>
        <a:bodyPr/>
        <a:lstStyle/>
        <a:p>
          <a:endParaRPr lang="ru-RU"/>
        </a:p>
      </dgm:t>
    </dgm:pt>
    <dgm:pt modelId="{78AD6445-BE39-45CA-A2C5-9905AABE43B7}" type="pres">
      <dgm:prSet presAssocID="{6B8714BE-EC99-4E85-B200-1EFE2EA33AED}" presName="descendantText" presStyleLbl="alignAccFollowNode1" presStyleIdx="0" presStyleCnt="13" custScaleX="112245" custScaleY="89726">
        <dgm:presLayoutVars>
          <dgm:bulletEnabled val="1"/>
        </dgm:presLayoutVars>
      </dgm:prSet>
      <dgm:spPr>
        <a:prstGeom prst="round2SameRect">
          <a:avLst/>
        </a:prstGeom>
      </dgm:spPr>
      <dgm:t>
        <a:bodyPr/>
        <a:lstStyle/>
        <a:p>
          <a:endParaRPr lang="ru-RU"/>
        </a:p>
      </dgm:t>
    </dgm:pt>
    <dgm:pt modelId="{C8A29E4E-A075-436C-AB9E-62758169EB1B}" type="pres">
      <dgm:prSet presAssocID="{BD019AFB-0033-429F-B56A-74E43F16CD2B}" presName="sp" presStyleCnt="0"/>
      <dgm:spPr/>
    </dgm:pt>
    <dgm:pt modelId="{198CA961-2C74-4747-8295-34971C071B51}" type="pres">
      <dgm:prSet presAssocID="{2FFEAF95-A524-4094-A85D-D88940BDC3E1}" presName="linNode" presStyleCnt="0"/>
      <dgm:spPr/>
    </dgm:pt>
    <dgm:pt modelId="{14815E52-A768-49F2-9794-FDCA5CBF40D1}" type="pres">
      <dgm:prSet presAssocID="{2FFEAF95-A524-4094-A85D-D88940BDC3E1}" presName="parentText" presStyleLbl="node1" presStyleIdx="1" presStyleCnt="13" custScaleX="70482" custScaleY="75122">
        <dgm:presLayoutVars>
          <dgm:chMax val="1"/>
          <dgm:bulletEnabled val="1"/>
        </dgm:presLayoutVars>
      </dgm:prSet>
      <dgm:spPr>
        <a:prstGeom prst="roundRect">
          <a:avLst/>
        </a:prstGeom>
      </dgm:spPr>
      <dgm:t>
        <a:bodyPr/>
        <a:lstStyle/>
        <a:p>
          <a:endParaRPr lang="ru-RU"/>
        </a:p>
      </dgm:t>
    </dgm:pt>
    <dgm:pt modelId="{5DCDDFDD-4508-4A2D-95D2-7E7532699A64}" type="pres">
      <dgm:prSet presAssocID="{2FFEAF95-A524-4094-A85D-D88940BDC3E1}" presName="descendantText" presStyleLbl="alignAccFollowNode1" presStyleIdx="1" presStyleCnt="13" custScaleX="112245" custScaleY="89726">
        <dgm:presLayoutVars>
          <dgm:bulletEnabled val="1"/>
        </dgm:presLayoutVars>
      </dgm:prSet>
      <dgm:spPr>
        <a:prstGeom prst="round2SameRect">
          <a:avLst/>
        </a:prstGeom>
      </dgm:spPr>
      <dgm:t>
        <a:bodyPr/>
        <a:lstStyle/>
        <a:p>
          <a:endParaRPr lang="ru-RU"/>
        </a:p>
      </dgm:t>
    </dgm:pt>
    <dgm:pt modelId="{E27177EA-8D5B-4341-86AC-702A2F8E6816}" type="pres">
      <dgm:prSet presAssocID="{D4D521C8-3D28-47CD-B0AB-496AF63659F6}" presName="sp" presStyleCnt="0"/>
      <dgm:spPr/>
    </dgm:pt>
    <dgm:pt modelId="{AB782673-954C-42EA-90A8-71D012974366}" type="pres">
      <dgm:prSet presAssocID="{7C9EA3B6-52A7-430E-AA48-E5C588C4CBB5}" presName="linNode" presStyleCnt="0"/>
      <dgm:spPr/>
    </dgm:pt>
    <dgm:pt modelId="{B6F46277-0FF0-47F0-B5BD-E0A88AA92E0F}" type="pres">
      <dgm:prSet presAssocID="{7C9EA3B6-52A7-430E-AA48-E5C588C4CBB5}" presName="parentText" presStyleLbl="node1" presStyleIdx="2" presStyleCnt="13" custScaleX="70482" custScaleY="75122">
        <dgm:presLayoutVars>
          <dgm:chMax val="1"/>
          <dgm:bulletEnabled val="1"/>
        </dgm:presLayoutVars>
      </dgm:prSet>
      <dgm:spPr>
        <a:prstGeom prst="roundRect">
          <a:avLst/>
        </a:prstGeom>
      </dgm:spPr>
      <dgm:t>
        <a:bodyPr/>
        <a:lstStyle/>
        <a:p>
          <a:endParaRPr lang="ru-RU"/>
        </a:p>
      </dgm:t>
    </dgm:pt>
    <dgm:pt modelId="{911D3B8F-EBD3-46A1-AFB0-B503B8BA377C}" type="pres">
      <dgm:prSet presAssocID="{7C9EA3B6-52A7-430E-AA48-E5C588C4CBB5}" presName="descendantText" presStyleLbl="alignAccFollowNode1" presStyleIdx="2" presStyleCnt="13" custScaleX="112245" custScaleY="89726">
        <dgm:presLayoutVars>
          <dgm:bulletEnabled val="1"/>
        </dgm:presLayoutVars>
      </dgm:prSet>
      <dgm:spPr>
        <a:prstGeom prst="round2SameRect">
          <a:avLst/>
        </a:prstGeom>
      </dgm:spPr>
      <dgm:t>
        <a:bodyPr/>
        <a:lstStyle/>
        <a:p>
          <a:endParaRPr lang="ru-RU"/>
        </a:p>
      </dgm:t>
    </dgm:pt>
    <dgm:pt modelId="{0F05C10E-D1C9-433C-BBE0-44FB5FA903D7}" type="pres">
      <dgm:prSet presAssocID="{EE722257-AEFD-4C34-BD30-3E169B5E11AD}" presName="sp" presStyleCnt="0"/>
      <dgm:spPr/>
    </dgm:pt>
    <dgm:pt modelId="{19CD6A59-D800-4316-94EF-EA05B012CB7E}" type="pres">
      <dgm:prSet presAssocID="{1F3A659A-6830-4FE7-B8F6-7CB19181E489}" presName="linNode" presStyleCnt="0"/>
      <dgm:spPr/>
    </dgm:pt>
    <dgm:pt modelId="{4EBEDF1F-7443-45C5-9050-AAC7034EE266}" type="pres">
      <dgm:prSet presAssocID="{1F3A659A-6830-4FE7-B8F6-7CB19181E489}" presName="parentText" presStyleLbl="node1" presStyleIdx="3" presStyleCnt="13" custScaleX="70482" custScaleY="75122">
        <dgm:presLayoutVars>
          <dgm:chMax val="1"/>
          <dgm:bulletEnabled val="1"/>
        </dgm:presLayoutVars>
      </dgm:prSet>
      <dgm:spPr>
        <a:prstGeom prst="roundRect">
          <a:avLst/>
        </a:prstGeom>
      </dgm:spPr>
      <dgm:t>
        <a:bodyPr/>
        <a:lstStyle/>
        <a:p>
          <a:endParaRPr lang="ru-RU"/>
        </a:p>
      </dgm:t>
    </dgm:pt>
    <dgm:pt modelId="{A76403C1-7812-4083-B606-EC31CC8E16DD}" type="pres">
      <dgm:prSet presAssocID="{1F3A659A-6830-4FE7-B8F6-7CB19181E489}" presName="descendantText" presStyleLbl="alignAccFollowNode1" presStyleIdx="3" presStyleCnt="13" custScaleX="112245" custScaleY="89726">
        <dgm:presLayoutVars>
          <dgm:bulletEnabled val="1"/>
        </dgm:presLayoutVars>
      </dgm:prSet>
      <dgm:spPr>
        <a:prstGeom prst="round2SameRect">
          <a:avLst/>
        </a:prstGeom>
      </dgm:spPr>
      <dgm:t>
        <a:bodyPr/>
        <a:lstStyle/>
        <a:p>
          <a:endParaRPr lang="ru-RU"/>
        </a:p>
      </dgm:t>
    </dgm:pt>
    <dgm:pt modelId="{2010C344-2E26-4913-B630-EE1F185ADB0A}" type="pres">
      <dgm:prSet presAssocID="{EF06098C-32B3-44A8-B8E9-A0289322F6B6}" presName="sp" presStyleCnt="0"/>
      <dgm:spPr/>
    </dgm:pt>
    <dgm:pt modelId="{B96F69A9-3338-4C45-82D3-1A692FEFE63B}" type="pres">
      <dgm:prSet presAssocID="{75776B0C-4FE8-4E19-BD05-08B49B92212B}" presName="linNode" presStyleCnt="0"/>
      <dgm:spPr/>
    </dgm:pt>
    <dgm:pt modelId="{D5021F2A-5FA0-4E02-9DDD-C57E0F3E0482}" type="pres">
      <dgm:prSet presAssocID="{75776B0C-4FE8-4E19-BD05-08B49B92212B}" presName="parentText" presStyleLbl="node1" presStyleIdx="4" presStyleCnt="13" custScaleX="70482" custScaleY="75122">
        <dgm:presLayoutVars>
          <dgm:chMax val="1"/>
          <dgm:bulletEnabled val="1"/>
        </dgm:presLayoutVars>
      </dgm:prSet>
      <dgm:spPr>
        <a:prstGeom prst="roundRect">
          <a:avLst/>
        </a:prstGeom>
      </dgm:spPr>
      <dgm:t>
        <a:bodyPr/>
        <a:lstStyle/>
        <a:p>
          <a:endParaRPr lang="ru-RU"/>
        </a:p>
      </dgm:t>
    </dgm:pt>
    <dgm:pt modelId="{9FD7EFD1-5725-4251-B502-34A565C2AB4C}" type="pres">
      <dgm:prSet presAssocID="{75776B0C-4FE8-4E19-BD05-08B49B92212B}" presName="descendantText" presStyleLbl="alignAccFollowNode1" presStyleIdx="4" presStyleCnt="13" custScaleX="112245" custScaleY="89726">
        <dgm:presLayoutVars>
          <dgm:bulletEnabled val="1"/>
        </dgm:presLayoutVars>
      </dgm:prSet>
      <dgm:spPr>
        <a:prstGeom prst="round2SameRect">
          <a:avLst/>
        </a:prstGeom>
      </dgm:spPr>
      <dgm:t>
        <a:bodyPr/>
        <a:lstStyle/>
        <a:p>
          <a:endParaRPr lang="ru-RU"/>
        </a:p>
      </dgm:t>
    </dgm:pt>
    <dgm:pt modelId="{5C9A7F15-879E-4871-8396-285FB7F41130}" type="pres">
      <dgm:prSet presAssocID="{F4EA45D2-7795-4570-B017-391BD7BF7F50}" presName="sp" presStyleCnt="0"/>
      <dgm:spPr/>
    </dgm:pt>
    <dgm:pt modelId="{A859EC4E-40DA-447C-B8DC-8EFAAC48240F}" type="pres">
      <dgm:prSet presAssocID="{B0DC67EC-8C4A-4C28-AC56-DC48AC8E7CC5}" presName="linNode" presStyleCnt="0"/>
      <dgm:spPr/>
    </dgm:pt>
    <dgm:pt modelId="{D46A5BBC-65A8-4395-9D7F-50886EF35D6D}" type="pres">
      <dgm:prSet presAssocID="{B0DC67EC-8C4A-4C28-AC56-DC48AC8E7CC5}" presName="parentText" presStyleLbl="node1" presStyleIdx="5" presStyleCnt="13" custScaleX="70482" custScaleY="75122">
        <dgm:presLayoutVars>
          <dgm:chMax val="1"/>
          <dgm:bulletEnabled val="1"/>
        </dgm:presLayoutVars>
      </dgm:prSet>
      <dgm:spPr>
        <a:prstGeom prst="roundRect">
          <a:avLst/>
        </a:prstGeom>
      </dgm:spPr>
      <dgm:t>
        <a:bodyPr/>
        <a:lstStyle/>
        <a:p>
          <a:endParaRPr lang="ru-RU"/>
        </a:p>
      </dgm:t>
    </dgm:pt>
    <dgm:pt modelId="{689328FA-5441-413A-A7B2-16D15167DBCE}" type="pres">
      <dgm:prSet presAssocID="{B0DC67EC-8C4A-4C28-AC56-DC48AC8E7CC5}" presName="descendantText" presStyleLbl="alignAccFollowNode1" presStyleIdx="5" presStyleCnt="13" custScaleX="112245" custScaleY="89726">
        <dgm:presLayoutVars>
          <dgm:bulletEnabled val="1"/>
        </dgm:presLayoutVars>
      </dgm:prSet>
      <dgm:spPr>
        <a:prstGeom prst="round2SameRect">
          <a:avLst/>
        </a:prstGeom>
      </dgm:spPr>
      <dgm:t>
        <a:bodyPr/>
        <a:lstStyle/>
        <a:p>
          <a:endParaRPr lang="ru-RU"/>
        </a:p>
      </dgm:t>
    </dgm:pt>
    <dgm:pt modelId="{FB019A1F-99EC-4713-B1C7-BC4CDE85E347}" type="pres">
      <dgm:prSet presAssocID="{CB8516B2-7CEE-4B16-B9AA-C888B96AF4BE}" presName="sp" presStyleCnt="0"/>
      <dgm:spPr/>
    </dgm:pt>
    <dgm:pt modelId="{B21E0A21-7647-4B7A-83D5-0A2CF6D2CFEC}" type="pres">
      <dgm:prSet presAssocID="{8E9C24C9-0D0A-441C-BFF4-DC9DD0586470}" presName="linNode" presStyleCnt="0"/>
      <dgm:spPr/>
    </dgm:pt>
    <dgm:pt modelId="{AFE94F74-F4EC-40DC-8C54-6930466ACDF3}" type="pres">
      <dgm:prSet presAssocID="{8E9C24C9-0D0A-441C-BFF4-DC9DD0586470}" presName="parentText" presStyleLbl="node1" presStyleIdx="6" presStyleCnt="13" custScaleX="70482" custScaleY="75122">
        <dgm:presLayoutVars>
          <dgm:chMax val="1"/>
          <dgm:bulletEnabled val="1"/>
        </dgm:presLayoutVars>
      </dgm:prSet>
      <dgm:spPr>
        <a:prstGeom prst="roundRect">
          <a:avLst/>
        </a:prstGeom>
      </dgm:spPr>
      <dgm:t>
        <a:bodyPr/>
        <a:lstStyle/>
        <a:p>
          <a:endParaRPr lang="ru-RU"/>
        </a:p>
      </dgm:t>
    </dgm:pt>
    <dgm:pt modelId="{D69571E0-0E1B-45B9-94A7-9833BB8BD3B5}" type="pres">
      <dgm:prSet presAssocID="{8E9C24C9-0D0A-441C-BFF4-DC9DD0586470}" presName="descendantText" presStyleLbl="alignAccFollowNode1" presStyleIdx="6" presStyleCnt="13" custScaleX="112245" custScaleY="89726">
        <dgm:presLayoutVars>
          <dgm:bulletEnabled val="1"/>
        </dgm:presLayoutVars>
      </dgm:prSet>
      <dgm:spPr>
        <a:prstGeom prst="round2SameRect">
          <a:avLst/>
        </a:prstGeom>
      </dgm:spPr>
      <dgm:t>
        <a:bodyPr/>
        <a:lstStyle/>
        <a:p>
          <a:endParaRPr lang="ru-RU"/>
        </a:p>
      </dgm:t>
    </dgm:pt>
    <dgm:pt modelId="{E487D1AE-5036-4BF8-87C4-D4AC65F48AB2}" type="pres">
      <dgm:prSet presAssocID="{06A31644-6181-4CD9-8A6F-03E005C2D4DE}" presName="sp" presStyleCnt="0"/>
      <dgm:spPr/>
    </dgm:pt>
    <dgm:pt modelId="{EC576087-07CA-4CB0-890A-8B9EAC23EA6C}" type="pres">
      <dgm:prSet presAssocID="{5355A45F-28A0-4BB2-88C9-9B87B9E5EE6C}" presName="linNode" presStyleCnt="0"/>
      <dgm:spPr/>
    </dgm:pt>
    <dgm:pt modelId="{8A7A626B-284B-4F8A-A09D-312AA5CCE562}" type="pres">
      <dgm:prSet presAssocID="{5355A45F-28A0-4BB2-88C9-9B87B9E5EE6C}" presName="parentText" presStyleLbl="node1" presStyleIdx="7" presStyleCnt="13" custScaleX="70482" custScaleY="75122">
        <dgm:presLayoutVars>
          <dgm:chMax val="1"/>
          <dgm:bulletEnabled val="1"/>
        </dgm:presLayoutVars>
      </dgm:prSet>
      <dgm:spPr>
        <a:prstGeom prst="roundRect">
          <a:avLst/>
        </a:prstGeom>
      </dgm:spPr>
      <dgm:t>
        <a:bodyPr/>
        <a:lstStyle/>
        <a:p>
          <a:endParaRPr lang="ru-RU"/>
        </a:p>
      </dgm:t>
    </dgm:pt>
    <dgm:pt modelId="{CE77233E-B068-4BCE-82ED-003AF0EA2960}" type="pres">
      <dgm:prSet presAssocID="{5355A45F-28A0-4BB2-88C9-9B87B9E5EE6C}" presName="descendantText" presStyleLbl="alignAccFollowNode1" presStyleIdx="7" presStyleCnt="13" custScaleX="112245" custScaleY="89726">
        <dgm:presLayoutVars>
          <dgm:bulletEnabled val="1"/>
        </dgm:presLayoutVars>
      </dgm:prSet>
      <dgm:spPr>
        <a:prstGeom prst="round2SameRect">
          <a:avLst/>
        </a:prstGeom>
      </dgm:spPr>
      <dgm:t>
        <a:bodyPr/>
        <a:lstStyle/>
        <a:p>
          <a:endParaRPr lang="ru-RU"/>
        </a:p>
      </dgm:t>
    </dgm:pt>
    <dgm:pt modelId="{6BD21D04-D45C-4212-BC77-919460E7ED24}" type="pres">
      <dgm:prSet presAssocID="{4FCE5D01-C5D1-4185-8CDA-5C856586BF52}" presName="sp" presStyleCnt="0"/>
      <dgm:spPr/>
    </dgm:pt>
    <dgm:pt modelId="{61B8B56E-CDB7-49E5-A016-EC4DA54472A2}" type="pres">
      <dgm:prSet presAssocID="{5D377D3C-29BE-4975-8CCA-C26556FD4850}" presName="linNode" presStyleCnt="0"/>
      <dgm:spPr/>
    </dgm:pt>
    <dgm:pt modelId="{51FCE49E-DBDF-47B5-8A31-488876C3513E}" type="pres">
      <dgm:prSet presAssocID="{5D377D3C-29BE-4975-8CCA-C26556FD4850}" presName="parentText" presStyleLbl="node1" presStyleIdx="8" presStyleCnt="13" custScaleX="70482" custScaleY="75122">
        <dgm:presLayoutVars>
          <dgm:chMax val="1"/>
          <dgm:bulletEnabled val="1"/>
        </dgm:presLayoutVars>
      </dgm:prSet>
      <dgm:spPr>
        <a:prstGeom prst="roundRect">
          <a:avLst/>
        </a:prstGeom>
      </dgm:spPr>
      <dgm:t>
        <a:bodyPr/>
        <a:lstStyle/>
        <a:p>
          <a:endParaRPr lang="ru-RU"/>
        </a:p>
      </dgm:t>
    </dgm:pt>
    <dgm:pt modelId="{16D915D0-39E2-4B4D-A11B-CF21E67E74A4}" type="pres">
      <dgm:prSet presAssocID="{5D377D3C-29BE-4975-8CCA-C26556FD4850}" presName="descendantText" presStyleLbl="alignAccFollowNode1" presStyleIdx="8" presStyleCnt="13" custScaleX="112245" custScaleY="89726">
        <dgm:presLayoutVars>
          <dgm:bulletEnabled val="1"/>
        </dgm:presLayoutVars>
      </dgm:prSet>
      <dgm:spPr>
        <a:prstGeom prst="round2SameRect">
          <a:avLst/>
        </a:prstGeom>
      </dgm:spPr>
      <dgm:t>
        <a:bodyPr/>
        <a:lstStyle/>
        <a:p>
          <a:endParaRPr lang="ru-RU"/>
        </a:p>
      </dgm:t>
    </dgm:pt>
    <dgm:pt modelId="{8B47CCFA-054A-4FEA-82FA-F0D492D4DBA9}" type="pres">
      <dgm:prSet presAssocID="{3CF64E03-00CF-4806-8FAA-3214C13D6DE0}" presName="sp" presStyleCnt="0"/>
      <dgm:spPr/>
    </dgm:pt>
    <dgm:pt modelId="{9E9FC1D1-44FB-45DD-9D55-095DE29C9617}" type="pres">
      <dgm:prSet presAssocID="{B9CF8EFE-D0BA-49F6-8406-DEA4436559E3}" presName="linNode" presStyleCnt="0"/>
      <dgm:spPr/>
    </dgm:pt>
    <dgm:pt modelId="{6ED49496-CFF4-4A89-A95C-2A3F1B3134DD}" type="pres">
      <dgm:prSet presAssocID="{B9CF8EFE-D0BA-49F6-8406-DEA4436559E3}" presName="parentText" presStyleLbl="node1" presStyleIdx="9" presStyleCnt="13" custScaleX="70482" custScaleY="75122">
        <dgm:presLayoutVars>
          <dgm:chMax val="1"/>
          <dgm:bulletEnabled val="1"/>
        </dgm:presLayoutVars>
      </dgm:prSet>
      <dgm:spPr>
        <a:prstGeom prst="roundRect">
          <a:avLst/>
        </a:prstGeom>
      </dgm:spPr>
      <dgm:t>
        <a:bodyPr/>
        <a:lstStyle/>
        <a:p>
          <a:endParaRPr lang="ru-RU"/>
        </a:p>
      </dgm:t>
    </dgm:pt>
    <dgm:pt modelId="{9DCBF75E-BD7F-4446-92F3-68BB3A89B956}" type="pres">
      <dgm:prSet presAssocID="{B9CF8EFE-D0BA-49F6-8406-DEA4436559E3}" presName="descendantText" presStyleLbl="alignAccFollowNode1" presStyleIdx="9" presStyleCnt="13" custScaleX="112245" custScaleY="89726">
        <dgm:presLayoutVars>
          <dgm:bulletEnabled val="1"/>
        </dgm:presLayoutVars>
      </dgm:prSet>
      <dgm:spPr>
        <a:prstGeom prst="round2SameRect">
          <a:avLst/>
        </a:prstGeom>
      </dgm:spPr>
      <dgm:t>
        <a:bodyPr/>
        <a:lstStyle/>
        <a:p>
          <a:endParaRPr lang="ru-RU"/>
        </a:p>
      </dgm:t>
    </dgm:pt>
    <dgm:pt modelId="{4EFDB4AC-5AA0-4AD3-8620-33E0D35E6B7D}" type="pres">
      <dgm:prSet presAssocID="{9301955B-5CC1-4AD0-91DA-499114DF291C}" presName="sp" presStyleCnt="0"/>
      <dgm:spPr/>
    </dgm:pt>
    <dgm:pt modelId="{754455D4-9E92-4391-A9CE-97A4DDAE5D1A}" type="pres">
      <dgm:prSet presAssocID="{2CB4D6F9-FFE4-4489-B81A-7769C5307655}" presName="linNode" presStyleCnt="0"/>
      <dgm:spPr/>
    </dgm:pt>
    <dgm:pt modelId="{B4A6C33C-040C-4712-85D8-A7C3B0462458}" type="pres">
      <dgm:prSet presAssocID="{2CB4D6F9-FFE4-4489-B81A-7769C5307655}" presName="parentText" presStyleLbl="node1" presStyleIdx="10" presStyleCnt="13" custScaleX="70482" custScaleY="75122">
        <dgm:presLayoutVars>
          <dgm:chMax val="1"/>
          <dgm:bulletEnabled val="1"/>
        </dgm:presLayoutVars>
      </dgm:prSet>
      <dgm:spPr>
        <a:prstGeom prst="roundRect">
          <a:avLst/>
        </a:prstGeom>
      </dgm:spPr>
      <dgm:t>
        <a:bodyPr/>
        <a:lstStyle/>
        <a:p>
          <a:endParaRPr lang="ru-RU"/>
        </a:p>
      </dgm:t>
    </dgm:pt>
    <dgm:pt modelId="{5B97AF38-C97A-4282-B085-DA63BB8A9AFA}" type="pres">
      <dgm:prSet presAssocID="{2CB4D6F9-FFE4-4489-B81A-7769C5307655}" presName="descendantText" presStyleLbl="alignAccFollowNode1" presStyleIdx="10" presStyleCnt="13" custScaleX="112245" custScaleY="89726">
        <dgm:presLayoutVars>
          <dgm:bulletEnabled val="1"/>
        </dgm:presLayoutVars>
      </dgm:prSet>
      <dgm:spPr>
        <a:prstGeom prst="round2SameRect">
          <a:avLst/>
        </a:prstGeom>
      </dgm:spPr>
      <dgm:t>
        <a:bodyPr/>
        <a:lstStyle/>
        <a:p>
          <a:endParaRPr lang="ru-RU"/>
        </a:p>
      </dgm:t>
    </dgm:pt>
    <dgm:pt modelId="{99302B48-3EB7-4C6C-9E49-56DD8E0896A2}" type="pres">
      <dgm:prSet presAssocID="{AC7BF545-CF6C-4D20-A4E9-5E5E82BBE083}" presName="sp" presStyleCnt="0"/>
      <dgm:spPr/>
    </dgm:pt>
    <dgm:pt modelId="{4F678086-D112-4E8D-84D7-F5B94FAB11D9}" type="pres">
      <dgm:prSet presAssocID="{725787F7-CB69-493D-8079-D25099E23D4F}" presName="linNode" presStyleCnt="0"/>
      <dgm:spPr/>
    </dgm:pt>
    <dgm:pt modelId="{11C651AB-F422-4CF9-8B0F-E6E20A0CD08F}" type="pres">
      <dgm:prSet presAssocID="{725787F7-CB69-493D-8079-D25099E23D4F}" presName="parentText" presStyleLbl="node1" presStyleIdx="11" presStyleCnt="13" custScaleX="70482" custScaleY="75122">
        <dgm:presLayoutVars>
          <dgm:chMax val="1"/>
          <dgm:bulletEnabled val="1"/>
        </dgm:presLayoutVars>
      </dgm:prSet>
      <dgm:spPr>
        <a:prstGeom prst="roundRect">
          <a:avLst/>
        </a:prstGeom>
      </dgm:spPr>
      <dgm:t>
        <a:bodyPr/>
        <a:lstStyle/>
        <a:p>
          <a:endParaRPr lang="ru-RU"/>
        </a:p>
      </dgm:t>
    </dgm:pt>
    <dgm:pt modelId="{567DB5DF-41FC-4278-AD10-55E71E504B9C}" type="pres">
      <dgm:prSet presAssocID="{725787F7-CB69-493D-8079-D25099E23D4F}" presName="descendantText" presStyleLbl="alignAccFollowNode1" presStyleIdx="11" presStyleCnt="13" custScaleX="112245" custScaleY="89726">
        <dgm:presLayoutVars>
          <dgm:bulletEnabled val="1"/>
        </dgm:presLayoutVars>
      </dgm:prSet>
      <dgm:spPr>
        <a:prstGeom prst="round2SameRect">
          <a:avLst/>
        </a:prstGeom>
      </dgm:spPr>
      <dgm:t>
        <a:bodyPr/>
        <a:lstStyle/>
        <a:p>
          <a:endParaRPr lang="ru-RU"/>
        </a:p>
      </dgm:t>
    </dgm:pt>
    <dgm:pt modelId="{19572588-09F4-4020-9878-B9F482FE4EF0}" type="pres">
      <dgm:prSet presAssocID="{6C6B21F1-D6EE-4E52-B809-3A049C88650E}" presName="sp" presStyleCnt="0"/>
      <dgm:spPr/>
    </dgm:pt>
    <dgm:pt modelId="{46E7AF11-4FDF-471D-98A3-22B57C185C55}" type="pres">
      <dgm:prSet presAssocID="{88F8D93B-AD67-4B3E-AEB8-663DD8C7F4FA}" presName="linNode" presStyleCnt="0"/>
      <dgm:spPr/>
    </dgm:pt>
    <dgm:pt modelId="{C9AAE309-D336-4344-A6B6-D90173EC3711}" type="pres">
      <dgm:prSet presAssocID="{88F8D93B-AD67-4B3E-AEB8-663DD8C7F4FA}" presName="parentText" presStyleLbl="node1" presStyleIdx="12" presStyleCnt="13" custScaleX="70482" custScaleY="75122">
        <dgm:presLayoutVars>
          <dgm:chMax val="1"/>
          <dgm:bulletEnabled val="1"/>
        </dgm:presLayoutVars>
      </dgm:prSet>
      <dgm:spPr>
        <a:prstGeom prst="roundRect">
          <a:avLst/>
        </a:prstGeom>
      </dgm:spPr>
      <dgm:t>
        <a:bodyPr/>
        <a:lstStyle/>
        <a:p>
          <a:endParaRPr lang="ru-RU"/>
        </a:p>
      </dgm:t>
    </dgm:pt>
    <dgm:pt modelId="{C0DE35E2-04CB-482A-AEAC-3122942A16A9}" type="pres">
      <dgm:prSet presAssocID="{88F8D93B-AD67-4B3E-AEB8-663DD8C7F4FA}" presName="descendantText" presStyleLbl="alignAccFollowNode1" presStyleIdx="12" presStyleCnt="13" custScaleX="112245" custScaleY="89726">
        <dgm:presLayoutVars>
          <dgm:bulletEnabled val="1"/>
        </dgm:presLayoutVars>
      </dgm:prSet>
      <dgm:spPr>
        <a:prstGeom prst="round2SameRect">
          <a:avLst/>
        </a:prstGeom>
      </dgm:spPr>
      <dgm:t>
        <a:bodyPr/>
        <a:lstStyle/>
        <a:p>
          <a:endParaRPr lang="ru-RU"/>
        </a:p>
      </dgm:t>
    </dgm:pt>
  </dgm:ptLst>
  <dgm:cxnLst>
    <dgm:cxn modelId="{ED8D8CB2-B2D3-4E86-B573-407AFFE2B2B2}" type="presOf" srcId="{7C9EA3B6-52A7-430E-AA48-E5C588C4CBB5}" destId="{B6F46277-0FF0-47F0-B5BD-E0A88AA92E0F}" srcOrd="0" destOrd="0" presId="urn:microsoft.com/office/officeart/2005/8/layout/vList5"/>
    <dgm:cxn modelId="{3BDE5D34-9E6F-401B-85BD-F89562A4D6F6}" type="presOf" srcId="{2CB4D6F9-FFE4-4489-B81A-7769C5307655}" destId="{B4A6C33C-040C-4712-85D8-A7C3B0462458}" srcOrd="0" destOrd="0" presId="urn:microsoft.com/office/officeart/2005/8/layout/vList5"/>
    <dgm:cxn modelId="{5CA0083F-021C-4971-8DB8-AE1E355D75D0}" srcId="{7C9EA3B6-52A7-430E-AA48-E5C588C4CBB5}" destId="{523936D8-8580-4710-8272-247C148EAC9D}" srcOrd="0" destOrd="0" parTransId="{702A9CEA-18C8-4ACF-B635-E141206D697D}" sibTransId="{00E3B6E4-FB99-4E63-AEBA-F6808A4BCAB4}"/>
    <dgm:cxn modelId="{65A85B10-B2FD-4E6D-B8A3-AE3C69E86055}" srcId="{75776B0C-4FE8-4E19-BD05-08B49B92212B}" destId="{7496DE61-29DD-4C57-AAE5-9B3D5428170A}" srcOrd="0" destOrd="0" parTransId="{42C94CCD-96A7-43A9-9666-FFFDDEAA3F80}" sibTransId="{C39A7E42-69A6-42D5-88A6-A09D8C041178}"/>
    <dgm:cxn modelId="{77843D3F-A207-46E3-A8ED-4C63CA6F0049}" type="presOf" srcId="{E58E8B54-3D9D-4019-B96A-39A309205523}" destId="{9DCBF75E-BD7F-4446-92F3-68BB3A89B956}" srcOrd="0" destOrd="0" presId="urn:microsoft.com/office/officeart/2005/8/layout/vList5"/>
    <dgm:cxn modelId="{B8AD1789-9B0F-4E72-9B9F-809DFED9053A}" type="presOf" srcId="{5355A45F-28A0-4BB2-88C9-9B87B9E5EE6C}" destId="{8A7A626B-284B-4F8A-A09D-312AA5CCE562}" srcOrd="0" destOrd="0" presId="urn:microsoft.com/office/officeart/2005/8/layout/vList5"/>
    <dgm:cxn modelId="{11511867-8925-45E8-85E0-158DE9F7E0F7}" srcId="{8AFC703E-BD73-4516-883C-2F5796EA73D8}" destId="{2CB4D6F9-FFE4-4489-B81A-7769C5307655}" srcOrd="10" destOrd="0" parTransId="{E8FD3BEF-D7D4-4864-9F7D-10860D0835FD}" sibTransId="{AC7BF545-CF6C-4D20-A4E9-5E5E82BBE083}"/>
    <dgm:cxn modelId="{D83C8379-FA15-43F6-A078-58CBC911DFC6}" srcId="{8AFC703E-BD73-4516-883C-2F5796EA73D8}" destId="{B9CF8EFE-D0BA-49F6-8406-DEA4436559E3}" srcOrd="9" destOrd="0" parTransId="{35B78E61-2027-481A-8DCA-8BE63E1FAD0E}" sibTransId="{9301955B-5CC1-4AD0-91DA-499114DF291C}"/>
    <dgm:cxn modelId="{EA1D6A56-3485-4690-9B78-A5A6901FAEAF}" type="presOf" srcId="{0A80707B-6E40-449E-9575-DC0CD8DB31DD}" destId="{C0DE35E2-04CB-482A-AEAC-3122942A16A9}" srcOrd="0" destOrd="0" presId="urn:microsoft.com/office/officeart/2005/8/layout/vList5"/>
    <dgm:cxn modelId="{FE8B9120-9BCE-495D-A8F9-002F86C22086}" type="presOf" srcId="{6B8714BE-EC99-4E85-B200-1EFE2EA33AED}" destId="{6CD5054B-4A42-4E54-8334-198041486295}" srcOrd="0" destOrd="0" presId="urn:microsoft.com/office/officeart/2005/8/layout/vList5"/>
    <dgm:cxn modelId="{F1862E1F-12B8-4E66-A4B5-DCC5A3EF40D2}" type="presOf" srcId="{F6238878-9172-4C85-BF4E-AE5712E4D256}" destId="{CE77233E-B068-4BCE-82ED-003AF0EA2960}" srcOrd="0" destOrd="0" presId="urn:microsoft.com/office/officeart/2005/8/layout/vList5"/>
    <dgm:cxn modelId="{99077DCE-DC88-456C-9168-A889A7D7C438}" srcId="{2CB4D6F9-FFE4-4489-B81A-7769C5307655}" destId="{5BDC34AC-D1C6-4A1E-80FB-D60F7400BB01}" srcOrd="0" destOrd="0" parTransId="{471A50ED-69A6-411A-B93E-CDD93BAD7BAD}" sibTransId="{4B040058-D723-4A61-8432-A9CDCA689AFD}"/>
    <dgm:cxn modelId="{40C2034C-841B-4337-A681-4BC9BF584D88}" srcId="{8E9C24C9-0D0A-441C-BFF4-DC9DD0586470}" destId="{0B76DCF3-BE44-4D76-BA5D-5653DCC9CF68}" srcOrd="0" destOrd="0" parTransId="{29BD2E6C-62F0-40B7-8527-8A5E75559623}" sibTransId="{61593E07-F108-4806-9EA2-B85233FA3459}"/>
    <dgm:cxn modelId="{A1C86FD9-7FEE-4076-AF1C-01966095F697}" type="presOf" srcId="{88F8D93B-AD67-4B3E-AEB8-663DD8C7F4FA}" destId="{C9AAE309-D336-4344-A6B6-D90173EC3711}" srcOrd="0" destOrd="0" presId="urn:microsoft.com/office/officeart/2005/8/layout/vList5"/>
    <dgm:cxn modelId="{DAAF5FF9-492A-441A-AFCB-4720E75F7EE6}" srcId="{725787F7-CB69-493D-8079-D25099E23D4F}" destId="{ECD8037C-294D-4F23-81EA-9820588DC86C}" srcOrd="0" destOrd="0" parTransId="{FCEF6034-001C-4AAA-9343-E7EF51A88884}" sibTransId="{782E3BA3-881B-4C1F-AED8-B895B8C179EC}"/>
    <dgm:cxn modelId="{5DF9076B-F8FA-4BC1-B742-850F9436A74C}" srcId="{8AFC703E-BD73-4516-883C-2F5796EA73D8}" destId="{6B8714BE-EC99-4E85-B200-1EFE2EA33AED}" srcOrd="0" destOrd="0" parTransId="{6AA50D91-E114-4C38-8F05-C5B117932439}" sibTransId="{BD019AFB-0033-429F-B56A-74E43F16CD2B}"/>
    <dgm:cxn modelId="{DA85AEC2-BCCF-4B31-B766-1B91B708BFF3}" srcId="{8AFC703E-BD73-4516-883C-2F5796EA73D8}" destId="{8E9C24C9-0D0A-441C-BFF4-DC9DD0586470}" srcOrd="6" destOrd="0" parTransId="{5222EFB7-53A3-4D3A-BAD8-363D270B5258}" sibTransId="{06A31644-6181-4CD9-8A6F-03E005C2D4DE}"/>
    <dgm:cxn modelId="{7A71FB4F-8036-48FD-8E72-4DD5D3360685}" srcId="{8AFC703E-BD73-4516-883C-2F5796EA73D8}" destId="{2FFEAF95-A524-4094-A85D-D88940BDC3E1}" srcOrd="1" destOrd="0" parTransId="{1866E649-6F8E-4A7A-91E4-759161FEA942}" sibTransId="{D4D521C8-3D28-47CD-B0AB-496AF63659F6}"/>
    <dgm:cxn modelId="{AA1C48D1-3B80-49A9-BB6D-D0E6AA49C32D}" type="presOf" srcId="{C0411FB2-DA7A-4B9D-89F3-79592EE9104A}" destId="{5DCDDFDD-4508-4A2D-95D2-7E7532699A64}" srcOrd="0" destOrd="0" presId="urn:microsoft.com/office/officeart/2005/8/layout/vList5"/>
    <dgm:cxn modelId="{3CC89C68-922A-45F7-BB3A-7BA466EC85D5}" srcId="{8AFC703E-BD73-4516-883C-2F5796EA73D8}" destId="{88F8D93B-AD67-4B3E-AEB8-663DD8C7F4FA}" srcOrd="12" destOrd="0" parTransId="{27B76572-3EB0-46AB-8A97-77D653459B55}" sibTransId="{48710E0C-F735-4ABE-8199-F931D71B9C09}"/>
    <dgm:cxn modelId="{A85F03C1-E1AE-45C8-9137-99032DE58343}" type="presOf" srcId="{75776B0C-4FE8-4E19-BD05-08B49B92212B}" destId="{D5021F2A-5FA0-4E02-9DDD-C57E0F3E0482}" srcOrd="0" destOrd="0" presId="urn:microsoft.com/office/officeart/2005/8/layout/vList5"/>
    <dgm:cxn modelId="{2D191737-9211-4735-BF93-B4715DE63910}" type="presOf" srcId="{8AFC703E-BD73-4516-883C-2F5796EA73D8}" destId="{F0AD17E3-C7C7-495E-8202-DF319D9BEC53}" srcOrd="0" destOrd="0" presId="urn:microsoft.com/office/officeart/2005/8/layout/vList5"/>
    <dgm:cxn modelId="{C14B2060-9FBE-43B9-8A40-7439418CB6A1}" type="presOf" srcId="{ECD8037C-294D-4F23-81EA-9820588DC86C}" destId="{567DB5DF-41FC-4278-AD10-55E71E504B9C}" srcOrd="0" destOrd="0" presId="urn:microsoft.com/office/officeart/2005/8/layout/vList5"/>
    <dgm:cxn modelId="{3BAD700C-001D-42EA-8D14-D2345849381A}" type="presOf" srcId="{5BDC34AC-D1C6-4A1E-80FB-D60F7400BB01}" destId="{5B97AF38-C97A-4282-B085-DA63BB8A9AFA}" srcOrd="0" destOrd="0" presId="urn:microsoft.com/office/officeart/2005/8/layout/vList5"/>
    <dgm:cxn modelId="{46AF51C7-41DB-4880-8925-6E24D121CE83}" type="presOf" srcId="{1F3A659A-6830-4FE7-B8F6-7CB19181E489}" destId="{4EBEDF1F-7443-45C5-9050-AAC7034EE266}" srcOrd="0" destOrd="0" presId="urn:microsoft.com/office/officeart/2005/8/layout/vList5"/>
    <dgm:cxn modelId="{584E0E18-958B-474C-A69A-6FA780734865}" srcId="{8AFC703E-BD73-4516-883C-2F5796EA73D8}" destId="{75776B0C-4FE8-4E19-BD05-08B49B92212B}" srcOrd="4" destOrd="0" parTransId="{42E81AD1-8882-4A0D-AB78-695A6DDF7D33}" sibTransId="{F4EA45D2-7795-4570-B017-391BD7BF7F50}"/>
    <dgm:cxn modelId="{B5838249-01E1-4250-84DA-3A2B29E6A070}" srcId="{B9CF8EFE-D0BA-49F6-8406-DEA4436559E3}" destId="{E58E8B54-3D9D-4019-B96A-39A309205523}" srcOrd="0" destOrd="0" parTransId="{7A1AF1BD-274E-494F-92D9-4A564AAFE6A1}" sibTransId="{E44DD86C-582E-4E01-A87E-968800D5BDA8}"/>
    <dgm:cxn modelId="{01093C12-F932-4A84-B8E3-B83AA5D8617F}" type="presOf" srcId="{2FFEAF95-A524-4094-A85D-D88940BDC3E1}" destId="{14815E52-A768-49F2-9794-FDCA5CBF40D1}" srcOrd="0" destOrd="0" presId="urn:microsoft.com/office/officeart/2005/8/layout/vList5"/>
    <dgm:cxn modelId="{FD7C30E3-3561-410A-AD04-2C9DF9A06250}" srcId="{88F8D93B-AD67-4B3E-AEB8-663DD8C7F4FA}" destId="{0A80707B-6E40-449E-9575-DC0CD8DB31DD}" srcOrd="0" destOrd="0" parTransId="{A59C8D6D-D126-4791-AF48-87AF96525107}" sibTransId="{60C2E983-ED9A-4413-9D81-5EF0F203B559}"/>
    <dgm:cxn modelId="{15866648-20FC-4BC3-9671-A8505C09C128}" srcId="{8AFC703E-BD73-4516-883C-2F5796EA73D8}" destId="{7C9EA3B6-52A7-430E-AA48-E5C588C4CBB5}" srcOrd="2" destOrd="0" parTransId="{C5396C5E-DB08-4A9A-9273-F1DFAFB77B25}" sibTransId="{EE722257-AEFD-4C34-BD30-3E169B5E11AD}"/>
    <dgm:cxn modelId="{0B333558-FF0D-4658-9EAC-0C0871848E64}" srcId="{5355A45F-28A0-4BB2-88C9-9B87B9E5EE6C}" destId="{F6238878-9172-4C85-BF4E-AE5712E4D256}" srcOrd="0" destOrd="0" parTransId="{1E668D91-22A0-48FE-ACE3-01C93212EB08}" sibTransId="{8C4FFB85-0254-4E38-9FC8-B474BFD0C0F5}"/>
    <dgm:cxn modelId="{90573225-D170-4155-8AC8-FEB084ED8C33}" type="presOf" srcId="{8E9C24C9-0D0A-441C-BFF4-DC9DD0586470}" destId="{AFE94F74-F4EC-40DC-8C54-6930466ACDF3}" srcOrd="0" destOrd="0" presId="urn:microsoft.com/office/officeart/2005/8/layout/vList5"/>
    <dgm:cxn modelId="{1BC1E807-0513-4E91-9C93-0E4E23554A99}" srcId="{8AFC703E-BD73-4516-883C-2F5796EA73D8}" destId="{725787F7-CB69-493D-8079-D25099E23D4F}" srcOrd="11" destOrd="0" parTransId="{10819FBA-68FB-4F28-9848-2E114260A73D}" sibTransId="{6C6B21F1-D6EE-4E52-B809-3A049C88650E}"/>
    <dgm:cxn modelId="{A23844B3-E750-454B-9CB1-6EDC6F8909CE}" type="presOf" srcId="{DDBEEC72-B616-488F-89AF-0EAC23FFA8F4}" destId="{16D915D0-39E2-4B4D-A11B-CF21E67E74A4}" srcOrd="0" destOrd="0" presId="urn:microsoft.com/office/officeart/2005/8/layout/vList5"/>
    <dgm:cxn modelId="{7D0980FD-C5DA-4D07-AA1D-C480E8D7A29E}" srcId="{8AFC703E-BD73-4516-883C-2F5796EA73D8}" destId="{5D377D3C-29BE-4975-8CCA-C26556FD4850}" srcOrd="8" destOrd="0" parTransId="{32921566-DC1E-4089-9EB9-A3EDBBB762A5}" sibTransId="{3CF64E03-00CF-4806-8FAA-3214C13D6DE0}"/>
    <dgm:cxn modelId="{DDD39914-0603-49A2-B3D3-A5355744AD5D}" srcId="{1F3A659A-6830-4FE7-B8F6-7CB19181E489}" destId="{A61AA0E0-4061-4DEA-9130-4CD1D886F33C}" srcOrd="0" destOrd="0" parTransId="{CE0B73B2-8EE7-4D18-A9B3-58BBF9F48AB3}" sibTransId="{96B41ABF-DABE-484F-B0CD-CCC012A28652}"/>
    <dgm:cxn modelId="{3254B77D-22C1-4AB4-978E-5D65F145042F}" srcId="{8AFC703E-BD73-4516-883C-2F5796EA73D8}" destId="{1F3A659A-6830-4FE7-B8F6-7CB19181E489}" srcOrd="3" destOrd="0" parTransId="{7AAFD097-A118-4CB0-BC3D-8745E0DB670E}" sibTransId="{EF06098C-32B3-44A8-B8E9-A0289322F6B6}"/>
    <dgm:cxn modelId="{4824B070-9A3B-483F-9C28-0D1B4204CD9E}" type="presOf" srcId="{AD024A5D-A12D-4165-B7D1-BA5775419D6D}" destId="{689328FA-5441-413A-A7B2-16D15167DBCE}" srcOrd="0" destOrd="0" presId="urn:microsoft.com/office/officeart/2005/8/layout/vList5"/>
    <dgm:cxn modelId="{0A21A4D4-159A-4A70-9BF7-4FA2BEEBAC1A}" srcId="{2FFEAF95-A524-4094-A85D-D88940BDC3E1}" destId="{C0411FB2-DA7A-4B9D-89F3-79592EE9104A}" srcOrd="0" destOrd="0" parTransId="{7B598DDD-8A94-466C-9E51-0F78AEB2035E}" sibTransId="{B6840068-5F4A-4AC2-ADDF-D67AEDD3B9A7}"/>
    <dgm:cxn modelId="{499DB2DC-7087-422A-B5CF-E1A0523EAEFF}" type="presOf" srcId="{0B76DCF3-BE44-4D76-BA5D-5653DCC9CF68}" destId="{D69571E0-0E1B-45B9-94A7-9833BB8BD3B5}" srcOrd="0" destOrd="0" presId="urn:microsoft.com/office/officeart/2005/8/layout/vList5"/>
    <dgm:cxn modelId="{321AD3BC-CF49-4F9D-82D0-EFC386DA9C93}" srcId="{5D377D3C-29BE-4975-8CCA-C26556FD4850}" destId="{DDBEEC72-B616-488F-89AF-0EAC23FFA8F4}" srcOrd="0" destOrd="0" parTransId="{A489E367-A96D-4A03-AFF6-4E65160A3F41}" sibTransId="{95688C39-F8CF-4313-9A8C-F2C208776C70}"/>
    <dgm:cxn modelId="{7049EC04-E805-4C6E-A431-D66F541F388F}" type="presOf" srcId="{5D377D3C-29BE-4975-8CCA-C26556FD4850}" destId="{51FCE49E-DBDF-47B5-8A31-488876C3513E}" srcOrd="0" destOrd="0" presId="urn:microsoft.com/office/officeart/2005/8/layout/vList5"/>
    <dgm:cxn modelId="{67757731-812A-463C-B4C2-69DE9CC2312D}" type="presOf" srcId="{B0DC67EC-8C4A-4C28-AC56-DC48AC8E7CC5}" destId="{D46A5BBC-65A8-4395-9D7F-50886EF35D6D}" srcOrd="0" destOrd="0" presId="urn:microsoft.com/office/officeart/2005/8/layout/vList5"/>
    <dgm:cxn modelId="{EFDD8F12-B77F-4CC0-8FDF-B15AAEAA2ED0}" srcId="{8AFC703E-BD73-4516-883C-2F5796EA73D8}" destId="{5355A45F-28A0-4BB2-88C9-9B87B9E5EE6C}" srcOrd="7" destOrd="0" parTransId="{123C968B-F070-47A2-941E-5D4DD2B7826D}" sibTransId="{4FCE5D01-C5D1-4185-8CDA-5C856586BF52}"/>
    <dgm:cxn modelId="{9BD17DF6-358B-440A-A52F-ABA4F94EB16B}" type="presOf" srcId="{BF2E57D8-8BCF-406B-994C-F62CA6D040C2}" destId="{78AD6445-BE39-45CA-A2C5-9905AABE43B7}" srcOrd="0" destOrd="0" presId="urn:microsoft.com/office/officeart/2005/8/layout/vList5"/>
    <dgm:cxn modelId="{E4C0AF55-C8AA-441C-AF2F-353C4387D026}" type="presOf" srcId="{725787F7-CB69-493D-8079-D25099E23D4F}" destId="{11C651AB-F422-4CF9-8B0F-E6E20A0CD08F}" srcOrd="0" destOrd="0" presId="urn:microsoft.com/office/officeart/2005/8/layout/vList5"/>
    <dgm:cxn modelId="{9BC631F8-D9CD-4F9D-A14D-7A944684BDDB}" type="presOf" srcId="{B9CF8EFE-D0BA-49F6-8406-DEA4436559E3}" destId="{6ED49496-CFF4-4A89-A95C-2A3F1B3134DD}" srcOrd="0" destOrd="0" presId="urn:microsoft.com/office/officeart/2005/8/layout/vList5"/>
    <dgm:cxn modelId="{35C7AEED-95AA-4D30-A805-860D59BEDFE4}" srcId="{6B8714BE-EC99-4E85-B200-1EFE2EA33AED}" destId="{BF2E57D8-8BCF-406B-994C-F62CA6D040C2}" srcOrd="0" destOrd="0" parTransId="{DFF0687C-6723-4280-BC2A-8B0A9CEFAA3C}" sibTransId="{53503DDB-3202-409A-B380-6368EB0BBA8C}"/>
    <dgm:cxn modelId="{54E3B3F5-5D3F-4781-9F75-33ADC6898396}" type="presOf" srcId="{523936D8-8580-4710-8272-247C148EAC9D}" destId="{911D3B8F-EBD3-46A1-AFB0-B503B8BA377C}" srcOrd="0" destOrd="0" presId="urn:microsoft.com/office/officeart/2005/8/layout/vList5"/>
    <dgm:cxn modelId="{03CF0C64-2E7B-42C6-AE6D-969129A62A64}" type="presOf" srcId="{A61AA0E0-4061-4DEA-9130-4CD1D886F33C}" destId="{A76403C1-7812-4083-B606-EC31CC8E16DD}" srcOrd="0" destOrd="0" presId="urn:microsoft.com/office/officeart/2005/8/layout/vList5"/>
    <dgm:cxn modelId="{FD805073-2EE7-486A-9B35-2941683DD1FD}" type="presOf" srcId="{7496DE61-29DD-4C57-AAE5-9B3D5428170A}" destId="{9FD7EFD1-5725-4251-B502-34A565C2AB4C}" srcOrd="0" destOrd="0" presId="urn:microsoft.com/office/officeart/2005/8/layout/vList5"/>
    <dgm:cxn modelId="{7BFB3B55-8228-44DD-A897-5CB360026233}" srcId="{8AFC703E-BD73-4516-883C-2F5796EA73D8}" destId="{B0DC67EC-8C4A-4C28-AC56-DC48AC8E7CC5}" srcOrd="5" destOrd="0" parTransId="{F2FDDABE-0861-443F-8C76-FFE89D8BEC55}" sibTransId="{CB8516B2-7CEE-4B16-B9AA-C888B96AF4BE}"/>
    <dgm:cxn modelId="{8B40F253-07D4-47F4-84E9-2D732DE62669}" srcId="{B0DC67EC-8C4A-4C28-AC56-DC48AC8E7CC5}" destId="{AD024A5D-A12D-4165-B7D1-BA5775419D6D}" srcOrd="0" destOrd="0" parTransId="{1F9E1A79-4E32-4D96-B77B-F77B94A46F0E}" sibTransId="{CFE5BC2B-E939-4FDB-863B-979770C58933}"/>
    <dgm:cxn modelId="{CC8CB7A1-02BE-4FDC-AEEE-69581446BC64}" type="presParOf" srcId="{F0AD17E3-C7C7-495E-8202-DF319D9BEC53}" destId="{5F4EA8FC-BA18-4A48-B27B-30F73EE56173}" srcOrd="0" destOrd="0" presId="urn:microsoft.com/office/officeart/2005/8/layout/vList5"/>
    <dgm:cxn modelId="{C4F759DA-162C-425C-8D9B-C3A351425060}" type="presParOf" srcId="{5F4EA8FC-BA18-4A48-B27B-30F73EE56173}" destId="{6CD5054B-4A42-4E54-8334-198041486295}" srcOrd="0" destOrd="0" presId="urn:microsoft.com/office/officeart/2005/8/layout/vList5"/>
    <dgm:cxn modelId="{62D600EB-A666-4A6D-80C7-B67E6FD130FD}" type="presParOf" srcId="{5F4EA8FC-BA18-4A48-B27B-30F73EE56173}" destId="{78AD6445-BE39-45CA-A2C5-9905AABE43B7}" srcOrd="1" destOrd="0" presId="urn:microsoft.com/office/officeart/2005/8/layout/vList5"/>
    <dgm:cxn modelId="{9AF630CF-E651-4353-9834-1BB3B763F996}" type="presParOf" srcId="{F0AD17E3-C7C7-495E-8202-DF319D9BEC53}" destId="{C8A29E4E-A075-436C-AB9E-62758169EB1B}" srcOrd="1" destOrd="0" presId="urn:microsoft.com/office/officeart/2005/8/layout/vList5"/>
    <dgm:cxn modelId="{8A551347-04CC-4664-BB3C-049516C0B92E}" type="presParOf" srcId="{F0AD17E3-C7C7-495E-8202-DF319D9BEC53}" destId="{198CA961-2C74-4747-8295-34971C071B51}" srcOrd="2" destOrd="0" presId="urn:microsoft.com/office/officeart/2005/8/layout/vList5"/>
    <dgm:cxn modelId="{B7DF1CFC-C806-4723-B224-95BC4F410630}" type="presParOf" srcId="{198CA961-2C74-4747-8295-34971C071B51}" destId="{14815E52-A768-49F2-9794-FDCA5CBF40D1}" srcOrd="0" destOrd="0" presId="urn:microsoft.com/office/officeart/2005/8/layout/vList5"/>
    <dgm:cxn modelId="{2AA1D0B1-B5A5-4EBA-B0A4-2EE83536C786}" type="presParOf" srcId="{198CA961-2C74-4747-8295-34971C071B51}" destId="{5DCDDFDD-4508-4A2D-95D2-7E7532699A64}" srcOrd="1" destOrd="0" presId="urn:microsoft.com/office/officeart/2005/8/layout/vList5"/>
    <dgm:cxn modelId="{DFA61C38-F9C0-4F62-98EA-B76054470D54}" type="presParOf" srcId="{F0AD17E3-C7C7-495E-8202-DF319D9BEC53}" destId="{E27177EA-8D5B-4341-86AC-702A2F8E6816}" srcOrd="3" destOrd="0" presId="urn:microsoft.com/office/officeart/2005/8/layout/vList5"/>
    <dgm:cxn modelId="{E86790C0-BE25-41D8-9551-AFD17ECB7264}" type="presParOf" srcId="{F0AD17E3-C7C7-495E-8202-DF319D9BEC53}" destId="{AB782673-954C-42EA-90A8-71D012974366}" srcOrd="4" destOrd="0" presId="urn:microsoft.com/office/officeart/2005/8/layout/vList5"/>
    <dgm:cxn modelId="{59E90B63-D987-4A34-8F55-DA65081704ED}" type="presParOf" srcId="{AB782673-954C-42EA-90A8-71D012974366}" destId="{B6F46277-0FF0-47F0-B5BD-E0A88AA92E0F}" srcOrd="0" destOrd="0" presId="urn:microsoft.com/office/officeart/2005/8/layout/vList5"/>
    <dgm:cxn modelId="{725BF433-9AD5-4527-B935-34246376C5BA}" type="presParOf" srcId="{AB782673-954C-42EA-90A8-71D012974366}" destId="{911D3B8F-EBD3-46A1-AFB0-B503B8BA377C}" srcOrd="1" destOrd="0" presId="urn:microsoft.com/office/officeart/2005/8/layout/vList5"/>
    <dgm:cxn modelId="{19F934BD-87F8-4C30-8285-48E255B847B4}" type="presParOf" srcId="{F0AD17E3-C7C7-495E-8202-DF319D9BEC53}" destId="{0F05C10E-D1C9-433C-BBE0-44FB5FA903D7}" srcOrd="5" destOrd="0" presId="urn:microsoft.com/office/officeart/2005/8/layout/vList5"/>
    <dgm:cxn modelId="{1CDC5258-214A-48E9-85F7-E7A51DC43E02}" type="presParOf" srcId="{F0AD17E3-C7C7-495E-8202-DF319D9BEC53}" destId="{19CD6A59-D800-4316-94EF-EA05B012CB7E}" srcOrd="6" destOrd="0" presId="urn:microsoft.com/office/officeart/2005/8/layout/vList5"/>
    <dgm:cxn modelId="{BFCD615D-63BD-43FC-801D-AEFDE8C3140A}" type="presParOf" srcId="{19CD6A59-D800-4316-94EF-EA05B012CB7E}" destId="{4EBEDF1F-7443-45C5-9050-AAC7034EE266}" srcOrd="0" destOrd="0" presId="urn:microsoft.com/office/officeart/2005/8/layout/vList5"/>
    <dgm:cxn modelId="{3A9F78A2-7B58-456C-AE76-5DEB67D0A5E8}" type="presParOf" srcId="{19CD6A59-D800-4316-94EF-EA05B012CB7E}" destId="{A76403C1-7812-4083-B606-EC31CC8E16DD}" srcOrd="1" destOrd="0" presId="urn:microsoft.com/office/officeart/2005/8/layout/vList5"/>
    <dgm:cxn modelId="{F67B5C65-76F6-45C9-8315-1D55DFCDDB7D}" type="presParOf" srcId="{F0AD17E3-C7C7-495E-8202-DF319D9BEC53}" destId="{2010C344-2E26-4913-B630-EE1F185ADB0A}" srcOrd="7" destOrd="0" presId="urn:microsoft.com/office/officeart/2005/8/layout/vList5"/>
    <dgm:cxn modelId="{0CE2CD5F-A8FB-45C3-ACDE-27BD5C55EEBC}" type="presParOf" srcId="{F0AD17E3-C7C7-495E-8202-DF319D9BEC53}" destId="{B96F69A9-3338-4C45-82D3-1A692FEFE63B}" srcOrd="8" destOrd="0" presId="urn:microsoft.com/office/officeart/2005/8/layout/vList5"/>
    <dgm:cxn modelId="{19AE631C-5C0F-45CD-93D7-9FD6EDF5A194}" type="presParOf" srcId="{B96F69A9-3338-4C45-82D3-1A692FEFE63B}" destId="{D5021F2A-5FA0-4E02-9DDD-C57E0F3E0482}" srcOrd="0" destOrd="0" presId="urn:microsoft.com/office/officeart/2005/8/layout/vList5"/>
    <dgm:cxn modelId="{E694B495-2DD7-47E6-87DD-8812145441C6}" type="presParOf" srcId="{B96F69A9-3338-4C45-82D3-1A692FEFE63B}" destId="{9FD7EFD1-5725-4251-B502-34A565C2AB4C}" srcOrd="1" destOrd="0" presId="urn:microsoft.com/office/officeart/2005/8/layout/vList5"/>
    <dgm:cxn modelId="{B3F34F95-245C-46C8-B1FB-7244AFD4B6AE}" type="presParOf" srcId="{F0AD17E3-C7C7-495E-8202-DF319D9BEC53}" destId="{5C9A7F15-879E-4871-8396-285FB7F41130}" srcOrd="9" destOrd="0" presId="urn:microsoft.com/office/officeart/2005/8/layout/vList5"/>
    <dgm:cxn modelId="{220DDAB1-10A3-4B03-9EB8-921982494F2F}" type="presParOf" srcId="{F0AD17E3-C7C7-495E-8202-DF319D9BEC53}" destId="{A859EC4E-40DA-447C-B8DC-8EFAAC48240F}" srcOrd="10" destOrd="0" presId="urn:microsoft.com/office/officeart/2005/8/layout/vList5"/>
    <dgm:cxn modelId="{9C59B589-E56D-40C1-AB74-7E2F1E96A47B}" type="presParOf" srcId="{A859EC4E-40DA-447C-B8DC-8EFAAC48240F}" destId="{D46A5BBC-65A8-4395-9D7F-50886EF35D6D}" srcOrd="0" destOrd="0" presId="urn:microsoft.com/office/officeart/2005/8/layout/vList5"/>
    <dgm:cxn modelId="{9D21968F-243A-4E9B-B8BE-1BD76167E7CB}" type="presParOf" srcId="{A859EC4E-40DA-447C-B8DC-8EFAAC48240F}" destId="{689328FA-5441-413A-A7B2-16D15167DBCE}" srcOrd="1" destOrd="0" presId="urn:microsoft.com/office/officeart/2005/8/layout/vList5"/>
    <dgm:cxn modelId="{D74C92B0-6302-492A-8DC6-93AAB7E2A35A}" type="presParOf" srcId="{F0AD17E3-C7C7-495E-8202-DF319D9BEC53}" destId="{FB019A1F-99EC-4713-B1C7-BC4CDE85E347}" srcOrd="11" destOrd="0" presId="urn:microsoft.com/office/officeart/2005/8/layout/vList5"/>
    <dgm:cxn modelId="{E9CFFD8D-23B7-42EC-9A8E-561110D4BFD8}" type="presParOf" srcId="{F0AD17E3-C7C7-495E-8202-DF319D9BEC53}" destId="{B21E0A21-7647-4B7A-83D5-0A2CF6D2CFEC}" srcOrd="12" destOrd="0" presId="urn:microsoft.com/office/officeart/2005/8/layout/vList5"/>
    <dgm:cxn modelId="{FA1BF23B-FD10-445C-A996-8277301A756B}" type="presParOf" srcId="{B21E0A21-7647-4B7A-83D5-0A2CF6D2CFEC}" destId="{AFE94F74-F4EC-40DC-8C54-6930466ACDF3}" srcOrd="0" destOrd="0" presId="urn:microsoft.com/office/officeart/2005/8/layout/vList5"/>
    <dgm:cxn modelId="{C0C4DDD6-D92F-4204-87B5-D02F7EC824C3}" type="presParOf" srcId="{B21E0A21-7647-4B7A-83D5-0A2CF6D2CFEC}" destId="{D69571E0-0E1B-45B9-94A7-9833BB8BD3B5}" srcOrd="1" destOrd="0" presId="urn:microsoft.com/office/officeart/2005/8/layout/vList5"/>
    <dgm:cxn modelId="{B50F78C9-53EA-4254-93B7-6FAD0FD17214}" type="presParOf" srcId="{F0AD17E3-C7C7-495E-8202-DF319D9BEC53}" destId="{E487D1AE-5036-4BF8-87C4-D4AC65F48AB2}" srcOrd="13" destOrd="0" presId="urn:microsoft.com/office/officeart/2005/8/layout/vList5"/>
    <dgm:cxn modelId="{A5FAC2F2-6BF0-4E23-8481-FFB01A961E5F}" type="presParOf" srcId="{F0AD17E3-C7C7-495E-8202-DF319D9BEC53}" destId="{EC576087-07CA-4CB0-890A-8B9EAC23EA6C}" srcOrd="14" destOrd="0" presId="urn:microsoft.com/office/officeart/2005/8/layout/vList5"/>
    <dgm:cxn modelId="{D34DBF5E-010F-4517-92ED-AA56D198FE79}" type="presParOf" srcId="{EC576087-07CA-4CB0-890A-8B9EAC23EA6C}" destId="{8A7A626B-284B-4F8A-A09D-312AA5CCE562}" srcOrd="0" destOrd="0" presId="urn:microsoft.com/office/officeart/2005/8/layout/vList5"/>
    <dgm:cxn modelId="{3BA2C770-9871-4209-A39F-4DD2F1D83798}" type="presParOf" srcId="{EC576087-07CA-4CB0-890A-8B9EAC23EA6C}" destId="{CE77233E-B068-4BCE-82ED-003AF0EA2960}" srcOrd="1" destOrd="0" presId="urn:microsoft.com/office/officeart/2005/8/layout/vList5"/>
    <dgm:cxn modelId="{3536227B-613D-417C-9B55-B8046EB96630}" type="presParOf" srcId="{F0AD17E3-C7C7-495E-8202-DF319D9BEC53}" destId="{6BD21D04-D45C-4212-BC77-919460E7ED24}" srcOrd="15" destOrd="0" presId="urn:microsoft.com/office/officeart/2005/8/layout/vList5"/>
    <dgm:cxn modelId="{9C989B62-A784-45E8-B4E1-41D0DC0DFE50}" type="presParOf" srcId="{F0AD17E3-C7C7-495E-8202-DF319D9BEC53}" destId="{61B8B56E-CDB7-49E5-A016-EC4DA54472A2}" srcOrd="16" destOrd="0" presId="urn:microsoft.com/office/officeart/2005/8/layout/vList5"/>
    <dgm:cxn modelId="{CC563A57-8F1B-4D65-9792-F8F50ABAAC58}" type="presParOf" srcId="{61B8B56E-CDB7-49E5-A016-EC4DA54472A2}" destId="{51FCE49E-DBDF-47B5-8A31-488876C3513E}" srcOrd="0" destOrd="0" presId="urn:microsoft.com/office/officeart/2005/8/layout/vList5"/>
    <dgm:cxn modelId="{81CFD869-36E6-4C98-9F08-AD6DB0CA3619}" type="presParOf" srcId="{61B8B56E-CDB7-49E5-A016-EC4DA54472A2}" destId="{16D915D0-39E2-4B4D-A11B-CF21E67E74A4}" srcOrd="1" destOrd="0" presId="urn:microsoft.com/office/officeart/2005/8/layout/vList5"/>
    <dgm:cxn modelId="{95935D75-2673-4171-8475-8DD5465946F6}" type="presParOf" srcId="{F0AD17E3-C7C7-495E-8202-DF319D9BEC53}" destId="{8B47CCFA-054A-4FEA-82FA-F0D492D4DBA9}" srcOrd="17" destOrd="0" presId="urn:microsoft.com/office/officeart/2005/8/layout/vList5"/>
    <dgm:cxn modelId="{A6F95807-4765-4217-BF26-A223455DA552}" type="presParOf" srcId="{F0AD17E3-C7C7-495E-8202-DF319D9BEC53}" destId="{9E9FC1D1-44FB-45DD-9D55-095DE29C9617}" srcOrd="18" destOrd="0" presId="urn:microsoft.com/office/officeart/2005/8/layout/vList5"/>
    <dgm:cxn modelId="{EDA1CAE1-D16B-4A9E-9148-C4F81776081D}" type="presParOf" srcId="{9E9FC1D1-44FB-45DD-9D55-095DE29C9617}" destId="{6ED49496-CFF4-4A89-A95C-2A3F1B3134DD}" srcOrd="0" destOrd="0" presId="urn:microsoft.com/office/officeart/2005/8/layout/vList5"/>
    <dgm:cxn modelId="{216AC9C4-0ED6-45DE-817B-5E1EE54E3E87}" type="presParOf" srcId="{9E9FC1D1-44FB-45DD-9D55-095DE29C9617}" destId="{9DCBF75E-BD7F-4446-92F3-68BB3A89B956}" srcOrd="1" destOrd="0" presId="urn:microsoft.com/office/officeart/2005/8/layout/vList5"/>
    <dgm:cxn modelId="{5DA6B390-7184-429E-AA06-9E2E9D973BCF}" type="presParOf" srcId="{F0AD17E3-C7C7-495E-8202-DF319D9BEC53}" destId="{4EFDB4AC-5AA0-4AD3-8620-33E0D35E6B7D}" srcOrd="19" destOrd="0" presId="urn:microsoft.com/office/officeart/2005/8/layout/vList5"/>
    <dgm:cxn modelId="{71EB3216-026F-4F36-A128-89691F36C377}" type="presParOf" srcId="{F0AD17E3-C7C7-495E-8202-DF319D9BEC53}" destId="{754455D4-9E92-4391-A9CE-97A4DDAE5D1A}" srcOrd="20" destOrd="0" presId="urn:microsoft.com/office/officeart/2005/8/layout/vList5"/>
    <dgm:cxn modelId="{FC51F757-5D7E-4F88-BCDA-5627BE925B1E}" type="presParOf" srcId="{754455D4-9E92-4391-A9CE-97A4DDAE5D1A}" destId="{B4A6C33C-040C-4712-85D8-A7C3B0462458}" srcOrd="0" destOrd="0" presId="urn:microsoft.com/office/officeart/2005/8/layout/vList5"/>
    <dgm:cxn modelId="{E52BDABF-46CF-4442-8964-79C858525D3F}" type="presParOf" srcId="{754455D4-9E92-4391-A9CE-97A4DDAE5D1A}" destId="{5B97AF38-C97A-4282-B085-DA63BB8A9AFA}" srcOrd="1" destOrd="0" presId="urn:microsoft.com/office/officeart/2005/8/layout/vList5"/>
    <dgm:cxn modelId="{3D80E908-BE55-43CC-914D-A007BEE776A2}" type="presParOf" srcId="{F0AD17E3-C7C7-495E-8202-DF319D9BEC53}" destId="{99302B48-3EB7-4C6C-9E49-56DD8E0896A2}" srcOrd="21" destOrd="0" presId="urn:microsoft.com/office/officeart/2005/8/layout/vList5"/>
    <dgm:cxn modelId="{FB0DAF34-3F08-4366-B1E3-785DFF4DB3D1}" type="presParOf" srcId="{F0AD17E3-C7C7-495E-8202-DF319D9BEC53}" destId="{4F678086-D112-4E8D-84D7-F5B94FAB11D9}" srcOrd="22" destOrd="0" presId="urn:microsoft.com/office/officeart/2005/8/layout/vList5"/>
    <dgm:cxn modelId="{76A054E3-F8CA-42C5-9026-FB14236F4CB3}" type="presParOf" srcId="{4F678086-D112-4E8D-84D7-F5B94FAB11D9}" destId="{11C651AB-F422-4CF9-8B0F-E6E20A0CD08F}" srcOrd="0" destOrd="0" presId="urn:microsoft.com/office/officeart/2005/8/layout/vList5"/>
    <dgm:cxn modelId="{D052D8A0-7697-4785-8E76-2E72B5402B86}" type="presParOf" srcId="{4F678086-D112-4E8D-84D7-F5B94FAB11D9}" destId="{567DB5DF-41FC-4278-AD10-55E71E504B9C}" srcOrd="1" destOrd="0" presId="urn:microsoft.com/office/officeart/2005/8/layout/vList5"/>
    <dgm:cxn modelId="{05717063-1B00-42FC-96C9-BA832A33DD2D}" type="presParOf" srcId="{F0AD17E3-C7C7-495E-8202-DF319D9BEC53}" destId="{19572588-09F4-4020-9878-B9F482FE4EF0}" srcOrd="23" destOrd="0" presId="urn:microsoft.com/office/officeart/2005/8/layout/vList5"/>
    <dgm:cxn modelId="{6806D901-7AD8-4F10-A54D-5C2D82A5E203}" type="presParOf" srcId="{F0AD17E3-C7C7-495E-8202-DF319D9BEC53}" destId="{46E7AF11-4FDF-471D-98A3-22B57C185C55}" srcOrd="24" destOrd="0" presId="urn:microsoft.com/office/officeart/2005/8/layout/vList5"/>
    <dgm:cxn modelId="{499AECCF-33CB-4BB7-934D-666C09D3FB15}" type="presParOf" srcId="{46E7AF11-4FDF-471D-98A3-22B57C185C55}" destId="{C9AAE309-D336-4344-A6B6-D90173EC3711}" srcOrd="0" destOrd="0" presId="urn:microsoft.com/office/officeart/2005/8/layout/vList5"/>
    <dgm:cxn modelId="{C3C0C389-38C5-463C-A514-3EC61AC336B0}" type="presParOf" srcId="{46E7AF11-4FDF-471D-98A3-22B57C185C55}" destId="{C0DE35E2-04CB-482A-AEAC-3122942A16A9}" srcOrd="1" destOrd="0" presId="urn:microsoft.com/office/officeart/2005/8/layout/vList5"/>
  </dgm:cxnLst>
  <dgm:bg/>
  <dgm:whole/>
  <dgm:extLst>
    <a:ext uri="http://schemas.microsoft.com/office/drawing/2008/diagram">
      <dsp:dataModelExt xmlns:dsp="http://schemas.microsoft.com/office/drawing/2008/diagram" relId="rId64"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C117110A-CD55-431A-AAD9-62A6F916211D}" type="doc">
      <dgm:prSet loTypeId="urn:microsoft.com/office/officeart/2005/8/layout/chevron1" loCatId="process" qsTypeId="urn:microsoft.com/office/officeart/2005/8/quickstyle/3d4" qsCatId="3D" csTypeId="urn:microsoft.com/office/officeart/2005/8/colors/colorful2" csCatId="colorful" phldr="1"/>
      <dgm:spPr/>
    </dgm:pt>
    <dgm:pt modelId="{20E75AFF-E398-4975-A96D-640182667EE8}">
      <dgm:prSet phldrT="[Текст]" custT="1"/>
      <dgm:spPr>
        <a:xfrm>
          <a:off x="966524" y="1389231"/>
          <a:ext cx="1070717" cy="428287"/>
        </a:xfrm>
        <a:solidFill>
          <a:srgbClr val="C0504D">
            <a:hueOff val="936304"/>
            <a:satOff val="-1168"/>
            <a:lumOff val="275"/>
            <a:alphaOff val="0"/>
          </a:srgbClr>
        </a:solidFill>
        <a:ln>
          <a:noFill/>
        </a:ln>
        <a:effectLst/>
        <a:scene3d>
          <a:camera prst="orthographicFront"/>
          <a:lightRig rig="chilly" dir="t"/>
        </a:scene3d>
        <a:sp3d prstMaterial="translucentPowder">
          <a:bevelT w="127000" h="25400" prst="softRound"/>
        </a:sp3d>
      </dgm:spPr>
      <dgm:t>
        <a:bodyPr/>
        <a:lstStyle/>
        <a:p>
          <a:pPr algn="ctr">
            <a:lnSpc>
              <a:spcPct val="100000"/>
            </a:lnSpc>
            <a:spcAft>
              <a:spcPts val="0"/>
            </a:spcAft>
            <a:buNone/>
          </a:pPr>
          <a:r>
            <a:rPr lang="ru-RU" sz="1100">
              <a:solidFill>
                <a:sysClr val="windowText" lastClr="000000"/>
              </a:solidFill>
              <a:latin typeface="Times New Roman" pitchFamily="18" charset="0"/>
              <a:ea typeface="+mn-ea"/>
              <a:cs typeface="Times New Roman" pitchFamily="18" charset="0"/>
            </a:rPr>
            <a:t>входные ресурсы</a:t>
          </a:r>
        </a:p>
      </dgm:t>
    </dgm:pt>
    <dgm:pt modelId="{90222B57-038B-4636-B83D-4AF119B328FD}" type="parTrans" cxnId="{5EB111C7-1A47-446D-BC0F-DF00B0C13910}">
      <dgm:prSet/>
      <dgm:spPr/>
      <dgm:t>
        <a:bodyPr/>
        <a:lstStyle/>
        <a:p>
          <a:pPr algn="ctr"/>
          <a:endParaRPr lang="ru-RU">
            <a:solidFill>
              <a:sysClr val="windowText" lastClr="000000"/>
            </a:solidFill>
          </a:endParaRPr>
        </a:p>
      </dgm:t>
    </dgm:pt>
    <dgm:pt modelId="{7D06E427-9DAB-4F1C-BBAB-BA85AC6699E7}" type="sibTrans" cxnId="{5EB111C7-1A47-446D-BC0F-DF00B0C13910}">
      <dgm:prSet/>
      <dgm:spPr/>
      <dgm:t>
        <a:bodyPr/>
        <a:lstStyle/>
        <a:p>
          <a:pPr algn="ctr"/>
          <a:endParaRPr lang="ru-RU">
            <a:solidFill>
              <a:sysClr val="windowText" lastClr="000000"/>
            </a:solidFill>
          </a:endParaRPr>
        </a:p>
      </dgm:t>
    </dgm:pt>
    <dgm:pt modelId="{B519AB5A-732D-4D52-BAE2-9EB807FB034D}">
      <dgm:prSet phldrT="[Текст]" custT="1"/>
      <dgm:spPr>
        <a:xfrm>
          <a:off x="1930170" y="1389231"/>
          <a:ext cx="1070717" cy="428287"/>
        </a:xfrm>
        <a:solidFill>
          <a:srgbClr val="C0504D">
            <a:hueOff val="1872608"/>
            <a:satOff val="-2336"/>
            <a:lumOff val="549"/>
            <a:alphaOff val="0"/>
          </a:srgbClr>
        </a:solidFill>
        <a:ln>
          <a:noFill/>
        </a:ln>
        <a:effectLst/>
        <a:scene3d>
          <a:camera prst="orthographicFront"/>
          <a:lightRig rig="chilly" dir="t"/>
        </a:scene3d>
        <a:sp3d prstMaterial="translucentPowder">
          <a:bevelT w="127000" h="25400" prst="softRound"/>
        </a:sp3d>
      </dgm:spPr>
      <dgm:t>
        <a:bodyPr/>
        <a:lstStyle/>
        <a:p>
          <a:pPr algn="ctr">
            <a:lnSpc>
              <a:spcPct val="100000"/>
            </a:lnSpc>
            <a:spcAft>
              <a:spcPts val="0"/>
            </a:spcAft>
            <a:buNone/>
          </a:pPr>
          <a:r>
            <a:rPr lang="ru-RU" sz="1100">
              <a:solidFill>
                <a:sysClr val="windowText" lastClr="000000"/>
              </a:solidFill>
              <a:latin typeface="Times New Roman" pitchFamily="18" charset="0"/>
              <a:ea typeface="+mn-ea"/>
              <a:cs typeface="Times New Roman" pitchFamily="18" charset="0"/>
            </a:rPr>
            <a:t>процесс / деятель ность</a:t>
          </a:r>
        </a:p>
      </dgm:t>
    </dgm:pt>
    <dgm:pt modelId="{417CE495-33A8-4B47-B654-688FE4033B83}" type="parTrans" cxnId="{2EA38210-368E-48D6-9640-88A985F95CD6}">
      <dgm:prSet/>
      <dgm:spPr/>
      <dgm:t>
        <a:bodyPr/>
        <a:lstStyle/>
        <a:p>
          <a:pPr algn="ctr"/>
          <a:endParaRPr lang="ru-RU">
            <a:solidFill>
              <a:sysClr val="windowText" lastClr="000000"/>
            </a:solidFill>
          </a:endParaRPr>
        </a:p>
      </dgm:t>
    </dgm:pt>
    <dgm:pt modelId="{1EC7C41E-863B-44E5-BC08-3834519DF6F3}" type="sibTrans" cxnId="{2EA38210-368E-48D6-9640-88A985F95CD6}">
      <dgm:prSet/>
      <dgm:spPr/>
      <dgm:t>
        <a:bodyPr/>
        <a:lstStyle/>
        <a:p>
          <a:pPr algn="ctr"/>
          <a:endParaRPr lang="ru-RU">
            <a:solidFill>
              <a:sysClr val="windowText" lastClr="000000"/>
            </a:solidFill>
          </a:endParaRPr>
        </a:p>
      </dgm:t>
    </dgm:pt>
    <dgm:pt modelId="{A34BA503-8C3E-4AED-B0D5-342DF3C28BB1}">
      <dgm:prSet phldrT="[Текст]" custT="1"/>
      <dgm:spPr>
        <a:xfrm>
          <a:off x="2893816" y="1389231"/>
          <a:ext cx="1070717" cy="428287"/>
        </a:xfrm>
        <a:solidFill>
          <a:srgbClr val="C0504D">
            <a:hueOff val="2808911"/>
            <a:satOff val="-3503"/>
            <a:lumOff val="824"/>
            <a:alphaOff val="0"/>
          </a:srgbClr>
        </a:solidFill>
        <a:ln>
          <a:noFill/>
        </a:ln>
        <a:effectLst/>
        <a:scene3d>
          <a:camera prst="orthographicFront"/>
          <a:lightRig rig="chilly" dir="t"/>
        </a:scene3d>
        <a:sp3d prstMaterial="translucentPowder">
          <a:bevelT w="127000" h="25400" prst="softRound"/>
        </a:sp3d>
      </dgm:spPr>
      <dgm:t>
        <a:bodyPr/>
        <a:lstStyle/>
        <a:p>
          <a:pPr algn="ctr">
            <a:lnSpc>
              <a:spcPct val="100000"/>
            </a:lnSpc>
            <a:spcAft>
              <a:spcPts val="0"/>
            </a:spcAft>
            <a:buNone/>
          </a:pPr>
          <a:r>
            <a:rPr lang="ru-RU" sz="1100">
              <a:solidFill>
                <a:sysClr val="windowText" lastClr="000000"/>
              </a:solidFill>
              <a:latin typeface="Times New Roman" pitchFamily="18" charset="0"/>
              <a:ea typeface="+mn-ea"/>
              <a:cs typeface="Times New Roman" pitchFamily="18" charset="0"/>
            </a:rPr>
            <a:t>продукция / услуги</a:t>
          </a:r>
        </a:p>
      </dgm:t>
    </dgm:pt>
    <dgm:pt modelId="{1359026E-A5C7-4BBB-86EA-F817E9F9D8FA}" type="parTrans" cxnId="{8BB9C153-F1D0-47CC-8C88-A76984CA8699}">
      <dgm:prSet/>
      <dgm:spPr/>
      <dgm:t>
        <a:bodyPr/>
        <a:lstStyle/>
        <a:p>
          <a:pPr algn="ctr"/>
          <a:endParaRPr lang="ru-RU">
            <a:solidFill>
              <a:sysClr val="windowText" lastClr="000000"/>
            </a:solidFill>
          </a:endParaRPr>
        </a:p>
      </dgm:t>
    </dgm:pt>
    <dgm:pt modelId="{06D362F3-56A6-406E-A3EB-745B933D0705}" type="sibTrans" cxnId="{8BB9C153-F1D0-47CC-8C88-A76984CA8699}">
      <dgm:prSet/>
      <dgm:spPr/>
      <dgm:t>
        <a:bodyPr/>
        <a:lstStyle/>
        <a:p>
          <a:pPr algn="ctr"/>
          <a:endParaRPr lang="ru-RU">
            <a:solidFill>
              <a:sysClr val="windowText" lastClr="000000"/>
            </a:solidFill>
          </a:endParaRPr>
        </a:p>
      </dgm:t>
    </dgm:pt>
    <dgm:pt modelId="{6D481B9F-0690-4A01-843E-3EEEC1681201}">
      <dgm:prSet phldrT="[Текст]" custT="1"/>
      <dgm:spPr>
        <a:xfrm>
          <a:off x="3857462" y="1389231"/>
          <a:ext cx="1070717" cy="428287"/>
        </a:xfrm>
        <a:solidFill>
          <a:srgbClr val="C0504D">
            <a:hueOff val="3745215"/>
            <a:satOff val="-4671"/>
            <a:lumOff val="1098"/>
            <a:alphaOff val="0"/>
          </a:srgbClr>
        </a:solidFill>
        <a:ln>
          <a:noFill/>
        </a:ln>
        <a:effectLst/>
        <a:scene3d>
          <a:camera prst="orthographicFront"/>
          <a:lightRig rig="chilly" dir="t"/>
        </a:scene3d>
        <a:sp3d prstMaterial="translucentPowder">
          <a:bevelT w="127000" h="25400" prst="softRound"/>
        </a:sp3d>
      </dgm:spPr>
      <dgm:t>
        <a:bodyPr/>
        <a:lstStyle/>
        <a:p>
          <a:pPr algn="ctr">
            <a:lnSpc>
              <a:spcPct val="100000"/>
            </a:lnSpc>
            <a:spcAft>
              <a:spcPts val="0"/>
            </a:spcAft>
            <a:buNone/>
          </a:pPr>
          <a:r>
            <a:rPr lang="ru-RU" sz="1100">
              <a:solidFill>
                <a:sysClr val="windowText" lastClr="000000"/>
              </a:solidFill>
              <a:latin typeface="Times New Roman" pitchFamily="18" charset="0"/>
              <a:ea typeface="+mn-ea"/>
              <a:cs typeface="Times New Roman" pitchFamily="18" charset="0"/>
            </a:rPr>
            <a:t>результаты</a:t>
          </a:r>
        </a:p>
      </dgm:t>
    </dgm:pt>
    <dgm:pt modelId="{D6A93A5C-1A27-4870-9123-CB8F701F67ED}" type="parTrans" cxnId="{F748E279-7867-4314-BC6D-B168E5EB42E0}">
      <dgm:prSet/>
      <dgm:spPr/>
      <dgm:t>
        <a:bodyPr/>
        <a:lstStyle/>
        <a:p>
          <a:pPr algn="ctr"/>
          <a:endParaRPr lang="ru-RU">
            <a:solidFill>
              <a:sysClr val="windowText" lastClr="000000"/>
            </a:solidFill>
          </a:endParaRPr>
        </a:p>
      </dgm:t>
    </dgm:pt>
    <dgm:pt modelId="{84ECBB13-6BB7-4122-ADAD-09BC1D650079}" type="sibTrans" cxnId="{F748E279-7867-4314-BC6D-B168E5EB42E0}">
      <dgm:prSet/>
      <dgm:spPr/>
      <dgm:t>
        <a:bodyPr/>
        <a:lstStyle/>
        <a:p>
          <a:pPr algn="ctr"/>
          <a:endParaRPr lang="ru-RU">
            <a:solidFill>
              <a:sysClr val="windowText" lastClr="000000"/>
            </a:solidFill>
          </a:endParaRPr>
        </a:p>
      </dgm:t>
    </dgm:pt>
    <dgm:pt modelId="{7D59EAB8-9154-4547-BD5D-D3D7789CD3E0}">
      <dgm:prSet phldrT="[Текст]" custT="1"/>
      <dgm:spPr>
        <a:xfrm>
          <a:off x="4821108" y="1389231"/>
          <a:ext cx="1070717" cy="428287"/>
        </a:xfrm>
        <a:solidFill>
          <a:srgbClr val="C0504D">
            <a:hueOff val="4681519"/>
            <a:satOff val="-5839"/>
            <a:lumOff val="1373"/>
            <a:alphaOff val="0"/>
          </a:srgbClr>
        </a:solidFill>
        <a:ln>
          <a:noFill/>
        </a:ln>
        <a:effectLst/>
        <a:scene3d>
          <a:camera prst="orthographicFront"/>
          <a:lightRig rig="chilly" dir="t"/>
        </a:scene3d>
        <a:sp3d prstMaterial="translucentPowder">
          <a:bevelT w="127000" h="25400" prst="softRound"/>
        </a:sp3d>
      </dgm:spPr>
      <dgm:t>
        <a:bodyPr/>
        <a:lstStyle/>
        <a:p>
          <a:pPr algn="ctr">
            <a:lnSpc>
              <a:spcPct val="100000"/>
            </a:lnSpc>
            <a:spcAft>
              <a:spcPts val="0"/>
            </a:spcAft>
            <a:buNone/>
          </a:pPr>
          <a:r>
            <a:rPr lang="ru-RU" sz="1100">
              <a:solidFill>
                <a:sysClr val="windowText" lastClr="000000"/>
              </a:solidFill>
              <a:latin typeface="Times New Roman" pitchFamily="18" charset="0"/>
              <a:ea typeface="+mn-ea"/>
              <a:cs typeface="Times New Roman" pitchFamily="18" charset="0"/>
            </a:rPr>
            <a:t>воздействие / влияние</a:t>
          </a:r>
        </a:p>
      </dgm:t>
    </dgm:pt>
    <dgm:pt modelId="{19294D94-D7F5-4DA7-8035-D599C24CAF38}" type="parTrans" cxnId="{2A5DF016-1E87-4FDB-A170-78F079D311F7}">
      <dgm:prSet/>
      <dgm:spPr/>
      <dgm:t>
        <a:bodyPr/>
        <a:lstStyle/>
        <a:p>
          <a:pPr algn="ctr"/>
          <a:endParaRPr lang="ru-RU">
            <a:solidFill>
              <a:sysClr val="windowText" lastClr="000000"/>
            </a:solidFill>
          </a:endParaRPr>
        </a:p>
      </dgm:t>
    </dgm:pt>
    <dgm:pt modelId="{F660D640-858D-43EB-B859-26E07018CB23}" type="sibTrans" cxnId="{2A5DF016-1E87-4FDB-A170-78F079D311F7}">
      <dgm:prSet/>
      <dgm:spPr/>
      <dgm:t>
        <a:bodyPr/>
        <a:lstStyle/>
        <a:p>
          <a:pPr algn="ctr"/>
          <a:endParaRPr lang="ru-RU">
            <a:solidFill>
              <a:sysClr val="windowText" lastClr="000000"/>
            </a:solidFill>
          </a:endParaRPr>
        </a:p>
      </dgm:t>
    </dgm:pt>
    <dgm:pt modelId="{40607615-106C-452E-88FD-CAF9CD9C6D8A}">
      <dgm:prSet phldrT="[Текст]" custT="1"/>
      <dgm:spPr>
        <a:xfrm>
          <a:off x="2878" y="1389231"/>
          <a:ext cx="1070717" cy="428287"/>
        </a:xfrm>
        <a:solidFill>
          <a:srgbClr val="C0504D">
            <a:hueOff val="0"/>
            <a:satOff val="0"/>
            <a:lumOff val="0"/>
            <a:alphaOff val="0"/>
          </a:srgbClr>
        </a:solidFill>
        <a:ln>
          <a:noFill/>
        </a:ln>
        <a:effectLst/>
        <a:scene3d>
          <a:camera prst="orthographicFront"/>
          <a:lightRig rig="chilly" dir="t"/>
        </a:scene3d>
        <a:sp3d prstMaterial="translucentPowder">
          <a:bevelT w="127000" h="25400" prst="softRound"/>
        </a:sp3d>
      </dgm:spPr>
      <dgm:t>
        <a:bodyPr/>
        <a:lstStyle/>
        <a:p>
          <a:pPr algn="ctr">
            <a:lnSpc>
              <a:spcPct val="100000"/>
            </a:lnSpc>
            <a:spcAft>
              <a:spcPts val="0"/>
            </a:spcAft>
            <a:buNone/>
          </a:pPr>
          <a:r>
            <a:rPr lang="ru-RU" sz="1100">
              <a:solidFill>
                <a:sysClr val="windowText" lastClr="000000"/>
              </a:solidFill>
              <a:latin typeface="Times New Roman" pitchFamily="18" charset="0"/>
              <a:ea typeface="+mn-ea"/>
              <a:cs typeface="Times New Roman" pitchFamily="18" charset="0"/>
            </a:rPr>
            <a:t>цель</a:t>
          </a:r>
        </a:p>
      </dgm:t>
    </dgm:pt>
    <dgm:pt modelId="{070B757D-C116-400E-B98E-6C596A99BBFE}" type="parTrans" cxnId="{CF666B2E-3E92-426F-9C4B-89065722F21B}">
      <dgm:prSet/>
      <dgm:spPr/>
      <dgm:t>
        <a:bodyPr/>
        <a:lstStyle/>
        <a:p>
          <a:pPr algn="ctr"/>
          <a:endParaRPr lang="ru-RU"/>
        </a:p>
      </dgm:t>
    </dgm:pt>
    <dgm:pt modelId="{DD9DEC3F-8D58-4D3F-BFEC-18D7B1F19D0F}" type="sibTrans" cxnId="{CF666B2E-3E92-426F-9C4B-89065722F21B}">
      <dgm:prSet/>
      <dgm:spPr/>
      <dgm:t>
        <a:bodyPr/>
        <a:lstStyle/>
        <a:p>
          <a:pPr algn="ctr"/>
          <a:endParaRPr lang="ru-RU"/>
        </a:p>
      </dgm:t>
    </dgm:pt>
    <dgm:pt modelId="{C117ABBE-2FC9-4C3E-BF4C-7E5B9B14590C}" type="pres">
      <dgm:prSet presAssocID="{C117110A-CD55-431A-AAD9-62A6F916211D}" presName="Name0" presStyleCnt="0">
        <dgm:presLayoutVars>
          <dgm:dir/>
          <dgm:animLvl val="lvl"/>
          <dgm:resizeHandles val="exact"/>
        </dgm:presLayoutVars>
      </dgm:prSet>
      <dgm:spPr/>
    </dgm:pt>
    <dgm:pt modelId="{CA169DDE-5FE9-4327-BC0B-4A1C29508101}" type="pres">
      <dgm:prSet presAssocID="{40607615-106C-452E-88FD-CAF9CD9C6D8A}" presName="parTxOnly" presStyleLbl="node1" presStyleIdx="0" presStyleCnt="6">
        <dgm:presLayoutVars>
          <dgm:chMax val="0"/>
          <dgm:chPref val="0"/>
          <dgm:bulletEnabled val="1"/>
        </dgm:presLayoutVars>
      </dgm:prSet>
      <dgm:spPr>
        <a:prstGeom prst="chevron">
          <a:avLst/>
        </a:prstGeom>
      </dgm:spPr>
      <dgm:t>
        <a:bodyPr/>
        <a:lstStyle/>
        <a:p>
          <a:endParaRPr lang="ru-RU"/>
        </a:p>
      </dgm:t>
    </dgm:pt>
    <dgm:pt modelId="{F1160872-09F0-4489-9F10-95762767A29D}" type="pres">
      <dgm:prSet presAssocID="{DD9DEC3F-8D58-4D3F-BFEC-18D7B1F19D0F}" presName="parTxOnlySpace" presStyleCnt="0"/>
      <dgm:spPr/>
    </dgm:pt>
    <dgm:pt modelId="{880D3D55-C96F-4ED7-A598-893DE9B8F246}" type="pres">
      <dgm:prSet presAssocID="{20E75AFF-E398-4975-A96D-640182667EE8}" presName="parTxOnly" presStyleLbl="node1" presStyleIdx="1" presStyleCnt="6">
        <dgm:presLayoutVars>
          <dgm:chMax val="0"/>
          <dgm:chPref val="0"/>
          <dgm:bulletEnabled val="1"/>
        </dgm:presLayoutVars>
      </dgm:prSet>
      <dgm:spPr>
        <a:prstGeom prst="chevron">
          <a:avLst/>
        </a:prstGeom>
      </dgm:spPr>
      <dgm:t>
        <a:bodyPr/>
        <a:lstStyle/>
        <a:p>
          <a:endParaRPr lang="ru-RU"/>
        </a:p>
      </dgm:t>
    </dgm:pt>
    <dgm:pt modelId="{D2000219-DE9F-4DE8-91C1-2E59672AC543}" type="pres">
      <dgm:prSet presAssocID="{7D06E427-9DAB-4F1C-BBAB-BA85AC6699E7}" presName="parTxOnlySpace" presStyleCnt="0"/>
      <dgm:spPr/>
    </dgm:pt>
    <dgm:pt modelId="{1E9E37B0-45EA-48D4-990D-D7BBA331AABE}" type="pres">
      <dgm:prSet presAssocID="{B519AB5A-732D-4D52-BAE2-9EB807FB034D}" presName="parTxOnly" presStyleLbl="node1" presStyleIdx="2" presStyleCnt="6">
        <dgm:presLayoutVars>
          <dgm:chMax val="0"/>
          <dgm:chPref val="0"/>
          <dgm:bulletEnabled val="1"/>
        </dgm:presLayoutVars>
      </dgm:prSet>
      <dgm:spPr>
        <a:prstGeom prst="chevron">
          <a:avLst/>
        </a:prstGeom>
      </dgm:spPr>
      <dgm:t>
        <a:bodyPr/>
        <a:lstStyle/>
        <a:p>
          <a:endParaRPr lang="ru-RU"/>
        </a:p>
      </dgm:t>
    </dgm:pt>
    <dgm:pt modelId="{617C8E03-AD3F-46ED-BB9E-3BDFBEB3907D}" type="pres">
      <dgm:prSet presAssocID="{1EC7C41E-863B-44E5-BC08-3834519DF6F3}" presName="parTxOnlySpace" presStyleCnt="0"/>
      <dgm:spPr/>
    </dgm:pt>
    <dgm:pt modelId="{B9012D88-7989-46AB-A15B-61725E60636C}" type="pres">
      <dgm:prSet presAssocID="{A34BA503-8C3E-4AED-B0D5-342DF3C28BB1}" presName="parTxOnly" presStyleLbl="node1" presStyleIdx="3" presStyleCnt="6" custScaleX="106691">
        <dgm:presLayoutVars>
          <dgm:chMax val="0"/>
          <dgm:chPref val="0"/>
          <dgm:bulletEnabled val="1"/>
        </dgm:presLayoutVars>
      </dgm:prSet>
      <dgm:spPr>
        <a:prstGeom prst="chevron">
          <a:avLst/>
        </a:prstGeom>
      </dgm:spPr>
      <dgm:t>
        <a:bodyPr/>
        <a:lstStyle/>
        <a:p>
          <a:endParaRPr lang="ru-RU"/>
        </a:p>
      </dgm:t>
    </dgm:pt>
    <dgm:pt modelId="{24822D1F-2FAA-4C09-9B74-866E7CD5DFF5}" type="pres">
      <dgm:prSet presAssocID="{06D362F3-56A6-406E-A3EB-745B933D0705}" presName="parTxOnlySpace" presStyleCnt="0"/>
      <dgm:spPr/>
    </dgm:pt>
    <dgm:pt modelId="{7BE08F85-C64E-48F0-BFED-6278D3F42C3C}" type="pres">
      <dgm:prSet presAssocID="{6D481B9F-0690-4A01-843E-3EEEC1681201}" presName="parTxOnly" presStyleLbl="node1" presStyleIdx="4" presStyleCnt="6" custScaleX="103807">
        <dgm:presLayoutVars>
          <dgm:chMax val="0"/>
          <dgm:chPref val="0"/>
          <dgm:bulletEnabled val="1"/>
        </dgm:presLayoutVars>
      </dgm:prSet>
      <dgm:spPr>
        <a:prstGeom prst="chevron">
          <a:avLst/>
        </a:prstGeom>
      </dgm:spPr>
      <dgm:t>
        <a:bodyPr/>
        <a:lstStyle/>
        <a:p>
          <a:endParaRPr lang="ru-RU"/>
        </a:p>
      </dgm:t>
    </dgm:pt>
    <dgm:pt modelId="{3119A105-98A5-4F5F-9820-72AB43F6B3D9}" type="pres">
      <dgm:prSet presAssocID="{84ECBB13-6BB7-4122-ADAD-09BC1D650079}" presName="parTxOnlySpace" presStyleCnt="0"/>
      <dgm:spPr/>
    </dgm:pt>
    <dgm:pt modelId="{D92507D1-6706-4A0C-A871-8EDCDE4390B2}" type="pres">
      <dgm:prSet presAssocID="{7D59EAB8-9154-4547-BD5D-D3D7789CD3E0}" presName="parTxOnly" presStyleLbl="node1" presStyleIdx="5" presStyleCnt="6">
        <dgm:presLayoutVars>
          <dgm:chMax val="0"/>
          <dgm:chPref val="0"/>
          <dgm:bulletEnabled val="1"/>
        </dgm:presLayoutVars>
      </dgm:prSet>
      <dgm:spPr>
        <a:prstGeom prst="chevron">
          <a:avLst/>
        </a:prstGeom>
      </dgm:spPr>
      <dgm:t>
        <a:bodyPr/>
        <a:lstStyle/>
        <a:p>
          <a:endParaRPr lang="ru-RU"/>
        </a:p>
      </dgm:t>
    </dgm:pt>
  </dgm:ptLst>
  <dgm:cxnLst>
    <dgm:cxn modelId="{65F3438F-9088-43A4-9831-C02C1AA87075}" type="presOf" srcId="{B519AB5A-732D-4D52-BAE2-9EB807FB034D}" destId="{1E9E37B0-45EA-48D4-990D-D7BBA331AABE}" srcOrd="0" destOrd="0" presId="urn:microsoft.com/office/officeart/2005/8/layout/chevron1"/>
    <dgm:cxn modelId="{F748E279-7867-4314-BC6D-B168E5EB42E0}" srcId="{C117110A-CD55-431A-AAD9-62A6F916211D}" destId="{6D481B9F-0690-4A01-843E-3EEEC1681201}" srcOrd="4" destOrd="0" parTransId="{D6A93A5C-1A27-4870-9123-CB8F701F67ED}" sibTransId="{84ECBB13-6BB7-4122-ADAD-09BC1D650079}"/>
    <dgm:cxn modelId="{CF666B2E-3E92-426F-9C4B-89065722F21B}" srcId="{C117110A-CD55-431A-AAD9-62A6F916211D}" destId="{40607615-106C-452E-88FD-CAF9CD9C6D8A}" srcOrd="0" destOrd="0" parTransId="{070B757D-C116-400E-B98E-6C596A99BBFE}" sibTransId="{DD9DEC3F-8D58-4D3F-BFEC-18D7B1F19D0F}"/>
    <dgm:cxn modelId="{2A5DF016-1E87-4FDB-A170-78F079D311F7}" srcId="{C117110A-CD55-431A-AAD9-62A6F916211D}" destId="{7D59EAB8-9154-4547-BD5D-D3D7789CD3E0}" srcOrd="5" destOrd="0" parTransId="{19294D94-D7F5-4DA7-8035-D599C24CAF38}" sibTransId="{F660D640-858D-43EB-B859-26E07018CB23}"/>
    <dgm:cxn modelId="{10A7658F-C768-45DD-B0A8-0B38A29549FA}" type="presOf" srcId="{7D59EAB8-9154-4547-BD5D-D3D7789CD3E0}" destId="{D92507D1-6706-4A0C-A871-8EDCDE4390B2}" srcOrd="0" destOrd="0" presId="urn:microsoft.com/office/officeart/2005/8/layout/chevron1"/>
    <dgm:cxn modelId="{1CD679DE-C6FC-46B0-86E7-23064B7ABC3C}" type="presOf" srcId="{40607615-106C-452E-88FD-CAF9CD9C6D8A}" destId="{CA169DDE-5FE9-4327-BC0B-4A1C29508101}" srcOrd="0" destOrd="0" presId="urn:microsoft.com/office/officeart/2005/8/layout/chevron1"/>
    <dgm:cxn modelId="{3C47F737-A8D2-4BEA-AA50-25F08CD4D58B}" type="presOf" srcId="{6D481B9F-0690-4A01-843E-3EEEC1681201}" destId="{7BE08F85-C64E-48F0-BFED-6278D3F42C3C}" srcOrd="0" destOrd="0" presId="urn:microsoft.com/office/officeart/2005/8/layout/chevron1"/>
    <dgm:cxn modelId="{8BB9C153-F1D0-47CC-8C88-A76984CA8699}" srcId="{C117110A-CD55-431A-AAD9-62A6F916211D}" destId="{A34BA503-8C3E-4AED-B0D5-342DF3C28BB1}" srcOrd="3" destOrd="0" parTransId="{1359026E-A5C7-4BBB-86EA-F817E9F9D8FA}" sibTransId="{06D362F3-56A6-406E-A3EB-745B933D0705}"/>
    <dgm:cxn modelId="{2A186575-3E2F-4F52-85A4-9F0DEF29A29E}" type="presOf" srcId="{A34BA503-8C3E-4AED-B0D5-342DF3C28BB1}" destId="{B9012D88-7989-46AB-A15B-61725E60636C}" srcOrd="0" destOrd="0" presId="urn:microsoft.com/office/officeart/2005/8/layout/chevron1"/>
    <dgm:cxn modelId="{FA42CD18-91D4-4897-85A5-05EA3838F99D}" type="presOf" srcId="{C117110A-CD55-431A-AAD9-62A6F916211D}" destId="{C117ABBE-2FC9-4C3E-BF4C-7E5B9B14590C}" srcOrd="0" destOrd="0" presId="urn:microsoft.com/office/officeart/2005/8/layout/chevron1"/>
    <dgm:cxn modelId="{5EB111C7-1A47-446D-BC0F-DF00B0C13910}" srcId="{C117110A-CD55-431A-AAD9-62A6F916211D}" destId="{20E75AFF-E398-4975-A96D-640182667EE8}" srcOrd="1" destOrd="0" parTransId="{90222B57-038B-4636-B83D-4AF119B328FD}" sibTransId="{7D06E427-9DAB-4F1C-BBAB-BA85AC6699E7}"/>
    <dgm:cxn modelId="{DBC6BDD4-7868-48B1-BA34-4CE008B3BC60}" type="presOf" srcId="{20E75AFF-E398-4975-A96D-640182667EE8}" destId="{880D3D55-C96F-4ED7-A598-893DE9B8F246}" srcOrd="0" destOrd="0" presId="urn:microsoft.com/office/officeart/2005/8/layout/chevron1"/>
    <dgm:cxn modelId="{2EA38210-368E-48D6-9640-88A985F95CD6}" srcId="{C117110A-CD55-431A-AAD9-62A6F916211D}" destId="{B519AB5A-732D-4D52-BAE2-9EB807FB034D}" srcOrd="2" destOrd="0" parTransId="{417CE495-33A8-4B47-B654-688FE4033B83}" sibTransId="{1EC7C41E-863B-44E5-BC08-3834519DF6F3}"/>
    <dgm:cxn modelId="{46FB393C-F19C-44B6-AF2E-596A4F0A2AB7}" type="presParOf" srcId="{C117ABBE-2FC9-4C3E-BF4C-7E5B9B14590C}" destId="{CA169DDE-5FE9-4327-BC0B-4A1C29508101}" srcOrd="0" destOrd="0" presId="urn:microsoft.com/office/officeart/2005/8/layout/chevron1"/>
    <dgm:cxn modelId="{9817CEB1-47B7-4003-A2C2-1C86B5D48204}" type="presParOf" srcId="{C117ABBE-2FC9-4C3E-BF4C-7E5B9B14590C}" destId="{F1160872-09F0-4489-9F10-95762767A29D}" srcOrd="1" destOrd="0" presId="urn:microsoft.com/office/officeart/2005/8/layout/chevron1"/>
    <dgm:cxn modelId="{B31601F1-6A87-484B-9355-5169DF00E69B}" type="presParOf" srcId="{C117ABBE-2FC9-4C3E-BF4C-7E5B9B14590C}" destId="{880D3D55-C96F-4ED7-A598-893DE9B8F246}" srcOrd="2" destOrd="0" presId="urn:microsoft.com/office/officeart/2005/8/layout/chevron1"/>
    <dgm:cxn modelId="{F32B9216-29DE-421F-8717-1E35A57511E4}" type="presParOf" srcId="{C117ABBE-2FC9-4C3E-BF4C-7E5B9B14590C}" destId="{D2000219-DE9F-4DE8-91C1-2E59672AC543}" srcOrd="3" destOrd="0" presId="urn:microsoft.com/office/officeart/2005/8/layout/chevron1"/>
    <dgm:cxn modelId="{C63E39E1-6759-4EED-86DA-D93476907E85}" type="presParOf" srcId="{C117ABBE-2FC9-4C3E-BF4C-7E5B9B14590C}" destId="{1E9E37B0-45EA-48D4-990D-D7BBA331AABE}" srcOrd="4" destOrd="0" presId="urn:microsoft.com/office/officeart/2005/8/layout/chevron1"/>
    <dgm:cxn modelId="{F8B8956F-E4DA-43A0-88B0-238B5F863F89}" type="presParOf" srcId="{C117ABBE-2FC9-4C3E-BF4C-7E5B9B14590C}" destId="{617C8E03-AD3F-46ED-BB9E-3BDFBEB3907D}" srcOrd="5" destOrd="0" presId="urn:microsoft.com/office/officeart/2005/8/layout/chevron1"/>
    <dgm:cxn modelId="{308F0C23-568E-4FEC-8CEB-CD3E380086EF}" type="presParOf" srcId="{C117ABBE-2FC9-4C3E-BF4C-7E5B9B14590C}" destId="{B9012D88-7989-46AB-A15B-61725E60636C}" srcOrd="6" destOrd="0" presId="urn:microsoft.com/office/officeart/2005/8/layout/chevron1"/>
    <dgm:cxn modelId="{E689EC64-7209-4730-B5C4-0E059769EAE3}" type="presParOf" srcId="{C117ABBE-2FC9-4C3E-BF4C-7E5B9B14590C}" destId="{24822D1F-2FAA-4C09-9B74-866E7CD5DFF5}" srcOrd="7" destOrd="0" presId="urn:microsoft.com/office/officeart/2005/8/layout/chevron1"/>
    <dgm:cxn modelId="{10AC3180-40CA-44B3-8931-E46A4548305E}" type="presParOf" srcId="{C117ABBE-2FC9-4C3E-BF4C-7E5B9B14590C}" destId="{7BE08F85-C64E-48F0-BFED-6278D3F42C3C}" srcOrd="8" destOrd="0" presId="urn:microsoft.com/office/officeart/2005/8/layout/chevron1"/>
    <dgm:cxn modelId="{9A4AD6D4-AD27-466C-AAC4-790D9A9DE2AA}" type="presParOf" srcId="{C117ABBE-2FC9-4C3E-BF4C-7E5B9B14590C}" destId="{3119A105-98A5-4F5F-9820-72AB43F6B3D9}" srcOrd="9" destOrd="0" presId="urn:microsoft.com/office/officeart/2005/8/layout/chevron1"/>
    <dgm:cxn modelId="{A22A67D3-FA5C-4082-BFD0-3C77CF49B776}" type="presParOf" srcId="{C117ABBE-2FC9-4C3E-BF4C-7E5B9B14590C}" destId="{D92507D1-6706-4A0C-A871-8EDCDE4390B2}" srcOrd="10" destOrd="0" presId="urn:microsoft.com/office/officeart/2005/8/layout/chevron1"/>
  </dgm:cxnLst>
  <dgm:bg/>
  <dgm:whole/>
  <dgm:extLst>
    <a:ext uri="http://schemas.microsoft.com/office/drawing/2008/diagram">
      <dsp:dataModelExt xmlns:dsp="http://schemas.microsoft.com/office/drawing/2008/diagram" relId="rId69"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F6F0A176-8D71-4AF0-AED2-7AF10B9B7B95}" type="doc">
      <dgm:prSet loTypeId="urn:microsoft.com/office/officeart/2005/8/layout/lProcess2" loCatId="relationship" qsTypeId="urn:microsoft.com/office/officeart/2005/8/quickstyle/simple3" qsCatId="simple" csTypeId="urn:microsoft.com/office/officeart/2005/8/colors/colorful1" csCatId="colorful" phldr="1"/>
      <dgm:spPr/>
      <dgm:t>
        <a:bodyPr/>
        <a:lstStyle/>
        <a:p>
          <a:endParaRPr lang="en-US"/>
        </a:p>
      </dgm:t>
    </dgm:pt>
    <dgm:pt modelId="{FB68BC6B-7C6C-4967-A170-F33FCD9A1D7F}">
      <dgm:prSet phldrT="[Text]" custT="1"/>
      <dgm:spPr>
        <a:xfrm>
          <a:off x="680" y="0"/>
          <a:ext cx="1769504" cy="4064000"/>
        </a:xfrm>
        <a:solidFill>
          <a:srgbClr val="ED7D31">
            <a:tint val="40000"/>
            <a:hueOff val="0"/>
            <a:satOff val="0"/>
            <a:lumOff val="0"/>
            <a:alphaOff val="0"/>
          </a:srgbClr>
        </a:solidFill>
        <a:ln>
          <a:noFill/>
        </a:ln>
        <a:effectLst/>
      </dgm:spPr>
      <dgm:t>
        <a:bodyPr/>
        <a:lstStyle/>
        <a:p>
          <a:pPr algn="ct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Цель</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B04724B-8CD7-4A96-B6DC-49A411A9F7FF}" type="parTrans" cxnId="{6308C32F-CB00-4327-81F5-5F0BA6A33A8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537E167B-5D53-48C9-8FD9-BBCAF77B26E4}" type="sibTrans" cxnId="{6308C32F-CB00-4327-81F5-5F0BA6A33A8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CF6C7E3-6038-4C38-9742-A82B025F1DED}">
      <dgm:prSet phldrT="[Text]" custT="1"/>
      <dgm:spPr>
        <a:xfrm>
          <a:off x="1902897" y="0"/>
          <a:ext cx="1769504" cy="4064000"/>
        </a:xfrm>
        <a:solidFill>
          <a:srgbClr val="ED7D31">
            <a:tint val="40000"/>
            <a:hueOff val="0"/>
            <a:satOff val="0"/>
            <a:lumOff val="0"/>
            <a:alphaOff val="0"/>
          </a:srgbClr>
        </a:solidFill>
        <a:ln>
          <a:noFill/>
        </a:ln>
        <a:effectLst/>
      </dgm:spPr>
      <dgm:t>
        <a:bodyPr/>
        <a:lstStyle/>
        <a:p>
          <a:pPr algn="ct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Стандарты представляют собой набор требований, сформулированных в виде принципов</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70FCACC-3720-4178-A6A7-B1E0483C4EC8}" type="parTrans" cxnId="{0F450D1E-36AD-4224-B66D-E94CAA1BBF7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C0BD16C-16F3-4FD1-AD80-A17B062858E9}" type="sibTrans" cxnId="{0F450D1E-36AD-4224-B66D-E94CAA1BBF7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EF879FA-E365-4C37-BF84-25748BD35D98}">
      <dgm:prSet custT="1"/>
      <dgm:spPr>
        <a:xfrm>
          <a:off x="2079848" y="1219347"/>
          <a:ext cx="1415603" cy="1312268"/>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b="0" i="1">
              <a:solidFill>
                <a:sysClr val="windowText" lastClr="000000"/>
              </a:solidFill>
              <a:latin typeface="Times New Roman" panose="02020603050405020304" pitchFamily="18" charset="0"/>
              <a:ea typeface="+mn-ea"/>
              <a:cs typeface="Times New Roman" panose="02020603050405020304" pitchFamily="18" charset="0"/>
            </a:rPr>
            <a:t>Основного текста </a:t>
          </a:r>
          <a:r>
            <a:rPr lang="ru-RU" sz="800">
              <a:solidFill>
                <a:sysClr val="windowText" lastClr="000000"/>
              </a:solidFill>
              <a:latin typeface="Times New Roman" panose="02020603050405020304" pitchFamily="18" charset="0"/>
              <a:ea typeface="+mn-ea"/>
              <a:cs typeface="Times New Roman" panose="02020603050405020304" pitchFamily="18" charset="0"/>
            </a:rPr>
            <a:t>- определения ключевых норм, используемых для организации профессиональной деятельности внутреннего аудита и для оценки эффективности деятельности, которые могут применяться на уровне организаций и уровне отдельных работников во всем мире. </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66EF0CFD-3B9A-45F2-B6E9-935935305B51}" type="parTrans" cxnId="{69BA2AD6-DDAB-4869-831E-FB0BEC43AE26}">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0FAA401-40A4-445F-AE70-CBCB417D8531}" type="sibTrans" cxnId="{69BA2AD6-DDAB-4869-831E-FB0BEC43AE26}">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CAED3EB-4E33-43D4-8F2B-360EE2DD7529}">
      <dgm:prSet custT="1"/>
      <dgm:spPr>
        <a:xfrm>
          <a:off x="2079848" y="2708821"/>
          <a:ext cx="1415603" cy="1151830"/>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b="0" i="1">
              <a:solidFill>
                <a:sysClr val="windowText" lastClr="000000"/>
              </a:solidFill>
              <a:latin typeface="Times New Roman" panose="02020603050405020304" pitchFamily="18" charset="0"/>
              <a:ea typeface="+mn-ea"/>
              <a:cs typeface="Times New Roman" panose="02020603050405020304" pitchFamily="18" charset="0"/>
            </a:rPr>
            <a:t>Интерпретаций, </a:t>
          </a:r>
          <a:r>
            <a:rPr lang="ru-RU" sz="800">
              <a:solidFill>
                <a:sysClr val="windowText" lastClr="000000"/>
              </a:solidFill>
              <a:latin typeface="Times New Roman" panose="02020603050405020304" pitchFamily="18" charset="0"/>
              <a:ea typeface="+mn-ea"/>
              <a:cs typeface="Times New Roman" panose="02020603050405020304" pitchFamily="18" charset="0"/>
            </a:rPr>
            <a:t>уточняющих термины</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F626D6BC-9F38-4EDA-866A-724B3AA0F65F}" type="parTrans" cxnId="{DBE1E239-72D0-4D5B-B2B3-A0D0664B680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335717B-0418-4255-BEF2-278E9E8BE7ED}" type="sibTrans" cxnId="{DBE1E239-72D0-4D5B-B2B3-A0D0664B680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4C9BE496-13AA-49D3-AD8E-0F6A5D18A5F0}">
      <dgm:prSet phldrT="[Text]" custT="1"/>
      <dgm:spPr>
        <a:xfrm>
          <a:off x="177631" y="1219478"/>
          <a:ext cx="1415603" cy="694266"/>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предоставление руководства по соблюдению обязательных для применения элементов Международных основ профессиональной практики внутреннего аудита</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0F929161-4918-4F7D-A2CA-FED4BB3D7C8B}" type="parTrans" cxnId="{76224551-3F5F-4610-A994-72055AB93A91}">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6BB34B3-3709-4C1A-B70E-9A01ACBBEAA3}" type="sibTrans" cxnId="{76224551-3F5F-4610-A994-72055AB93A91}">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96736F4-BC83-4269-91B1-7687A31BC45B}">
      <dgm:prSet phldrT="[Text]" custT="1"/>
      <dgm:spPr>
        <a:xfrm>
          <a:off x="177631" y="1994212"/>
          <a:ext cx="1415603" cy="659312"/>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предоставление методической основы для выполнения и продвижения широкого спектра услуг внутреннего аудита, приносящих пользу организации</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513E4905-833E-446F-9E4B-47B8BB6AAAEA}" type="parTrans" cxnId="{9F3A2ED2-FD90-4553-BD35-33B1F13FF058}">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4481630-4D1E-4AB0-B69B-082D6726B99E}" type="sibTrans" cxnId="{9F3A2ED2-FD90-4553-BD35-33B1F13FF058}">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DAA86A6E-27E7-4C98-A541-6AD96B7F5532}">
      <dgm:prSet phldrT="[Text]" custT="1"/>
      <dgm:spPr>
        <a:xfrm>
          <a:off x="177631" y="2733991"/>
          <a:ext cx="1415603" cy="523031"/>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формирование базовых критериев для оценки деятельности внутреннего аудита</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3ECEF8A6-BE0E-413E-8912-13265769AF34}" type="parTrans" cxnId="{76397F90-E19D-4D2D-B6E2-89089B518B3A}">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DA857C13-78E9-4D58-91F6-6CCEE94FD66F}" type="sibTrans" cxnId="{76397F90-E19D-4D2D-B6E2-89089B518B3A}">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D1F20547-E608-4E47-82A7-8DFF1AAFC689}">
      <dgm:prSet phldrT="[Text]" custT="1"/>
      <dgm:spPr>
        <a:xfrm>
          <a:off x="177631" y="3337489"/>
          <a:ext cx="1415603" cy="523031"/>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способствование совершенствованию организационных процессов и операций</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68A0D4B3-36B4-4654-9E0B-3E4428211809}" type="parTrans" cxnId="{8BDA889F-65F2-44DA-BB8C-EAFE37CA7D6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D90AD9B-B2C2-46F6-A524-C7E3621DC37A}" type="sibTrans" cxnId="{8BDA889F-65F2-44DA-BB8C-EAFE37CA7D6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27EBA0AF-1E96-47F2-B773-AB16A5CBD6F9}">
      <dgm:prSet phldrT="[Text]" custT="1"/>
      <dgm:spPr>
        <a:xfrm>
          <a:off x="3805115" y="0"/>
          <a:ext cx="1769504" cy="4064000"/>
        </a:xfrm>
        <a:solidFill>
          <a:srgbClr val="ED7D31">
            <a:tint val="40000"/>
            <a:hueOff val="0"/>
            <a:satOff val="0"/>
            <a:lumOff val="0"/>
            <a:alphaOff val="0"/>
          </a:srgbClr>
        </a:solidFill>
        <a:ln>
          <a:noFill/>
        </a:ln>
        <a:effectLst/>
      </dgm:spPr>
      <dgm:t>
        <a:bodyPr/>
        <a:lstStyle/>
        <a:p>
          <a:pPr algn="ct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Категории</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CDA1C95-4BDE-468E-91A8-496A8EF588D4}" type="parTrans" cxnId="{3974C6A6-7BA1-4EFC-9C5C-652495ED6D6E}">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7AABB1AF-046A-4C2D-BBD1-79B04354DB15}" type="sibTrans" cxnId="{3974C6A6-7BA1-4EFC-9C5C-652495ED6D6E}">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5F9CC924-15D0-45F9-92E3-4F5069650184}">
      <dgm:prSet phldrT="[Text]" custT="1"/>
      <dgm:spPr>
        <a:xfrm>
          <a:off x="3982065" y="1220390"/>
          <a:ext cx="1415603" cy="1225351"/>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b="0" i="1">
              <a:solidFill>
                <a:sysClr val="windowText" lastClr="000000"/>
              </a:solidFill>
              <a:latin typeface="Times New Roman" panose="02020603050405020304" pitchFamily="18" charset="0"/>
              <a:ea typeface="+mn-ea"/>
              <a:cs typeface="Times New Roman" panose="02020603050405020304" pitchFamily="18" charset="0"/>
            </a:rPr>
            <a:t>Стандарты качественных характеристик </a:t>
          </a:r>
          <a:r>
            <a:rPr lang="ru-RU" sz="800">
              <a:solidFill>
                <a:sysClr val="windowText" lastClr="000000"/>
              </a:solidFill>
              <a:latin typeface="Times New Roman" panose="02020603050405020304" pitchFamily="18" charset="0"/>
              <a:ea typeface="+mn-ea"/>
              <a:cs typeface="Times New Roman" panose="02020603050405020304" pitchFamily="18" charset="0"/>
            </a:rPr>
            <a:t>определяют требования к организациям и работникам, выполняющим функцию внутреннего аудита. </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263FAB5E-AA73-43A3-9C98-E161A715C783}" type="parTrans" cxnId="{F252D1C0-A22A-4434-9D42-D2F6F025C852}">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A8C37B3-ADCE-4CE4-98A3-3656E2112A68}" type="sibTrans" cxnId="{F252D1C0-A22A-4434-9D42-D2F6F025C852}">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FC11784-33CE-4BB4-A750-B737D93DB514}">
      <dgm:prSet phldrT="[Text]" custT="1"/>
      <dgm:spPr>
        <a:xfrm>
          <a:off x="3982065" y="2634257"/>
          <a:ext cx="1415603" cy="1225351"/>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b="0" i="1">
              <a:solidFill>
                <a:sysClr val="windowText" lastClr="000000"/>
              </a:solidFill>
              <a:latin typeface="Times New Roman" panose="02020603050405020304" pitchFamily="18" charset="0"/>
              <a:ea typeface="+mn-ea"/>
              <a:cs typeface="Times New Roman" panose="02020603050405020304" pitchFamily="18" charset="0"/>
            </a:rPr>
            <a:t>Стандарты деятельности </a:t>
          </a:r>
          <a:r>
            <a:rPr lang="ru-RU" sz="800">
              <a:solidFill>
                <a:sysClr val="windowText" lastClr="000000"/>
              </a:solidFill>
              <a:latin typeface="Times New Roman" panose="02020603050405020304" pitchFamily="18" charset="0"/>
              <a:ea typeface="+mn-ea"/>
              <a:cs typeface="Times New Roman" panose="02020603050405020304" pitchFamily="18" charset="0"/>
            </a:rPr>
            <a:t>описывают содержание работы внутреннего аудита и задают критерии оценки, в соответствии с которыми можно оценить качество выполнения услуг внутреннего аудита.</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898AF657-744A-4DA4-8847-67C4664714BD}" type="parTrans" cxnId="{DEE68AF9-970D-48A2-90AC-9533E6CBA34E}">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870E76CD-0BBC-4674-8264-DDE22E6C7E86}" type="sibTrans" cxnId="{DEE68AF9-970D-48A2-90AC-9533E6CBA34E}">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97C82B7-C667-4303-993D-AFAB3F3B99E5}" type="pres">
      <dgm:prSet presAssocID="{F6F0A176-8D71-4AF0-AED2-7AF10B9B7B95}" presName="theList" presStyleCnt="0">
        <dgm:presLayoutVars>
          <dgm:dir/>
          <dgm:animLvl val="lvl"/>
          <dgm:resizeHandles val="exact"/>
        </dgm:presLayoutVars>
      </dgm:prSet>
      <dgm:spPr/>
      <dgm:t>
        <a:bodyPr/>
        <a:lstStyle/>
        <a:p>
          <a:endParaRPr lang="ru-RU"/>
        </a:p>
      </dgm:t>
    </dgm:pt>
    <dgm:pt modelId="{3DF7FEC9-79AB-4447-BFE9-945F59C16236}" type="pres">
      <dgm:prSet presAssocID="{FB68BC6B-7C6C-4967-A170-F33FCD9A1D7F}" presName="compNode" presStyleCnt="0"/>
      <dgm:spPr/>
    </dgm:pt>
    <dgm:pt modelId="{ECC963B0-A9E2-44A6-AFA8-18D92B20565C}" type="pres">
      <dgm:prSet presAssocID="{FB68BC6B-7C6C-4967-A170-F33FCD9A1D7F}" presName="aNode" presStyleLbl="bgShp" presStyleIdx="0" presStyleCnt="3"/>
      <dgm:spPr>
        <a:prstGeom prst="roundRect">
          <a:avLst>
            <a:gd name="adj" fmla="val 10000"/>
          </a:avLst>
        </a:prstGeom>
      </dgm:spPr>
      <dgm:t>
        <a:bodyPr/>
        <a:lstStyle/>
        <a:p>
          <a:endParaRPr lang="ru-RU"/>
        </a:p>
      </dgm:t>
    </dgm:pt>
    <dgm:pt modelId="{C2817915-B2D3-485A-AAF2-7B1DF245A79D}" type="pres">
      <dgm:prSet presAssocID="{FB68BC6B-7C6C-4967-A170-F33FCD9A1D7F}" presName="textNode" presStyleLbl="bgShp" presStyleIdx="0" presStyleCnt="3"/>
      <dgm:spPr/>
      <dgm:t>
        <a:bodyPr/>
        <a:lstStyle/>
        <a:p>
          <a:endParaRPr lang="ru-RU"/>
        </a:p>
      </dgm:t>
    </dgm:pt>
    <dgm:pt modelId="{BF303882-BA21-4DC1-A951-5700B6B6AE56}" type="pres">
      <dgm:prSet presAssocID="{FB68BC6B-7C6C-4967-A170-F33FCD9A1D7F}" presName="compChildNode" presStyleCnt="0"/>
      <dgm:spPr/>
    </dgm:pt>
    <dgm:pt modelId="{CF42B620-7DD0-4672-81BC-6C82BE840C9B}" type="pres">
      <dgm:prSet presAssocID="{FB68BC6B-7C6C-4967-A170-F33FCD9A1D7F}" presName="theInnerList" presStyleCnt="0"/>
      <dgm:spPr/>
    </dgm:pt>
    <dgm:pt modelId="{7E81B398-EE6C-4BF7-84E7-DA8729B79FA6}" type="pres">
      <dgm:prSet presAssocID="{4C9BE496-13AA-49D3-AD8E-0F6A5D18A5F0}" presName="childNode" presStyleLbl="node1" presStyleIdx="0" presStyleCnt="8" custScaleY="243974" custLinFactY="-80998" custLinFactNeighborX="2394" custLinFactNeighborY="-100000">
        <dgm:presLayoutVars>
          <dgm:bulletEnabled val="1"/>
        </dgm:presLayoutVars>
      </dgm:prSet>
      <dgm:spPr>
        <a:prstGeom prst="roundRect">
          <a:avLst>
            <a:gd name="adj" fmla="val 10000"/>
          </a:avLst>
        </a:prstGeom>
      </dgm:spPr>
      <dgm:t>
        <a:bodyPr/>
        <a:lstStyle/>
        <a:p>
          <a:endParaRPr lang="ru-RU"/>
        </a:p>
      </dgm:t>
    </dgm:pt>
    <dgm:pt modelId="{323C39C3-EF12-4513-BE01-BAC738F04920}" type="pres">
      <dgm:prSet presAssocID="{4C9BE496-13AA-49D3-AD8E-0F6A5D18A5F0}" presName="aSpace2" presStyleCnt="0"/>
      <dgm:spPr/>
    </dgm:pt>
    <dgm:pt modelId="{3D49A30E-2646-4997-A4EC-33F3D6F86B55}" type="pres">
      <dgm:prSet presAssocID="{696736F4-BC83-4269-91B1-7687A31BC45B}" presName="childNode" presStyleLbl="node1" presStyleIdx="1" presStyleCnt="8" custScaleY="234428" custLinFactY="-30399" custLinFactNeighborX="2992" custLinFactNeighborY="-100000">
        <dgm:presLayoutVars>
          <dgm:bulletEnabled val="1"/>
        </dgm:presLayoutVars>
      </dgm:prSet>
      <dgm:spPr>
        <a:prstGeom prst="roundRect">
          <a:avLst>
            <a:gd name="adj" fmla="val 10000"/>
          </a:avLst>
        </a:prstGeom>
      </dgm:spPr>
      <dgm:t>
        <a:bodyPr/>
        <a:lstStyle/>
        <a:p>
          <a:endParaRPr lang="ru-RU"/>
        </a:p>
      </dgm:t>
    </dgm:pt>
    <dgm:pt modelId="{60E05A4F-C5E2-409E-B651-42D64B8F2C8C}" type="pres">
      <dgm:prSet presAssocID="{696736F4-BC83-4269-91B1-7687A31BC45B}" presName="aSpace2" presStyleCnt="0"/>
      <dgm:spPr/>
    </dgm:pt>
    <dgm:pt modelId="{1A21FDD0-48A2-4142-80CE-C158FB93EC58}" type="pres">
      <dgm:prSet presAssocID="{DAA86A6E-27E7-4C98-A541-6AD96B7F5532}" presName="childNode" presStyleLbl="node1" presStyleIdx="2" presStyleCnt="8" custScaleY="167968" custLinFactY="-11555" custLinFactNeighborX="1795" custLinFactNeighborY="-100000">
        <dgm:presLayoutVars>
          <dgm:bulletEnabled val="1"/>
        </dgm:presLayoutVars>
      </dgm:prSet>
      <dgm:spPr>
        <a:prstGeom prst="roundRect">
          <a:avLst>
            <a:gd name="adj" fmla="val 10000"/>
          </a:avLst>
        </a:prstGeom>
      </dgm:spPr>
      <dgm:t>
        <a:bodyPr/>
        <a:lstStyle/>
        <a:p>
          <a:endParaRPr lang="ru-RU"/>
        </a:p>
      </dgm:t>
    </dgm:pt>
    <dgm:pt modelId="{1934DB62-94B8-4B16-A222-6F999BD877C8}" type="pres">
      <dgm:prSet presAssocID="{DAA86A6E-27E7-4C98-A541-6AD96B7F5532}" presName="aSpace2" presStyleCnt="0"/>
      <dgm:spPr/>
    </dgm:pt>
    <dgm:pt modelId="{AA2EB75C-89F6-4B62-9D1C-1364C1C33BFF}" type="pres">
      <dgm:prSet presAssocID="{D1F20547-E608-4E47-82A7-8DFF1AAFC689}" presName="childNode" presStyleLbl="node1" presStyleIdx="3" presStyleCnt="8" custScaleY="127046">
        <dgm:presLayoutVars>
          <dgm:bulletEnabled val="1"/>
        </dgm:presLayoutVars>
      </dgm:prSet>
      <dgm:spPr>
        <a:prstGeom prst="roundRect">
          <a:avLst>
            <a:gd name="adj" fmla="val 10000"/>
          </a:avLst>
        </a:prstGeom>
      </dgm:spPr>
      <dgm:t>
        <a:bodyPr/>
        <a:lstStyle/>
        <a:p>
          <a:endParaRPr lang="ru-RU"/>
        </a:p>
      </dgm:t>
    </dgm:pt>
    <dgm:pt modelId="{ADE5E9A8-7D96-45D7-86CF-6D85FD8CB567}" type="pres">
      <dgm:prSet presAssocID="{FB68BC6B-7C6C-4967-A170-F33FCD9A1D7F}" presName="aSpace" presStyleCnt="0"/>
      <dgm:spPr/>
    </dgm:pt>
    <dgm:pt modelId="{A65D481C-1306-4F95-815B-9BF35EDA5A11}" type="pres">
      <dgm:prSet presAssocID="{FCF6C7E3-6038-4C38-9742-A82B025F1DED}" presName="compNode" presStyleCnt="0"/>
      <dgm:spPr/>
    </dgm:pt>
    <dgm:pt modelId="{10780F7E-52F4-4EF5-A6F3-5A57F47D6D87}" type="pres">
      <dgm:prSet presAssocID="{FCF6C7E3-6038-4C38-9742-A82B025F1DED}" presName="aNode" presStyleLbl="bgShp" presStyleIdx="1" presStyleCnt="3"/>
      <dgm:spPr>
        <a:prstGeom prst="roundRect">
          <a:avLst>
            <a:gd name="adj" fmla="val 10000"/>
          </a:avLst>
        </a:prstGeom>
      </dgm:spPr>
      <dgm:t>
        <a:bodyPr/>
        <a:lstStyle/>
        <a:p>
          <a:endParaRPr lang="ru-RU"/>
        </a:p>
      </dgm:t>
    </dgm:pt>
    <dgm:pt modelId="{E1F66B8C-1BE9-4AFF-A946-8E13E7D2681C}" type="pres">
      <dgm:prSet presAssocID="{FCF6C7E3-6038-4C38-9742-A82B025F1DED}" presName="textNode" presStyleLbl="bgShp" presStyleIdx="1" presStyleCnt="3"/>
      <dgm:spPr/>
      <dgm:t>
        <a:bodyPr/>
        <a:lstStyle/>
        <a:p>
          <a:endParaRPr lang="ru-RU"/>
        </a:p>
      </dgm:t>
    </dgm:pt>
    <dgm:pt modelId="{97007457-7B23-4172-9792-59C3DB223FCB}" type="pres">
      <dgm:prSet presAssocID="{FCF6C7E3-6038-4C38-9742-A82B025F1DED}" presName="compChildNode" presStyleCnt="0"/>
      <dgm:spPr/>
    </dgm:pt>
    <dgm:pt modelId="{E4197AB5-A843-4DD5-8028-20A8140089F4}" type="pres">
      <dgm:prSet presAssocID="{FCF6C7E3-6038-4C38-9742-A82B025F1DED}" presName="theInnerList" presStyleCnt="0"/>
      <dgm:spPr/>
    </dgm:pt>
    <dgm:pt modelId="{35D039C1-006D-4D80-BFFC-E9D85CB64EB5}" type="pres">
      <dgm:prSet presAssocID="{BEF879FA-E365-4C37-BF84-25748BD35D98}" presName="childNode" presStyleLbl="node1" presStyleIdx="4" presStyleCnt="8" custScaleY="145473" custLinFactNeighborX="562" custLinFactNeighborY="-72729">
        <dgm:presLayoutVars>
          <dgm:bulletEnabled val="1"/>
        </dgm:presLayoutVars>
      </dgm:prSet>
      <dgm:spPr>
        <a:prstGeom prst="roundRect">
          <a:avLst>
            <a:gd name="adj" fmla="val 10000"/>
          </a:avLst>
        </a:prstGeom>
      </dgm:spPr>
      <dgm:t>
        <a:bodyPr/>
        <a:lstStyle/>
        <a:p>
          <a:endParaRPr lang="ru-RU"/>
        </a:p>
      </dgm:t>
    </dgm:pt>
    <dgm:pt modelId="{FA4D6C81-6810-428E-92A8-3816103A6056}" type="pres">
      <dgm:prSet presAssocID="{BEF879FA-E365-4C37-BF84-25748BD35D98}" presName="aSpace2" presStyleCnt="0"/>
      <dgm:spPr/>
    </dgm:pt>
    <dgm:pt modelId="{264C27BB-D5AA-4C65-B199-F59E2E5A9A8D}" type="pres">
      <dgm:prSet presAssocID="{3CAED3EB-4E33-43D4-8F2B-360EE2DD7529}" presName="childNode" presStyleLbl="node1" presStyleIdx="5" presStyleCnt="8">
        <dgm:presLayoutVars>
          <dgm:bulletEnabled val="1"/>
        </dgm:presLayoutVars>
      </dgm:prSet>
      <dgm:spPr>
        <a:prstGeom prst="roundRect">
          <a:avLst>
            <a:gd name="adj" fmla="val 10000"/>
          </a:avLst>
        </a:prstGeom>
      </dgm:spPr>
      <dgm:t>
        <a:bodyPr/>
        <a:lstStyle/>
        <a:p>
          <a:endParaRPr lang="ru-RU"/>
        </a:p>
      </dgm:t>
    </dgm:pt>
    <dgm:pt modelId="{30A85972-DDB9-417A-9C45-FC47574E5F4A}" type="pres">
      <dgm:prSet presAssocID="{FCF6C7E3-6038-4C38-9742-A82B025F1DED}" presName="aSpace" presStyleCnt="0"/>
      <dgm:spPr/>
    </dgm:pt>
    <dgm:pt modelId="{77B56A69-0362-4538-8745-90C04AF5DEDB}" type="pres">
      <dgm:prSet presAssocID="{27EBA0AF-1E96-47F2-B773-AB16A5CBD6F9}" presName="compNode" presStyleCnt="0"/>
      <dgm:spPr/>
    </dgm:pt>
    <dgm:pt modelId="{DA192B3E-D52A-4733-98A0-1750BB11C7C7}" type="pres">
      <dgm:prSet presAssocID="{27EBA0AF-1E96-47F2-B773-AB16A5CBD6F9}" presName="aNode" presStyleLbl="bgShp" presStyleIdx="2" presStyleCnt="3"/>
      <dgm:spPr>
        <a:prstGeom prst="roundRect">
          <a:avLst>
            <a:gd name="adj" fmla="val 10000"/>
          </a:avLst>
        </a:prstGeom>
      </dgm:spPr>
      <dgm:t>
        <a:bodyPr/>
        <a:lstStyle/>
        <a:p>
          <a:endParaRPr lang="ru-RU"/>
        </a:p>
      </dgm:t>
    </dgm:pt>
    <dgm:pt modelId="{66A498B9-9719-450E-BD9D-C30A49264E34}" type="pres">
      <dgm:prSet presAssocID="{27EBA0AF-1E96-47F2-B773-AB16A5CBD6F9}" presName="textNode" presStyleLbl="bgShp" presStyleIdx="2" presStyleCnt="3"/>
      <dgm:spPr/>
      <dgm:t>
        <a:bodyPr/>
        <a:lstStyle/>
        <a:p>
          <a:endParaRPr lang="ru-RU"/>
        </a:p>
      </dgm:t>
    </dgm:pt>
    <dgm:pt modelId="{404C0297-8FE5-41E0-8435-D31E8B2E9DCC}" type="pres">
      <dgm:prSet presAssocID="{27EBA0AF-1E96-47F2-B773-AB16A5CBD6F9}" presName="compChildNode" presStyleCnt="0"/>
      <dgm:spPr/>
    </dgm:pt>
    <dgm:pt modelId="{B6711AFF-988B-4D4C-AF18-0C54DC22A4A5}" type="pres">
      <dgm:prSet presAssocID="{27EBA0AF-1E96-47F2-B773-AB16A5CBD6F9}" presName="theInnerList" presStyleCnt="0"/>
      <dgm:spPr/>
    </dgm:pt>
    <dgm:pt modelId="{8CA2317D-4209-49D4-BC11-AF6DDE371E62}" type="pres">
      <dgm:prSet presAssocID="{5F9CC924-15D0-45F9-92E3-4F5069650184}" presName="childNode" presStyleLbl="node1" presStyleIdx="6" presStyleCnt="8">
        <dgm:presLayoutVars>
          <dgm:bulletEnabled val="1"/>
        </dgm:presLayoutVars>
      </dgm:prSet>
      <dgm:spPr>
        <a:prstGeom prst="roundRect">
          <a:avLst>
            <a:gd name="adj" fmla="val 10000"/>
          </a:avLst>
        </a:prstGeom>
      </dgm:spPr>
      <dgm:t>
        <a:bodyPr/>
        <a:lstStyle/>
        <a:p>
          <a:endParaRPr lang="ru-RU"/>
        </a:p>
      </dgm:t>
    </dgm:pt>
    <dgm:pt modelId="{AC442222-03BF-407E-8646-43A3A4BC5768}" type="pres">
      <dgm:prSet presAssocID="{5F9CC924-15D0-45F9-92E3-4F5069650184}" presName="aSpace2" presStyleCnt="0"/>
      <dgm:spPr/>
    </dgm:pt>
    <dgm:pt modelId="{2B8B5900-C6E6-4301-A4EA-A503CCD223A9}" type="pres">
      <dgm:prSet presAssocID="{1FC11784-33CE-4BB4-A750-B737D93DB514}" presName="childNode" presStyleLbl="node1" presStyleIdx="7" presStyleCnt="8">
        <dgm:presLayoutVars>
          <dgm:bulletEnabled val="1"/>
        </dgm:presLayoutVars>
      </dgm:prSet>
      <dgm:spPr>
        <a:prstGeom prst="roundRect">
          <a:avLst>
            <a:gd name="adj" fmla="val 10000"/>
          </a:avLst>
        </a:prstGeom>
      </dgm:spPr>
      <dgm:t>
        <a:bodyPr/>
        <a:lstStyle/>
        <a:p>
          <a:endParaRPr lang="ru-RU"/>
        </a:p>
      </dgm:t>
    </dgm:pt>
  </dgm:ptLst>
  <dgm:cxnLst>
    <dgm:cxn modelId="{DEE68AF9-970D-48A2-90AC-9533E6CBA34E}" srcId="{27EBA0AF-1E96-47F2-B773-AB16A5CBD6F9}" destId="{1FC11784-33CE-4BB4-A750-B737D93DB514}" srcOrd="1" destOrd="0" parTransId="{898AF657-744A-4DA4-8847-67C4664714BD}" sibTransId="{870E76CD-0BBC-4674-8264-DDE22E6C7E86}"/>
    <dgm:cxn modelId="{543352A9-445B-4FE0-BF1A-574C48F82888}" type="presOf" srcId="{27EBA0AF-1E96-47F2-B773-AB16A5CBD6F9}" destId="{DA192B3E-D52A-4733-98A0-1750BB11C7C7}" srcOrd="0" destOrd="0" presId="urn:microsoft.com/office/officeart/2005/8/layout/lProcess2"/>
    <dgm:cxn modelId="{9DC7F3A3-8536-4612-B609-DA82C6C06EB0}" type="presOf" srcId="{FB68BC6B-7C6C-4967-A170-F33FCD9A1D7F}" destId="{C2817915-B2D3-485A-AAF2-7B1DF245A79D}" srcOrd="1" destOrd="0" presId="urn:microsoft.com/office/officeart/2005/8/layout/lProcess2"/>
    <dgm:cxn modelId="{76224551-3F5F-4610-A994-72055AB93A91}" srcId="{FB68BC6B-7C6C-4967-A170-F33FCD9A1D7F}" destId="{4C9BE496-13AA-49D3-AD8E-0F6A5D18A5F0}" srcOrd="0" destOrd="0" parTransId="{0F929161-4918-4F7D-A2CA-FED4BB3D7C8B}" sibTransId="{C6BB34B3-3709-4C1A-B70E-9A01ACBBEAA3}"/>
    <dgm:cxn modelId="{0F450D1E-36AD-4224-B66D-E94CAA1BBF73}" srcId="{F6F0A176-8D71-4AF0-AED2-7AF10B9B7B95}" destId="{FCF6C7E3-6038-4C38-9742-A82B025F1DED}" srcOrd="1" destOrd="0" parTransId="{670FCACC-3720-4178-A6A7-B1E0483C4EC8}" sibTransId="{BC0BD16C-16F3-4FD1-AD80-A17B062858E9}"/>
    <dgm:cxn modelId="{69BA2AD6-DDAB-4869-831E-FB0BEC43AE26}" srcId="{FCF6C7E3-6038-4C38-9742-A82B025F1DED}" destId="{BEF879FA-E365-4C37-BF84-25748BD35D98}" srcOrd="0" destOrd="0" parTransId="{66EF0CFD-3B9A-45F2-B6E9-935935305B51}" sibTransId="{C0FAA401-40A4-445F-AE70-CBCB417D8531}"/>
    <dgm:cxn modelId="{BFDAF773-05AC-4A7D-9C12-377D483B510E}" type="presOf" srcId="{5F9CC924-15D0-45F9-92E3-4F5069650184}" destId="{8CA2317D-4209-49D4-BC11-AF6DDE371E62}" srcOrd="0" destOrd="0" presId="urn:microsoft.com/office/officeart/2005/8/layout/lProcess2"/>
    <dgm:cxn modelId="{B3B76DC7-AD09-4E77-9C43-9E10C0D528B3}" type="presOf" srcId="{FCF6C7E3-6038-4C38-9742-A82B025F1DED}" destId="{E1F66B8C-1BE9-4AFF-A946-8E13E7D2681C}" srcOrd="1" destOrd="0" presId="urn:microsoft.com/office/officeart/2005/8/layout/lProcess2"/>
    <dgm:cxn modelId="{395F1D65-701E-4C55-AA53-CA7D79D5379E}" type="presOf" srcId="{696736F4-BC83-4269-91B1-7687A31BC45B}" destId="{3D49A30E-2646-4997-A4EC-33F3D6F86B55}" srcOrd="0" destOrd="0" presId="urn:microsoft.com/office/officeart/2005/8/layout/lProcess2"/>
    <dgm:cxn modelId="{8BDA889F-65F2-44DA-BB8C-EAFE37CA7D65}" srcId="{FB68BC6B-7C6C-4967-A170-F33FCD9A1D7F}" destId="{D1F20547-E608-4E47-82A7-8DFF1AAFC689}" srcOrd="3" destOrd="0" parTransId="{68A0D4B3-36B4-4654-9E0B-3E4428211809}" sibTransId="{BD90AD9B-B2C2-46F6-A524-C7E3621DC37A}"/>
    <dgm:cxn modelId="{72B9ED5F-0A5D-428E-A47A-C800E057051C}" type="presOf" srcId="{3CAED3EB-4E33-43D4-8F2B-360EE2DD7529}" destId="{264C27BB-D5AA-4C65-B199-F59E2E5A9A8D}" srcOrd="0" destOrd="0" presId="urn:microsoft.com/office/officeart/2005/8/layout/lProcess2"/>
    <dgm:cxn modelId="{DBE1E239-72D0-4D5B-B2B3-A0D0664B6807}" srcId="{FCF6C7E3-6038-4C38-9742-A82B025F1DED}" destId="{3CAED3EB-4E33-43D4-8F2B-360EE2DD7529}" srcOrd="1" destOrd="0" parTransId="{F626D6BC-9F38-4EDA-866A-724B3AA0F65F}" sibTransId="{F335717B-0418-4255-BEF2-278E9E8BE7ED}"/>
    <dgm:cxn modelId="{4D5D9028-2AB5-4209-A7DA-9EF3C2A50106}" type="presOf" srcId="{BEF879FA-E365-4C37-BF84-25748BD35D98}" destId="{35D039C1-006D-4D80-BFFC-E9D85CB64EB5}" srcOrd="0" destOrd="0" presId="urn:microsoft.com/office/officeart/2005/8/layout/lProcess2"/>
    <dgm:cxn modelId="{2A350840-4E8E-4559-AF7A-FD8E45551CCD}" type="presOf" srcId="{DAA86A6E-27E7-4C98-A541-6AD96B7F5532}" destId="{1A21FDD0-48A2-4142-80CE-C158FB93EC58}" srcOrd="0" destOrd="0" presId="urn:microsoft.com/office/officeart/2005/8/layout/lProcess2"/>
    <dgm:cxn modelId="{6308C32F-CB00-4327-81F5-5F0BA6A33A83}" srcId="{F6F0A176-8D71-4AF0-AED2-7AF10B9B7B95}" destId="{FB68BC6B-7C6C-4967-A170-F33FCD9A1D7F}" srcOrd="0" destOrd="0" parTransId="{CB04724B-8CD7-4A96-B6DC-49A411A9F7FF}" sibTransId="{537E167B-5D53-48C9-8FD9-BBCAF77B26E4}"/>
    <dgm:cxn modelId="{F252D1C0-A22A-4434-9D42-D2F6F025C852}" srcId="{27EBA0AF-1E96-47F2-B773-AB16A5CBD6F9}" destId="{5F9CC924-15D0-45F9-92E3-4F5069650184}" srcOrd="0" destOrd="0" parTransId="{263FAB5E-AA73-43A3-9C98-E161A715C783}" sibTransId="{CA8C37B3-ADCE-4CE4-98A3-3656E2112A68}"/>
    <dgm:cxn modelId="{3D1AAB22-69EA-4E5F-A580-F4DA97950A54}" type="presOf" srcId="{D1F20547-E608-4E47-82A7-8DFF1AAFC689}" destId="{AA2EB75C-89F6-4B62-9D1C-1364C1C33BFF}" srcOrd="0" destOrd="0" presId="urn:microsoft.com/office/officeart/2005/8/layout/lProcess2"/>
    <dgm:cxn modelId="{9F3A2ED2-FD90-4553-BD35-33B1F13FF058}" srcId="{FB68BC6B-7C6C-4967-A170-F33FCD9A1D7F}" destId="{696736F4-BC83-4269-91B1-7687A31BC45B}" srcOrd="1" destOrd="0" parTransId="{513E4905-833E-446F-9E4B-47B8BB6AAAEA}" sibTransId="{A4481630-4D1E-4AB0-B69B-082D6726B99E}"/>
    <dgm:cxn modelId="{302EA565-BA8E-4676-A8B6-BD1693FB8F9E}" type="presOf" srcId="{27EBA0AF-1E96-47F2-B773-AB16A5CBD6F9}" destId="{66A498B9-9719-450E-BD9D-C30A49264E34}" srcOrd="1" destOrd="0" presId="urn:microsoft.com/office/officeart/2005/8/layout/lProcess2"/>
    <dgm:cxn modelId="{3974C6A6-7BA1-4EFC-9C5C-652495ED6D6E}" srcId="{F6F0A176-8D71-4AF0-AED2-7AF10B9B7B95}" destId="{27EBA0AF-1E96-47F2-B773-AB16A5CBD6F9}" srcOrd="2" destOrd="0" parTransId="{ACDA1C95-4BDE-468E-91A8-496A8EF588D4}" sibTransId="{7AABB1AF-046A-4C2D-BBD1-79B04354DB15}"/>
    <dgm:cxn modelId="{26C84EDD-A01D-4FC2-BBBE-EF52FEC0927E}" type="presOf" srcId="{F6F0A176-8D71-4AF0-AED2-7AF10B9B7B95}" destId="{097C82B7-C667-4303-993D-AFAB3F3B99E5}" srcOrd="0" destOrd="0" presId="urn:microsoft.com/office/officeart/2005/8/layout/lProcess2"/>
    <dgm:cxn modelId="{FA678F4F-BA86-4918-A54C-A9BE252EADD4}" type="presOf" srcId="{FB68BC6B-7C6C-4967-A170-F33FCD9A1D7F}" destId="{ECC963B0-A9E2-44A6-AFA8-18D92B20565C}" srcOrd="0" destOrd="0" presId="urn:microsoft.com/office/officeart/2005/8/layout/lProcess2"/>
    <dgm:cxn modelId="{C1FDAB92-1896-4C49-B7D6-21BA8512CE71}" type="presOf" srcId="{1FC11784-33CE-4BB4-A750-B737D93DB514}" destId="{2B8B5900-C6E6-4301-A4EA-A503CCD223A9}" srcOrd="0" destOrd="0" presId="urn:microsoft.com/office/officeart/2005/8/layout/lProcess2"/>
    <dgm:cxn modelId="{076009B5-709F-40AF-98D2-B770EFACAA20}" type="presOf" srcId="{FCF6C7E3-6038-4C38-9742-A82B025F1DED}" destId="{10780F7E-52F4-4EF5-A6F3-5A57F47D6D87}" srcOrd="0" destOrd="0" presId="urn:microsoft.com/office/officeart/2005/8/layout/lProcess2"/>
    <dgm:cxn modelId="{31920E53-2D44-48CB-A4DB-8C075823F5C9}" type="presOf" srcId="{4C9BE496-13AA-49D3-AD8E-0F6A5D18A5F0}" destId="{7E81B398-EE6C-4BF7-84E7-DA8729B79FA6}" srcOrd="0" destOrd="0" presId="urn:microsoft.com/office/officeart/2005/8/layout/lProcess2"/>
    <dgm:cxn modelId="{76397F90-E19D-4D2D-B6E2-89089B518B3A}" srcId="{FB68BC6B-7C6C-4967-A170-F33FCD9A1D7F}" destId="{DAA86A6E-27E7-4C98-A541-6AD96B7F5532}" srcOrd="2" destOrd="0" parTransId="{3ECEF8A6-BE0E-413E-8912-13265769AF34}" sibTransId="{DA857C13-78E9-4D58-91F6-6CCEE94FD66F}"/>
    <dgm:cxn modelId="{5A641D8F-6F6D-423C-AD74-777F8D0DB3C5}" type="presParOf" srcId="{097C82B7-C667-4303-993D-AFAB3F3B99E5}" destId="{3DF7FEC9-79AB-4447-BFE9-945F59C16236}" srcOrd="0" destOrd="0" presId="urn:microsoft.com/office/officeart/2005/8/layout/lProcess2"/>
    <dgm:cxn modelId="{5E17D48B-C473-4AC8-B5AF-9E101C018F57}" type="presParOf" srcId="{3DF7FEC9-79AB-4447-BFE9-945F59C16236}" destId="{ECC963B0-A9E2-44A6-AFA8-18D92B20565C}" srcOrd="0" destOrd="0" presId="urn:microsoft.com/office/officeart/2005/8/layout/lProcess2"/>
    <dgm:cxn modelId="{3083D8C4-B8B8-46C4-92D1-F5270CA2291E}" type="presParOf" srcId="{3DF7FEC9-79AB-4447-BFE9-945F59C16236}" destId="{C2817915-B2D3-485A-AAF2-7B1DF245A79D}" srcOrd="1" destOrd="0" presId="urn:microsoft.com/office/officeart/2005/8/layout/lProcess2"/>
    <dgm:cxn modelId="{7A1743A2-746B-4CE8-BBC9-3880140F354B}" type="presParOf" srcId="{3DF7FEC9-79AB-4447-BFE9-945F59C16236}" destId="{BF303882-BA21-4DC1-A951-5700B6B6AE56}" srcOrd="2" destOrd="0" presId="urn:microsoft.com/office/officeart/2005/8/layout/lProcess2"/>
    <dgm:cxn modelId="{DA6DEDCA-C5D1-40B8-9A89-2D3EADDF2FF6}" type="presParOf" srcId="{BF303882-BA21-4DC1-A951-5700B6B6AE56}" destId="{CF42B620-7DD0-4672-81BC-6C82BE840C9B}" srcOrd="0" destOrd="0" presId="urn:microsoft.com/office/officeart/2005/8/layout/lProcess2"/>
    <dgm:cxn modelId="{CCA9BA3F-2735-42ED-89CF-0A1AC91BB851}" type="presParOf" srcId="{CF42B620-7DD0-4672-81BC-6C82BE840C9B}" destId="{7E81B398-EE6C-4BF7-84E7-DA8729B79FA6}" srcOrd="0" destOrd="0" presId="urn:microsoft.com/office/officeart/2005/8/layout/lProcess2"/>
    <dgm:cxn modelId="{4247C671-5D3C-4DD8-99FB-68BB08758FDE}" type="presParOf" srcId="{CF42B620-7DD0-4672-81BC-6C82BE840C9B}" destId="{323C39C3-EF12-4513-BE01-BAC738F04920}" srcOrd="1" destOrd="0" presId="urn:microsoft.com/office/officeart/2005/8/layout/lProcess2"/>
    <dgm:cxn modelId="{0722EB85-493B-4662-8FEB-C1EC2C8543E0}" type="presParOf" srcId="{CF42B620-7DD0-4672-81BC-6C82BE840C9B}" destId="{3D49A30E-2646-4997-A4EC-33F3D6F86B55}" srcOrd="2" destOrd="0" presId="urn:microsoft.com/office/officeart/2005/8/layout/lProcess2"/>
    <dgm:cxn modelId="{6A29933A-E2E4-4D53-9BA0-EAF1F1CF19CC}" type="presParOf" srcId="{CF42B620-7DD0-4672-81BC-6C82BE840C9B}" destId="{60E05A4F-C5E2-409E-B651-42D64B8F2C8C}" srcOrd="3" destOrd="0" presId="urn:microsoft.com/office/officeart/2005/8/layout/lProcess2"/>
    <dgm:cxn modelId="{BA49A9A6-5632-4FF2-B5E2-0BE9454D6A7F}" type="presParOf" srcId="{CF42B620-7DD0-4672-81BC-6C82BE840C9B}" destId="{1A21FDD0-48A2-4142-80CE-C158FB93EC58}" srcOrd="4" destOrd="0" presId="urn:microsoft.com/office/officeart/2005/8/layout/lProcess2"/>
    <dgm:cxn modelId="{809B892B-498F-4577-A25F-29BEAD2748EE}" type="presParOf" srcId="{CF42B620-7DD0-4672-81BC-6C82BE840C9B}" destId="{1934DB62-94B8-4B16-A222-6F999BD877C8}" srcOrd="5" destOrd="0" presId="urn:microsoft.com/office/officeart/2005/8/layout/lProcess2"/>
    <dgm:cxn modelId="{CB97FC3B-6401-417C-9BCB-F5718DAC07CE}" type="presParOf" srcId="{CF42B620-7DD0-4672-81BC-6C82BE840C9B}" destId="{AA2EB75C-89F6-4B62-9D1C-1364C1C33BFF}" srcOrd="6" destOrd="0" presId="urn:microsoft.com/office/officeart/2005/8/layout/lProcess2"/>
    <dgm:cxn modelId="{9B0650E2-2D82-4675-9A67-CC044915B8C6}" type="presParOf" srcId="{097C82B7-C667-4303-993D-AFAB3F3B99E5}" destId="{ADE5E9A8-7D96-45D7-86CF-6D85FD8CB567}" srcOrd="1" destOrd="0" presId="urn:microsoft.com/office/officeart/2005/8/layout/lProcess2"/>
    <dgm:cxn modelId="{B38E82B1-388F-4277-81CC-BD98C04737E4}" type="presParOf" srcId="{097C82B7-C667-4303-993D-AFAB3F3B99E5}" destId="{A65D481C-1306-4F95-815B-9BF35EDA5A11}" srcOrd="2" destOrd="0" presId="urn:microsoft.com/office/officeart/2005/8/layout/lProcess2"/>
    <dgm:cxn modelId="{542E7CAC-4C6B-438E-8B64-B771C98E99B4}" type="presParOf" srcId="{A65D481C-1306-4F95-815B-9BF35EDA5A11}" destId="{10780F7E-52F4-4EF5-A6F3-5A57F47D6D87}" srcOrd="0" destOrd="0" presId="urn:microsoft.com/office/officeart/2005/8/layout/lProcess2"/>
    <dgm:cxn modelId="{2C4F674F-A148-4BE5-9E69-59EB1B695BB2}" type="presParOf" srcId="{A65D481C-1306-4F95-815B-9BF35EDA5A11}" destId="{E1F66B8C-1BE9-4AFF-A946-8E13E7D2681C}" srcOrd="1" destOrd="0" presId="urn:microsoft.com/office/officeart/2005/8/layout/lProcess2"/>
    <dgm:cxn modelId="{7A3DC460-44E7-4BA1-B2E0-362FE9444F52}" type="presParOf" srcId="{A65D481C-1306-4F95-815B-9BF35EDA5A11}" destId="{97007457-7B23-4172-9792-59C3DB223FCB}" srcOrd="2" destOrd="0" presId="urn:microsoft.com/office/officeart/2005/8/layout/lProcess2"/>
    <dgm:cxn modelId="{60A0C2A5-753C-4B2A-9CA7-DE4CE7DF9278}" type="presParOf" srcId="{97007457-7B23-4172-9792-59C3DB223FCB}" destId="{E4197AB5-A843-4DD5-8028-20A8140089F4}" srcOrd="0" destOrd="0" presId="urn:microsoft.com/office/officeart/2005/8/layout/lProcess2"/>
    <dgm:cxn modelId="{56C9E1B9-1971-47D7-AE0C-6885A4EDB6DB}" type="presParOf" srcId="{E4197AB5-A843-4DD5-8028-20A8140089F4}" destId="{35D039C1-006D-4D80-BFFC-E9D85CB64EB5}" srcOrd="0" destOrd="0" presId="urn:microsoft.com/office/officeart/2005/8/layout/lProcess2"/>
    <dgm:cxn modelId="{255BAC0E-BD45-4CB9-AF65-4F7783C68A40}" type="presParOf" srcId="{E4197AB5-A843-4DD5-8028-20A8140089F4}" destId="{FA4D6C81-6810-428E-92A8-3816103A6056}" srcOrd="1" destOrd="0" presId="urn:microsoft.com/office/officeart/2005/8/layout/lProcess2"/>
    <dgm:cxn modelId="{3FE0B37C-DF9A-42DA-8A45-38822E3FD78D}" type="presParOf" srcId="{E4197AB5-A843-4DD5-8028-20A8140089F4}" destId="{264C27BB-D5AA-4C65-B199-F59E2E5A9A8D}" srcOrd="2" destOrd="0" presId="urn:microsoft.com/office/officeart/2005/8/layout/lProcess2"/>
    <dgm:cxn modelId="{6F575A00-9301-498E-B007-ED664F792AE9}" type="presParOf" srcId="{097C82B7-C667-4303-993D-AFAB3F3B99E5}" destId="{30A85972-DDB9-417A-9C45-FC47574E5F4A}" srcOrd="3" destOrd="0" presId="urn:microsoft.com/office/officeart/2005/8/layout/lProcess2"/>
    <dgm:cxn modelId="{86092CB0-A5A2-4A4E-8217-A6C55529885A}" type="presParOf" srcId="{097C82B7-C667-4303-993D-AFAB3F3B99E5}" destId="{77B56A69-0362-4538-8745-90C04AF5DEDB}" srcOrd="4" destOrd="0" presId="urn:microsoft.com/office/officeart/2005/8/layout/lProcess2"/>
    <dgm:cxn modelId="{987085C4-833D-4C4E-907B-D56809926E54}" type="presParOf" srcId="{77B56A69-0362-4538-8745-90C04AF5DEDB}" destId="{DA192B3E-D52A-4733-98A0-1750BB11C7C7}" srcOrd="0" destOrd="0" presId="urn:microsoft.com/office/officeart/2005/8/layout/lProcess2"/>
    <dgm:cxn modelId="{399A6A09-D2B2-48B0-AB3D-9825A271BB0E}" type="presParOf" srcId="{77B56A69-0362-4538-8745-90C04AF5DEDB}" destId="{66A498B9-9719-450E-BD9D-C30A49264E34}" srcOrd="1" destOrd="0" presId="urn:microsoft.com/office/officeart/2005/8/layout/lProcess2"/>
    <dgm:cxn modelId="{23B3FF14-A4AC-4D07-86B7-4B6D668D7D04}" type="presParOf" srcId="{77B56A69-0362-4538-8745-90C04AF5DEDB}" destId="{404C0297-8FE5-41E0-8435-D31E8B2E9DCC}" srcOrd="2" destOrd="0" presId="urn:microsoft.com/office/officeart/2005/8/layout/lProcess2"/>
    <dgm:cxn modelId="{3BBEB0C1-3052-4F82-A74D-45BA8C82DAF7}" type="presParOf" srcId="{404C0297-8FE5-41E0-8435-D31E8B2E9DCC}" destId="{B6711AFF-988B-4D4C-AF18-0C54DC22A4A5}" srcOrd="0" destOrd="0" presId="urn:microsoft.com/office/officeart/2005/8/layout/lProcess2"/>
    <dgm:cxn modelId="{02809898-ADA0-420D-AE5C-43F37766EA77}" type="presParOf" srcId="{B6711AFF-988B-4D4C-AF18-0C54DC22A4A5}" destId="{8CA2317D-4209-49D4-BC11-AF6DDE371E62}" srcOrd="0" destOrd="0" presId="urn:microsoft.com/office/officeart/2005/8/layout/lProcess2"/>
    <dgm:cxn modelId="{DE64BE95-0897-44A4-A84B-A024B616C937}" type="presParOf" srcId="{B6711AFF-988B-4D4C-AF18-0C54DC22A4A5}" destId="{AC442222-03BF-407E-8646-43A3A4BC5768}" srcOrd="1" destOrd="0" presId="urn:microsoft.com/office/officeart/2005/8/layout/lProcess2"/>
    <dgm:cxn modelId="{6A171A05-DC8E-4B56-8CAB-2EB023C7EA8C}" type="presParOf" srcId="{B6711AFF-988B-4D4C-AF18-0C54DC22A4A5}" destId="{2B8B5900-C6E6-4301-A4EA-A503CCD223A9}" srcOrd="2" destOrd="0" presId="urn:microsoft.com/office/officeart/2005/8/layout/lProcess2"/>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991D5775-D7E4-4ACB-89A2-025B9E1153FB}" type="doc">
      <dgm:prSet loTypeId="urn:microsoft.com/office/officeart/2005/8/layout/default" loCatId="list" qsTypeId="urn:microsoft.com/office/officeart/2005/8/quickstyle/simple3" qsCatId="simple" csTypeId="urn:microsoft.com/office/officeart/2005/8/colors/colorful1" csCatId="colorful" phldr="1"/>
      <dgm:spPr/>
      <dgm:t>
        <a:bodyPr/>
        <a:lstStyle/>
        <a:p>
          <a:endParaRPr lang="en-US"/>
        </a:p>
      </dgm:t>
    </dgm:pt>
    <dgm:pt modelId="{D700C65B-33D1-4EC7-8774-542F336C1ABC}">
      <dgm:prSet phldrT="[Text]" custT="1"/>
      <dgm:spPr>
        <a:xfrm>
          <a:off x="184308" y="892"/>
          <a:ext cx="1599307" cy="959584"/>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налоговое и таможенное администрирование</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B73EEBDD-1388-46FD-8C9F-F48890366988}" type="parTrans" cxnId="{32D48272-F7EE-443A-8C95-5D002F53A41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A1951C9-739E-42BE-804C-2475900419F7}" type="sibTrans" cxnId="{32D48272-F7EE-443A-8C95-5D002F53A41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068C393-9543-422B-AE37-8A52B43EEBBD}">
      <dgm:prSet phldrT="[Text]" custT="1"/>
      <dgm:spPr>
        <a:xfrm>
          <a:off x="1943546" y="892"/>
          <a:ext cx="1599307" cy="959584"/>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планирование и исполнение бюджетов</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4942AF51-2091-4B62-B56D-BB404BD993EE}" type="parTrans" cxnId="{F33FCFEB-678D-4771-B3B4-314BA3401D8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3E18099-BB8C-434B-BF67-7B16F5781BC4}" type="sibTrans" cxnId="{F33FCFEB-678D-4771-B3B4-314BA3401D8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5E2D26D-8CE5-42CA-98C3-0B3244F0055C}">
      <dgm:prSet phldrT="[Text]" custT="1"/>
      <dgm:spPr>
        <a:xfrm>
          <a:off x="3702784" y="892"/>
          <a:ext cx="1599307" cy="959584"/>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управление активами государства</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4935E072-B074-435E-A5FF-50CB924925D5}" type="parTrans" cxnId="{0A5BC86B-1641-4D74-9FE7-E975F99760B8}">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F419D84-3FE7-451F-9BB5-FEF07E907D64}" type="sibTrans" cxnId="{0A5BC86B-1641-4D74-9FE7-E975F99760B8}">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A63DA4B-7029-4F61-B4CC-751D03FD6730}">
      <dgm:prSet phldrT="[Text]" custT="1"/>
      <dgm:spPr>
        <a:xfrm>
          <a:off x="184308" y="1120407"/>
          <a:ext cx="1599307" cy="959584"/>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реализация документов Системы государственного планирования</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813B8E95-B3A2-44C3-982E-B3C4BA645BF4}" type="parTrans" cxnId="{6764A1C0-4BF7-44D3-B3FA-E1FEB97B8F1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26E0E902-722A-4156-B7DE-E3B24AF6C718}" type="sibTrans" cxnId="{6764A1C0-4BF7-44D3-B3FA-E1FEB97B8F1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8669BF46-11F9-4932-85DD-F8BA98E96F64}">
      <dgm:prSet phldrT="[Text]" custT="1"/>
      <dgm:spPr>
        <a:xfrm>
          <a:off x="1943546" y="1120407"/>
          <a:ext cx="1599307" cy="959584"/>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ценообразование и закупки в государственном секторе</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8FBDD6F2-A843-49AF-806F-9052F6DE3319}" type="parTrans" cxnId="{25CD3333-B060-4E73-80D9-E80162020C4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7B4596FB-CD7A-4238-8853-DB1F6EB3FC53}" type="sibTrans" cxnId="{25CD3333-B060-4E73-80D9-E80162020C4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7EE9A44-3292-4A7D-B419-4BACDACE0785}">
      <dgm:prSet phldrT="[Text]" custT="1"/>
      <dgm:spPr>
        <a:xfrm>
          <a:off x="3702784" y="1120407"/>
          <a:ext cx="1599307" cy="959584"/>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управление государственным долгом, использование грантов, инвестиций, займов и других связанных активов</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48A9CB0E-2A60-4B33-A6E4-430C0BEC98A4}" type="parTrans" cxnId="{BEC5F59B-AEE2-43DE-8329-517E2AED0C6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A359072-2919-4ADE-8D94-CEE796A7A12D}" type="sibTrans" cxnId="{BEC5F59B-AEE2-43DE-8329-517E2AED0C6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4048D28C-2AC9-4ADE-ACBF-F54C3A8BD5DF}">
      <dgm:prSet phldrT="[Text]" custT="1"/>
      <dgm:spPr>
        <a:xfrm>
          <a:off x="184308" y="2239922"/>
          <a:ext cx="1599307" cy="959584"/>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сфера охраны окружающей среды</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FFE271B8-5C72-41E4-8157-0B5F7029A095}" type="parTrans" cxnId="{808C21A7-BE94-44A8-8C6A-1CD5E1E4EF9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3B41AB4-3E73-43D4-9140-515A998FB0CE}" type="sibTrans" cxnId="{808C21A7-BE94-44A8-8C6A-1CD5E1E4EF9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18D481B-0069-4FF2-B642-3C5DF9DDA5D4}">
      <dgm:prSet phldrT="[Text]" custT="1"/>
      <dgm:spPr>
        <a:xfrm>
          <a:off x="1943546" y="2239922"/>
          <a:ext cx="1599307" cy="959584"/>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сфера информационных технологий</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A4DED596-16D6-4C27-9C1A-62F137F6EDAA}" type="parTrans" cxnId="{B1141ADB-4A46-4066-AC94-AEE7475C8EA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52381D20-EAE9-4682-8E81-29F76983B6E7}" type="sibTrans" cxnId="{B1141ADB-4A46-4066-AC94-AEE7475C8EA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47AA4451-7442-4ED9-A771-BA84A4B3E6ED}">
      <dgm:prSet phldrT="[Text]" custT="1"/>
      <dgm:spPr>
        <a:xfrm>
          <a:off x="3702784" y="2239922"/>
          <a:ext cx="1599307" cy="959584"/>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деятельность объекта государственного аудита</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24E7DA1B-2536-4D5C-BB1F-DD554FDAAE32}" type="parTrans" cxnId="{7247817A-FBC2-453B-9DC9-235A3A97130E}">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73052CA7-6EF4-43AF-81E6-9C0A60CD70CC}" type="sibTrans" cxnId="{7247817A-FBC2-453B-9DC9-235A3A97130E}">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AD7E5EB-4B99-4A09-8ECF-72687D97DECC}" type="pres">
      <dgm:prSet presAssocID="{991D5775-D7E4-4ACB-89A2-025B9E1153FB}" presName="diagram" presStyleCnt="0">
        <dgm:presLayoutVars>
          <dgm:dir/>
          <dgm:resizeHandles val="exact"/>
        </dgm:presLayoutVars>
      </dgm:prSet>
      <dgm:spPr/>
      <dgm:t>
        <a:bodyPr/>
        <a:lstStyle/>
        <a:p>
          <a:endParaRPr lang="ru-RU"/>
        </a:p>
      </dgm:t>
    </dgm:pt>
    <dgm:pt modelId="{A454EA0E-F7B1-410B-9A7F-90EBDBA6FFA0}" type="pres">
      <dgm:prSet presAssocID="{D700C65B-33D1-4EC7-8774-542F336C1ABC}" presName="node" presStyleLbl="node1" presStyleIdx="0" presStyleCnt="9">
        <dgm:presLayoutVars>
          <dgm:bulletEnabled val="1"/>
        </dgm:presLayoutVars>
      </dgm:prSet>
      <dgm:spPr>
        <a:prstGeom prst="rect">
          <a:avLst/>
        </a:prstGeom>
      </dgm:spPr>
      <dgm:t>
        <a:bodyPr/>
        <a:lstStyle/>
        <a:p>
          <a:endParaRPr lang="ru-RU"/>
        </a:p>
      </dgm:t>
    </dgm:pt>
    <dgm:pt modelId="{E7554661-CA76-4E9D-869F-5097F71883D6}" type="pres">
      <dgm:prSet presAssocID="{CA1951C9-739E-42BE-804C-2475900419F7}" presName="sibTrans" presStyleCnt="0"/>
      <dgm:spPr/>
    </dgm:pt>
    <dgm:pt modelId="{1AF1B768-8196-44C6-9168-88447E6F48AA}" type="pres">
      <dgm:prSet presAssocID="{6068C393-9543-422B-AE37-8A52B43EEBBD}" presName="node" presStyleLbl="node1" presStyleIdx="1" presStyleCnt="9">
        <dgm:presLayoutVars>
          <dgm:bulletEnabled val="1"/>
        </dgm:presLayoutVars>
      </dgm:prSet>
      <dgm:spPr>
        <a:prstGeom prst="rect">
          <a:avLst/>
        </a:prstGeom>
      </dgm:spPr>
      <dgm:t>
        <a:bodyPr/>
        <a:lstStyle/>
        <a:p>
          <a:endParaRPr lang="ru-RU"/>
        </a:p>
      </dgm:t>
    </dgm:pt>
    <dgm:pt modelId="{FD41503E-7DD5-42D7-A7D4-530AD5BCCCFE}" type="pres">
      <dgm:prSet presAssocID="{33E18099-BB8C-434B-BF67-7B16F5781BC4}" presName="sibTrans" presStyleCnt="0"/>
      <dgm:spPr/>
    </dgm:pt>
    <dgm:pt modelId="{3BE7C515-D7DD-4C86-BF3C-12550EE8316C}" type="pres">
      <dgm:prSet presAssocID="{15E2D26D-8CE5-42CA-98C3-0B3244F0055C}" presName="node" presStyleLbl="node1" presStyleIdx="2" presStyleCnt="9">
        <dgm:presLayoutVars>
          <dgm:bulletEnabled val="1"/>
        </dgm:presLayoutVars>
      </dgm:prSet>
      <dgm:spPr>
        <a:prstGeom prst="rect">
          <a:avLst/>
        </a:prstGeom>
      </dgm:spPr>
      <dgm:t>
        <a:bodyPr/>
        <a:lstStyle/>
        <a:p>
          <a:endParaRPr lang="ru-RU"/>
        </a:p>
      </dgm:t>
    </dgm:pt>
    <dgm:pt modelId="{9EE4BCEC-AA6E-40D1-A879-3BC5A6D79880}" type="pres">
      <dgm:prSet presAssocID="{BF419D84-3FE7-451F-9BB5-FEF07E907D64}" presName="sibTrans" presStyleCnt="0"/>
      <dgm:spPr/>
    </dgm:pt>
    <dgm:pt modelId="{73BF29F7-95FE-4373-9D7A-C1C32A89B33F}" type="pres">
      <dgm:prSet presAssocID="{BA63DA4B-7029-4F61-B4CC-751D03FD6730}" presName="node" presStyleLbl="node1" presStyleIdx="3" presStyleCnt="9">
        <dgm:presLayoutVars>
          <dgm:bulletEnabled val="1"/>
        </dgm:presLayoutVars>
      </dgm:prSet>
      <dgm:spPr>
        <a:prstGeom prst="rect">
          <a:avLst/>
        </a:prstGeom>
      </dgm:spPr>
      <dgm:t>
        <a:bodyPr/>
        <a:lstStyle/>
        <a:p>
          <a:endParaRPr lang="ru-RU"/>
        </a:p>
      </dgm:t>
    </dgm:pt>
    <dgm:pt modelId="{359D1418-342D-4D79-A098-E80CAA90A530}" type="pres">
      <dgm:prSet presAssocID="{26E0E902-722A-4156-B7DE-E3B24AF6C718}" presName="sibTrans" presStyleCnt="0"/>
      <dgm:spPr/>
    </dgm:pt>
    <dgm:pt modelId="{CFF9DEBF-E810-4673-BF03-3ACE03260841}" type="pres">
      <dgm:prSet presAssocID="{8669BF46-11F9-4932-85DD-F8BA98E96F64}" presName="node" presStyleLbl="node1" presStyleIdx="4" presStyleCnt="9">
        <dgm:presLayoutVars>
          <dgm:bulletEnabled val="1"/>
        </dgm:presLayoutVars>
      </dgm:prSet>
      <dgm:spPr>
        <a:prstGeom prst="rect">
          <a:avLst/>
        </a:prstGeom>
      </dgm:spPr>
      <dgm:t>
        <a:bodyPr/>
        <a:lstStyle/>
        <a:p>
          <a:endParaRPr lang="ru-RU"/>
        </a:p>
      </dgm:t>
    </dgm:pt>
    <dgm:pt modelId="{98105F16-C6F7-4A7C-B775-1B27DE5E425A}" type="pres">
      <dgm:prSet presAssocID="{7B4596FB-CD7A-4238-8853-DB1F6EB3FC53}" presName="sibTrans" presStyleCnt="0"/>
      <dgm:spPr/>
    </dgm:pt>
    <dgm:pt modelId="{91ED8DD1-5C46-45DE-B75D-9BEBA14783A6}" type="pres">
      <dgm:prSet presAssocID="{37EE9A44-3292-4A7D-B419-4BACDACE0785}" presName="node" presStyleLbl="node1" presStyleIdx="5" presStyleCnt="9">
        <dgm:presLayoutVars>
          <dgm:bulletEnabled val="1"/>
        </dgm:presLayoutVars>
      </dgm:prSet>
      <dgm:spPr>
        <a:prstGeom prst="rect">
          <a:avLst/>
        </a:prstGeom>
      </dgm:spPr>
      <dgm:t>
        <a:bodyPr/>
        <a:lstStyle/>
        <a:p>
          <a:endParaRPr lang="ru-RU"/>
        </a:p>
      </dgm:t>
    </dgm:pt>
    <dgm:pt modelId="{3AC130C8-5A91-44B6-A7EA-1E889E0F2A88}" type="pres">
      <dgm:prSet presAssocID="{9A359072-2919-4ADE-8D94-CEE796A7A12D}" presName="sibTrans" presStyleCnt="0"/>
      <dgm:spPr/>
    </dgm:pt>
    <dgm:pt modelId="{067F8323-EA99-460B-A97E-89553152D325}" type="pres">
      <dgm:prSet presAssocID="{4048D28C-2AC9-4ADE-ACBF-F54C3A8BD5DF}" presName="node" presStyleLbl="node1" presStyleIdx="6" presStyleCnt="9">
        <dgm:presLayoutVars>
          <dgm:bulletEnabled val="1"/>
        </dgm:presLayoutVars>
      </dgm:prSet>
      <dgm:spPr>
        <a:prstGeom prst="rect">
          <a:avLst/>
        </a:prstGeom>
      </dgm:spPr>
      <dgm:t>
        <a:bodyPr/>
        <a:lstStyle/>
        <a:p>
          <a:endParaRPr lang="ru-RU"/>
        </a:p>
      </dgm:t>
    </dgm:pt>
    <dgm:pt modelId="{761866DA-E2D9-4E5B-8003-B2C99131E185}" type="pres">
      <dgm:prSet presAssocID="{C3B41AB4-3E73-43D4-9140-515A998FB0CE}" presName="sibTrans" presStyleCnt="0"/>
      <dgm:spPr/>
    </dgm:pt>
    <dgm:pt modelId="{27A18FD7-DE72-40BF-B793-1C26ABF9825F}" type="pres">
      <dgm:prSet presAssocID="{318D481B-0069-4FF2-B642-3C5DF9DDA5D4}" presName="node" presStyleLbl="node1" presStyleIdx="7" presStyleCnt="9">
        <dgm:presLayoutVars>
          <dgm:bulletEnabled val="1"/>
        </dgm:presLayoutVars>
      </dgm:prSet>
      <dgm:spPr>
        <a:prstGeom prst="rect">
          <a:avLst/>
        </a:prstGeom>
      </dgm:spPr>
      <dgm:t>
        <a:bodyPr/>
        <a:lstStyle/>
        <a:p>
          <a:endParaRPr lang="ru-RU"/>
        </a:p>
      </dgm:t>
    </dgm:pt>
    <dgm:pt modelId="{8E12CA0D-519B-48DF-AD78-9B15866EF51C}" type="pres">
      <dgm:prSet presAssocID="{52381D20-EAE9-4682-8E81-29F76983B6E7}" presName="sibTrans" presStyleCnt="0"/>
      <dgm:spPr/>
    </dgm:pt>
    <dgm:pt modelId="{49C6A9EC-A4F3-4486-9483-4BF67886CE3D}" type="pres">
      <dgm:prSet presAssocID="{47AA4451-7442-4ED9-A771-BA84A4B3E6ED}" presName="node" presStyleLbl="node1" presStyleIdx="8" presStyleCnt="9">
        <dgm:presLayoutVars>
          <dgm:bulletEnabled val="1"/>
        </dgm:presLayoutVars>
      </dgm:prSet>
      <dgm:spPr>
        <a:prstGeom prst="rect">
          <a:avLst/>
        </a:prstGeom>
      </dgm:spPr>
      <dgm:t>
        <a:bodyPr/>
        <a:lstStyle/>
        <a:p>
          <a:endParaRPr lang="ru-RU"/>
        </a:p>
      </dgm:t>
    </dgm:pt>
  </dgm:ptLst>
  <dgm:cxnLst>
    <dgm:cxn modelId="{25CD3333-B060-4E73-80D9-E80162020C44}" srcId="{991D5775-D7E4-4ACB-89A2-025B9E1153FB}" destId="{8669BF46-11F9-4932-85DD-F8BA98E96F64}" srcOrd="4" destOrd="0" parTransId="{8FBDD6F2-A843-49AF-806F-9052F6DE3319}" sibTransId="{7B4596FB-CD7A-4238-8853-DB1F6EB3FC53}"/>
    <dgm:cxn modelId="{23E87AC6-A4EA-4E40-A47E-FCCB56BFD764}" type="presOf" srcId="{6068C393-9543-422B-AE37-8A52B43EEBBD}" destId="{1AF1B768-8196-44C6-9168-88447E6F48AA}" srcOrd="0" destOrd="0" presId="urn:microsoft.com/office/officeart/2005/8/layout/default"/>
    <dgm:cxn modelId="{32D48272-F7EE-443A-8C95-5D002F53A41F}" srcId="{991D5775-D7E4-4ACB-89A2-025B9E1153FB}" destId="{D700C65B-33D1-4EC7-8774-542F336C1ABC}" srcOrd="0" destOrd="0" parTransId="{B73EEBDD-1388-46FD-8C9F-F48890366988}" sibTransId="{CA1951C9-739E-42BE-804C-2475900419F7}"/>
    <dgm:cxn modelId="{6764A1C0-4BF7-44D3-B3FA-E1FEB97B8F1F}" srcId="{991D5775-D7E4-4ACB-89A2-025B9E1153FB}" destId="{BA63DA4B-7029-4F61-B4CC-751D03FD6730}" srcOrd="3" destOrd="0" parTransId="{813B8E95-B3A2-44C3-982E-B3C4BA645BF4}" sibTransId="{26E0E902-722A-4156-B7DE-E3B24AF6C718}"/>
    <dgm:cxn modelId="{21063C96-B58B-4141-91B8-C3380756507C}" type="presOf" srcId="{8669BF46-11F9-4932-85DD-F8BA98E96F64}" destId="{CFF9DEBF-E810-4673-BF03-3ACE03260841}" srcOrd="0" destOrd="0" presId="urn:microsoft.com/office/officeart/2005/8/layout/default"/>
    <dgm:cxn modelId="{55C35725-E8E9-4D27-AE8D-4C16C755DDA7}" type="presOf" srcId="{D700C65B-33D1-4EC7-8774-542F336C1ABC}" destId="{A454EA0E-F7B1-410B-9A7F-90EBDBA6FFA0}" srcOrd="0" destOrd="0" presId="urn:microsoft.com/office/officeart/2005/8/layout/default"/>
    <dgm:cxn modelId="{BEC5F59B-AEE2-43DE-8329-517E2AED0C65}" srcId="{991D5775-D7E4-4ACB-89A2-025B9E1153FB}" destId="{37EE9A44-3292-4A7D-B419-4BACDACE0785}" srcOrd="5" destOrd="0" parTransId="{48A9CB0E-2A60-4B33-A6E4-430C0BEC98A4}" sibTransId="{9A359072-2919-4ADE-8D94-CEE796A7A12D}"/>
    <dgm:cxn modelId="{7247817A-FBC2-453B-9DC9-235A3A97130E}" srcId="{991D5775-D7E4-4ACB-89A2-025B9E1153FB}" destId="{47AA4451-7442-4ED9-A771-BA84A4B3E6ED}" srcOrd="8" destOrd="0" parTransId="{24E7DA1B-2536-4D5C-BB1F-DD554FDAAE32}" sibTransId="{73052CA7-6EF4-43AF-81E6-9C0A60CD70CC}"/>
    <dgm:cxn modelId="{F36C88A3-4151-43F1-8D60-7DC50C7CACD2}" type="presOf" srcId="{BA63DA4B-7029-4F61-B4CC-751D03FD6730}" destId="{73BF29F7-95FE-4373-9D7A-C1C32A89B33F}" srcOrd="0" destOrd="0" presId="urn:microsoft.com/office/officeart/2005/8/layout/default"/>
    <dgm:cxn modelId="{C52FF153-98FF-4E76-8954-64835FD71160}" type="presOf" srcId="{47AA4451-7442-4ED9-A771-BA84A4B3E6ED}" destId="{49C6A9EC-A4F3-4486-9483-4BF67886CE3D}" srcOrd="0" destOrd="0" presId="urn:microsoft.com/office/officeart/2005/8/layout/default"/>
    <dgm:cxn modelId="{F33FCFEB-678D-4771-B3B4-314BA3401D8F}" srcId="{991D5775-D7E4-4ACB-89A2-025B9E1153FB}" destId="{6068C393-9543-422B-AE37-8A52B43EEBBD}" srcOrd="1" destOrd="0" parTransId="{4942AF51-2091-4B62-B56D-BB404BD993EE}" sibTransId="{33E18099-BB8C-434B-BF67-7B16F5781BC4}"/>
    <dgm:cxn modelId="{4E8B8AC2-F928-4634-90BE-AEBFF5E266E9}" type="presOf" srcId="{37EE9A44-3292-4A7D-B419-4BACDACE0785}" destId="{91ED8DD1-5C46-45DE-B75D-9BEBA14783A6}" srcOrd="0" destOrd="0" presId="urn:microsoft.com/office/officeart/2005/8/layout/default"/>
    <dgm:cxn modelId="{808C21A7-BE94-44A8-8C6A-1CD5E1E4EF97}" srcId="{991D5775-D7E4-4ACB-89A2-025B9E1153FB}" destId="{4048D28C-2AC9-4ADE-ACBF-F54C3A8BD5DF}" srcOrd="6" destOrd="0" parTransId="{FFE271B8-5C72-41E4-8157-0B5F7029A095}" sibTransId="{C3B41AB4-3E73-43D4-9140-515A998FB0CE}"/>
    <dgm:cxn modelId="{D5C46721-DD5A-4321-A8FD-E7E79FB28142}" type="presOf" srcId="{15E2D26D-8CE5-42CA-98C3-0B3244F0055C}" destId="{3BE7C515-D7DD-4C86-BF3C-12550EE8316C}" srcOrd="0" destOrd="0" presId="urn:microsoft.com/office/officeart/2005/8/layout/default"/>
    <dgm:cxn modelId="{C35451A4-4753-4DB4-AB98-F5025F0C3EFC}" type="presOf" srcId="{4048D28C-2AC9-4ADE-ACBF-F54C3A8BD5DF}" destId="{067F8323-EA99-460B-A97E-89553152D325}" srcOrd="0" destOrd="0" presId="urn:microsoft.com/office/officeart/2005/8/layout/default"/>
    <dgm:cxn modelId="{FF045BFE-F631-4753-8094-6E7AD5F621CA}" type="presOf" srcId="{991D5775-D7E4-4ACB-89A2-025B9E1153FB}" destId="{0AD7E5EB-4B99-4A09-8ECF-72687D97DECC}" srcOrd="0" destOrd="0" presId="urn:microsoft.com/office/officeart/2005/8/layout/default"/>
    <dgm:cxn modelId="{4D58BF77-DA2D-42D9-8636-8A9FD0053B38}" type="presOf" srcId="{318D481B-0069-4FF2-B642-3C5DF9DDA5D4}" destId="{27A18FD7-DE72-40BF-B793-1C26ABF9825F}" srcOrd="0" destOrd="0" presId="urn:microsoft.com/office/officeart/2005/8/layout/default"/>
    <dgm:cxn modelId="{0A5BC86B-1641-4D74-9FE7-E975F99760B8}" srcId="{991D5775-D7E4-4ACB-89A2-025B9E1153FB}" destId="{15E2D26D-8CE5-42CA-98C3-0B3244F0055C}" srcOrd="2" destOrd="0" parTransId="{4935E072-B074-435E-A5FF-50CB924925D5}" sibTransId="{BF419D84-3FE7-451F-9BB5-FEF07E907D64}"/>
    <dgm:cxn modelId="{B1141ADB-4A46-4066-AC94-AEE7475C8EA5}" srcId="{991D5775-D7E4-4ACB-89A2-025B9E1153FB}" destId="{318D481B-0069-4FF2-B642-3C5DF9DDA5D4}" srcOrd="7" destOrd="0" parTransId="{A4DED596-16D6-4C27-9C1A-62F137F6EDAA}" sibTransId="{52381D20-EAE9-4682-8E81-29F76983B6E7}"/>
    <dgm:cxn modelId="{4CEAD676-AD13-44AE-BEF7-05AEA2786447}" type="presParOf" srcId="{0AD7E5EB-4B99-4A09-8ECF-72687D97DECC}" destId="{A454EA0E-F7B1-410B-9A7F-90EBDBA6FFA0}" srcOrd="0" destOrd="0" presId="urn:microsoft.com/office/officeart/2005/8/layout/default"/>
    <dgm:cxn modelId="{3A6C9449-0965-402C-9C59-72876197C683}" type="presParOf" srcId="{0AD7E5EB-4B99-4A09-8ECF-72687D97DECC}" destId="{E7554661-CA76-4E9D-869F-5097F71883D6}" srcOrd="1" destOrd="0" presId="urn:microsoft.com/office/officeart/2005/8/layout/default"/>
    <dgm:cxn modelId="{8555C651-4891-4998-B1B5-40076D5B606D}" type="presParOf" srcId="{0AD7E5EB-4B99-4A09-8ECF-72687D97DECC}" destId="{1AF1B768-8196-44C6-9168-88447E6F48AA}" srcOrd="2" destOrd="0" presId="urn:microsoft.com/office/officeart/2005/8/layout/default"/>
    <dgm:cxn modelId="{C9787921-AC61-4DEA-B1FA-91201BE12ADD}" type="presParOf" srcId="{0AD7E5EB-4B99-4A09-8ECF-72687D97DECC}" destId="{FD41503E-7DD5-42D7-A7D4-530AD5BCCCFE}" srcOrd="3" destOrd="0" presId="urn:microsoft.com/office/officeart/2005/8/layout/default"/>
    <dgm:cxn modelId="{B6EDEBF5-1713-4091-BD89-11AD44FF1046}" type="presParOf" srcId="{0AD7E5EB-4B99-4A09-8ECF-72687D97DECC}" destId="{3BE7C515-D7DD-4C86-BF3C-12550EE8316C}" srcOrd="4" destOrd="0" presId="urn:microsoft.com/office/officeart/2005/8/layout/default"/>
    <dgm:cxn modelId="{BB3F4E4A-B749-4707-B51B-92C8EBA61F50}" type="presParOf" srcId="{0AD7E5EB-4B99-4A09-8ECF-72687D97DECC}" destId="{9EE4BCEC-AA6E-40D1-A879-3BC5A6D79880}" srcOrd="5" destOrd="0" presId="urn:microsoft.com/office/officeart/2005/8/layout/default"/>
    <dgm:cxn modelId="{C6F91C5F-871B-449C-AFD1-E178B551AE31}" type="presParOf" srcId="{0AD7E5EB-4B99-4A09-8ECF-72687D97DECC}" destId="{73BF29F7-95FE-4373-9D7A-C1C32A89B33F}" srcOrd="6" destOrd="0" presId="urn:microsoft.com/office/officeart/2005/8/layout/default"/>
    <dgm:cxn modelId="{34923A20-AE0C-4F6B-A1EB-A314142CB0D3}" type="presParOf" srcId="{0AD7E5EB-4B99-4A09-8ECF-72687D97DECC}" destId="{359D1418-342D-4D79-A098-E80CAA90A530}" srcOrd="7" destOrd="0" presId="urn:microsoft.com/office/officeart/2005/8/layout/default"/>
    <dgm:cxn modelId="{BF1F69ED-D38B-4255-AE80-491673070D25}" type="presParOf" srcId="{0AD7E5EB-4B99-4A09-8ECF-72687D97DECC}" destId="{CFF9DEBF-E810-4673-BF03-3ACE03260841}" srcOrd="8" destOrd="0" presId="urn:microsoft.com/office/officeart/2005/8/layout/default"/>
    <dgm:cxn modelId="{CA75449A-62A5-47F4-875D-35957439DA30}" type="presParOf" srcId="{0AD7E5EB-4B99-4A09-8ECF-72687D97DECC}" destId="{98105F16-C6F7-4A7C-B775-1B27DE5E425A}" srcOrd="9" destOrd="0" presId="urn:microsoft.com/office/officeart/2005/8/layout/default"/>
    <dgm:cxn modelId="{754C8022-AF58-4573-BDF9-A50A6D53B35C}" type="presParOf" srcId="{0AD7E5EB-4B99-4A09-8ECF-72687D97DECC}" destId="{91ED8DD1-5C46-45DE-B75D-9BEBA14783A6}" srcOrd="10" destOrd="0" presId="urn:microsoft.com/office/officeart/2005/8/layout/default"/>
    <dgm:cxn modelId="{CB258842-8AA5-44EB-9EFB-28E425381154}" type="presParOf" srcId="{0AD7E5EB-4B99-4A09-8ECF-72687D97DECC}" destId="{3AC130C8-5A91-44B6-A7EA-1E889E0F2A88}" srcOrd="11" destOrd="0" presId="urn:microsoft.com/office/officeart/2005/8/layout/default"/>
    <dgm:cxn modelId="{7789AEC4-6B87-40FA-9A81-F3C97F80EB00}" type="presParOf" srcId="{0AD7E5EB-4B99-4A09-8ECF-72687D97DECC}" destId="{067F8323-EA99-460B-A97E-89553152D325}" srcOrd="12" destOrd="0" presId="urn:microsoft.com/office/officeart/2005/8/layout/default"/>
    <dgm:cxn modelId="{BDC2B9F6-6CE9-409D-ADF3-87E9BD67A019}" type="presParOf" srcId="{0AD7E5EB-4B99-4A09-8ECF-72687D97DECC}" destId="{761866DA-E2D9-4E5B-8003-B2C99131E185}" srcOrd="13" destOrd="0" presId="urn:microsoft.com/office/officeart/2005/8/layout/default"/>
    <dgm:cxn modelId="{7488BDFA-8130-4465-829F-9B8557D52293}" type="presParOf" srcId="{0AD7E5EB-4B99-4A09-8ECF-72687D97DECC}" destId="{27A18FD7-DE72-40BF-B793-1C26ABF9825F}" srcOrd="14" destOrd="0" presId="urn:microsoft.com/office/officeart/2005/8/layout/default"/>
    <dgm:cxn modelId="{3FC5B820-5577-4338-A3F9-D884227D60DA}" type="presParOf" srcId="{0AD7E5EB-4B99-4A09-8ECF-72687D97DECC}" destId="{8E12CA0D-519B-48DF-AD78-9B15866EF51C}" srcOrd="15" destOrd="0" presId="urn:microsoft.com/office/officeart/2005/8/layout/default"/>
    <dgm:cxn modelId="{82BACD71-FC38-4DB6-8DC5-98D68BA61B04}" type="presParOf" srcId="{0AD7E5EB-4B99-4A09-8ECF-72687D97DECC}" destId="{49C6A9EC-A4F3-4486-9483-4BF67886CE3D}" srcOrd="16" destOrd="0" presId="urn:microsoft.com/office/officeart/2005/8/layout/default"/>
  </dgm:cxnLst>
  <dgm:bg/>
  <dgm:whole/>
  <dgm:extLst>
    <a:ext uri="http://schemas.microsoft.com/office/drawing/2008/diagram">
      <dsp:dataModelExt xmlns:dsp="http://schemas.microsoft.com/office/drawing/2008/diagram" relId="rId83"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33170500-77BC-411E-BA85-D28EBAB09625}" type="doc">
      <dgm:prSet loTypeId="urn:microsoft.com/office/officeart/2005/8/layout/default" loCatId="list" qsTypeId="urn:microsoft.com/office/officeart/2005/8/quickstyle/simple3" qsCatId="simple" csTypeId="urn:microsoft.com/office/officeart/2005/8/colors/colorful1" csCatId="colorful" phldr="1"/>
      <dgm:spPr/>
      <dgm:t>
        <a:bodyPr/>
        <a:lstStyle/>
        <a:p>
          <a:endParaRPr lang="en-US"/>
        </a:p>
      </dgm:t>
    </dgm:pt>
    <dgm:pt modelId="{BD62019F-D3D2-49ED-B56E-DFF5E795C18B}">
      <dgm:prSet phldrT="[Text]" custT="1"/>
      <dgm:spPr>
        <a:xfrm>
          <a:off x="461134" y="4015"/>
          <a:ext cx="2506228" cy="1310548"/>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пересмотреть методологию прогнозирования макропоказателей с внедрением перекрестной аналитики взаимосвязанных показателей, детализацией рисков и их влияния на все сценарии развития экономики (базовый, оптимистичный, пессимистичный)</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8B2C9C81-3C32-408D-B90D-A4DAF170ABCC}" type="parTrans" cxnId="{832E4AA0-7163-4F87-88A3-0A00D01EB7DC}">
      <dgm:prSet/>
      <dgm:spPr/>
      <dgm:t>
        <a:bodyPr/>
        <a:lstStyle/>
        <a:p>
          <a:endParaRPr lang="en-US" sz="1000">
            <a:latin typeface="Times New Roman" panose="02020603050405020304" pitchFamily="18" charset="0"/>
            <a:cs typeface="Times New Roman" panose="02020603050405020304" pitchFamily="18" charset="0"/>
          </a:endParaRPr>
        </a:p>
      </dgm:t>
    </dgm:pt>
    <dgm:pt modelId="{7BC0B472-5A4A-4845-B779-82E96AE005F9}" type="sibTrans" cxnId="{832E4AA0-7163-4F87-88A3-0A00D01EB7DC}">
      <dgm:prSet/>
      <dgm:spPr/>
      <dgm:t>
        <a:bodyPr/>
        <a:lstStyle/>
        <a:p>
          <a:endParaRPr lang="en-US" sz="1000">
            <a:latin typeface="Times New Roman" panose="02020603050405020304" pitchFamily="18" charset="0"/>
            <a:cs typeface="Times New Roman" panose="02020603050405020304" pitchFamily="18" charset="0"/>
          </a:endParaRPr>
        </a:p>
      </dgm:t>
    </dgm:pt>
    <dgm:pt modelId="{AA26BA19-A2ED-4250-B3D5-DF8FD556E311}">
      <dgm:prSet custT="1"/>
      <dgm:spPr>
        <a:xfrm>
          <a:off x="3185787" y="4015"/>
          <a:ext cx="2506228" cy="1310548"/>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обеспечить расчет важных социально-чувствительных индикаторов уровня и качества жизни населения, включая ИКЖ с полноценной имплементацией всех его критериев по опыту ОЭСР (OECD Better Life Index)</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0640A993-7B1F-43FD-8891-75AF9A95FEDC}" type="parTrans" cxnId="{BAE3E224-8955-42C1-AB66-25C3131EFD6B}">
      <dgm:prSet/>
      <dgm:spPr/>
      <dgm:t>
        <a:bodyPr/>
        <a:lstStyle/>
        <a:p>
          <a:endParaRPr lang="en-US" sz="1000">
            <a:latin typeface="Times New Roman" panose="02020603050405020304" pitchFamily="18" charset="0"/>
            <a:cs typeface="Times New Roman" panose="02020603050405020304" pitchFamily="18" charset="0"/>
          </a:endParaRPr>
        </a:p>
      </dgm:t>
    </dgm:pt>
    <dgm:pt modelId="{4AC26176-B642-4439-BEC4-F7BA58A01FC2}" type="sibTrans" cxnId="{BAE3E224-8955-42C1-AB66-25C3131EFD6B}">
      <dgm:prSet/>
      <dgm:spPr/>
      <dgm:t>
        <a:bodyPr/>
        <a:lstStyle/>
        <a:p>
          <a:endParaRPr lang="en-US" sz="1000">
            <a:latin typeface="Times New Roman" panose="02020603050405020304" pitchFamily="18" charset="0"/>
            <a:cs typeface="Times New Roman" panose="02020603050405020304" pitchFamily="18" charset="0"/>
          </a:endParaRPr>
        </a:p>
      </dgm:t>
    </dgm:pt>
    <dgm:pt modelId="{9C9798CC-C9A7-469D-B1E8-0E47D0961EAA}">
      <dgm:prSet custT="1"/>
      <dgm:spPr>
        <a:xfrm>
          <a:off x="461134" y="1532988"/>
          <a:ext cx="2506228" cy="1310548"/>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разработать казахстанский стандарт качества жизни в разрезе ключевых социально-ориентированных отраслей и регионов экономики для обеспечения четкой корреляции бюджетных расходов, макроэкономической и отраслевой политики с социально-экономическими эффектами ИКЖ </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CECF1B4D-66D0-487A-BA0D-6FB82D40760F}" type="parTrans" cxnId="{2E6CD9AB-C0B7-44F9-96C0-DF457CE597B2}">
      <dgm:prSet/>
      <dgm:spPr/>
      <dgm:t>
        <a:bodyPr/>
        <a:lstStyle/>
        <a:p>
          <a:endParaRPr lang="en-US" sz="1000">
            <a:latin typeface="Times New Roman" panose="02020603050405020304" pitchFamily="18" charset="0"/>
            <a:cs typeface="Times New Roman" panose="02020603050405020304" pitchFamily="18" charset="0"/>
          </a:endParaRPr>
        </a:p>
      </dgm:t>
    </dgm:pt>
    <dgm:pt modelId="{A40A7C26-6351-4A83-97F2-B3E1E75B933A}" type="sibTrans" cxnId="{2E6CD9AB-C0B7-44F9-96C0-DF457CE597B2}">
      <dgm:prSet/>
      <dgm:spPr/>
      <dgm:t>
        <a:bodyPr/>
        <a:lstStyle/>
        <a:p>
          <a:endParaRPr lang="en-US" sz="1000">
            <a:latin typeface="Times New Roman" panose="02020603050405020304" pitchFamily="18" charset="0"/>
            <a:cs typeface="Times New Roman" panose="02020603050405020304" pitchFamily="18" charset="0"/>
          </a:endParaRPr>
        </a:p>
      </dgm:t>
    </dgm:pt>
    <dgm:pt modelId="{6C902EAA-5D6D-4406-9C77-EAD3A8355393}">
      <dgm:prSet custT="1"/>
      <dgm:spPr>
        <a:xfrm>
          <a:off x="3185787" y="1532988"/>
          <a:ext cx="2506228" cy="1310548"/>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обеспечить внедрение политики управления статистическими данными на основе формирования единой цифровой экосистемы с методологической перезагрузкой, унификацией методов обработки и анализа статистической информации и сокращением сроков ее формирования. В 2022г скорректированы и уточнены 16,5% всех расходов и 15% поступлений.</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5BEAE886-8EAE-448E-AA06-7A1598AC796E}" type="parTrans" cxnId="{CB9108F6-3996-4468-9907-F7C9F766A44C}">
      <dgm:prSet/>
      <dgm:spPr/>
      <dgm:t>
        <a:bodyPr/>
        <a:lstStyle/>
        <a:p>
          <a:endParaRPr lang="en-US" sz="1000">
            <a:latin typeface="Times New Roman" panose="02020603050405020304" pitchFamily="18" charset="0"/>
            <a:cs typeface="Times New Roman" panose="02020603050405020304" pitchFamily="18" charset="0"/>
          </a:endParaRPr>
        </a:p>
      </dgm:t>
    </dgm:pt>
    <dgm:pt modelId="{2CBCB827-CA53-4CF6-BAFA-975971EBE7E1}" type="sibTrans" cxnId="{CB9108F6-3996-4468-9907-F7C9F766A44C}">
      <dgm:prSet/>
      <dgm:spPr/>
      <dgm:t>
        <a:bodyPr/>
        <a:lstStyle/>
        <a:p>
          <a:endParaRPr lang="en-US" sz="1000">
            <a:latin typeface="Times New Roman" panose="02020603050405020304" pitchFamily="18" charset="0"/>
            <a:cs typeface="Times New Roman" panose="02020603050405020304" pitchFamily="18" charset="0"/>
          </a:endParaRPr>
        </a:p>
      </dgm:t>
    </dgm:pt>
    <dgm:pt modelId="{A775DE74-4926-40BC-AA57-A6C921D1BEB8}">
      <dgm:prSet custT="1"/>
      <dgm:spPr>
        <a:xfrm>
          <a:off x="461134" y="3061962"/>
          <a:ext cx="2506228" cy="1310548"/>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осуществлять формирование бюджета с учетом реальных, четко сформулированных приоритетов расходов, нивелировав действующий подход линейного сокращения финансирования без оценки значимости и критичности для достижения общенациональных целей</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22CAECC7-D472-45E3-B6A1-E1758B7BC019}" type="parTrans" cxnId="{E40D5FB1-213C-4226-9DCC-7570B54F1103}">
      <dgm:prSet/>
      <dgm:spPr/>
      <dgm:t>
        <a:bodyPr/>
        <a:lstStyle/>
        <a:p>
          <a:endParaRPr lang="en-US" sz="1000">
            <a:latin typeface="Times New Roman" panose="02020603050405020304" pitchFamily="18" charset="0"/>
            <a:cs typeface="Times New Roman" panose="02020603050405020304" pitchFamily="18" charset="0"/>
          </a:endParaRPr>
        </a:p>
      </dgm:t>
    </dgm:pt>
    <dgm:pt modelId="{7067A01C-9664-4E4A-93F8-EF8769439B57}" type="sibTrans" cxnId="{E40D5FB1-213C-4226-9DCC-7570B54F1103}">
      <dgm:prSet/>
      <dgm:spPr/>
      <dgm:t>
        <a:bodyPr/>
        <a:lstStyle/>
        <a:p>
          <a:endParaRPr lang="en-US" sz="1000">
            <a:latin typeface="Times New Roman" panose="02020603050405020304" pitchFamily="18" charset="0"/>
            <a:cs typeface="Times New Roman" panose="02020603050405020304" pitchFamily="18" charset="0"/>
          </a:endParaRPr>
        </a:p>
      </dgm:t>
    </dgm:pt>
    <dgm:pt modelId="{3286C2B7-A456-445D-8364-5FB6B145A2A0}">
      <dgm:prSet custT="1"/>
      <dgm:spPr>
        <a:xfrm>
          <a:off x="3185787" y="3061962"/>
          <a:ext cx="2506228" cy="1310548"/>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провести анализ управления долгом, позволяющий оценивать будущие риски принятия обязательств, чувствительности расходов и платежей к процентным ставкам и обменному курсу, временной интервал по выплате основного долга и процентов на долгосрочную перспективу, а также определить источники его погашения</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628B797C-B140-444E-AA0E-6E66C0BB1562}" type="parTrans" cxnId="{D40D8A57-058C-4D8B-B3EF-5F3D40B6969E}">
      <dgm:prSet/>
      <dgm:spPr/>
      <dgm:t>
        <a:bodyPr/>
        <a:lstStyle/>
        <a:p>
          <a:endParaRPr lang="en-US" sz="1000">
            <a:latin typeface="Times New Roman" panose="02020603050405020304" pitchFamily="18" charset="0"/>
            <a:cs typeface="Times New Roman" panose="02020603050405020304" pitchFamily="18" charset="0"/>
          </a:endParaRPr>
        </a:p>
      </dgm:t>
    </dgm:pt>
    <dgm:pt modelId="{E21DEFCC-444D-48CA-AA5C-F50BCBBD3507}" type="sibTrans" cxnId="{D40D8A57-058C-4D8B-B3EF-5F3D40B6969E}">
      <dgm:prSet/>
      <dgm:spPr/>
      <dgm:t>
        <a:bodyPr/>
        <a:lstStyle/>
        <a:p>
          <a:endParaRPr lang="en-US" sz="1000">
            <a:latin typeface="Times New Roman" panose="02020603050405020304" pitchFamily="18" charset="0"/>
            <a:cs typeface="Times New Roman" panose="02020603050405020304" pitchFamily="18" charset="0"/>
          </a:endParaRPr>
        </a:p>
      </dgm:t>
    </dgm:pt>
    <dgm:pt modelId="{8A683D2D-7F12-4FC0-A61C-BF9E703DAB1A}">
      <dgm:prSet custT="1"/>
      <dgm:spPr>
        <a:xfrm>
          <a:off x="461134" y="4590936"/>
          <a:ext cx="2506228" cy="1310548"/>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придать гласности и детализировать в Отчете Правительства об исполнении республиканского бюджета за соответствующий год информацию по управлению долгом в разрезе реализуемых за счет заимствования проектов с оценкой достигнутого социально-экономического эффекта </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55F11CEF-D5C3-40F9-A2D0-EB6E40E516C7}" type="parTrans" cxnId="{0AD8A104-45F3-4963-B8F5-DA9D21071452}">
      <dgm:prSet/>
      <dgm:spPr/>
      <dgm:t>
        <a:bodyPr/>
        <a:lstStyle/>
        <a:p>
          <a:endParaRPr lang="en-US" sz="1000">
            <a:latin typeface="Times New Roman" panose="02020603050405020304" pitchFamily="18" charset="0"/>
            <a:cs typeface="Times New Roman" panose="02020603050405020304" pitchFamily="18" charset="0"/>
          </a:endParaRPr>
        </a:p>
      </dgm:t>
    </dgm:pt>
    <dgm:pt modelId="{D7A27BEE-601F-4459-849F-57709D1D45A5}" type="sibTrans" cxnId="{0AD8A104-45F3-4963-B8F5-DA9D21071452}">
      <dgm:prSet/>
      <dgm:spPr/>
      <dgm:t>
        <a:bodyPr/>
        <a:lstStyle/>
        <a:p>
          <a:endParaRPr lang="en-US" sz="1000">
            <a:latin typeface="Times New Roman" panose="02020603050405020304" pitchFamily="18" charset="0"/>
            <a:cs typeface="Times New Roman" panose="02020603050405020304" pitchFamily="18" charset="0"/>
          </a:endParaRPr>
        </a:p>
      </dgm:t>
    </dgm:pt>
    <dgm:pt modelId="{C11A5DAB-61A2-4BAA-A7A7-C4DFA8CAC8DB}">
      <dgm:prSet custT="1"/>
      <dgm:spPr>
        <a:xfrm>
          <a:off x="3185787" y="4590936"/>
          <a:ext cx="2506228" cy="1310548"/>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при формировании и исполнении бюджета обеспечить раскрытие консолидированной информации по долговым обязательствам не только Правительства и местных исполнительных органов, но и субъектов квазигосударственного сектора </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824A374D-250D-409E-8333-1747713E6C66}" type="parTrans" cxnId="{142659B0-5473-434D-87FD-28FF430B9350}">
      <dgm:prSet/>
      <dgm:spPr/>
      <dgm:t>
        <a:bodyPr/>
        <a:lstStyle/>
        <a:p>
          <a:endParaRPr lang="en-US" sz="1000">
            <a:latin typeface="Times New Roman" panose="02020603050405020304" pitchFamily="18" charset="0"/>
            <a:cs typeface="Times New Roman" panose="02020603050405020304" pitchFamily="18" charset="0"/>
          </a:endParaRPr>
        </a:p>
      </dgm:t>
    </dgm:pt>
    <dgm:pt modelId="{FCF85349-5ABF-4805-B42C-1182D394F542}" type="sibTrans" cxnId="{142659B0-5473-434D-87FD-28FF430B9350}">
      <dgm:prSet/>
      <dgm:spPr/>
      <dgm:t>
        <a:bodyPr/>
        <a:lstStyle/>
        <a:p>
          <a:endParaRPr lang="en-US" sz="1000">
            <a:latin typeface="Times New Roman" panose="02020603050405020304" pitchFamily="18" charset="0"/>
            <a:cs typeface="Times New Roman" panose="02020603050405020304" pitchFamily="18" charset="0"/>
          </a:endParaRPr>
        </a:p>
      </dgm:t>
    </dgm:pt>
    <dgm:pt modelId="{2935AFE2-04D0-4BB9-8E78-900F2E1DF665}" type="pres">
      <dgm:prSet presAssocID="{33170500-77BC-411E-BA85-D28EBAB09625}" presName="diagram" presStyleCnt="0">
        <dgm:presLayoutVars>
          <dgm:dir/>
          <dgm:resizeHandles val="exact"/>
        </dgm:presLayoutVars>
      </dgm:prSet>
      <dgm:spPr/>
      <dgm:t>
        <a:bodyPr/>
        <a:lstStyle/>
        <a:p>
          <a:endParaRPr lang="ru-RU"/>
        </a:p>
      </dgm:t>
    </dgm:pt>
    <dgm:pt modelId="{15196271-937F-471D-A403-E3820B73E8C8}" type="pres">
      <dgm:prSet presAssocID="{BD62019F-D3D2-49ED-B56E-DFF5E795C18B}" presName="node" presStyleLbl="node1" presStyleIdx="0" presStyleCnt="8" custScaleX="114741">
        <dgm:presLayoutVars>
          <dgm:bulletEnabled val="1"/>
        </dgm:presLayoutVars>
      </dgm:prSet>
      <dgm:spPr>
        <a:prstGeom prst="rect">
          <a:avLst/>
        </a:prstGeom>
      </dgm:spPr>
      <dgm:t>
        <a:bodyPr/>
        <a:lstStyle/>
        <a:p>
          <a:endParaRPr lang="ru-RU"/>
        </a:p>
      </dgm:t>
    </dgm:pt>
    <dgm:pt modelId="{09F74002-8B6F-4195-9C84-8FA96892434D}" type="pres">
      <dgm:prSet presAssocID="{7BC0B472-5A4A-4845-B779-82E96AE005F9}" presName="sibTrans" presStyleCnt="0"/>
      <dgm:spPr/>
    </dgm:pt>
    <dgm:pt modelId="{AB1EF12A-D76F-44E4-9474-15853FBF0F91}" type="pres">
      <dgm:prSet presAssocID="{AA26BA19-A2ED-4250-B3D5-DF8FD556E311}" presName="node" presStyleLbl="node1" presStyleIdx="1" presStyleCnt="8" custScaleX="114741">
        <dgm:presLayoutVars>
          <dgm:bulletEnabled val="1"/>
        </dgm:presLayoutVars>
      </dgm:prSet>
      <dgm:spPr>
        <a:prstGeom prst="rect">
          <a:avLst/>
        </a:prstGeom>
      </dgm:spPr>
      <dgm:t>
        <a:bodyPr/>
        <a:lstStyle/>
        <a:p>
          <a:endParaRPr lang="ru-RU"/>
        </a:p>
      </dgm:t>
    </dgm:pt>
    <dgm:pt modelId="{071836CB-97DA-41EB-83BC-719189F0B86B}" type="pres">
      <dgm:prSet presAssocID="{4AC26176-B642-4439-BEC4-F7BA58A01FC2}" presName="sibTrans" presStyleCnt="0"/>
      <dgm:spPr/>
    </dgm:pt>
    <dgm:pt modelId="{8BB4CEE9-B466-415B-A458-AB5D2C4F1F3C}" type="pres">
      <dgm:prSet presAssocID="{9C9798CC-C9A7-469D-B1E8-0E47D0961EAA}" presName="node" presStyleLbl="node1" presStyleIdx="2" presStyleCnt="8" custScaleX="114741">
        <dgm:presLayoutVars>
          <dgm:bulletEnabled val="1"/>
        </dgm:presLayoutVars>
      </dgm:prSet>
      <dgm:spPr>
        <a:prstGeom prst="rect">
          <a:avLst/>
        </a:prstGeom>
      </dgm:spPr>
      <dgm:t>
        <a:bodyPr/>
        <a:lstStyle/>
        <a:p>
          <a:endParaRPr lang="ru-RU"/>
        </a:p>
      </dgm:t>
    </dgm:pt>
    <dgm:pt modelId="{F5543A3C-8C0F-4AF2-80D6-CE7221991CDA}" type="pres">
      <dgm:prSet presAssocID="{A40A7C26-6351-4A83-97F2-B3E1E75B933A}" presName="sibTrans" presStyleCnt="0"/>
      <dgm:spPr/>
    </dgm:pt>
    <dgm:pt modelId="{C1790998-B715-425D-9FA7-90A34CDA4276}" type="pres">
      <dgm:prSet presAssocID="{6C902EAA-5D6D-4406-9C77-EAD3A8355393}" presName="node" presStyleLbl="node1" presStyleIdx="3" presStyleCnt="8" custScaleX="114741">
        <dgm:presLayoutVars>
          <dgm:bulletEnabled val="1"/>
        </dgm:presLayoutVars>
      </dgm:prSet>
      <dgm:spPr>
        <a:prstGeom prst="rect">
          <a:avLst/>
        </a:prstGeom>
      </dgm:spPr>
      <dgm:t>
        <a:bodyPr/>
        <a:lstStyle/>
        <a:p>
          <a:endParaRPr lang="ru-RU"/>
        </a:p>
      </dgm:t>
    </dgm:pt>
    <dgm:pt modelId="{98B65BB9-549A-45FF-AD05-3644521AB545}" type="pres">
      <dgm:prSet presAssocID="{2CBCB827-CA53-4CF6-BAFA-975971EBE7E1}" presName="sibTrans" presStyleCnt="0"/>
      <dgm:spPr/>
    </dgm:pt>
    <dgm:pt modelId="{416AFEEF-AE7E-4963-A96E-B29BF689BAF7}" type="pres">
      <dgm:prSet presAssocID="{A775DE74-4926-40BC-AA57-A6C921D1BEB8}" presName="node" presStyleLbl="node1" presStyleIdx="4" presStyleCnt="8" custScaleX="114741">
        <dgm:presLayoutVars>
          <dgm:bulletEnabled val="1"/>
        </dgm:presLayoutVars>
      </dgm:prSet>
      <dgm:spPr>
        <a:prstGeom prst="rect">
          <a:avLst/>
        </a:prstGeom>
      </dgm:spPr>
      <dgm:t>
        <a:bodyPr/>
        <a:lstStyle/>
        <a:p>
          <a:endParaRPr lang="ru-RU"/>
        </a:p>
      </dgm:t>
    </dgm:pt>
    <dgm:pt modelId="{BCC2EE9B-79B5-4CB9-84D2-1A57FE0E1BF2}" type="pres">
      <dgm:prSet presAssocID="{7067A01C-9664-4E4A-93F8-EF8769439B57}" presName="sibTrans" presStyleCnt="0"/>
      <dgm:spPr/>
    </dgm:pt>
    <dgm:pt modelId="{7391813D-7BB2-4995-B578-36CC5DF30E37}" type="pres">
      <dgm:prSet presAssocID="{3286C2B7-A456-445D-8364-5FB6B145A2A0}" presName="node" presStyleLbl="node1" presStyleIdx="5" presStyleCnt="8" custScaleX="114741">
        <dgm:presLayoutVars>
          <dgm:bulletEnabled val="1"/>
        </dgm:presLayoutVars>
      </dgm:prSet>
      <dgm:spPr>
        <a:prstGeom prst="rect">
          <a:avLst/>
        </a:prstGeom>
      </dgm:spPr>
      <dgm:t>
        <a:bodyPr/>
        <a:lstStyle/>
        <a:p>
          <a:endParaRPr lang="ru-RU"/>
        </a:p>
      </dgm:t>
    </dgm:pt>
    <dgm:pt modelId="{3E8F77F1-0CD7-468A-A22A-664C38F0FD20}" type="pres">
      <dgm:prSet presAssocID="{E21DEFCC-444D-48CA-AA5C-F50BCBBD3507}" presName="sibTrans" presStyleCnt="0"/>
      <dgm:spPr/>
    </dgm:pt>
    <dgm:pt modelId="{E67D50C7-DCA5-4A56-B148-1CBBA3CAE895}" type="pres">
      <dgm:prSet presAssocID="{8A683D2D-7F12-4FC0-A61C-BF9E703DAB1A}" presName="node" presStyleLbl="node1" presStyleIdx="6" presStyleCnt="8" custScaleX="114741">
        <dgm:presLayoutVars>
          <dgm:bulletEnabled val="1"/>
        </dgm:presLayoutVars>
      </dgm:prSet>
      <dgm:spPr>
        <a:prstGeom prst="rect">
          <a:avLst/>
        </a:prstGeom>
      </dgm:spPr>
      <dgm:t>
        <a:bodyPr/>
        <a:lstStyle/>
        <a:p>
          <a:endParaRPr lang="ru-RU"/>
        </a:p>
      </dgm:t>
    </dgm:pt>
    <dgm:pt modelId="{57EE2E02-13C7-4341-8042-7941F37DAD79}" type="pres">
      <dgm:prSet presAssocID="{D7A27BEE-601F-4459-849F-57709D1D45A5}" presName="sibTrans" presStyleCnt="0"/>
      <dgm:spPr/>
    </dgm:pt>
    <dgm:pt modelId="{BB5FF44B-FFC2-4E4F-AE3E-91FF814D6FE5}" type="pres">
      <dgm:prSet presAssocID="{C11A5DAB-61A2-4BAA-A7A7-C4DFA8CAC8DB}" presName="node" presStyleLbl="node1" presStyleIdx="7" presStyleCnt="8" custScaleX="114741">
        <dgm:presLayoutVars>
          <dgm:bulletEnabled val="1"/>
        </dgm:presLayoutVars>
      </dgm:prSet>
      <dgm:spPr>
        <a:prstGeom prst="rect">
          <a:avLst/>
        </a:prstGeom>
      </dgm:spPr>
      <dgm:t>
        <a:bodyPr/>
        <a:lstStyle/>
        <a:p>
          <a:endParaRPr lang="ru-RU"/>
        </a:p>
      </dgm:t>
    </dgm:pt>
  </dgm:ptLst>
  <dgm:cxnLst>
    <dgm:cxn modelId="{30EAD482-EE80-45D5-9344-3F3E7DCF064B}" type="presOf" srcId="{3286C2B7-A456-445D-8364-5FB6B145A2A0}" destId="{7391813D-7BB2-4995-B578-36CC5DF30E37}" srcOrd="0" destOrd="0" presId="urn:microsoft.com/office/officeart/2005/8/layout/default"/>
    <dgm:cxn modelId="{FFEAE5E5-F478-4191-B17B-493D7AA40FAB}" type="presOf" srcId="{C11A5DAB-61A2-4BAA-A7A7-C4DFA8CAC8DB}" destId="{BB5FF44B-FFC2-4E4F-AE3E-91FF814D6FE5}" srcOrd="0" destOrd="0" presId="urn:microsoft.com/office/officeart/2005/8/layout/default"/>
    <dgm:cxn modelId="{E5DD66CF-7C0A-4C63-9402-E14D8699CAAF}" type="presOf" srcId="{33170500-77BC-411E-BA85-D28EBAB09625}" destId="{2935AFE2-04D0-4BB9-8E78-900F2E1DF665}" srcOrd="0" destOrd="0" presId="urn:microsoft.com/office/officeart/2005/8/layout/default"/>
    <dgm:cxn modelId="{CB9108F6-3996-4468-9907-F7C9F766A44C}" srcId="{33170500-77BC-411E-BA85-D28EBAB09625}" destId="{6C902EAA-5D6D-4406-9C77-EAD3A8355393}" srcOrd="3" destOrd="0" parTransId="{5BEAE886-8EAE-448E-AA06-7A1598AC796E}" sibTransId="{2CBCB827-CA53-4CF6-BAFA-975971EBE7E1}"/>
    <dgm:cxn modelId="{832E4AA0-7163-4F87-88A3-0A00D01EB7DC}" srcId="{33170500-77BC-411E-BA85-D28EBAB09625}" destId="{BD62019F-D3D2-49ED-B56E-DFF5E795C18B}" srcOrd="0" destOrd="0" parTransId="{8B2C9C81-3C32-408D-B90D-A4DAF170ABCC}" sibTransId="{7BC0B472-5A4A-4845-B779-82E96AE005F9}"/>
    <dgm:cxn modelId="{58230F2E-1722-43C8-84F5-B19923C3B4FC}" type="presOf" srcId="{BD62019F-D3D2-49ED-B56E-DFF5E795C18B}" destId="{15196271-937F-471D-A403-E3820B73E8C8}" srcOrd="0" destOrd="0" presId="urn:microsoft.com/office/officeart/2005/8/layout/default"/>
    <dgm:cxn modelId="{2E6CD9AB-C0B7-44F9-96C0-DF457CE597B2}" srcId="{33170500-77BC-411E-BA85-D28EBAB09625}" destId="{9C9798CC-C9A7-469D-B1E8-0E47D0961EAA}" srcOrd="2" destOrd="0" parTransId="{CECF1B4D-66D0-487A-BA0D-6FB82D40760F}" sibTransId="{A40A7C26-6351-4A83-97F2-B3E1E75B933A}"/>
    <dgm:cxn modelId="{D40D8A57-058C-4D8B-B3EF-5F3D40B6969E}" srcId="{33170500-77BC-411E-BA85-D28EBAB09625}" destId="{3286C2B7-A456-445D-8364-5FB6B145A2A0}" srcOrd="5" destOrd="0" parTransId="{628B797C-B140-444E-AA0E-6E66C0BB1562}" sibTransId="{E21DEFCC-444D-48CA-AA5C-F50BCBBD3507}"/>
    <dgm:cxn modelId="{1E8B2273-BD40-4EF2-84E5-E10764661F97}" type="presOf" srcId="{AA26BA19-A2ED-4250-B3D5-DF8FD556E311}" destId="{AB1EF12A-D76F-44E4-9474-15853FBF0F91}" srcOrd="0" destOrd="0" presId="urn:microsoft.com/office/officeart/2005/8/layout/default"/>
    <dgm:cxn modelId="{5D220A84-FC70-4FF2-8D89-C55171329908}" type="presOf" srcId="{8A683D2D-7F12-4FC0-A61C-BF9E703DAB1A}" destId="{E67D50C7-DCA5-4A56-B148-1CBBA3CAE895}" srcOrd="0" destOrd="0" presId="urn:microsoft.com/office/officeart/2005/8/layout/default"/>
    <dgm:cxn modelId="{E40D5FB1-213C-4226-9DCC-7570B54F1103}" srcId="{33170500-77BC-411E-BA85-D28EBAB09625}" destId="{A775DE74-4926-40BC-AA57-A6C921D1BEB8}" srcOrd="4" destOrd="0" parTransId="{22CAECC7-D472-45E3-B6A1-E1758B7BC019}" sibTransId="{7067A01C-9664-4E4A-93F8-EF8769439B57}"/>
    <dgm:cxn modelId="{0DFF446E-CD70-4E5A-A7A2-14D46352A4A5}" type="presOf" srcId="{6C902EAA-5D6D-4406-9C77-EAD3A8355393}" destId="{C1790998-B715-425D-9FA7-90A34CDA4276}" srcOrd="0" destOrd="0" presId="urn:microsoft.com/office/officeart/2005/8/layout/default"/>
    <dgm:cxn modelId="{3BFBB64F-CA80-4C77-8AAD-3D3BF3195D9B}" type="presOf" srcId="{A775DE74-4926-40BC-AA57-A6C921D1BEB8}" destId="{416AFEEF-AE7E-4963-A96E-B29BF689BAF7}" srcOrd="0" destOrd="0" presId="urn:microsoft.com/office/officeart/2005/8/layout/default"/>
    <dgm:cxn modelId="{142659B0-5473-434D-87FD-28FF430B9350}" srcId="{33170500-77BC-411E-BA85-D28EBAB09625}" destId="{C11A5DAB-61A2-4BAA-A7A7-C4DFA8CAC8DB}" srcOrd="7" destOrd="0" parTransId="{824A374D-250D-409E-8333-1747713E6C66}" sibTransId="{FCF85349-5ABF-4805-B42C-1182D394F542}"/>
    <dgm:cxn modelId="{588FB811-D15C-441A-9E6C-E7F0909CEFBF}" type="presOf" srcId="{9C9798CC-C9A7-469D-B1E8-0E47D0961EAA}" destId="{8BB4CEE9-B466-415B-A458-AB5D2C4F1F3C}" srcOrd="0" destOrd="0" presId="urn:microsoft.com/office/officeart/2005/8/layout/default"/>
    <dgm:cxn modelId="{BAE3E224-8955-42C1-AB66-25C3131EFD6B}" srcId="{33170500-77BC-411E-BA85-D28EBAB09625}" destId="{AA26BA19-A2ED-4250-B3D5-DF8FD556E311}" srcOrd="1" destOrd="0" parTransId="{0640A993-7B1F-43FD-8891-75AF9A95FEDC}" sibTransId="{4AC26176-B642-4439-BEC4-F7BA58A01FC2}"/>
    <dgm:cxn modelId="{0AD8A104-45F3-4963-B8F5-DA9D21071452}" srcId="{33170500-77BC-411E-BA85-D28EBAB09625}" destId="{8A683D2D-7F12-4FC0-A61C-BF9E703DAB1A}" srcOrd="6" destOrd="0" parTransId="{55F11CEF-D5C3-40F9-A2D0-EB6E40E516C7}" sibTransId="{D7A27BEE-601F-4459-849F-57709D1D45A5}"/>
    <dgm:cxn modelId="{C003EC99-1FEA-4C3B-A3E8-473605A026F4}" type="presParOf" srcId="{2935AFE2-04D0-4BB9-8E78-900F2E1DF665}" destId="{15196271-937F-471D-A403-E3820B73E8C8}" srcOrd="0" destOrd="0" presId="urn:microsoft.com/office/officeart/2005/8/layout/default"/>
    <dgm:cxn modelId="{9426FE8A-99F4-4249-9FED-3890DFC6D746}" type="presParOf" srcId="{2935AFE2-04D0-4BB9-8E78-900F2E1DF665}" destId="{09F74002-8B6F-4195-9C84-8FA96892434D}" srcOrd="1" destOrd="0" presId="urn:microsoft.com/office/officeart/2005/8/layout/default"/>
    <dgm:cxn modelId="{6F5912D2-42C7-491D-A7AC-EC92B69B699C}" type="presParOf" srcId="{2935AFE2-04D0-4BB9-8E78-900F2E1DF665}" destId="{AB1EF12A-D76F-44E4-9474-15853FBF0F91}" srcOrd="2" destOrd="0" presId="urn:microsoft.com/office/officeart/2005/8/layout/default"/>
    <dgm:cxn modelId="{389920DC-64F7-42C9-A6A0-36117CCC0B50}" type="presParOf" srcId="{2935AFE2-04D0-4BB9-8E78-900F2E1DF665}" destId="{071836CB-97DA-41EB-83BC-719189F0B86B}" srcOrd="3" destOrd="0" presId="urn:microsoft.com/office/officeart/2005/8/layout/default"/>
    <dgm:cxn modelId="{2EE739DB-3C8E-4851-B416-943097E0D3AA}" type="presParOf" srcId="{2935AFE2-04D0-4BB9-8E78-900F2E1DF665}" destId="{8BB4CEE9-B466-415B-A458-AB5D2C4F1F3C}" srcOrd="4" destOrd="0" presId="urn:microsoft.com/office/officeart/2005/8/layout/default"/>
    <dgm:cxn modelId="{85E9515D-AF9D-4C96-82AD-ADC5F5B6B3EC}" type="presParOf" srcId="{2935AFE2-04D0-4BB9-8E78-900F2E1DF665}" destId="{F5543A3C-8C0F-4AF2-80D6-CE7221991CDA}" srcOrd="5" destOrd="0" presId="urn:microsoft.com/office/officeart/2005/8/layout/default"/>
    <dgm:cxn modelId="{B04850AA-5341-4E89-A285-B8C567B466BA}" type="presParOf" srcId="{2935AFE2-04D0-4BB9-8E78-900F2E1DF665}" destId="{C1790998-B715-425D-9FA7-90A34CDA4276}" srcOrd="6" destOrd="0" presId="urn:microsoft.com/office/officeart/2005/8/layout/default"/>
    <dgm:cxn modelId="{895C288B-4B92-4A5C-ABAD-BC5653A12319}" type="presParOf" srcId="{2935AFE2-04D0-4BB9-8E78-900F2E1DF665}" destId="{98B65BB9-549A-45FF-AD05-3644521AB545}" srcOrd="7" destOrd="0" presId="urn:microsoft.com/office/officeart/2005/8/layout/default"/>
    <dgm:cxn modelId="{0779DF0D-FC00-4D4C-8D41-23B6D7DF496A}" type="presParOf" srcId="{2935AFE2-04D0-4BB9-8E78-900F2E1DF665}" destId="{416AFEEF-AE7E-4963-A96E-B29BF689BAF7}" srcOrd="8" destOrd="0" presId="urn:microsoft.com/office/officeart/2005/8/layout/default"/>
    <dgm:cxn modelId="{C63A0946-C00A-4E42-8B41-85412983E5FE}" type="presParOf" srcId="{2935AFE2-04D0-4BB9-8E78-900F2E1DF665}" destId="{BCC2EE9B-79B5-4CB9-84D2-1A57FE0E1BF2}" srcOrd="9" destOrd="0" presId="urn:microsoft.com/office/officeart/2005/8/layout/default"/>
    <dgm:cxn modelId="{306E6647-D4BD-4027-AF64-0E925AF3DE70}" type="presParOf" srcId="{2935AFE2-04D0-4BB9-8E78-900F2E1DF665}" destId="{7391813D-7BB2-4995-B578-36CC5DF30E37}" srcOrd="10" destOrd="0" presId="urn:microsoft.com/office/officeart/2005/8/layout/default"/>
    <dgm:cxn modelId="{50C284DD-1424-461B-9C3B-70FE04F74A49}" type="presParOf" srcId="{2935AFE2-04D0-4BB9-8E78-900F2E1DF665}" destId="{3E8F77F1-0CD7-468A-A22A-664C38F0FD20}" srcOrd="11" destOrd="0" presId="urn:microsoft.com/office/officeart/2005/8/layout/default"/>
    <dgm:cxn modelId="{608AC068-3CA5-4D24-8462-498B95F0F0DD}" type="presParOf" srcId="{2935AFE2-04D0-4BB9-8E78-900F2E1DF665}" destId="{E67D50C7-DCA5-4A56-B148-1CBBA3CAE895}" srcOrd="12" destOrd="0" presId="urn:microsoft.com/office/officeart/2005/8/layout/default"/>
    <dgm:cxn modelId="{1300FF43-C81E-4293-983B-B5C6E3E80885}" type="presParOf" srcId="{2935AFE2-04D0-4BB9-8E78-900F2E1DF665}" destId="{57EE2E02-13C7-4341-8042-7941F37DAD79}" srcOrd="13" destOrd="0" presId="urn:microsoft.com/office/officeart/2005/8/layout/default"/>
    <dgm:cxn modelId="{92B8D156-48BE-4FCD-AE05-5C34CA33F983}" type="presParOf" srcId="{2935AFE2-04D0-4BB9-8E78-900F2E1DF665}" destId="{BB5FF44B-FFC2-4E4F-AE3E-91FF814D6FE5}" srcOrd="14" destOrd="0" presId="urn:microsoft.com/office/officeart/2005/8/layout/default"/>
  </dgm:cxnLst>
  <dgm:bg/>
  <dgm:whole/>
  <dgm:extLst>
    <a:ext uri="http://schemas.microsoft.com/office/drawing/2008/diagram">
      <dsp:dataModelExt xmlns:dsp="http://schemas.microsoft.com/office/drawing/2008/diagram" relId="rId101"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4CB4056C-F52E-406D-8C07-9E62A0D7A437}" type="doc">
      <dgm:prSet loTypeId="urn:microsoft.com/office/officeart/2005/8/layout/hList3" loCatId="list" qsTypeId="urn:microsoft.com/office/officeart/2005/8/quickstyle/simple3" qsCatId="simple" csTypeId="urn:microsoft.com/office/officeart/2005/8/colors/colorful5" csCatId="colorful" phldr="1"/>
      <dgm:spPr/>
      <dgm:t>
        <a:bodyPr/>
        <a:lstStyle/>
        <a:p>
          <a:endParaRPr lang="en-US"/>
        </a:p>
      </dgm:t>
    </dgm:pt>
    <dgm:pt modelId="{ADF14EA3-0C9A-4984-A4C0-C770FDB2F8D6}">
      <dgm:prSet phldrT="[Text]" custT="1"/>
      <dgm:spPr>
        <a:xfrm>
          <a:off x="0" y="669317"/>
          <a:ext cx="1499234" cy="2654719"/>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Wingdings" panose="05000000000000000000" pitchFamily="2" charset="2"/>
            <a:buChar char=""/>
          </a:pPr>
          <a:r>
            <a:rPr lang="ru-RU" sz="1200">
              <a:solidFill>
                <a:sysClr val="windowText" lastClr="000000"/>
              </a:solidFill>
              <a:latin typeface="Times New Roman" panose="02020603050405020304" pitchFamily="18" charset="0"/>
              <a:ea typeface="+mn-ea"/>
              <a:cs typeface="Times New Roman" panose="02020603050405020304" pitchFamily="18" charset="0"/>
            </a:rPr>
            <a:t>непонимание сути международных стандартов из-за временных затрат или проблем с переводом; </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9763875D-7EFD-43DF-A40E-9F8CC71E4ADE}" type="parTrans" cxnId="{E62BAEE5-2500-437B-8E3E-9FD308A8F10C}">
      <dgm:prSet/>
      <dgm:spPr/>
      <dgm:t>
        <a:bodyPr/>
        <a:lstStyle/>
        <a:p>
          <a:endParaRPr lang="en-US" sz="1200">
            <a:latin typeface="Times New Roman" panose="02020603050405020304" pitchFamily="18" charset="0"/>
            <a:cs typeface="Times New Roman" panose="02020603050405020304" pitchFamily="18" charset="0"/>
          </a:endParaRPr>
        </a:p>
      </dgm:t>
    </dgm:pt>
    <dgm:pt modelId="{E1FBD087-E900-44CA-87A5-E08C6907FF17}" type="sibTrans" cxnId="{E62BAEE5-2500-437B-8E3E-9FD308A8F10C}">
      <dgm:prSet/>
      <dgm:spPr/>
      <dgm:t>
        <a:bodyPr/>
        <a:lstStyle/>
        <a:p>
          <a:endParaRPr lang="en-US" sz="1200">
            <a:latin typeface="Times New Roman" panose="02020603050405020304" pitchFamily="18" charset="0"/>
            <a:cs typeface="Times New Roman" panose="02020603050405020304" pitchFamily="18" charset="0"/>
          </a:endParaRPr>
        </a:p>
      </dgm:t>
    </dgm:pt>
    <dgm:pt modelId="{126631E2-48BA-4BA8-B432-EB1C0F68B1B9}">
      <dgm:prSet custT="1"/>
      <dgm:spPr>
        <a:xfrm>
          <a:off x="1499235" y="669317"/>
          <a:ext cx="1499234" cy="2654719"/>
        </a:xfrm>
        <a:gradFill rotWithShape="0">
          <a:gsLst>
            <a:gs pos="0">
              <a:srgbClr val="5B9BD5">
                <a:hueOff val="-2252848"/>
                <a:satOff val="-5806"/>
                <a:lumOff val="-3922"/>
                <a:alphaOff val="0"/>
                <a:lumMod val="110000"/>
                <a:satMod val="105000"/>
                <a:tint val="67000"/>
              </a:srgbClr>
            </a:gs>
            <a:gs pos="50000">
              <a:srgbClr val="5B9BD5">
                <a:hueOff val="-2252848"/>
                <a:satOff val="-5806"/>
                <a:lumOff val="-3922"/>
                <a:alphaOff val="0"/>
                <a:lumMod val="105000"/>
                <a:satMod val="103000"/>
                <a:tint val="73000"/>
              </a:srgbClr>
            </a:gs>
            <a:gs pos="100000">
              <a:srgbClr val="5B9BD5">
                <a:hueOff val="-2252848"/>
                <a:satOff val="-5806"/>
                <a:lumOff val="-3922"/>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Wingdings" panose="05000000000000000000" pitchFamily="2" charset="2"/>
            <a:buChar char=""/>
          </a:pPr>
          <a:r>
            <a:rPr lang="ru-RU" sz="1200">
              <a:solidFill>
                <a:sysClr val="windowText" lastClr="000000"/>
              </a:solidFill>
              <a:latin typeface="Times New Roman" panose="02020603050405020304" pitchFamily="18" charset="0"/>
              <a:ea typeface="+mn-ea"/>
              <a:cs typeface="Times New Roman" panose="02020603050405020304" pitchFamily="18" charset="0"/>
            </a:rPr>
            <a:t>невозможность наблюдения за соблюдением стандартов сторонними пользователями для определения соответствия отчета стандартам, иногда из-за ненадлежащего раскрытия информации об отчете;</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6F655021-D404-4FDA-A719-DF340628E107}" type="parTrans" cxnId="{B2F2D54C-E6D6-4396-8667-C2C9A8297F11}">
      <dgm:prSet/>
      <dgm:spPr/>
      <dgm:t>
        <a:bodyPr/>
        <a:lstStyle/>
        <a:p>
          <a:endParaRPr lang="en-US" sz="1200">
            <a:latin typeface="Times New Roman" panose="02020603050405020304" pitchFamily="18" charset="0"/>
            <a:cs typeface="Times New Roman" panose="02020603050405020304" pitchFamily="18" charset="0"/>
          </a:endParaRPr>
        </a:p>
      </dgm:t>
    </dgm:pt>
    <dgm:pt modelId="{ECDC2B71-157C-4C26-BCFB-104D9863AB10}" type="sibTrans" cxnId="{B2F2D54C-E6D6-4396-8667-C2C9A8297F11}">
      <dgm:prSet/>
      <dgm:spPr/>
      <dgm:t>
        <a:bodyPr/>
        <a:lstStyle/>
        <a:p>
          <a:endParaRPr lang="en-US" sz="1200">
            <a:latin typeface="Times New Roman" panose="02020603050405020304" pitchFamily="18" charset="0"/>
            <a:cs typeface="Times New Roman" panose="02020603050405020304" pitchFamily="18" charset="0"/>
          </a:endParaRPr>
        </a:p>
      </dgm:t>
    </dgm:pt>
    <dgm:pt modelId="{D3FA7FF7-D626-4B93-8DB1-DF6BE137A628}">
      <dgm:prSet custT="1"/>
      <dgm:spPr>
        <a:xfrm>
          <a:off x="2998470" y="669317"/>
          <a:ext cx="1499234" cy="2654719"/>
        </a:xfrm>
        <a:gradFill rotWithShape="0">
          <a:gsLst>
            <a:gs pos="0">
              <a:srgbClr val="5B9BD5">
                <a:hueOff val="-4505695"/>
                <a:satOff val="-11613"/>
                <a:lumOff val="-7843"/>
                <a:alphaOff val="0"/>
                <a:lumMod val="110000"/>
                <a:satMod val="105000"/>
                <a:tint val="67000"/>
              </a:srgbClr>
            </a:gs>
            <a:gs pos="50000">
              <a:srgbClr val="5B9BD5">
                <a:hueOff val="-4505695"/>
                <a:satOff val="-11613"/>
                <a:lumOff val="-7843"/>
                <a:alphaOff val="0"/>
                <a:lumMod val="105000"/>
                <a:satMod val="103000"/>
                <a:tint val="73000"/>
              </a:srgbClr>
            </a:gs>
            <a:gs pos="100000">
              <a:srgbClr val="5B9BD5">
                <a:hueOff val="-4505695"/>
                <a:satOff val="-11613"/>
                <a:lumOff val="-7843"/>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Wingdings" panose="05000000000000000000" pitchFamily="2" charset="2"/>
            <a:buChar char=""/>
          </a:pPr>
          <a:r>
            <a:rPr lang="ru-RU" sz="1200">
              <a:solidFill>
                <a:sysClr val="windowText" lastClr="000000"/>
              </a:solidFill>
              <a:latin typeface="Times New Roman" panose="02020603050405020304" pitchFamily="18" charset="0"/>
              <a:ea typeface="+mn-ea"/>
              <a:cs typeface="Times New Roman" panose="02020603050405020304" pitchFamily="18" charset="0"/>
            </a:rPr>
            <a:t>отсутствие  механизмов придания международным стандартам национальных полномочий, и возникающие, в связи с этим, несоответствия между международными стандартами и нормативно-правовой базой;</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5AA2EC78-C7ED-4DCD-B2F7-83A22DC6739B}" type="parTrans" cxnId="{BE9A8896-81D9-4217-A75F-D649E53F8DDB}">
      <dgm:prSet/>
      <dgm:spPr/>
      <dgm:t>
        <a:bodyPr/>
        <a:lstStyle/>
        <a:p>
          <a:endParaRPr lang="en-US" sz="1200">
            <a:latin typeface="Times New Roman" panose="02020603050405020304" pitchFamily="18" charset="0"/>
            <a:cs typeface="Times New Roman" panose="02020603050405020304" pitchFamily="18" charset="0"/>
          </a:endParaRPr>
        </a:p>
      </dgm:t>
    </dgm:pt>
    <dgm:pt modelId="{8DE335F2-9FE4-4B97-BF41-F3F01A2598C7}" type="sibTrans" cxnId="{BE9A8896-81D9-4217-A75F-D649E53F8DDB}">
      <dgm:prSet/>
      <dgm:spPr/>
      <dgm:t>
        <a:bodyPr/>
        <a:lstStyle/>
        <a:p>
          <a:endParaRPr lang="en-US" sz="1200">
            <a:latin typeface="Times New Roman" panose="02020603050405020304" pitchFamily="18" charset="0"/>
            <a:cs typeface="Times New Roman" panose="02020603050405020304" pitchFamily="18" charset="0"/>
          </a:endParaRPr>
        </a:p>
      </dgm:t>
    </dgm:pt>
    <dgm:pt modelId="{E19EC0E5-98F9-4773-9509-6C4411385468}">
      <dgm:prSet custT="1"/>
      <dgm:spPr>
        <a:xfrm>
          <a:off x="4497705" y="669317"/>
          <a:ext cx="1499234" cy="2654719"/>
        </a:xfrm>
        <a:gradFill rotWithShape="0">
          <a:gsLst>
            <a:gs pos="0">
              <a:srgbClr val="5B9BD5">
                <a:hueOff val="-6758543"/>
                <a:satOff val="-17419"/>
                <a:lumOff val="-11765"/>
                <a:alphaOff val="0"/>
                <a:lumMod val="110000"/>
                <a:satMod val="105000"/>
                <a:tint val="67000"/>
              </a:srgbClr>
            </a:gs>
            <a:gs pos="50000">
              <a:srgbClr val="5B9BD5">
                <a:hueOff val="-6758543"/>
                <a:satOff val="-17419"/>
                <a:lumOff val="-11765"/>
                <a:alphaOff val="0"/>
                <a:lumMod val="105000"/>
                <a:satMod val="103000"/>
                <a:tint val="73000"/>
              </a:srgbClr>
            </a:gs>
            <a:gs pos="100000">
              <a:srgbClr val="5B9BD5">
                <a:hueOff val="-6758543"/>
                <a:satOff val="-17419"/>
                <a:lumOff val="-11765"/>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200">
              <a:solidFill>
                <a:sysClr val="windowText" lastClr="000000"/>
              </a:solidFill>
              <a:latin typeface="Times New Roman" panose="02020603050405020304" pitchFamily="18" charset="0"/>
              <a:ea typeface="+mn-ea"/>
              <a:cs typeface="Times New Roman" panose="02020603050405020304" pitchFamily="18" charset="0"/>
            </a:rPr>
            <a:t>некоторые стандарты аудита до сих пор подвергаются изменениям и пересмотру, также может восприниматься как препятствие для усвоения международных стандартов на национальном уровне</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9CBBA78B-4ECF-400D-AAAA-93DB8E4A158F}" type="parTrans" cxnId="{E5B0F7C3-3976-4155-B33F-F0722625132C}">
      <dgm:prSet/>
      <dgm:spPr/>
      <dgm:t>
        <a:bodyPr/>
        <a:lstStyle/>
        <a:p>
          <a:endParaRPr lang="en-US" sz="1200">
            <a:latin typeface="Times New Roman" panose="02020603050405020304" pitchFamily="18" charset="0"/>
            <a:cs typeface="Times New Roman" panose="02020603050405020304" pitchFamily="18" charset="0"/>
          </a:endParaRPr>
        </a:p>
      </dgm:t>
    </dgm:pt>
    <dgm:pt modelId="{D5F4558F-E436-4CED-9064-F12A62DE4B26}" type="sibTrans" cxnId="{E5B0F7C3-3976-4155-B33F-F0722625132C}">
      <dgm:prSet/>
      <dgm:spPr/>
      <dgm:t>
        <a:bodyPr/>
        <a:lstStyle/>
        <a:p>
          <a:endParaRPr lang="en-US" sz="1200">
            <a:latin typeface="Times New Roman" panose="02020603050405020304" pitchFamily="18" charset="0"/>
            <a:cs typeface="Times New Roman" panose="02020603050405020304" pitchFamily="18" charset="0"/>
          </a:endParaRPr>
        </a:p>
      </dgm:t>
    </dgm:pt>
    <dgm:pt modelId="{159C8D07-30C8-48CD-BFDA-0D57FE8AD03D}">
      <dgm:prSet phldrT="[Text]" custT="1"/>
      <dgm:spPr>
        <a:xfrm>
          <a:off x="0" y="145856"/>
          <a:ext cx="5996940" cy="535321"/>
        </a:xfrm>
        <a:solidFill>
          <a:srgbClr val="5B9BD5">
            <a:shade val="90000"/>
            <a:hueOff val="0"/>
            <a:satOff val="0"/>
            <a:lumOff val="0"/>
            <a:alphaOff val="0"/>
          </a:srgbClr>
        </a:solidFill>
        <a:ln>
          <a:noFill/>
        </a:ln>
        <a:effectLst/>
      </dgm:spPr>
      <dgm:t>
        <a:bodyPr/>
        <a:lstStyle/>
        <a:p>
          <a:pPr>
            <a:buFont typeface="Wingdings" panose="05000000000000000000" pitchFamily="2" charset="2"/>
            <a:buChar char=""/>
          </a:pPr>
          <a:r>
            <a:rPr lang="ru-RU" sz="1400">
              <a:solidFill>
                <a:sysClr val="window" lastClr="FFFFFF">
                  <a:hueOff val="0"/>
                  <a:satOff val="0"/>
                  <a:lumOff val="0"/>
                  <a:alphaOff val="0"/>
                </a:sysClr>
              </a:solidFill>
              <a:latin typeface="Times New Roman" panose="02020603050405020304" pitchFamily="18" charset="0"/>
              <a:ea typeface="+mn-ea"/>
              <a:cs typeface="Times New Roman" panose="02020603050405020304" pitchFamily="18" charset="0"/>
            </a:rPr>
            <a:t>Препятствия</a:t>
          </a:r>
          <a:endParaRPr lang="en-US" sz="1200">
            <a:solidFill>
              <a:sysClr val="window" lastClr="FFFFFF">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CFFCC04-40E7-4026-9378-F151DBA47BE5}" type="parTrans" cxnId="{B5DDA60E-17F6-46CE-880E-4F202D5DA70E}">
      <dgm:prSet/>
      <dgm:spPr/>
      <dgm:t>
        <a:bodyPr/>
        <a:lstStyle/>
        <a:p>
          <a:endParaRPr lang="en-US"/>
        </a:p>
      </dgm:t>
    </dgm:pt>
    <dgm:pt modelId="{E91754A3-890B-4736-95EC-6C6396E407C5}" type="sibTrans" cxnId="{B5DDA60E-17F6-46CE-880E-4F202D5DA70E}">
      <dgm:prSet/>
      <dgm:spPr/>
      <dgm:t>
        <a:bodyPr/>
        <a:lstStyle/>
        <a:p>
          <a:endParaRPr lang="en-US"/>
        </a:p>
      </dgm:t>
    </dgm:pt>
    <dgm:pt modelId="{D6BD3ED8-0E76-4496-8BC2-F549EC2B7B9B}" type="pres">
      <dgm:prSet presAssocID="{4CB4056C-F52E-406D-8C07-9E62A0D7A437}" presName="composite" presStyleCnt="0">
        <dgm:presLayoutVars>
          <dgm:chMax val="1"/>
          <dgm:dir/>
          <dgm:resizeHandles val="exact"/>
        </dgm:presLayoutVars>
      </dgm:prSet>
      <dgm:spPr/>
      <dgm:t>
        <a:bodyPr/>
        <a:lstStyle/>
        <a:p>
          <a:endParaRPr lang="ru-RU"/>
        </a:p>
      </dgm:t>
    </dgm:pt>
    <dgm:pt modelId="{8AD94586-BD8C-4A69-BB13-99F8EE43BF89}" type="pres">
      <dgm:prSet presAssocID="{159C8D07-30C8-48CD-BFDA-0D57FE8AD03D}" presName="roof" presStyleLbl="dkBgShp" presStyleIdx="0" presStyleCnt="2" custScaleY="47850"/>
      <dgm:spPr>
        <a:prstGeom prst="rect">
          <a:avLst/>
        </a:prstGeom>
      </dgm:spPr>
      <dgm:t>
        <a:bodyPr/>
        <a:lstStyle/>
        <a:p>
          <a:endParaRPr lang="ru-RU"/>
        </a:p>
      </dgm:t>
    </dgm:pt>
    <dgm:pt modelId="{13FBBFAD-ACE5-42A3-B563-427B832DFFB8}" type="pres">
      <dgm:prSet presAssocID="{159C8D07-30C8-48CD-BFDA-0D57FE8AD03D}" presName="pillars" presStyleCnt="0"/>
      <dgm:spPr/>
    </dgm:pt>
    <dgm:pt modelId="{E0831277-C476-4FC7-B4B1-99DAF52DB756}" type="pres">
      <dgm:prSet presAssocID="{159C8D07-30C8-48CD-BFDA-0D57FE8AD03D}" presName="pillar1" presStyleLbl="node1" presStyleIdx="0" presStyleCnt="4" custScaleY="112997" custLinFactNeighborY="-6423">
        <dgm:presLayoutVars>
          <dgm:bulletEnabled val="1"/>
        </dgm:presLayoutVars>
      </dgm:prSet>
      <dgm:spPr>
        <a:prstGeom prst="rect">
          <a:avLst/>
        </a:prstGeom>
      </dgm:spPr>
      <dgm:t>
        <a:bodyPr/>
        <a:lstStyle/>
        <a:p>
          <a:endParaRPr lang="ru-RU"/>
        </a:p>
      </dgm:t>
    </dgm:pt>
    <dgm:pt modelId="{78B9D12B-F615-41FC-B2C7-F361A902F0AD}" type="pres">
      <dgm:prSet presAssocID="{126631E2-48BA-4BA8-B432-EB1C0F68B1B9}" presName="pillarX" presStyleLbl="node1" presStyleIdx="1" presStyleCnt="4" custScaleY="112997" custLinFactNeighborY="-6423">
        <dgm:presLayoutVars>
          <dgm:bulletEnabled val="1"/>
        </dgm:presLayoutVars>
      </dgm:prSet>
      <dgm:spPr>
        <a:prstGeom prst="rect">
          <a:avLst/>
        </a:prstGeom>
      </dgm:spPr>
      <dgm:t>
        <a:bodyPr/>
        <a:lstStyle/>
        <a:p>
          <a:endParaRPr lang="ru-RU"/>
        </a:p>
      </dgm:t>
    </dgm:pt>
    <dgm:pt modelId="{629A6881-D78E-408E-8A3C-E05800A5A882}" type="pres">
      <dgm:prSet presAssocID="{D3FA7FF7-D626-4B93-8DB1-DF6BE137A628}" presName="pillarX" presStyleLbl="node1" presStyleIdx="2" presStyleCnt="4" custScaleY="112997" custLinFactNeighborY="-6423">
        <dgm:presLayoutVars>
          <dgm:bulletEnabled val="1"/>
        </dgm:presLayoutVars>
      </dgm:prSet>
      <dgm:spPr>
        <a:prstGeom prst="rect">
          <a:avLst/>
        </a:prstGeom>
      </dgm:spPr>
      <dgm:t>
        <a:bodyPr/>
        <a:lstStyle/>
        <a:p>
          <a:endParaRPr lang="ru-RU"/>
        </a:p>
      </dgm:t>
    </dgm:pt>
    <dgm:pt modelId="{557F9A62-D1F1-44EB-B361-4E496239D2E6}" type="pres">
      <dgm:prSet presAssocID="{E19EC0E5-98F9-4773-9509-6C4411385468}" presName="pillarX" presStyleLbl="node1" presStyleIdx="3" presStyleCnt="4" custScaleY="112997" custLinFactNeighborY="-6423">
        <dgm:presLayoutVars>
          <dgm:bulletEnabled val="1"/>
        </dgm:presLayoutVars>
      </dgm:prSet>
      <dgm:spPr>
        <a:prstGeom prst="rect">
          <a:avLst/>
        </a:prstGeom>
      </dgm:spPr>
      <dgm:t>
        <a:bodyPr/>
        <a:lstStyle/>
        <a:p>
          <a:endParaRPr lang="ru-RU"/>
        </a:p>
      </dgm:t>
    </dgm:pt>
    <dgm:pt modelId="{A02CDC42-6879-41F9-96A1-ECED4C272836}" type="pres">
      <dgm:prSet presAssocID="{159C8D07-30C8-48CD-BFDA-0D57FE8AD03D}" presName="base" presStyleLbl="dkBgShp" presStyleIdx="1" presStyleCnt="2"/>
      <dgm:spPr>
        <a:xfrm>
          <a:off x="0" y="3322262"/>
          <a:ext cx="5996940" cy="261041"/>
        </a:xfrm>
        <a:prstGeom prst="rect">
          <a:avLst/>
        </a:prstGeom>
        <a:solidFill>
          <a:srgbClr val="5B9BD5">
            <a:shade val="90000"/>
            <a:hueOff val="0"/>
            <a:satOff val="0"/>
            <a:lumOff val="0"/>
            <a:alphaOff val="0"/>
          </a:srgbClr>
        </a:solidFill>
        <a:ln>
          <a:noFill/>
        </a:ln>
        <a:effectLst/>
      </dgm:spPr>
    </dgm:pt>
  </dgm:ptLst>
  <dgm:cxnLst>
    <dgm:cxn modelId="{D25A819F-8284-4A7B-B4D9-8AC435B5DFA1}" type="presOf" srcId="{E19EC0E5-98F9-4773-9509-6C4411385468}" destId="{557F9A62-D1F1-44EB-B361-4E496239D2E6}" srcOrd="0" destOrd="0" presId="urn:microsoft.com/office/officeart/2005/8/layout/hList3"/>
    <dgm:cxn modelId="{BE9A8896-81D9-4217-A75F-D649E53F8DDB}" srcId="{159C8D07-30C8-48CD-BFDA-0D57FE8AD03D}" destId="{D3FA7FF7-D626-4B93-8DB1-DF6BE137A628}" srcOrd="2" destOrd="0" parTransId="{5AA2EC78-C7ED-4DCD-B2F7-83A22DC6739B}" sibTransId="{8DE335F2-9FE4-4B97-BF41-F3F01A2598C7}"/>
    <dgm:cxn modelId="{B2F2D54C-E6D6-4396-8667-C2C9A8297F11}" srcId="{159C8D07-30C8-48CD-BFDA-0D57FE8AD03D}" destId="{126631E2-48BA-4BA8-B432-EB1C0F68B1B9}" srcOrd="1" destOrd="0" parTransId="{6F655021-D404-4FDA-A719-DF340628E107}" sibTransId="{ECDC2B71-157C-4C26-BCFB-104D9863AB10}"/>
    <dgm:cxn modelId="{C4C6E3D4-0F8C-478F-BBFB-047CE2D2B50E}" type="presOf" srcId="{ADF14EA3-0C9A-4984-A4C0-C770FDB2F8D6}" destId="{E0831277-C476-4FC7-B4B1-99DAF52DB756}" srcOrd="0" destOrd="0" presId="urn:microsoft.com/office/officeart/2005/8/layout/hList3"/>
    <dgm:cxn modelId="{335F1C8E-DE52-4E83-B708-8711259CDE1E}" type="presOf" srcId="{D3FA7FF7-D626-4B93-8DB1-DF6BE137A628}" destId="{629A6881-D78E-408E-8A3C-E05800A5A882}" srcOrd="0" destOrd="0" presId="urn:microsoft.com/office/officeart/2005/8/layout/hList3"/>
    <dgm:cxn modelId="{E62BAEE5-2500-437B-8E3E-9FD308A8F10C}" srcId="{159C8D07-30C8-48CD-BFDA-0D57FE8AD03D}" destId="{ADF14EA3-0C9A-4984-A4C0-C770FDB2F8D6}" srcOrd="0" destOrd="0" parTransId="{9763875D-7EFD-43DF-A40E-9F8CC71E4ADE}" sibTransId="{E1FBD087-E900-44CA-87A5-E08C6907FF17}"/>
    <dgm:cxn modelId="{B5DDA60E-17F6-46CE-880E-4F202D5DA70E}" srcId="{4CB4056C-F52E-406D-8C07-9E62A0D7A437}" destId="{159C8D07-30C8-48CD-BFDA-0D57FE8AD03D}" srcOrd="0" destOrd="0" parTransId="{BCFFCC04-40E7-4026-9378-F151DBA47BE5}" sibTransId="{E91754A3-890B-4736-95EC-6C6396E407C5}"/>
    <dgm:cxn modelId="{168DD18A-3AA3-471D-8AE8-31A00448F010}" type="presOf" srcId="{159C8D07-30C8-48CD-BFDA-0D57FE8AD03D}" destId="{8AD94586-BD8C-4A69-BB13-99F8EE43BF89}" srcOrd="0" destOrd="0" presId="urn:microsoft.com/office/officeart/2005/8/layout/hList3"/>
    <dgm:cxn modelId="{FD2F83E7-B402-406F-BF43-566FFC52D5FC}" type="presOf" srcId="{126631E2-48BA-4BA8-B432-EB1C0F68B1B9}" destId="{78B9D12B-F615-41FC-B2C7-F361A902F0AD}" srcOrd="0" destOrd="0" presId="urn:microsoft.com/office/officeart/2005/8/layout/hList3"/>
    <dgm:cxn modelId="{D7852909-9C5F-459B-9F81-3D197117E99D}" type="presOf" srcId="{4CB4056C-F52E-406D-8C07-9E62A0D7A437}" destId="{D6BD3ED8-0E76-4496-8BC2-F549EC2B7B9B}" srcOrd="0" destOrd="0" presId="urn:microsoft.com/office/officeart/2005/8/layout/hList3"/>
    <dgm:cxn modelId="{E5B0F7C3-3976-4155-B33F-F0722625132C}" srcId="{159C8D07-30C8-48CD-BFDA-0D57FE8AD03D}" destId="{E19EC0E5-98F9-4773-9509-6C4411385468}" srcOrd="3" destOrd="0" parTransId="{9CBBA78B-4ECF-400D-AAAA-93DB8E4A158F}" sibTransId="{D5F4558F-E436-4CED-9064-F12A62DE4B26}"/>
    <dgm:cxn modelId="{20F8C18D-1A9A-4640-B5B9-7388A078FCB6}" type="presParOf" srcId="{D6BD3ED8-0E76-4496-8BC2-F549EC2B7B9B}" destId="{8AD94586-BD8C-4A69-BB13-99F8EE43BF89}" srcOrd="0" destOrd="0" presId="urn:microsoft.com/office/officeart/2005/8/layout/hList3"/>
    <dgm:cxn modelId="{5DE70043-6CF1-4A36-9704-61563A145874}" type="presParOf" srcId="{D6BD3ED8-0E76-4496-8BC2-F549EC2B7B9B}" destId="{13FBBFAD-ACE5-42A3-B563-427B832DFFB8}" srcOrd="1" destOrd="0" presId="urn:microsoft.com/office/officeart/2005/8/layout/hList3"/>
    <dgm:cxn modelId="{39B7F0CA-073B-4419-A8AC-D27BEE76E4FB}" type="presParOf" srcId="{13FBBFAD-ACE5-42A3-B563-427B832DFFB8}" destId="{E0831277-C476-4FC7-B4B1-99DAF52DB756}" srcOrd="0" destOrd="0" presId="urn:microsoft.com/office/officeart/2005/8/layout/hList3"/>
    <dgm:cxn modelId="{6CE5BA85-3FE0-4031-AB57-90C3FB4CBB4F}" type="presParOf" srcId="{13FBBFAD-ACE5-42A3-B563-427B832DFFB8}" destId="{78B9D12B-F615-41FC-B2C7-F361A902F0AD}" srcOrd="1" destOrd="0" presId="urn:microsoft.com/office/officeart/2005/8/layout/hList3"/>
    <dgm:cxn modelId="{7B5F40FB-E437-4EF1-9D01-0B5AAB998786}" type="presParOf" srcId="{13FBBFAD-ACE5-42A3-B563-427B832DFFB8}" destId="{629A6881-D78E-408E-8A3C-E05800A5A882}" srcOrd="2" destOrd="0" presId="urn:microsoft.com/office/officeart/2005/8/layout/hList3"/>
    <dgm:cxn modelId="{FD4A3C72-EC41-4567-8B19-4E4719912C86}" type="presParOf" srcId="{13FBBFAD-ACE5-42A3-B563-427B832DFFB8}" destId="{557F9A62-D1F1-44EB-B361-4E496239D2E6}" srcOrd="3" destOrd="0" presId="urn:microsoft.com/office/officeart/2005/8/layout/hList3"/>
    <dgm:cxn modelId="{73A5470A-F560-4012-804C-2586544A8112}" type="presParOf" srcId="{D6BD3ED8-0E76-4496-8BC2-F549EC2B7B9B}" destId="{A02CDC42-6879-41F9-96A1-ECED4C272836}" srcOrd="2" destOrd="0" presId="urn:microsoft.com/office/officeart/2005/8/layout/hList3"/>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59FBE14B-2394-4292-8FDA-ABF23B8C3CC4}" type="doc">
      <dgm:prSet loTypeId="urn:microsoft.com/office/officeart/2005/8/layout/vList5" loCatId="list" qsTypeId="urn:microsoft.com/office/officeart/2005/8/quickstyle/simple3" qsCatId="simple" csTypeId="urn:microsoft.com/office/officeart/2005/8/colors/accent1_2" csCatId="accent1" phldr="1"/>
      <dgm:spPr/>
      <dgm:t>
        <a:bodyPr/>
        <a:lstStyle/>
        <a:p>
          <a:endParaRPr lang="en-US"/>
        </a:p>
      </dgm:t>
    </dgm:pt>
    <dgm:pt modelId="{2A370D06-75EE-4A77-92DC-B9DAAD0D00CB}">
      <dgm:prSet phldrT="[Text]" custT="1"/>
      <dgm:spPr>
        <a:xfrm>
          <a:off x="103088" y="382"/>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Распространение международных стандартов государственного аудита</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EA08AF7E-4E36-4967-BCCD-7C4F36F9D0CB}" type="parTrans" cxnId="{D772F9EF-8EB5-42F5-A28F-36727182D971}">
      <dgm:prSet/>
      <dgm:spPr/>
      <dgm:t>
        <a:bodyPr/>
        <a:lstStyle/>
        <a:p>
          <a:endParaRPr lang="en-US" sz="800">
            <a:latin typeface="Times New Roman" panose="02020603050405020304" pitchFamily="18" charset="0"/>
            <a:cs typeface="Times New Roman" panose="02020603050405020304" pitchFamily="18" charset="0"/>
          </a:endParaRPr>
        </a:p>
      </dgm:t>
    </dgm:pt>
    <dgm:pt modelId="{C43E8956-E114-4017-8E65-E324BE996DA3}" type="sibTrans" cxnId="{D772F9EF-8EB5-42F5-A28F-36727182D971}">
      <dgm:prSet/>
      <dgm:spPr/>
      <dgm:t>
        <a:bodyPr/>
        <a:lstStyle/>
        <a:p>
          <a:endParaRPr lang="en-US" sz="800">
            <a:latin typeface="Times New Roman" panose="02020603050405020304" pitchFamily="18" charset="0"/>
            <a:cs typeface="Times New Roman" panose="02020603050405020304" pitchFamily="18" charset="0"/>
          </a:endParaRPr>
        </a:p>
      </dgm:t>
    </dgm:pt>
    <dgm:pt modelId="{79BD37D8-14A5-4A21-A977-14A269301E4C}">
      <dgm:prSet custT="1"/>
      <dgm:spPr>
        <a:xfrm>
          <a:off x="103088" y="643950"/>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Адаптация к национальным особенностям</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031AFE8C-4410-446F-9FF1-94E606BEFC74}" type="parTrans" cxnId="{9E010CA3-DDE0-43FA-87E6-7D3555666F65}">
      <dgm:prSet/>
      <dgm:spPr/>
      <dgm:t>
        <a:bodyPr/>
        <a:lstStyle/>
        <a:p>
          <a:endParaRPr lang="en-US" sz="800">
            <a:latin typeface="Times New Roman" panose="02020603050405020304" pitchFamily="18" charset="0"/>
            <a:cs typeface="Times New Roman" panose="02020603050405020304" pitchFamily="18" charset="0"/>
          </a:endParaRPr>
        </a:p>
      </dgm:t>
    </dgm:pt>
    <dgm:pt modelId="{9D1858BD-4246-4AC9-80D3-9B0DF7662C3D}" type="sibTrans" cxnId="{9E010CA3-DDE0-43FA-87E6-7D3555666F65}">
      <dgm:prSet/>
      <dgm:spPr/>
      <dgm:t>
        <a:bodyPr/>
        <a:lstStyle/>
        <a:p>
          <a:endParaRPr lang="en-US" sz="800">
            <a:latin typeface="Times New Roman" panose="02020603050405020304" pitchFamily="18" charset="0"/>
            <a:cs typeface="Times New Roman" panose="02020603050405020304" pitchFamily="18" charset="0"/>
          </a:endParaRPr>
        </a:p>
      </dgm:t>
    </dgm:pt>
    <dgm:pt modelId="{72C711C7-07D1-43CF-B2F1-782638AE0619}">
      <dgm:prSet custT="1"/>
      <dgm:spPr>
        <a:xfrm>
          <a:off x="103088" y="1287517"/>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Обновление стандартов</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75AAC19D-D9C4-46EB-8881-2E951B330BFD}" type="parTrans" cxnId="{60CE5B44-6F4A-445D-AEE2-80CDB1F5FEBD}">
      <dgm:prSet/>
      <dgm:spPr/>
      <dgm:t>
        <a:bodyPr/>
        <a:lstStyle/>
        <a:p>
          <a:endParaRPr lang="en-US" sz="800">
            <a:latin typeface="Times New Roman" panose="02020603050405020304" pitchFamily="18" charset="0"/>
            <a:cs typeface="Times New Roman" panose="02020603050405020304" pitchFamily="18" charset="0"/>
          </a:endParaRPr>
        </a:p>
      </dgm:t>
    </dgm:pt>
    <dgm:pt modelId="{34642EF0-3A0A-4EAA-AFE2-550B2107412C}" type="sibTrans" cxnId="{60CE5B44-6F4A-445D-AEE2-80CDB1F5FEBD}">
      <dgm:prSet/>
      <dgm:spPr/>
      <dgm:t>
        <a:bodyPr/>
        <a:lstStyle/>
        <a:p>
          <a:endParaRPr lang="en-US" sz="800">
            <a:latin typeface="Times New Roman" panose="02020603050405020304" pitchFamily="18" charset="0"/>
            <a:cs typeface="Times New Roman" panose="02020603050405020304" pitchFamily="18" charset="0"/>
          </a:endParaRPr>
        </a:p>
      </dgm:t>
    </dgm:pt>
    <dgm:pt modelId="{5F16A4E7-CE33-476C-960A-D7CADA65291F}">
      <dgm:prSet custT="1"/>
      <dgm:spPr>
        <a:xfrm>
          <a:off x="103088" y="1931085"/>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Электронный аудит</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3A3019BB-08BC-44E3-9EC1-036FF76163BD}" type="parTrans" cxnId="{6BF259CC-4462-45DD-B21D-1DD829EEEBFB}">
      <dgm:prSet/>
      <dgm:spPr/>
      <dgm:t>
        <a:bodyPr/>
        <a:lstStyle/>
        <a:p>
          <a:endParaRPr lang="en-US" sz="800">
            <a:latin typeface="Times New Roman" panose="02020603050405020304" pitchFamily="18" charset="0"/>
            <a:cs typeface="Times New Roman" panose="02020603050405020304" pitchFamily="18" charset="0"/>
          </a:endParaRPr>
        </a:p>
      </dgm:t>
    </dgm:pt>
    <dgm:pt modelId="{EA31E364-1903-4D31-9C73-C267ECFA9E9C}" type="sibTrans" cxnId="{6BF259CC-4462-45DD-B21D-1DD829EEEBFB}">
      <dgm:prSet/>
      <dgm:spPr/>
      <dgm:t>
        <a:bodyPr/>
        <a:lstStyle/>
        <a:p>
          <a:endParaRPr lang="en-US" sz="800">
            <a:latin typeface="Times New Roman" panose="02020603050405020304" pitchFamily="18" charset="0"/>
            <a:cs typeface="Times New Roman" panose="02020603050405020304" pitchFamily="18" charset="0"/>
          </a:endParaRPr>
        </a:p>
      </dgm:t>
    </dgm:pt>
    <dgm:pt modelId="{19656A4F-E36F-4C74-8E00-485C9538E203}">
      <dgm:prSet custT="1"/>
      <dgm:spPr>
        <a:xfrm>
          <a:off x="103088" y="2574653"/>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Фокус на результаты и воздействие</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33620E82-4A1D-4834-A08E-F02961BA7EE9}" type="parTrans" cxnId="{2DD8A2E0-54B4-4489-83F8-2916C92EDC19}">
      <dgm:prSet/>
      <dgm:spPr/>
      <dgm:t>
        <a:bodyPr/>
        <a:lstStyle/>
        <a:p>
          <a:endParaRPr lang="en-US" sz="800">
            <a:latin typeface="Times New Roman" panose="02020603050405020304" pitchFamily="18" charset="0"/>
            <a:cs typeface="Times New Roman" panose="02020603050405020304" pitchFamily="18" charset="0"/>
          </a:endParaRPr>
        </a:p>
      </dgm:t>
    </dgm:pt>
    <dgm:pt modelId="{13C8E167-E573-400B-84D4-F2CF05F35ED9}" type="sibTrans" cxnId="{2DD8A2E0-54B4-4489-83F8-2916C92EDC19}">
      <dgm:prSet/>
      <dgm:spPr/>
      <dgm:t>
        <a:bodyPr/>
        <a:lstStyle/>
        <a:p>
          <a:endParaRPr lang="en-US" sz="800">
            <a:latin typeface="Times New Roman" panose="02020603050405020304" pitchFamily="18" charset="0"/>
            <a:cs typeface="Times New Roman" panose="02020603050405020304" pitchFamily="18" charset="0"/>
          </a:endParaRPr>
        </a:p>
      </dgm:t>
    </dgm:pt>
    <dgm:pt modelId="{F266D7DC-B8DF-47CE-9A39-A0DAA2B27128}">
      <dgm:prSet custT="1"/>
      <dgm:spPr>
        <a:xfrm>
          <a:off x="103088" y="3218221"/>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Развитие профессиональных компетенций</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EA830DF6-D086-47D1-8657-8DFB71F0CE18}" type="parTrans" cxnId="{E2A40F76-4D11-4069-B6C1-B9200D08BA22}">
      <dgm:prSet/>
      <dgm:spPr/>
      <dgm:t>
        <a:bodyPr/>
        <a:lstStyle/>
        <a:p>
          <a:endParaRPr lang="en-US" sz="800">
            <a:latin typeface="Times New Roman" panose="02020603050405020304" pitchFamily="18" charset="0"/>
            <a:cs typeface="Times New Roman" panose="02020603050405020304" pitchFamily="18" charset="0"/>
          </a:endParaRPr>
        </a:p>
      </dgm:t>
    </dgm:pt>
    <dgm:pt modelId="{CA1DE64B-396F-4972-8C41-ACC5F9DA2AE1}" type="sibTrans" cxnId="{E2A40F76-4D11-4069-B6C1-B9200D08BA22}">
      <dgm:prSet/>
      <dgm:spPr/>
      <dgm:t>
        <a:bodyPr/>
        <a:lstStyle/>
        <a:p>
          <a:endParaRPr lang="en-US" sz="800">
            <a:latin typeface="Times New Roman" panose="02020603050405020304" pitchFamily="18" charset="0"/>
            <a:cs typeface="Times New Roman" panose="02020603050405020304" pitchFamily="18" charset="0"/>
          </a:endParaRPr>
        </a:p>
      </dgm:t>
    </dgm:pt>
    <dgm:pt modelId="{4D9F208E-36B5-4632-9889-6CB49E640A70}">
      <dgm:prSet custT="1"/>
      <dgm:spPr>
        <a:xfrm>
          <a:off x="103088" y="3861788"/>
          <a:ext cx="1692697" cy="612921"/>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ru-RU" sz="1000">
              <a:solidFill>
                <a:sysClr val="windowText" lastClr="000000"/>
              </a:solidFill>
              <a:latin typeface="Times New Roman" panose="02020603050405020304" pitchFamily="18" charset="0"/>
              <a:ea typeface="+mn-ea"/>
              <a:cs typeface="Times New Roman" panose="02020603050405020304" pitchFamily="18" charset="0"/>
            </a:rPr>
            <a:t>Использование технологий и аналитики данных</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40AB0C36-2C3B-49BF-B0F5-1C554A6A1921}" type="parTrans" cxnId="{F2E22E69-E98E-4489-B7B3-226E89976232}">
      <dgm:prSet/>
      <dgm:spPr/>
      <dgm:t>
        <a:bodyPr/>
        <a:lstStyle/>
        <a:p>
          <a:endParaRPr lang="en-US" sz="800">
            <a:latin typeface="Times New Roman" panose="02020603050405020304" pitchFamily="18" charset="0"/>
            <a:cs typeface="Times New Roman" panose="02020603050405020304" pitchFamily="18" charset="0"/>
          </a:endParaRPr>
        </a:p>
      </dgm:t>
    </dgm:pt>
    <dgm:pt modelId="{E2DEB095-2198-4798-87CB-74421B50EB97}" type="sibTrans" cxnId="{F2E22E69-E98E-4489-B7B3-226E89976232}">
      <dgm:prSet/>
      <dgm:spPr/>
      <dgm:t>
        <a:bodyPr/>
        <a:lstStyle/>
        <a:p>
          <a:endParaRPr lang="en-US" sz="800">
            <a:latin typeface="Times New Roman" panose="02020603050405020304" pitchFamily="18" charset="0"/>
            <a:cs typeface="Times New Roman" panose="02020603050405020304" pitchFamily="18" charset="0"/>
          </a:endParaRPr>
        </a:p>
      </dgm:t>
    </dgm:pt>
    <dgm:pt modelId="{3FF870AD-4059-461F-8BC9-E49C1A5521E8}">
      <dgm:prSet phldrT="[Text]" custT="1"/>
      <dgm:spPr>
        <a:xfrm rot="5400000">
          <a:off x="3462562" y="-1657734"/>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Все больше стран признают важность использования международных стандартов государственного аудита для обеспечения надлежащего контроля над использованием государственных ресурсов и повышения прозрачности. Многие страны внедряют I</a:t>
          </a:r>
          <a:r>
            <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a:t>
          </a: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SAI как минимальный стандарт для своих государственных аудиторов или используют их в сочетании с национальными стандартами.</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86D51D41-C047-4B0F-BA29-ED7F2A1ECF4C}" type="parTrans" cxnId="{A787EEF2-6FD2-416E-8E75-9C082175AE59}">
      <dgm:prSet/>
      <dgm:spPr/>
      <dgm:t>
        <a:bodyPr/>
        <a:lstStyle/>
        <a:p>
          <a:endParaRPr lang="en-US" sz="800">
            <a:latin typeface="Times New Roman" panose="02020603050405020304" pitchFamily="18" charset="0"/>
            <a:cs typeface="Times New Roman" panose="02020603050405020304" pitchFamily="18" charset="0"/>
          </a:endParaRPr>
        </a:p>
      </dgm:t>
    </dgm:pt>
    <dgm:pt modelId="{96374785-D2B1-425E-B38F-3B69DBB17C08}" type="sibTrans" cxnId="{A787EEF2-6FD2-416E-8E75-9C082175AE59}">
      <dgm:prSet/>
      <dgm:spPr/>
      <dgm:t>
        <a:bodyPr/>
        <a:lstStyle/>
        <a:p>
          <a:endParaRPr lang="en-US" sz="800">
            <a:latin typeface="Times New Roman" panose="02020603050405020304" pitchFamily="18" charset="0"/>
            <a:cs typeface="Times New Roman" panose="02020603050405020304" pitchFamily="18" charset="0"/>
          </a:endParaRPr>
        </a:p>
      </dgm:t>
    </dgm:pt>
    <dgm:pt modelId="{D9CAC1B4-FCB6-4E33-94DE-30FE866B39A4}">
      <dgm:prSet custT="1"/>
      <dgm:spPr>
        <a:xfrm rot="5400000">
          <a:off x="3462562" y="-1014166"/>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Некоторые страны применяют гибридные модели, адаптируя международные стандарты к своим национальным особенностям и законодательству. Это позволяет более точно учитывать специфические условия каждой страны и обеспечивать более эффективный аудит.</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EC76866-B822-42B3-89D1-24BF3D210D54}" type="parTrans" cxnId="{53FE4B21-A52A-4CEF-BA3B-F67570481CFE}">
      <dgm:prSet/>
      <dgm:spPr/>
      <dgm:t>
        <a:bodyPr/>
        <a:lstStyle/>
        <a:p>
          <a:endParaRPr lang="en-US" sz="800">
            <a:latin typeface="Times New Roman" panose="02020603050405020304" pitchFamily="18" charset="0"/>
            <a:cs typeface="Times New Roman" panose="02020603050405020304" pitchFamily="18" charset="0"/>
          </a:endParaRPr>
        </a:p>
      </dgm:t>
    </dgm:pt>
    <dgm:pt modelId="{1F720685-50F2-4D78-83BC-48977A4DEA2D}" type="sibTrans" cxnId="{53FE4B21-A52A-4CEF-BA3B-F67570481CFE}">
      <dgm:prSet/>
      <dgm:spPr/>
      <dgm:t>
        <a:bodyPr/>
        <a:lstStyle/>
        <a:p>
          <a:endParaRPr lang="en-US" sz="800">
            <a:latin typeface="Times New Roman" panose="02020603050405020304" pitchFamily="18" charset="0"/>
            <a:cs typeface="Times New Roman" panose="02020603050405020304" pitchFamily="18" charset="0"/>
          </a:endParaRPr>
        </a:p>
      </dgm:t>
    </dgm:pt>
    <dgm:pt modelId="{4AF56801-6AE1-450D-96D5-A015FAB8C3AA}">
      <dgm:prSet custT="1"/>
      <dgm:spPr>
        <a:xfrm rot="5400000">
          <a:off x="3462562" y="-370598"/>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Международные организации, занимающиеся аудиторской деятельностью, периодически обновляют ISSAI, чтобы учитывать изменяющиеся требования и совершенствовать методологии. Это помогает обеспечить актуальность и релевантность стандартов в современном мире.</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96D879A-C143-406F-897A-C29FC3497286}" type="parTrans" cxnId="{41425810-67FF-468B-9539-33BE5E40CA81}">
      <dgm:prSet/>
      <dgm:spPr/>
      <dgm:t>
        <a:bodyPr/>
        <a:lstStyle/>
        <a:p>
          <a:endParaRPr lang="en-US" sz="800">
            <a:latin typeface="Times New Roman" panose="02020603050405020304" pitchFamily="18" charset="0"/>
            <a:cs typeface="Times New Roman" panose="02020603050405020304" pitchFamily="18" charset="0"/>
          </a:endParaRPr>
        </a:p>
      </dgm:t>
    </dgm:pt>
    <dgm:pt modelId="{83FB137B-D694-4351-AAB3-C23ACE29C9F6}" type="sibTrans" cxnId="{41425810-67FF-468B-9539-33BE5E40CA81}">
      <dgm:prSet/>
      <dgm:spPr/>
      <dgm:t>
        <a:bodyPr/>
        <a:lstStyle/>
        <a:p>
          <a:endParaRPr lang="en-US" sz="800">
            <a:latin typeface="Times New Roman" panose="02020603050405020304" pitchFamily="18" charset="0"/>
            <a:cs typeface="Times New Roman" panose="02020603050405020304" pitchFamily="18" charset="0"/>
          </a:endParaRPr>
        </a:p>
      </dgm:t>
    </dgm:pt>
    <dgm:pt modelId="{8B58BFED-F35C-4BA1-A76D-111F43C2F3A2}">
      <dgm:prSet custT="1"/>
      <dgm:spPr>
        <a:xfrm rot="5400000">
          <a:off x="3462562" y="272968"/>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 развитием цифровых технологий и автоматизации в аудиторской деятельности наблюдается тенденция к развитию электронного аудита. Это позволяет аудиторам более эффективно анализировать большие объемы данных и выявлять аномалии и риски.</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13DF08B-BCEB-4816-962F-17DD1EB86C8E}" type="parTrans" cxnId="{A11A44BF-1617-4856-9F12-3D2B6DF0264E}">
      <dgm:prSet/>
      <dgm:spPr/>
      <dgm:t>
        <a:bodyPr/>
        <a:lstStyle/>
        <a:p>
          <a:endParaRPr lang="en-US" sz="800">
            <a:latin typeface="Times New Roman" panose="02020603050405020304" pitchFamily="18" charset="0"/>
            <a:cs typeface="Times New Roman" panose="02020603050405020304" pitchFamily="18" charset="0"/>
          </a:endParaRPr>
        </a:p>
      </dgm:t>
    </dgm:pt>
    <dgm:pt modelId="{773A4930-58F7-4AA4-9971-31FC223DE6C2}" type="sibTrans" cxnId="{A11A44BF-1617-4856-9F12-3D2B6DF0264E}">
      <dgm:prSet/>
      <dgm:spPr/>
      <dgm:t>
        <a:bodyPr/>
        <a:lstStyle/>
        <a:p>
          <a:endParaRPr lang="en-US" sz="800">
            <a:latin typeface="Times New Roman" panose="02020603050405020304" pitchFamily="18" charset="0"/>
            <a:cs typeface="Times New Roman" panose="02020603050405020304" pitchFamily="18" charset="0"/>
          </a:endParaRPr>
        </a:p>
      </dgm:t>
    </dgm:pt>
    <dgm:pt modelId="{3D72E430-6DBB-4603-8FE2-6BC1E11357B2}">
      <dgm:prSet custT="1"/>
      <dgm:spPr>
        <a:xfrm rot="5400000">
          <a:off x="3462562" y="916536"/>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Современные стандарты государственного аудита все больше ориентированы на достижение конкретных результатов и оценку воздействия государственных программ и проектов. Аудиторы становятся активными участниками в повышении эффективности.</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FD0A661-AB98-41C4-8EAF-20E408766DA2}" type="parTrans" cxnId="{97DA2126-2CE2-47D2-9C12-238C5A5AC02E}">
      <dgm:prSet/>
      <dgm:spPr/>
      <dgm:t>
        <a:bodyPr/>
        <a:lstStyle/>
        <a:p>
          <a:endParaRPr lang="en-US" sz="800">
            <a:latin typeface="Times New Roman" panose="02020603050405020304" pitchFamily="18" charset="0"/>
            <a:cs typeface="Times New Roman" panose="02020603050405020304" pitchFamily="18" charset="0"/>
          </a:endParaRPr>
        </a:p>
      </dgm:t>
    </dgm:pt>
    <dgm:pt modelId="{C02122E7-8385-422C-B965-FAD0DC35D3BC}" type="sibTrans" cxnId="{97DA2126-2CE2-47D2-9C12-238C5A5AC02E}">
      <dgm:prSet/>
      <dgm:spPr/>
      <dgm:t>
        <a:bodyPr/>
        <a:lstStyle/>
        <a:p>
          <a:endParaRPr lang="en-US" sz="800">
            <a:latin typeface="Times New Roman" panose="02020603050405020304" pitchFamily="18" charset="0"/>
            <a:cs typeface="Times New Roman" panose="02020603050405020304" pitchFamily="18" charset="0"/>
          </a:endParaRPr>
        </a:p>
      </dgm:t>
    </dgm:pt>
    <dgm:pt modelId="{23F7DCB4-69C0-498D-80E5-C3B374E261C4}">
      <dgm:prSet custT="1"/>
      <dgm:spPr>
        <a:xfrm rot="5400000">
          <a:off x="3462562" y="1560104"/>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Внедрение международных стандартов требует от аудиторов обладания высокой профессиональной компетенцией и знаний. В связи с этим уделяется большое внимание обучению и развитию квалификации аудиторов.</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B6675D6-F57D-4D08-8D5D-FF4F15E31947}" type="parTrans" cxnId="{83ABD731-20E3-4507-873A-8A4042309064}">
      <dgm:prSet/>
      <dgm:spPr/>
      <dgm:t>
        <a:bodyPr/>
        <a:lstStyle/>
        <a:p>
          <a:endParaRPr lang="en-US" sz="800">
            <a:latin typeface="Times New Roman" panose="02020603050405020304" pitchFamily="18" charset="0"/>
            <a:cs typeface="Times New Roman" panose="02020603050405020304" pitchFamily="18" charset="0"/>
          </a:endParaRPr>
        </a:p>
      </dgm:t>
    </dgm:pt>
    <dgm:pt modelId="{26E6559B-1231-4BD0-AF05-6F337543C550}" type="sibTrans" cxnId="{83ABD731-20E3-4507-873A-8A4042309064}">
      <dgm:prSet/>
      <dgm:spPr/>
      <dgm:t>
        <a:bodyPr/>
        <a:lstStyle/>
        <a:p>
          <a:endParaRPr lang="en-US" sz="800">
            <a:latin typeface="Times New Roman" panose="02020603050405020304" pitchFamily="18" charset="0"/>
            <a:cs typeface="Times New Roman" panose="02020603050405020304" pitchFamily="18" charset="0"/>
          </a:endParaRPr>
        </a:p>
      </dgm:t>
    </dgm:pt>
    <dgm:pt modelId="{EB6A29BA-7C70-4122-A881-D8E9502AF1E6}">
      <dgm:prSet custT="1"/>
      <dgm:spPr>
        <a:xfrm rot="5400000">
          <a:off x="3462562" y="2203672"/>
          <a:ext cx="595602" cy="3929155"/>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Для повышения эффективности аудиторов все чаще применяются современные технологии и аналитика данных. Это помогает автоматизировать процессы, выявлять аномалии и облегчать анализ больших объемов информации.</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384166FA-FDF0-4D94-9628-4F29963D1B21}" type="parTrans" cxnId="{7D566BA3-6805-4FA6-9BD0-A7985F7B243A}">
      <dgm:prSet/>
      <dgm:spPr/>
      <dgm:t>
        <a:bodyPr/>
        <a:lstStyle/>
        <a:p>
          <a:endParaRPr lang="en-US" sz="800">
            <a:latin typeface="Times New Roman" panose="02020603050405020304" pitchFamily="18" charset="0"/>
            <a:cs typeface="Times New Roman" panose="02020603050405020304" pitchFamily="18" charset="0"/>
          </a:endParaRPr>
        </a:p>
      </dgm:t>
    </dgm:pt>
    <dgm:pt modelId="{724E4050-6003-4224-9BAA-877539568619}" type="sibTrans" cxnId="{7D566BA3-6805-4FA6-9BD0-A7985F7B243A}">
      <dgm:prSet/>
      <dgm:spPr/>
      <dgm:t>
        <a:bodyPr/>
        <a:lstStyle/>
        <a:p>
          <a:endParaRPr lang="en-US" sz="800">
            <a:latin typeface="Times New Roman" panose="02020603050405020304" pitchFamily="18" charset="0"/>
            <a:cs typeface="Times New Roman" panose="02020603050405020304" pitchFamily="18" charset="0"/>
          </a:endParaRPr>
        </a:p>
      </dgm:t>
    </dgm:pt>
    <dgm:pt modelId="{8C012658-32DD-4030-B200-9627F1551E19}" type="pres">
      <dgm:prSet presAssocID="{59FBE14B-2394-4292-8FDA-ABF23B8C3CC4}" presName="Name0" presStyleCnt="0">
        <dgm:presLayoutVars>
          <dgm:dir/>
          <dgm:animLvl val="lvl"/>
          <dgm:resizeHandles val="exact"/>
        </dgm:presLayoutVars>
      </dgm:prSet>
      <dgm:spPr/>
      <dgm:t>
        <a:bodyPr/>
        <a:lstStyle/>
        <a:p>
          <a:endParaRPr lang="ru-RU"/>
        </a:p>
      </dgm:t>
    </dgm:pt>
    <dgm:pt modelId="{8B2D9A65-A903-4118-91A6-E35555F099F5}" type="pres">
      <dgm:prSet presAssocID="{2A370D06-75EE-4A77-92DC-B9DAAD0D00CB}" presName="linNode" presStyleCnt="0"/>
      <dgm:spPr/>
    </dgm:pt>
    <dgm:pt modelId="{321CEB98-29D6-400A-A777-8930E4F50020}" type="pres">
      <dgm:prSet presAssocID="{2A370D06-75EE-4A77-92DC-B9DAAD0D00CB}" presName="parentText" presStyleLbl="node1" presStyleIdx="0" presStyleCnt="7" custScaleX="80678">
        <dgm:presLayoutVars>
          <dgm:chMax val="1"/>
          <dgm:bulletEnabled val="1"/>
        </dgm:presLayoutVars>
      </dgm:prSet>
      <dgm:spPr>
        <a:prstGeom prst="roundRect">
          <a:avLst/>
        </a:prstGeom>
      </dgm:spPr>
      <dgm:t>
        <a:bodyPr/>
        <a:lstStyle/>
        <a:p>
          <a:endParaRPr lang="ru-RU"/>
        </a:p>
      </dgm:t>
    </dgm:pt>
    <dgm:pt modelId="{6A8042E6-3AAE-432B-9352-29DD8596221E}" type="pres">
      <dgm:prSet presAssocID="{2A370D06-75EE-4A77-92DC-B9DAAD0D00CB}" presName="descendantText" presStyleLbl="alignAccFollowNode1" presStyleIdx="0" presStyleCnt="7" custScaleX="105341" custScaleY="121468">
        <dgm:presLayoutVars>
          <dgm:bulletEnabled val="1"/>
        </dgm:presLayoutVars>
      </dgm:prSet>
      <dgm:spPr>
        <a:prstGeom prst="round2SameRect">
          <a:avLst/>
        </a:prstGeom>
      </dgm:spPr>
      <dgm:t>
        <a:bodyPr/>
        <a:lstStyle/>
        <a:p>
          <a:endParaRPr lang="ru-RU"/>
        </a:p>
      </dgm:t>
    </dgm:pt>
    <dgm:pt modelId="{F1AA8E2A-8542-4D9A-85FD-EA7FB814EE25}" type="pres">
      <dgm:prSet presAssocID="{C43E8956-E114-4017-8E65-E324BE996DA3}" presName="sp" presStyleCnt="0"/>
      <dgm:spPr/>
    </dgm:pt>
    <dgm:pt modelId="{43996052-C739-4D7A-BD09-CFD074786975}" type="pres">
      <dgm:prSet presAssocID="{79BD37D8-14A5-4A21-A977-14A269301E4C}" presName="linNode" presStyleCnt="0"/>
      <dgm:spPr/>
    </dgm:pt>
    <dgm:pt modelId="{C3D7645B-D899-4CF8-B190-BDEA7724FE92}" type="pres">
      <dgm:prSet presAssocID="{79BD37D8-14A5-4A21-A977-14A269301E4C}" presName="parentText" presStyleLbl="node1" presStyleIdx="1" presStyleCnt="7" custScaleX="80678">
        <dgm:presLayoutVars>
          <dgm:chMax val="1"/>
          <dgm:bulletEnabled val="1"/>
        </dgm:presLayoutVars>
      </dgm:prSet>
      <dgm:spPr>
        <a:prstGeom prst="roundRect">
          <a:avLst/>
        </a:prstGeom>
      </dgm:spPr>
      <dgm:t>
        <a:bodyPr/>
        <a:lstStyle/>
        <a:p>
          <a:endParaRPr lang="ru-RU"/>
        </a:p>
      </dgm:t>
    </dgm:pt>
    <dgm:pt modelId="{09C8A1A6-A0F4-4F7B-9311-E6C7A08FC6E8}" type="pres">
      <dgm:prSet presAssocID="{79BD37D8-14A5-4A21-A977-14A269301E4C}" presName="descendantText" presStyleLbl="alignAccFollowNode1" presStyleIdx="1" presStyleCnt="7" custScaleX="105341" custScaleY="121468">
        <dgm:presLayoutVars>
          <dgm:bulletEnabled val="1"/>
        </dgm:presLayoutVars>
      </dgm:prSet>
      <dgm:spPr>
        <a:prstGeom prst="round2SameRect">
          <a:avLst/>
        </a:prstGeom>
      </dgm:spPr>
      <dgm:t>
        <a:bodyPr/>
        <a:lstStyle/>
        <a:p>
          <a:endParaRPr lang="ru-RU"/>
        </a:p>
      </dgm:t>
    </dgm:pt>
    <dgm:pt modelId="{532F1BF9-26D6-4F2B-B578-9383F45FBC85}" type="pres">
      <dgm:prSet presAssocID="{9D1858BD-4246-4AC9-80D3-9B0DF7662C3D}" presName="sp" presStyleCnt="0"/>
      <dgm:spPr/>
    </dgm:pt>
    <dgm:pt modelId="{2122F869-B5C6-406E-986D-98122C3E04C0}" type="pres">
      <dgm:prSet presAssocID="{72C711C7-07D1-43CF-B2F1-782638AE0619}" presName="linNode" presStyleCnt="0"/>
      <dgm:spPr/>
    </dgm:pt>
    <dgm:pt modelId="{22FEFDB7-D0C3-4EBD-98CF-8E2EC772C698}" type="pres">
      <dgm:prSet presAssocID="{72C711C7-07D1-43CF-B2F1-782638AE0619}" presName="parentText" presStyleLbl="node1" presStyleIdx="2" presStyleCnt="7" custScaleX="80678">
        <dgm:presLayoutVars>
          <dgm:chMax val="1"/>
          <dgm:bulletEnabled val="1"/>
        </dgm:presLayoutVars>
      </dgm:prSet>
      <dgm:spPr>
        <a:prstGeom prst="roundRect">
          <a:avLst/>
        </a:prstGeom>
      </dgm:spPr>
      <dgm:t>
        <a:bodyPr/>
        <a:lstStyle/>
        <a:p>
          <a:endParaRPr lang="ru-RU"/>
        </a:p>
      </dgm:t>
    </dgm:pt>
    <dgm:pt modelId="{26873509-89B4-4DC7-B902-1895CFF12C3C}" type="pres">
      <dgm:prSet presAssocID="{72C711C7-07D1-43CF-B2F1-782638AE0619}" presName="descendantText" presStyleLbl="alignAccFollowNode1" presStyleIdx="2" presStyleCnt="7" custScaleX="105341" custScaleY="121468">
        <dgm:presLayoutVars>
          <dgm:bulletEnabled val="1"/>
        </dgm:presLayoutVars>
      </dgm:prSet>
      <dgm:spPr>
        <a:prstGeom prst="round2SameRect">
          <a:avLst/>
        </a:prstGeom>
      </dgm:spPr>
      <dgm:t>
        <a:bodyPr/>
        <a:lstStyle/>
        <a:p>
          <a:endParaRPr lang="ru-RU"/>
        </a:p>
      </dgm:t>
    </dgm:pt>
    <dgm:pt modelId="{090ECCB9-13A4-49D6-923E-9941F024F7EA}" type="pres">
      <dgm:prSet presAssocID="{34642EF0-3A0A-4EAA-AFE2-550B2107412C}" presName="sp" presStyleCnt="0"/>
      <dgm:spPr/>
    </dgm:pt>
    <dgm:pt modelId="{8F39B97B-54DB-44D6-BD53-A8B1F1A1F079}" type="pres">
      <dgm:prSet presAssocID="{5F16A4E7-CE33-476C-960A-D7CADA65291F}" presName="linNode" presStyleCnt="0"/>
      <dgm:spPr/>
    </dgm:pt>
    <dgm:pt modelId="{350AFDF5-EC13-4179-A326-21992CC57909}" type="pres">
      <dgm:prSet presAssocID="{5F16A4E7-CE33-476C-960A-D7CADA65291F}" presName="parentText" presStyleLbl="node1" presStyleIdx="3" presStyleCnt="7" custScaleX="80678">
        <dgm:presLayoutVars>
          <dgm:chMax val="1"/>
          <dgm:bulletEnabled val="1"/>
        </dgm:presLayoutVars>
      </dgm:prSet>
      <dgm:spPr>
        <a:prstGeom prst="roundRect">
          <a:avLst/>
        </a:prstGeom>
      </dgm:spPr>
      <dgm:t>
        <a:bodyPr/>
        <a:lstStyle/>
        <a:p>
          <a:endParaRPr lang="ru-RU"/>
        </a:p>
      </dgm:t>
    </dgm:pt>
    <dgm:pt modelId="{F724E335-D036-4D1B-BB6F-963CBB0E8B58}" type="pres">
      <dgm:prSet presAssocID="{5F16A4E7-CE33-476C-960A-D7CADA65291F}" presName="descendantText" presStyleLbl="alignAccFollowNode1" presStyleIdx="3" presStyleCnt="7" custScaleX="105341" custScaleY="121468">
        <dgm:presLayoutVars>
          <dgm:bulletEnabled val="1"/>
        </dgm:presLayoutVars>
      </dgm:prSet>
      <dgm:spPr>
        <a:prstGeom prst="round2SameRect">
          <a:avLst/>
        </a:prstGeom>
      </dgm:spPr>
      <dgm:t>
        <a:bodyPr/>
        <a:lstStyle/>
        <a:p>
          <a:endParaRPr lang="ru-RU"/>
        </a:p>
      </dgm:t>
    </dgm:pt>
    <dgm:pt modelId="{DE131877-5AAA-4053-9E4F-7F7ACDDBD295}" type="pres">
      <dgm:prSet presAssocID="{EA31E364-1903-4D31-9C73-C267ECFA9E9C}" presName="sp" presStyleCnt="0"/>
      <dgm:spPr/>
    </dgm:pt>
    <dgm:pt modelId="{7F8803E5-4FB2-4DB3-B545-9C9BFE9F4FBC}" type="pres">
      <dgm:prSet presAssocID="{19656A4F-E36F-4C74-8E00-485C9538E203}" presName="linNode" presStyleCnt="0"/>
      <dgm:spPr/>
    </dgm:pt>
    <dgm:pt modelId="{776EA252-7BDF-4C27-8D70-E292BB17A46D}" type="pres">
      <dgm:prSet presAssocID="{19656A4F-E36F-4C74-8E00-485C9538E203}" presName="parentText" presStyleLbl="node1" presStyleIdx="4" presStyleCnt="7" custScaleX="80678">
        <dgm:presLayoutVars>
          <dgm:chMax val="1"/>
          <dgm:bulletEnabled val="1"/>
        </dgm:presLayoutVars>
      </dgm:prSet>
      <dgm:spPr>
        <a:prstGeom prst="roundRect">
          <a:avLst/>
        </a:prstGeom>
      </dgm:spPr>
      <dgm:t>
        <a:bodyPr/>
        <a:lstStyle/>
        <a:p>
          <a:endParaRPr lang="ru-RU"/>
        </a:p>
      </dgm:t>
    </dgm:pt>
    <dgm:pt modelId="{05213E11-27F9-41E7-B699-7333D7CC798C}" type="pres">
      <dgm:prSet presAssocID="{19656A4F-E36F-4C74-8E00-485C9538E203}" presName="descendantText" presStyleLbl="alignAccFollowNode1" presStyleIdx="4" presStyleCnt="7" custScaleX="105341" custScaleY="121468">
        <dgm:presLayoutVars>
          <dgm:bulletEnabled val="1"/>
        </dgm:presLayoutVars>
      </dgm:prSet>
      <dgm:spPr>
        <a:prstGeom prst="round2SameRect">
          <a:avLst/>
        </a:prstGeom>
      </dgm:spPr>
      <dgm:t>
        <a:bodyPr/>
        <a:lstStyle/>
        <a:p>
          <a:endParaRPr lang="ru-RU"/>
        </a:p>
      </dgm:t>
    </dgm:pt>
    <dgm:pt modelId="{70A4F313-76C0-4616-8A9F-018990DA6938}" type="pres">
      <dgm:prSet presAssocID="{13C8E167-E573-400B-84D4-F2CF05F35ED9}" presName="sp" presStyleCnt="0"/>
      <dgm:spPr/>
    </dgm:pt>
    <dgm:pt modelId="{CCC0513F-60AD-4648-AE0A-FE7FE4384473}" type="pres">
      <dgm:prSet presAssocID="{F266D7DC-B8DF-47CE-9A39-A0DAA2B27128}" presName="linNode" presStyleCnt="0"/>
      <dgm:spPr/>
    </dgm:pt>
    <dgm:pt modelId="{CBB847A2-F999-4FE3-B43D-9F7FE16BAE40}" type="pres">
      <dgm:prSet presAssocID="{F266D7DC-B8DF-47CE-9A39-A0DAA2B27128}" presName="parentText" presStyleLbl="node1" presStyleIdx="5" presStyleCnt="7" custScaleX="80678">
        <dgm:presLayoutVars>
          <dgm:chMax val="1"/>
          <dgm:bulletEnabled val="1"/>
        </dgm:presLayoutVars>
      </dgm:prSet>
      <dgm:spPr>
        <a:prstGeom prst="roundRect">
          <a:avLst/>
        </a:prstGeom>
      </dgm:spPr>
      <dgm:t>
        <a:bodyPr/>
        <a:lstStyle/>
        <a:p>
          <a:endParaRPr lang="ru-RU"/>
        </a:p>
      </dgm:t>
    </dgm:pt>
    <dgm:pt modelId="{593942C4-1695-4DB9-9AAD-3C39B33F4270}" type="pres">
      <dgm:prSet presAssocID="{F266D7DC-B8DF-47CE-9A39-A0DAA2B27128}" presName="descendantText" presStyleLbl="alignAccFollowNode1" presStyleIdx="5" presStyleCnt="7" custScaleX="105341" custScaleY="121468">
        <dgm:presLayoutVars>
          <dgm:bulletEnabled val="1"/>
        </dgm:presLayoutVars>
      </dgm:prSet>
      <dgm:spPr>
        <a:prstGeom prst="round2SameRect">
          <a:avLst/>
        </a:prstGeom>
      </dgm:spPr>
      <dgm:t>
        <a:bodyPr/>
        <a:lstStyle/>
        <a:p>
          <a:endParaRPr lang="ru-RU"/>
        </a:p>
      </dgm:t>
    </dgm:pt>
    <dgm:pt modelId="{FC78ECEB-8E8A-42F3-9BB0-8DDDE997EE31}" type="pres">
      <dgm:prSet presAssocID="{CA1DE64B-396F-4972-8C41-ACC5F9DA2AE1}" presName="sp" presStyleCnt="0"/>
      <dgm:spPr/>
    </dgm:pt>
    <dgm:pt modelId="{3360BA45-4B19-4508-8922-9005A7B6F82B}" type="pres">
      <dgm:prSet presAssocID="{4D9F208E-36B5-4632-9889-6CB49E640A70}" presName="linNode" presStyleCnt="0"/>
      <dgm:spPr/>
    </dgm:pt>
    <dgm:pt modelId="{3B6CEDD1-73E7-4E7F-A684-29F71F56C866}" type="pres">
      <dgm:prSet presAssocID="{4D9F208E-36B5-4632-9889-6CB49E640A70}" presName="parentText" presStyleLbl="node1" presStyleIdx="6" presStyleCnt="7" custScaleX="80678">
        <dgm:presLayoutVars>
          <dgm:chMax val="1"/>
          <dgm:bulletEnabled val="1"/>
        </dgm:presLayoutVars>
      </dgm:prSet>
      <dgm:spPr>
        <a:prstGeom prst="roundRect">
          <a:avLst/>
        </a:prstGeom>
      </dgm:spPr>
      <dgm:t>
        <a:bodyPr/>
        <a:lstStyle/>
        <a:p>
          <a:endParaRPr lang="ru-RU"/>
        </a:p>
      </dgm:t>
    </dgm:pt>
    <dgm:pt modelId="{EA62CE8A-0101-42AA-86B1-8C8E03ACFBA2}" type="pres">
      <dgm:prSet presAssocID="{4D9F208E-36B5-4632-9889-6CB49E640A70}" presName="descendantText" presStyleLbl="alignAccFollowNode1" presStyleIdx="6" presStyleCnt="7" custScaleX="105341" custScaleY="121468">
        <dgm:presLayoutVars>
          <dgm:bulletEnabled val="1"/>
        </dgm:presLayoutVars>
      </dgm:prSet>
      <dgm:spPr>
        <a:prstGeom prst="round2SameRect">
          <a:avLst/>
        </a:prstGeom>
      </dgm:spPr>
      <dgm:t>
        <a:bodyPr/>
        <a:lstStyle/>
        <a:p>
          <a:endParaRPr lang="ru-RU"/>
        </a:p>
      </dgm:t>
    </dgm:pt>
  </dgm:ptLst>
  <dgm:cxnLst>
    <dgm:cxn modelId="{2E6EC2E0-9DBC-4A98-9086-6418F2FEB117}" type="presOf" srcId="{F266D7DC-B8DF-47CE-9A39-A0DAA2B27128}" destId="{CBB847A2-F999-4FE3-B43D-9F7FE16BAE40}" srcOrd="0" destOrd="0" presId="urn:microsoft.com/office/officeart/2005/8/layout/vList5"/>
    <dgm:cxn modelId="{A11A44BF-1617-4856-9F12-3D2B6DF0264E}" srcId="{5F16A4E7-CE33-476C-960A-D7CADA65291F}" destId="{8B58BFED-F35C-4BA1-A76D-111F43C2F3A2}" srcOrd="0" destOrd="0" parTransId="{F13DF08B-BCEB-4816-962F-17DD1EB86C8E}" sibTransId="{773A4930-58F7-4AA4-9971-31FC223DE6C2}"/>
    <dgm:cxn modelId="{60CE5B44-6F4A-445D-AEE2-80CDB1F5FEBD}" srcId="{59FBE14B-2394-4292-8FDA-ABF23B8C3CC4}" destId="{72C711C7-07D1-43CF-B2F1-782638AE0619}" srcOrd="2" destOrd="0" parTransId="{75AAC19D-D9C4-46EB-8881-2E951B330BFD}" sibTransId="{34642EF0-3A0A-4EAA-AFE2-550B2107412C}"/>
    <dgm:cxn modelId="{82F36DCC-F518-4732-B5B5-E938B11947CA}" type="presOf" srcId="{72C711C7-07D1-43CF-B2F1-782638AE0619}" destId="{22FEFDB7-D0C3-4EBD-98CF-8E2EC772C698}" srcOrd="0" destOrd="0" presId="urn:microsoft.com/office/officeart/2005/8/layout/vList5"/>
    <dgm:cxn modelId="{F2E22E69-E98E-4489-B7B3-226E89976232}" srcId="{59FBE14B-2394-4292-8FDA-ABF23B8C3CC4}" destId="{4D9F208E-36B5-4632-9889-6CB49E640A70}" srcOrd="6" destOrd="0" parTransId="{40AB0C36-2C3B-49BF-B0F5-1C554A6A1921}" sibTransId="{E2DEB095-2198-4798-87CB-74421B50EB97}"/>
    <dgm:cxn modelId="{B30C443F-D79D-4FE0-BA80-E05F5C059021}" type="presOf" srcId="{3FF870AD-4059-461F-8BC9-E49C1A5521E8}" destId="{6A8042E6-3AAE-432B-9352-29DD8596221E}" srcOrd="0" destOrd="0" presId="urn:microsoft.com/office/officeart/2005/8/layout/vList5"/>
    <dgm:cxn modelId="{60007D64-B24F-44AD-B725-569B8D4B2E1A}" type="presOf" srcId="{5F16A4E7-CE33-476C-960A-D7CADA65291F}" destId="{350AFDF5-EC13-4179-A326-21992CC57909}" srcOrd="0" destOrd="0" presId="urn:microsoft.com/office/officeart/2005/8/layout/vList5"/>
    <dgm:cxn modelId="{8E9308E4-8CC1-42C5-B0BE-D1348CB71A0F}" type="presOf" srcId="{3D72E430-6DBB-4603-8FE2-6BC1E11357B2}" destId="{05213E11-27F9-41E7-B699-7333D7CC798C}" srcOrd="0" destOrd="0" presId="urn:microsoft.com/office/officeart/2005/8/layout/vList5"/>
    <dgm:cxn modelId="{53FE4B21-A52A-4CEF-BA3B-F67570481CFE}" srcId="{79BD37D8-14A5-4A21-A977-14A269301E4C}" destId="{D9CAC1B4-FCB6-4E33-94DE-30FE866B39A4}" srcOrd="0" destOrd="0" parTransId="{0EC76866-B822-42B3-89D1-24BF3D210D54}" sibTransId="{1F720685-50F2-4D78-83BC-48977A4DEA2D}"/>
    <dgm:cxn modelId="{41425810-67FF-468B-9539-33BE5E40CA81}" srcId="{72C711C7-07D1-43CF-B2F1-782638AE0619}" destId="{4AF56801-6AE1-450D-96D5-A015FAB8C3AA}" srcOrd="0" destOrd="0" parTransId="{496D879A-C143-406F-897A-C29FC3497286}" sibTransId="{83FB137B-D694-4351-AAB3-C23ACE29C9F6}"/>
    <dgm:cxn modelId="{92DB06A9-84AD-4E79-ABFF-0F2F2A8B9BFD}" type="presOf" srcId="{EB6A29BA-7C70-4122-A881-D8E9502AF1E6}" destId="{EA62CE8A-0101-42AA-86B1-8C8E03ACFBA2}" srcOrd="0" destOrd="0" presId="urn:microsoft.com/office/officeart/2005/8/layout/vList5"/>
    <dgm:cxn modelId="{E2A40F76-4D11-4069-B6C1-B9200D08BA22}" srcId="{59FBE14B-2394-4292-8FDA-ABF23B8C3CC4}" destId="{F266D7DC-B8DF-47CE-9A39-A0DAA2B27128}" srcOrd="5" destOrd="0" parTransId="{EA830DF6-D086-47D1-8657-8DFB71F0CE18}" sibTransId="{CA1DE64B-396F-4972-8C41-ACC5F9DA2AE1}"/>
    <dgm:cxn modelId="{D64C71E8-4800-4780-9EF5-3663499CE5F5}" type="presOf" srcId="{2A370D06-75EE-4A77-92DC-B9DAAD0D00CB}" destId="{321CEB98-29D6-400A-A777-8930E4F50020}" srcOrd="0" destOrd="0" presId="urn:microsoft.com/office/officeart/2005/8/layout/vList5"/>
    <dgm:cxn modelId="{AD32486B-1C9E-42D5-8DA7-21DF1B7DF3C9}" type="presOf" srcId="{4AF56801-6AE1-450D-96D5-A015FAB8C3AA}" destId="{26873509-89B4-4DC7-B902-1895CFF12C3C}" srcOrd="0" destOrd="0" presId="urn:microsoft.com/office/officeart/2005/8/layout/vList5"/>
    <dgm:cxn modelId="{9E010CA3-DDE0-43FA-87E6-7D3555666F65}" srcId="{59FBE14B-2394-4292-8FDA-ABF23B8C3CC4}" destId="{79BD37D8-14A5-4A21-A977-14A269301E4C}" srcOrd="1" destOrd="0" parTransId="{031AFE8C-4410-446F-9FF1-94E606BEFC74}" sibTransId="{9D1858BD-4246-4AC9-80D3-9B0DF7662C3D}"/>
    <dgm:cxn modelId="{83ABD731-20E3-4507-873A-8A4042309064}" srcId="{F266D7DC-B8DF-47CE-9A39-A0DAA2B27128}" destId="{23F7DCB4-69C0-498D-80E5-C3B374E261C4}" srcOrd="0" destOrd="0" parTransId="{EB6675D6-F57D-4D08-8D5D-FF4F15E31947}" sibTransId="{26E6559B-1231-4BD0-AF05-6F337543C550}"/>
    <dgm:cxn modelId="{B755AED8-2DB7-4A2E-9781-FDDF0E409222}" type="presOf" srcId="{4D9F208E-36B5-4632-9889-6CB49E640A70}" destId="{3B6CEDD1-73E7-4E7F-A684-29F71F56C866}" srcOrd="0" destOrd="0" presId="urn:microsoft.com/office/officeart/2005/8/layout/vList5"/>
    <dgm:cxn modelId="{D63805BE-BBB9-4D30-85B0-8E2DE2C68CFD}" type="presOf" srcId="{8B58BFED-F35C-4BA1-A76D-111F43C2F3A2}" destId="{F724E335-D036-4D1B-BB6F-963CBB0E8B58}" srcOrd="0" destOrd="0" presId="urn:microsoft.com/office/officeart/2005/8/layout/vList5"/>
    <dgm:cxn modelId="{A787EEF2-6FD2-416E-8E75-9C082175AE59}" srcId="{2A370D06-75EE-4A77-92DC-B9DAAD0D00CB}" destId="{3FF870AD-4059-461F-8BC9-E49C1A5521E8}" srcOrd="0" destOrd="0" parTransId="{86D51D41-C047-4B0F-BA29-ED7F2A1ECF4C}" sibTransId="{96374785-D2B1-425E-B38F-3B69DBB17C08}"/>
    <dgm:cxn modelId="{7D566BA3-6805-4FA6-9BD0-A7985F7B243A}" srcId="{4D9F208E-36B5-4632-9889-6CB49E640A70}" destId="{EB6A29BA-7C70-4122-A881-D8E9502AF1E6}" srcOrd="0" destOrd="0" parTransId="{384166FA-FDF0-4D94-9628-4F29963D1B21}" sibTransId="{724E4050-6003-4224-9BAA-877539568619}"/>
    <dgm:cxn modelId="{B24FC6CC-3933-4CB1-838D-4055121003EA}" type="presOf" srcId="{19656A4F-E36F-4C74-8E00-485C9538E203}" destId="{776EA252-7BDF-4C27-8D70-E292BB17A46D}" srcOrd="0" destOrd="0" presId="urn:microsoft.com/office/officeart/2005/8/layout/vList5"/>
    <dgm:cxn modelId="{D772F9EF-8EB5-42F5-A28F-36727182D971}" srcId="{59FBE14B-2394-4292-8FDA-ABF23B8C3CC4}" destId="{2A370D06-75EE-4A77-92DC-B9DAAD0D00CB}" srcOrd="0" destOrd="0" parTransId="{EA08AF7E-4E36-4967-BCCD-7C4F36F9D0CB}" sibTransId="{C43E8956-E114-4017-8E65-E324BE996DA3}"/>
    <dgm:cxn modelId="{8A6480C5-222A-4325-AD51-D49065D14B1C}" type="presOf" srcId="{79BD37D8-14A5-4A21-A977-14A269301E4C}" destId="{C3D7645B-D899-4CF8-B190-BDEA7724FE92}" srcOrd="0" destOrd="0" presId="urn:microsoft.com/office/officeart/2005/8/layout/vList5"/>
    <dgm:cxn modelId="{97DA2126-2CE2-47D2-9C12-238C5A5AC02E}" srcId="{19656A4F-E36F-4C74-8E00-485C9538E203}" destId="{3D72E430-6DBB-4603-8FE2-6BC1E11357B2}" srcOrd="0" destOrd="0" parTransId="{DFD0A661-AB98-41C4-8EAF-20E408766DA2}" sibTransId="{C02122E7-8385-422C-B965-FAD0DC35D3BC}"/>
    <dgm:cxn modelId="{4F2CAA47-0C50-4572-AC6E-D277DB0498DF}" type="presOf" srcId="{59FBE14B-2394-4292-8FDA-ABF23B8C3CC4}" destId="{8C012658-32DD-4030-B200-9627F1551E19}" srcOrd="0" destOrd="0" presId="urn:microsoft.com/office/officeart/2005/8/layout/vList5"/>
    <dgm:cxn modelId="{2DD8A2E0-54B4-4489-83F8-2916C92EDC19}" srcId="{59FBE14B-2394-4292-8FDA-ABF23B8C3CC4}" destId="{19656A4F-E36F-4C74-8E00-485C9538E203}" srcOrd="4" destOrd="0" parTransId="{33620E82-4A1D-4834-A08E-F02961BA7EE9}" sibTransId="{13C8E167-E573-400B-84D4-F2CF05F35ED9}"/>
    <dgm:cxn modelId="{6BF259CC-4462-45DD-B21D-1DD829EEEBFB}" srcId="{59FBE14B-2394-4292-8FDA-ABF23B8C3CC4}" destId="{5F16A4E7-CE33-476C-960A-D7CADA65291F}" srcOrd="3" destOrd="0" parTransId="{3A3019BB-08BC-44E3-9EC1-036FF76163BD}" sibTransId="{EA31E364-1903-4D31-9C73-C267ECFA9E9C}"/>
    <dgm:cxn modelId="{5022B874-ABD4-4285-B18C-1BDC2C75C059}" type="presOf" srcId="{23F7DCB4-69C0-498D-80E5-C3B374E261C4}" destId="{593942C4-1695-4DB9-9AAD-3C39B33F4270}" srcOrd="0" destOrd="0" presId="urn:microsoft.com/office/officeart/2005/8/layout/vList5"/>
    <dgm:cxn modelId="{947D74F3-E040-4B23-9E68-0244EE62CE4D}" type="presOf" srcId="{D9CAC1B4-FCB6-4E33-94DE-30FE866B39A4}" destId="{09C8A1A6-A0F4-4F7B-9311-E6C7A08FC6E8}" srcOrd="0" destOrd="0" presId="urn:microsoft.com/office/officeart/2005/8/layout/vList5"/>
    <dgm:cxn modelId="{0538CBA3-03F7-4653-987F-7F3ADC3BF0DF}" type="presParOf" srcId="{8C012658-32DD-4030-B200-9627F1551E19}" destId="{8B2D9A65-A903-4118-91A6-E35555F099F5}" srcOrd="0" destOrd="0" presId="urn:microsoft.com/office/officeart/2005/8/layout/vList5"/>
    <dgm:cxn modelId="{04A77564-7D67-4845-9A1D-571F735476C1}" type="presParOf" srcId="{8B2D9A65-A903-4118-91A6-E35555F099F5}" destId="{321CEB98-29D6-400A-A777-8930E4F50020}" srcOrd="0" destOrd="0" presId="urn:microsoft.com/office/officeart/2005/8/layout/vList5"/>
    <dgm:cxn modelId="{91A4A6A8-2F82-4E49-BBA5-FDFE0050635E}" type="presParOf" srcId="{8B2D9A65-A903-4118-91A6-E35555F099F5}" destId="{6A8042E6-3AAE-432B-9352-29DD8596221E}" srcOrd="1" destOrd="0" presId="urn:microsoft.com/office/officeart/2005/8/layout/vList5"/>
    <dgm:cxn modelId="{A5B0B656-9D4E-411D-B600-73E458192A55}" type="presParOf" srcId="{8C012658-32DD-4030-B200-9627F1551E19}" destId="{F1AA8E2A-8542-4D9A-85FD-EA7FB814EE25}" srcOrd="1" destOrd="0" presId="urn:microsoft.com/office/officeart/2005/8/layout/vList5"/>
    <dgm:cxn modelId="{2CCACAD0-F43D-4EA1-8FDF-DD851E9B01A1}" type="presParOf" srcId="{8C012658-32DD-4030-B200-9627F1551E19}" destId="{43996052-C739-4D7A-BD09-CFD074786975}" srcOrd="2" destOrd="0" presId="urn:microsoft.com/office/officeart/2005/8/layout/vList5"/>
    <dgm:cxn modelId="{A3BC7277-7F96-4696-B609-0ED03CF951B8}" type="presParOf" srcId="{43996052-C739-4D7A-BD09-CFD074786975}" destId="{C3D7645B-D899-4CF8-B190-BDEA7724FE92}" srcOrd="0" destOrd="0" presId="urn:microsoft.com/office/officeart/2005/8/layout/vList5"/>
    <dgm:cxn modelId="{71601AB5-90EA-4D32-95B5-406B10CBC4C2}" type="presParOf" srcId="{43996052-C739-4D7A-BD09-CFD074786975}" destId="{09C8A1A6-A0F4-4F7B-9311-E6C7A08FC6E8}" srcOrd="1" destOrd="0" presId="urn:microsoft.com/office/officeart/2005/8/layout/vList5"/>
    <dgm:cxn modelId="{7B888DEA-C844-400E-AB9C-6C089527FFDA}" type="presParOf" srcId="{8C012658-32DD-4030-B200-9627F1551E19}" destId="{532F1BF9-26D6-4F2B-B578-9383F45FBC85}" srcOrd="3" destOrd="0" presId="urn:microsoft.com/office/officeart/2005/8/layout/vList5"/>
    <dgm:cxn modelId="{CCB82AEB-9CB9-40BA-9AC7-3CCCA813DF45}" type="presParOf" srcId="{8C012658-32DD-4030-B200-9627F1551E19}" destId="{2122F869-B5C6-406E-986D-98122C3E04C0}" srcOrd="4" destOrd="0" presId="urn:microsoft.com/office/officeart/2005/8/layout/vList5"/>
    <dgm:cxn modelId="{61FBE10B-11E8-4E58-83EE-E62163BA59D1}" type="presParOf" srcId="{2122F869-B5C6-406E-986D-98122C3E04C0}" destId="{22FEFDB7-D0C3-4EBD-98CF-8E2EC772C698}" srcOrd="0" destOrd="0" presId="urn:microsoft.com/office/officeart/2005/8/layout/vList5"/>
    <dgm:cxn modelId="{D256C8AB-77E9-4858-A915-833CD8B60CFA}" type="presParOf" srcId="{2122F869-B5C6-406E-986D-98122C3E04C0}" destId="{26873509-89B4-4DC7-B902-1895CFF12C3C}" srcOrd="1" destOrd="0" presId="urn:microsoft.com/office/officeart/2005/8/layout/vList5"/>
    <dgm:cxn modelId="{D33F9AB6-C3F6-4BB6-9E82-366AB3455BE4}" type="presParOf" srcId="{8C012658-32DD-4030-B200-9627F1551E19}" destId="{090ECCB9-13A4-49D6-923E-9941F024F7EA}" srcOrd="5" destOrd="0" presId="urn:microsoft.com/office/officeart/2005/8/layout/vList5"/>
    <dgm:cxn modelId="{31080A2B-504C-42CA-B528-D287B7119A7B}" type="presParOf" srcId="{8C012658-32DD-4030-B200-9627F1551E19}" destId="{8F39B97B-54DB-44D6-BD53-A8B1F1A1F079}" srcOrd="6" destOrd="0" presId="urn:microsoft.com/office/officeart/2005/8/layout/vList5"/>
    <dgm:cxn modelId="{F5FD2F84-9E14-41E1-90FE-8431148DB0B4}" type="presParOf" srcId="{8F39B97B-54DB-44D6-BD53-A8B1F1A1F079}" destId="{350AFDF5-EC13-4179-A326-21992CC57909}" srcOrd="0" destOrd="0" presId="urn:microsoft.com/office/officeart/2005/8/layout/vList5"/>
    <dgm:cxn modelId="{F9297A6D-0103-4574-AD76-14398990B85E}" type="presParOf" srcId="{8F39B97B-54DB-44D6-BD53-A8B1F1A1F079}" destId="{F724E335-D036-4D1B-BB6F-963CBB0E8B58}" srcOrd="1" destOrd="0" presId="urn:microsoft.com/office/officeart/2005/8/layout/vList5"/>
    <dgm:cxn modelId="{78F0F41D-1493-4ABF-8C8C-EFE0FD4F8147}" type="presParOf" srcId="{8C012658-32DD-4030-B200-9627F1551E19}" destId="{DE131877-5AAA-4053-9E4F-7F7ACDDBD295}" srcOrd="7" destOrd="0" presId="urn:microsoft.com/office/officeart/2005/8/layout/vList5"/>
    <dgm:cxn modelId="{58F7C802-19FE-42D7-A89E-C8CBE25A257F}" type="presParOf" srcId="{8C012658-32DD-4030-B200-9627F1551E19}" destId="{7F8803E5-4FB2-4DB3-B545-9C9BFE9F4FBC}" srcOrd="8" destOrd="0" presId="urn:microsoft.com/office/officeart/2005/8/layout/vList5"/>
    <dgm:cxn modelId="{ED918492-7F56-4219-BDE3-3ADC6C84EDD6}" type="presParOf" srcId="{7F8803E5-4FB2-4DB3-B545-9C9BFE9F4FBC}" destId="{776EA252-7BDF-4C27-8D70-E292BB17A46D}" srcOrd="0" destOrd="0" presId="urn:microsoft.com/office/officeart/2005/8/layout/vList5"/>
    <dgm:cxn modelId="{72E3298C-4CCD-4DF1-8E4B-F087E622B9E5}" type="presParOf" srcId="{7F8803E5-4FB2-4DB3-B545-9C9BFE9F4FBC}" destId="{05213E11-27F9-41E7-B699-7333D7CC798C}" srcOrd="1" destOrd="0" presId="urn:microsoft.com/office/officeart/2005/8/layout/vList5"/>
    <dgm:cxn modelId="{8DA59CA9-980C-46BA-935D-30B172F91EF6}" type="presParOf" srcId="{8C012658-32DD-4030-B200-9627F1551E19}" destId="{70A4F313-76C0-4616-8A9F-018990DA6938}" srcOrd="9" destOrd="0" presId="urn:microsoft.com/office/officeart/2005/8/layout/vList5"/>
    <dgm:cxn modelId="{C7C92F16-3F21-4C9B-858D-F6A66020AE54}" type="presParOf" srcId="{8C012658-32DD-4030-B200-9627F1551E19}" destId="{CCC0513F-60AD-4648-AE0A-FE7FE4384473}" srcOrd="10" destOrd="0" presId="urn:microsoft.com/office/officeart/2005/8/layout/vList5"/>
    <dgm:cxn modelId="{EC06A796-B592-4D7F-BAF3-073BF76C17CD}" type="presParOf" srcId="{CCC0513F-60AD-4648-AE0A-FE7FE4384473}" destId="{CBB847A2-F999-4FE3-B43D-9F7FE16BAE40}" srcOrd="0" destOrd="0" presId="urn:microsoft.com/office/officeart/2005/8/layout/vList5"/>
    <dgm:cxn modelId="{097B7D01-CCAD-4F1F-B806-FCCF12A24E65}" type="presParOf" srcId="{CCC0513F-60AD-4648-AE0A-FE7FE4384473}" destId="{593942C4-1695-4DB9-9AAD-3C39B33F4270}" srcOrd="1" destOrd="0" presId="urn:microsoft.com/office/officeart/2005/8/layout/vList5"/>
    <dgm:cxn modelId="{B01A6416-78B2-4EC7-AB44-4EB15DD42E0A}" type="presParOf" srcId="{8C012658-32DD-4030-B200-9627F1551E19}" destId="{FC78ECEB-8E8A-42F3-9BB0-8DDDE997EE31}" srcOrd="11" destOrd="0" presId="urn:microsoft.com/office/officeart/2005/8/layout/vList5"/>
    <dgm:cxn modelId="{5C549759-493A-498B-B8D3-0E972AADD884}" type="presParOf" srcId="{8C012658-32DD-4030-B200-9627F1551E19}" destId="{3360BA45-4B19-4508-8922-9005A7B6F82B}" srcOrd="12" destOrd="0" presId="urn:microsoft.com/office/officeart/2005/8/layout/vList5"/>
    <dgm:cxn modelId="{3C72A9CB-617D-41F4-B739-302E94F53ED8}" type="presParOf" srcId="{3360BA45-4B19-4508-8922-9005A7B6F82B}" destId="{3B6CEDD1-73E7-4E7F-A684-29F71F56C866}" srcOrd="0" destOrd="0" presId="urn:microsoft.com/office/officeart/2005/8/layout/vList5"/>
    <dgm:cxn modelId="{C25FD490-F09C-4078-960F-64EA2E42376D}" type="presParOf" srcId="{3360BA45-4B19-4508-8922-9005A7B6F82B}" destId="{EA62CE8A-0101-42AA-86B1-8C8E03ACFBA2}" srcOrd="1" destOrd="0" presId="urn:microsoft.com/office/officeart/2005/8/layout/vList5"/>
  </dgm:cxnLst>
  <dgm:bg/>
  <dgm:whole/>
  <dgm:extLst>
    <a:ext uri="http://schemas.microsoft.com/office/drawing/2008/diagram">
      <dsp:dataModelExt xmlns:dsp="http://schemas.microsoft.com/office/drawing/2008/diagram" relId="rId111"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11583D12-6D08-4E1A-8F08-C736750535F9}" type="doc">
      <dgm:prSet loTypeId="urn:microsoft.com/office/officeart/2005/8/layout/StepDownProcess" loCatId="process" qsTypeId="urn:microsoft.com/office/officeart/2005/8/quickstyle/simple3" qsCatId="simple" csTypeId="urn:microsoft.com/office/officeart/2005/8/colors/colorful1" csCatId="colorful" phldr="1"/>
      <dgm:spPr/>
      <dgm:t>
        <a:bodyPr/>
        <a:lstStyle/>
        <a:p>
          <a:endParaRPr lang="en-US"/>
        </a:p>
      </dgm:t>
    </dgm:pt>
    <dgm:pt modelId="{D3A3F08B-143C-46E0-A150-E56825350B23}">
      <dgm:prSet phldrT="[Text]" custT="1"/>
      <dgm:spPr>
        <a:xfrm>
          <a:off x="11890" y="12254"/>
          <a:ext cx="2136831" cy="1495712"/>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Уточнение концептуальных основ: определение и согласование того, зачем нам стандарты и материал, который их поддерживает, а также принципов, лежащих в основе подхода, структуры и содержания.</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CC9A846-3C0B-43BF-916E-4FCABA9FE835}" type="parTrans" cxnId="{B3A65BCF-A2EF-4F48-B36F-EF433D6D4DC0}">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0FBB8231-0D62-49D5-B55E-E4C9D4E53B6A}" type="sibTrans" cxnId="{B3A65BCF-A2EF-4F48-B36F-EF433D6D4DC0}">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8CE2656C-9EB8-4DF1-B40A-2B5F7B1E0E92}">
      <dgm:prSet phldrT="[Text]" custT="1"/>
      <dgm:spPr>
        <a:xfrm>
          <a:off x="2148721" y="154904"/>
          <a:ext cx="1554127" cy="1208901"/>
        </a:xfrm>
        <a:noFill/>
        <a:ln>
          <a:noFill/>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Первый этап</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FB8BDA3-5CAE-4723-97F1-90F89B155895}" type="parTrans" cxnId="{B6768475-DB21-4DBF-AA02-02171A20CEF2}">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EA013EAF-A048-495F-B7CE-5145F89925C4}" type="sibTrans" cxnId="{B6768475-DB21-4DBF-AA02-02171A20CEF2}">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F44EC9E9-EAE3-4A7C-BB8D-C8243A87633E}">
      <dgm:prSet custT="1"/>
      <dgm:spPr>
        <a:xfrm>
          <a:off x="1783550" y="1692433"/>
          <a:ext cx="2136831" cy="1495712"/>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Определение конкретных проектов и инициатив, необходимых для реализации концептуальных основ, их последовательность и приоритетность</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5A52D99-5B0E-4290-9928-42DC32DB40FF}" type="parTrans" cxnId="{2E2DFCC0-2A82-4219-BDB9-3257CF1303CF}">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F4E2E442-333B-4115-8070-2E583FA03DD1}" type="sibTrans" cxnId="{2E2DFCC0-2A82-4219-BDB9-3257CF1303CF}">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8E317673-B613-46BB-98E2-6896B74EC15C}">
      <dgm:prSet phldrT="[Text]" custT="1"/>
      <dgm:spPr>
        <a:xfrm>
          <a:off x="3920382" y="1835083"/>
          <a:ext cx="1554127" cy="1208901"/>
        </a:xfrm>
        <a:noFill/>
        <a:ln>
          <a:noFill/>
        </a:ln>
        <a:effectLst/>
      </dgm:spPr>
      <dgm:t>
        <a:bodyPr/>
        <a:lstStyle/>
        <a:p>
          <a:pPr algn="ctr"/>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Второй этап</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147D4D8-1216-4677-9713-79E14D897AF0}" type="parTrans" cxnId="{EFD34660-3DF8-41A0-9E92-D246D512B79E}">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111A3F00-597C-4C83-ADA5-A01EC2A30948}" type="sibTrans" cxnId="{EFD34660-3DF8-41A0-9E92-D246D512B79E}">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8AA4C04A-3611-4085-BCEB-F365C1CAB548}" type="pres">
      <dgm:prSet presAssocID="{11583D12-6D08-4E1A-8F08-C736750535F9}" presName="rootnode" presStyleCnt="0">
        <dgm:presLayoutVars>
          <dgm:chMax/>
          <dgm:chPref/>
          <dgm:dir/>
          <dgm:animLvl val="lvl"/>
        </dgm:presLayoutVars>
      </dgm:prSet>
      <dgm:spPr/>
      <dgm:t>
        <a:bodyPr/>
        <a:lstStyle/>
        <a:p>
          <a:endParaRPr lang="ru-RU"/>
        </a:p>
      </dgm:t>
    </dgm:pt>
    <dgm:pt modelId="{7379B81B-8CF5-4EA8-A4E5-DD6B6C17A216}" type="pres">
      <dgm:prSet presAssocID="{D3A3F08B-143C-46E0-A150-E56825350B23}" presName="composite" presStyleCnt="0"/>
      <dgm:spPr/>
    </dgm:pt>
    <dgm:pt modelId="{665C0225-2DBA-4823-AB09-5B4884848794}" type="pres">
      <dgm:prSet presAssocID="{D3A3F08B-143C-46E0-A150-E56825350B23}" presName="bentUpArrow1" presStyleLbl="alignImgPlace1" presStyleIdx="0" presStyleCnt="1"/>
      <dgm:spPr>
        <a:xfrm rot="5400000">
          <a:off x="348189" y="1419349"/>
          <a:ext cx="1269346" cy="1445105"/>
        </a:xfrm>
        <a:prstGeom prst="bentUpArrow">
          <a:avLst>
            <a:gd name="adj1" fmla="val 32840"/>
            <a:gd name="adj2" fmla="val 25000"/>
            <a:gd name="adj3" fmla="val 35780"/>
          </a:avLst>
        </a:prstGeom>
        <a:solidFill>
          <a:srgbClr val="4472C4">
            <a:tint val="50000"/>
            <a:hueOff val="0"/>
            <a:satOff val="0"/>
            <a:lumOff val="0"/>
            <a:alphaOff val="0"/>
          </a:srgbClr>
        </a:solidFill>
        <a:ln w="6350" cap="flat" cmpd="sng" algn="ctr">
          <a:solidFill>
            <a:sysClr val="window" lastClr="FFFFFF">
              <a:hueOff val="0"/>
              <a:satOff val="0"/>
              <a:lumOff val="0"/>
              <a:alphaOff val="0"/>
            </a:sysClr>
          </a:solidFill>
          <a:prstDash val="solid"/>
          <a:miter lim="800000"/>
        </a:ln>
        <a:effectLst/>
      </dgm:spPr>
    </dgm:pt>
    <dgm:pt modelId="{F2C5788B-B895-43D9-B67F-772185C1995F}" type="pres">
      <dgm:prSet presAssocID="{D3A3F08B-143C-46E0-A150-E56825350B23}" presName="ParentText" presStyleLbl="node1" presStyleIdx="0" presStyleCnt="2" custScaleX="163673">
        <dgm:presLayoutVars>
          <dgm:chMax val="1"/>
          <dgm:chPref val="1"/>
          <dgm:bulletEnabled val="1"/>
        </dgm:presLayoutVars>
      </dgm:prSet>
      <dgm:spPr>
        <a:prstGeom prst="roundRect">
          <a:avLst>
            <a:gd name="adj" fmla="val 16670"/>
          </a:avLst>
        </a:prstGeom>
      </dgm:spPr>
      <dgm:t>
        <a:bodyPr/>
        <a:lstStyle/>
        <a:p>
          <a:endParaRPr lang="ru-RU"/>
        </a:p>
      </dgm:t>
    </dgm:pt>
    <dgm:pt modelId="{4D3BBEBB-253E-48D2-AE17-9A0F61C4C2F5}" type="pres">
      <dgm:prSet presAssocID="{D3A3F08B-143C-46E0-A150-E56825350B23}" presName="ChildText" presStyleLbl="revTx" presStyleIdx="0" presStyleCnt="2" custLinFactNeighborX="51057" custLinFactNeighborY="-2920">
        <dgm:presLayoutVars>
          <dgm:chMax val="0"/>
          <dgm:chPref val="0"/>
          <dgm:bulletEnabled val="1"/>
        </dgm:presLayoutVars>
      </dgm:prSet>
      <dgm:spPr>
        <a:prstGeom prst="rect">
          <a:avLst/>
        </a:prstGeom>
      </dgm:spPr>
      <dgm:t>
        <a:bodyPr/>
        <a:lstStyle/>
        <a:p>
          <a:endParaRPr lang="ru-RU"/>
        </a:p>
      </dgm:t>
    </dgm:pt>
    <dgm:pt modelId="{ED694DE4-BE4E-43B1-AF67-F9F06F896B42}" type="pres">
      <dgm:prSet presAssocID="{0FBB8231-0D62-49D5-B55E-E4C9D4E53B6A}" presName="sibTrans" presStyleCnt="0"/>
      <dgm:spPr/>
    </dgm:pt>
    <dgm:pt modelId="{37B031F8-7B71-47D1-A5C1-E5EC9A5487A0}" type="pres">
      <dgm:prSet presAssocID="{F44EC9E9-EAE3-4A7C-BB8D-C8243A87633E}" presName="composite" presStyleCnt="0"/>
      <dgm:spPr/>
    </dgm:pt>
    <dgm:pt modelId="{4B68BF36-0F38-4744-BA8D-61FADD8D0DC3}" type="pres">
      <dgm:prSet presAssocID="{F44EC9E9-EAE3-4A7C-BB8D-C8243A87633E}" presName="ParentText" presStyleLbl="node1" presStyleIdx="1" presStyleCnt="2" custScaleX="142263">
        <dgm:presLayoutVars>
          <dgm:chMax val="1"/>
          <dgm:chPref val="1"/>
          <dgm:bulletEnabled val="1"/>
        </dgm:presLayoutVars>
      </dgm:prSet>
      <dgm:spPr>
        <a:prstGeom prst="roundRect">
          <a:avLst>
            <a:gd name="adj" fmla="val 16670"/>
          </a:avLst>
        </a:prstGeom>
      </dgm:spPr>
      <dgm:t>
        <a:bodyPr/>
        <a:lstStyle/>
        <a:p>
          <a:endParaRPr lang="ru-RU"/>
        </a:p>
      </dgm:t>
    </dgm:pt>
    <dgm:pt modelId="{16AC7309-C9C6-41C7-8D5C-BC1CFE5E77C1}" type="pres">
      <dgm:prSet presAssocID="{F44EC9E9-EAE3-4A7C-BB8D-C8243A87633E}" presName="FinalChildText" presStyleLbl="revTx" presStyleIdx="1" presStyleCnt="2" custLinFactNeighborX="17414" custLinFactNeighborY="973">
        <dgm:presLayoutVars>
          <dgm:chMax val="0"/>
          <dgm:chPref val="0"/>
          <dgm:bulletEnabled val="1"/>
        </dgm:presLayoutVars>
      </dgm:prSet>
      <dgm:spPr>
        <a:prstGeom prst="rect">
          <a:avLst/>
        </a:prstGeom>
      </dgm:spPr>
      <dgm:t>
        <a:bodyPr/>
        <a:lstStyle/>
        <a:p>
          <a:endParaRPr lang="ru-RU"/>
        </a:p>
      </dgm:t>
    </dgm:pt>
  </dgm:ptLst>
  <dgm:cxnLst>
    <dgm:cxn modelId="{B3A65BCF-A2EF-4F48-B36F-EF433D6D4DC0}" srcId="{11583D12-6D08-4E1A-8F08-C736750535F9}" destId="{D3A3F08B-143C-46E0-A150-E56825350B23}" srcOrd="0" destOrd="0" parTransId="{8CC9A846-3C0B-43BF-916E-4FCABA9FE835}" sibTransId="{0FBB8231-0D62-49D5-B55E-E4C9D4E53B6A}"/>
    <dgm:cxn modelId="{5B497ED3-3614-4F28-8A7B-AB7A1FBA629E}" type="presOf" srcId="{D3A3F08B-143C-46E0-A150-E56825350B23}" destId="{F2C5788B-B895-43D9-B67F-772185C1995F}" srcOrd="0" destOrd="0" presId="urn:microsoft.com/office/officeart/2005/8/layout/StepDownProcess"/>
    <dgm:cxn modelId="{5FD9DC12-FD21-4EDC-A282-D514B130CC62}" type="presOf" srcId="{11583D12-6D08-4E1A-8F08-C736750535F9}" destId="{8AA4C04A-3611-4085-BCEB-F365C1CAB548}" srcOrd="0" destOrd="0" presId="urn:microsoft.com/office/officeart/2005/8/layout/StepDownProcess"/>
    <dgm:cxn modelId="{D8C89DB2-CFE5-420D-9427-10B647D122CE}" type="presOf" srcId="{F44EC9E9-EAE3-4A7C-BB8D-C8243A87633E}" destId="{4B68BF36-0F38-4744-BA8D-61FADD8D0DC3}" srcOrd="0" destOrd="0" presId="urn:microsoft.com/office/officeart/2005/8/layout/StepDownProcess"/>
    <dgm:cxn modelId="{B6768475-DB21-4DBF-AA02-02171A20CEF2}" srcId="{D3A3F08B-143C-46E0-A150-E56825350B23}" destId="{8CE2656C-9EB8-4DF1-B40A-2B5F7B1E0E92}" srcOrd="0" destOrd="0" parTransId="{1FB8BDA3-5CAE-4723-97F1-90F89B155895}" sibTransId="{EA013EAF-A048-495F-B7CE-5145F89925C4}"/>
    <dgm:cxn modelId="{28AA033A-A4A1-4913-B51E-2727E33616F1}" type="presOf" srcId="{8CE2656C-9EB8-4DF1-B40A-2B5F7B1E0E92}" destId="{4D3BBEBB-253E-48D2-AE17-9A0F61C4C2F5}" srcOrd="0" destOrd="0" presId="urn:microsoft.com/office/officeart/2005/8/layout/StepDownProcess"/>
    <dgm:cxn modelId="{2E2DFCC0-2A82-4219-BDB9-3257CF1303CF}" srcId="{11583D12-6D08-4E1A-8F08-C736750535F9}" destId="{F44EC9E9-EAE3-4A7C-BB8D-C8243A87633E}" srcOrd="1" destOrd="0" parTransId="{E5A52D99-5B0E-4290-9928-42DC32DB40FF}" sibTransId="{F4E2E442-333B-4115-8070-2E583FA03DD1}"/>
    <dgm:cxn modelId="{3F644D0B-87FE-4E32-9ABE-B9BB7B078019}" type="presOf" srcId="{8E317673-B613-46BB-98E2-6896B74EC15C}" destId="{16AC7309-C9C6-41C7-8D5C-BC1CFE5E77C1}" srcOrd="0" destOrd="0" presId="urn:microsoft.com/office/officeart/2005/8/layout/StepDownProcess"/>
    <dgm:cxn modelId="{EFD34660-3DF8-41A0-9E92-D246D512B79E}" srcId="{F44EC9E9-EAE3-4A7C-BB8D-C8243A87633E}" destId="{8E317673-B613-46BB-98E2-6896B74EC15C}" srcOrd="0" destOrd="0" parTransId="{C147D4D8-1216-4677-9713-79E14D897AF0}" sibTransId="{111A3F00-597C-4C83-ADA5-A01EC2A30948}"/>
    <dgm:cxn modelId="{46919DE2-E969-47A1-AE9C-8E3505A283F5}" type="presParOf" srcId="{8AA4C04A-3611-4085-BCEB-F365C1CAB548}" destId="{7379B81B-8CF5-4EA8-A4E5-DD6B6C17A216}" srcOrd="0" destOrd="0" presId="urn:microsoft.com/office/officeart/2005/8/layout/StepDownProcess"/>
    <dgm:cxn modelId="{30DF3EAF-B428-48FE-B26B-2710244AB0E1}" type="presParOf" srcId="{7379B81B-8CF5-4EA8-A4E5-DD6B6C17A216}" destId="{665C0225-2DBA-4823-AB09-5B4884848794}" srcOrd="0" destOrd="0" presId="urn:microsoft.com/office/officeart/2005/8/layout/StepDownProcess"/>
    <dgm:cxn modelId="{FB5BA018-8CB1-4E87-9C54-95ABE7E0BD5F}" type="presParOf" srcId="{7379B81B-8CF5-4EA8-A4E5-DD6B6C17A216}" destId="{F2C5788B-B895-43D9-B67F-772185C1995F}" srcOrd="1" destOrd="0" presId="urn:microsoft.com/office/officeart/2005/8/layout/StepDownProcess"/>
    <dgm:cxn modelId="{9DEDF530-7BB8-4E77-9001-251118956F57}" type="presParOf" srcId="{7379B81B-8CF5-4EA8-A4E5-DD6B6C17A216}" destId="{4D3BBEBB-253E-48D2-AE17-9A0F61C4C2F5}" srcOrd="2" destOrd="0" presId="urn:microsoft.com/office/officeart/2005/8/layout/StepDownProcess"/>
    <dgm:cxn modelId="{512BFC3A-5EDF-4E18-8A07-0E6A50825361}" type="presParOf" srcId="{8AA4C04A-3611-4085-BCEB-F365C1CAB548}" destId="{ED694DE4-BE4E-43B1-AF67-F9F06F896B42}" srcOrd="1" destOrd="0" presId="urn:microsoft.com/office/officeart/2005/8/layout/StepDownProcess"/>
    <dgm:cxn modelId="{D5CCBCEB-4EE6-404A-9CB6-C1F2A1F6E27B}" type="presParOf" srcId="{8AA4C04A-3611-4085-BCEB-F365C1CAB548}" destId="{37B031F8-7B71-47D1-A5C1-E5EC9A5487A0}" srcOrd="2" destOrd="0" presId="urn:microsoft.com/office/officeart/2005/8/layout/StepDownProcess"/>
    <dgm:cxn modelId="{B69DBC19-D306-4D94-B484-624114E49DCA}" type="presParOf" srcId="{37B031F8-7B71-47D1-A5C1-E5EC9A5487A0}" destId="{4B68BF36-0F38-4744-BA8D-61FADD8D0DC3}" srcOrd="0" destOrd="0" presId="urn:microsoft.com/office/officeart/2005/8/layout/StepDownProcess"/>
    <dgm:cxn modelId="{B8A45093-7418-4B9C-B5B3-28F313982881}" type="presParOf" srcId="{37B031F8-7B71-47D1-A5C1-E5EC9A5487A0}" destId="{16AC7309-C9C6-41C7-8D5C-BC1CFE5E77C1}" srcOrd="1" destOrd="0" presId="urn:microsoft.com/office/officeart/2005/8/layout/StepDownProcess"/>
  </dgm:cxnLst>
  <dgm:bg/>
  <dgm:whole/>
  <dgm:extLst>
    <a:ext uri="http://schemas.microsoft.com/office/drawing/2008/diagram">
      <dsp:dataModelExt xmlns:dsp="http://schemas.microsoft.com/office/drawing/2008/diagram" relId="rId116"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5AA9B6A2-B1A2-4999-A39E-06704240E2D6}" type="doc">
      <dgm:prSet loTypeId="urn:microsoft.com/office/officeart/2005/8/layout/default" loCatId="list" qsTypeId="urn:microsoft.com/office/officeart/2005/8/quickstyle/simple3" qsCatId="simple" csTypeId="urn:microsoft.com/office/officeart/2005/8/colors/colorful1" csCatId="colorful" phldr="1"/>
      <dgm:spPr/>
      <dgm:t>
        <a:bodyPr/>
        <a:lstStyle/>
        <a:p>
          <a:endParaRPr lang="en-US"/>
        </a:p>
      </dgm:t>
    </dgm:pt>
    <dgm:pt modelId="{915E093F-E53B-40CA-A6F8-DD7664574C61}">
      <dgm:prSet phldrT="[Text]" custT="1"/>
      <dgm:spPr>
        <a:xfrm>
          <a:off x="0" y="156368"/>
          <a:ext cx="1869281" cy="1121568"/>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Установить уровень существенности в размере 2% от охвата аудита в процедурном стандарте «Аудит соответствия» и выборкам. При этом если нарушения финансового характера, то уровень существенности не будет применяться.</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C38AC58E-D170-4D62-93F2-6A65F7693C0A}" type="parTrans" cxnId="{EEF2B34C-DB54-4E02-90C8-C38056787DF6}">
      <dgm:prSet/>
      <dgm:spPr/>
      <dgm:t>
        <a:bodyPr/>
        <a:lstStyle/>
        <a:p>
          <a:endParaRPr lang="en-US" sz="1000" b="0">
            <a:latin typeface="Times New Roman" panose="02020603050405020304" pitchFamily="18" charset="0"/>
            <a:cs typeface="Times New Roman" panose="02020603050405020304" pitchFamily="18" charset="0"/>
          </a:endParaRPr>
        </a:p>
      </dgm:t>
    </dgm:pt>
    <dgm:pt modelId="{31CFCDB0-1B1F-4A9B-9CA6-00CDC249EA4F}" type="sibTrans" cxnId="{EEF2B34C-DB54-4E02-90C8-C38056787DF6}">
      <dgm:prSet/>
      <dgm:spPr/>
      <dgm:t>
        <a:bodyPr/>
        <a:lstStyle/>
        <a:p>
          <a:endParaRPr lang="en-US" sz="1000" b="0">
            <a:latin typeface="Times New Roman" panose="02020603050405020304" pitchFamily="18" charset="0"/>
            <a:cs typeface="Times New Roman" panose="02020603050405020304" pitchFamily="18" charset="0"/>
          </a:endParaRPr>
        </a:p>
      </dgm:t>
    </dgm:pt>
    <dgm:pt modelId="{457A8EE1-442D-4DA3-8590-6AF92421566B}">
      <dgm:prSet custT="1"/>
      <dgm:spPr>
        <a:xfrm>
          <a:off x="2056209" y="156368"/>
          <a:ext cx="1869281" cy="1121568"/>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В информационной платформе «Единая база аудита» фиксировать изменения рейтингов и посредством искусственного интеллекта анализировать факторы, влияющие на снижение показателей.</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F1E38E2E-AEAB-4593-9F25-6ED689DB17DC}" type="parTrans" cxnId="{98BF2CC8-697C-466F-A5BA-05450AE5276A}">
      <dgm:prSet/>
      <dgm:spPr/>
      <dgm:t>
        <a:bodyPr/>
        <a:lstStyle/>
        <a:p>
          <a:endParaRPr lang="en-US" sz="1000" b="0">
            <a:latin typeface="Times New Roman" panose="02020603050405020304" pitchFamily="18" charset="0"/>
            <a:cs typeface="Times New Roman" panose="02020603050405020304" pitchFamily="18" charset="0"/>
          </a:endParaRPr>
        </a:p>
      </dgm:t>
    </dgm:pt>
    <dgm:pt modelId="{5DFF5AD8-BE36-4B6F-9E41-77AEC27A8CE4}" type="sibTrans" cxnId="{98BF2CC8-697C-466F-A5BA-05450AE5276A}">
      <dgm:prSet/>
      <dgm:spPr/>
      <dgm:t>
        <a:bodyPr/>
        <a:lstStyle/>
        <a:p>
          <a:endParaRPr lang="en-US" sz="1000" b="0">
            <a:latin typeface="Times New Roman" panose="02020603050405020304" pitchFamily="18" charset="0"/>
            <a:cs typeface="Times New Roman" panose="02020603050405020304" pitchFamily="18" charset="0"/>
          </a:endParaRPr>
        </a:p>
      </dgm:t>
    </dgm:pt>
    <dgm:pt modelId="{05633D6A-058A-4EAE-8C4A-6B8456C747D9}">
      <dgm:prSet custT="1"/>
      <dgm:spPr>
        <a:xfrm>
          <a:off x="4112418" y="156368"/>
          <a:ext cx="1869281" cy="1121568"/>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Самые крупные рискованные объекты по камеральному контролю должны анализироваться через Единую базу данных.</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CDDD3A91-AD38-4C4E-94B7-8C7CA29F04A9}" type="parTrans" cxnId="{1A0A3D25-184A-4ABA-BE40-E21D7910FFFB}">
      <dgm:prSet/>
      <dgm:spPr/>
      <dgm:t>
        <a:bodyPr/>
        <a:lstStyle/>
        <a:p>
          <a:endParaRPr lang="en-US" sz="1000" b="0">
            <a:latin typeface="Times New Roman" panose="02020603050405020304" pitchFamily="18" charset="0"/>
            <a:cs typeface="Times New Roman" panose="02020603050405020304" pitchFamily="18" charset="0"/>
          </a:endParaRPr>
        </a:p>
      </dgm:t>
    </dgm:pt>
    <dgm:pt modelId="{BF29C8B3-87AB-4D73-A819-0D84A270C6BD}" type="sibTrans" cxnId="{1A0A3D25-184A-4ABA-BE40-E21D7910FFFB}">
      <dgm:prSet/>
      <dgm:spPr/>
      <dgm:t>
        <a:bodyPr/>
        <a:lstStyle/>
        <a:p>
          <a:endParaRPr lang="en-US" sz="1000" b="0">
            <a:latin typeface="Times New Roman" panose="02020603050405020304" pitchFamily="18" charset="0"/>
            <a:cs typeface="Times New Roman" panose="02020603050405020304" pitchFamily="18" charset="0"/>
          </a:endParaRPr>
        </a:p>
      </dgm:t>
    </dgm:pt>
    <dgm:pt modelId="{EE78B161-2170-473E-A12E-BAB1B8CE52C2}">
      <dgm:prSet custT="1"/>
      <dgm:spPr>
        <a:xfrm>
          <a:off x="0" y="1464865"/>
          <a:ext cx="1869281" cy="1121568"/>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Внести изменения в Закон «Об информатизации» и отраслевые законы в части доступа к базам данных государственных органов и частных платформ для улучшения качества аудита.</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EACD9CF3-5068-471B-BA85-85BCADA4B0DD}" type="parTrans" cxnId="{6DF7F63B-08A2-4E5F-BDA3-36FFD528B18F}">
      <dgm:prSet/>
      <dgm:spPr/>
      <dgm:t>
        <a:bodyPr/>
        <a:lstStyle/>
        <a:p>
          <a:endParaRPr lang="en-US" sz="1000" b="0">
            <a:latin typeface="Times New Roman" panose="02020603050405020304" pitchFamily="18" charset="0"/>
            <a:cs typeface="Times New Roman" panose="02020603050405020304" pitchFamily="18" charset="0"/>
          </a:endParaRPr>
        </a:p>
      </dgm:t>
    </dgm:pt>
    <dgm:pt modelId="{7ACAE699-AC94-4013-A43D-4507F3CB90D8}" type="sibTrans" cxnId="{6DF7F63B-08A2-4E5F-BDA3-36FFD528B18F}">
      <dgm:prSet/>
      <dgm:spPr/>
      <dgm:t>
        <a:bodyPr/>
        <a:lstStyle/>
        <a:p>
          <a:endParaRPr lang="en-US" sz="1000" b="0">
            <a:latin typeface="Times New Roman" panose="02020603050405020304" pitchFamily="18" charset="0"/>
            <a:cs typeface="Times New Roman" panose="02020603050405020304" pitchFamily="18" charset="0"/>
          </a:endParaRPr>
        </a:p>
      </dgm:t>
    </dgm:pt>
    <dgm:pt modelId="{002CA3B7-E8FC-4D9C-960A-00B38814E4C2}">
      <dgm:prSet custT="1"/>
      <dgm:spPr>
        <a:xfrm>
          <a:off x="2056209" y="1464865"/>
          <a:ext cx="1869281" cy="1121568"/>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Использовать потенциал Служб внутреннего аудита как банков, так и государственных органов при государственном аудите.</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CBDE9FA9-EA8D-4ECC-98D1-605DF06EB811}" type="parTrans" cxnId="{5E16528E-F42F-40A7-9098-8DBB0B35C47B}">
      <dgm:prSet/>
      <dgm:spPr/>
      <dgm:t>
        <a:bodyPr/>
        <a:lstStyle/>
        <a:p>
          <a:endParaRPr lang="en-US" sz="1000" b="0">
            <a:latin typeface="Times New Roman" panose="02020603050405020304" pitchFamily="18" charset="0"/>
            <a:cs typeface="Times New Roman" panose="02020603050405020304" pitchFamily="18" charset="0"/>
          </a:endParaRPr>
        </a:p>
      </dgm:t>
    </dgm:pt>
    <dgm:pt modelId="{762B1401-F7FA-47D3-846E-D4BB58503669}" type="sibTrans" cxnId="{5E16528E-F42F-40A7-9098-8DBB0B35C47B}">
      <dgm:prSet/>
      <dgm:spPr/>
      <dgm:t>
        <a:bodyPr/>
        <a:lstStyle/>
        <a:p>
          <a:endParaRPr lang="en-US" sz="1000" b="0">
            <a:latin typeface="Times New Roman" panose="02020603050405020304" pitchFamily="18" charset="0"/>
            <a:cs typeface="Times New Roman" panose="02020603050405020304" pitchFamily="18" charset="0"/>
          </a:endParaRPr>
        </a:p>
      </dgm:t>
    </dgm:pt>
    <dgm:pt modelId="{2E8FE925-9CB9-40E5-B219-480A1065A7CD}">
      <dgm:prSet custT="1"/>
      <dgm:spPr>
        <a:xfrm>
          <a:off x="4112418" y="1464865"/>
          <a:ext cx="1869281" cy="1121568"/>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Внедрить бюджетный мониторинг от этапа планирования, непосредственно исполнения и заканчивая государственным аудитом.</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DC64D6FF-6F2D-4A66-80B1-CC6523D31D1D}" type="parTrans" cxnId="{9A8CA54A-E9A3-4481-BD4E-419612788CC6}">
      <dgm:prSet/>
      <dgm:spPr/>
      <dgm:t>
        <a:bodyPr/>
        <a:lstStyle/>
        <a:p>
          <a:endParaRPr lang="en-US" sz="1000" b="0">
            <a:latin typeface="Times New Roman" panose="02020603050405020304" pitchFamily="18" charset="0"/>
            <a:cs typeface="Times New Roman" panose="02020603050405020304" pitchFamily="18" charset="0"/>
          </a:endParaRPr>
        </a:p>
      </dgm:t>
    </dgm:pt>
    <dgm:pt modelId="{6726A9DF-D4E1-4B32-BA66-D630045CEC55}" type="sibTrans" cxnId="{9A8CA54A-E9A3-4481-BD4E-419612788CC6}">
      <dgm:prSet/>
      <dgm:spPr/>
      <dgm:t>
        <a:bodyPr/>
        <a:lstStyle/>
        <a:p>
          <a:endParaRPr lang="en-US" sz="1000" b="0">
            <a:latin typeface="Times New Roman" panose="02020603050405020304" pitchFamily="18" charset="0"/>
            <a:cs typeface="Times New Roman" panose="02020603050405020304" pitchFamily="18" charset="0"/>
          </a:endParaRPr>
        </a:p>
      </dgm:t>
    </dgm:pt>
    <dgm:pt modelId="{FC5FF292-071E-40E4-93B2-33136672B0A2}">
      <dgm:prSet custT="1"/>
      <dgm:spPr>
        <a:xfrm>
          <a:off x="2056209" y="2773362"/>
          <a:ext cx="1869281" cy="1121568"/>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buFont typeface="+mj-lt"/>
            <a:buNone/>
          </a:pPr>
          <a:r>
            <a:rPr lang="ru-RU" sz="1000" b="0">
              <a:solidFill>
                <a:sysClr val="windowText" lastClr="000000"/>
              </a:solidFill>
              <a:latin typeface="Times New Roman" panose="02020603050405020304" pitchFamily="18" charset="0"/>
              <a:ea typeface="+mn-ea"/>
              <a:cs typeface="Times New Roman" panose="02020603050405020304" pitchFamily="18" charset="0"/>
            </a:rPr>
            <a:t>Для полноценного аудита имплементировать </a:t>
          </a:r>
          <a:r>
            <a:rPr lang="en-US" sz="1000" b="0">
              <a:solidFill>
                <a:sysClr val="windowText" lastClr="000000"/>
              </a:solidFill>
              <a:latin typeface="Times New Roman" panose="02020603050405020304" pitchFamily="18" charset="0"/>
              <a:ea typeface="+mn-ea"/>
              <a:cs typeface="Times New Roman" panose="02020603050405020304" pitchFamily="18" charset="0"/>
            </a:rPr>
            <a:t>GUID</a:t>
          </a:r>
          <a:r>
            <a:rPr lang="ru-RU" sz="1000" b="0">
              <a:solidFill>
                <a:sysClr val="windowText" lastClr="000000"/>
              </a:solidFill>
              <a:latin typeface="Times New Roman" panose="02020603050405020304" pitchFamily="18" charset="0"/>
              <a:ea typeface="+mn-ea"/>
              <a:cs typeface="Times New Roman" panose="02020603050405020304" pitchFamily="18" charset="0"/>
            </a:rPr>
            <a:t> 9020 (для оценки глобального воздействия политики, как краткосрочного, так и долгосрочного), ИССАИ 1610 (для использования работы внутренних аудиторов) в казахстанскую методологию. </a:t>
          </a:r>
          <a:endParaRPr lang="en-US" sz="1000" b="0">
            <a:solidFill>
              <a:sysClr val="windowText" lastClr="000000"/>
            </a:solidFill>
            <a:latin typeface="Times New Roman" panose="02020603050405020304" pitchFamily="18" charset="0"/>
            <a:ea typeface="+mn-ea"/>
            <a:cs typeface="Times New Roman" panose="02020603050405020304" pitchFamily="18" charset="0"/>
          </a:endParaRPr>
        </a:p>
      </dgm:t>
    </dgm:pt>
    <dgm:pt modelId="{1499AB37-8A5D-451A-976E-5A63510BBDE1}" type="parTrans" cxnId="{7B128B5E-47DC-4661-BBF7-F7EB89FB6173}">
      <dgm:prSet/>
      <dgm:spPr/>
      <dgm:t>
        <a:bodyPr/>
        <a:lstStyle/>
        <a:p>
          <a:endParaRPr lang="en-US" sz="1000" b="0">
            <a:latin typeface="Times New Roman" panose="02020603050405020304" pitchFamily="18" charset="0"/>
            <a:cs typeface="Times New Roman" panose="02020603050405020304" pitchFamily="18" charset="0"/>
          </a:endParaRPr>
        </a:p>
      </dgm:t>
    </dgm:pt>
    <dgm:pt modelId="{2C7CDD23-0CD0-4805-9DA7-2C6ACC1AE0B9}" type="sibTrans" cxnId="{7B128B5E-47DC-4661-BBF7-F7EB89FB6173}">
      <dgm:prSet/>
      <dgm:spPr/>
      <dgm:t>
        <a:bodyPr/>
        <a:lstStyle/>
        <a:p>
          <a:endParaRPr lang="en-US" sz="1000" b="0">
            <a:latin typeface="Times New Roman" panose="02020603050405020304" pitchFamily="18" charset="0"/>
            <a:cs typeface="Times New Roman" panose="02020603050405020304" pitchFamily="18" charset="0"/>
          </a:endParaRPr>
        </a:p>
      </dgm:t>
    </dgm:pt>
    <dgm:pt modelId="{8F69D0EE-5CC6-4B57-BA85-6BC9D9449C99}" type="pres">
      <dgm:prSet presAssocID="{5AA9B6A2-B1A2-4999-A39E-06704240E2D6}" presName="diagram" presStyleCnt="0">
        <dgm:presLayoutVars>
          <dgm:dir/>
          <dgm:resizeHandles val="exact"/>
        </dgm:presLayoutVars>
      </dgm:prSet>
      <dgm:spPr/>
      <dgm:t>
        <a:bodyPr/>
        <a:lstStyle/>
        <a:p>
          <a:endParaRPr lang="ru-RU"/>
        </a:p>
      </dgm:t>
    </dgm:pt>
    <dgm:pt modelId="{D5B61D41-C778-402C-8A24-C04CACE8FA42}" type="pres">
      <dgm:prSet presAssocID="{915E093F-E53B-40CA-A6F8-DD7664574C61}" presName="node" presStyleLbl="node1" presStyleIdx="0" presStyleCnt="7">
        <dgm:presLayoutVars>
          <dgm:bulletEnabled val="1"/>
        </dgm:presLayoutVars>
      </dgm:prSet>
      <dgm:spPr>
        <a:prstGeom prst="rect">
          <a:avLst/>
        </a:prstGeom>
      </dgm:spPr>
      <dgm:t>
        <a:bodyPr/>
        <a:lstStyle/>
        <a:p>
          <a:endParaRPr lang="ru-RU"/>
        </a:p>
      </dgm:t>
    </dgm:pt>
    <dgm:pt modelId="{29D8D276-64E2-4935-B6F8-2CB3EE99D5AC}" type="pres">
      <dgm:prSet presAssocID="{31CFCDB0-1B1F-4A9B-9CA6-00CDC249EA4F}" presName="sibTrans" presStyleCnt="0"/>
      <dgm:spPr/>
    </dgm:pt>
    <dgm:pt modelId="{521AFE65-1FBD-4575-BF4E-E530C400C0D8}" type="pres">
      <dgm:prSet presAssocID="{457A8EE1-442D-4DA3-8590-6AF92421566B}" presName="node" presStyleLbl="node1" presStyleIdx="1" presStyleCnt="7">
        <dgm:presLayoutVars>
          <dgm:bulletEnabled val="1"/>
        </dgm:presLayoutVars>
      </dgm:prSet>
      <dgm:spPr>
        <a:prstGeom prst="rect">
          <a:avLst/>
        </a:prstGeom>
      </dgm:spPr>
      <dgm:t>
        <a:bodyPr/>
        <a:lstStyle/>
        <a:p>
          <a:endParaRPr lang="ru-RU"/>
        </a:p>
      </dgm:t>
    </dgm:pt>
    <dgm:pt modelId="{453B2EA6-7217-4B17-94C9-24F5EDD730C2}" type="pres">
      <dgm:prSet presAssocID="{5DFF5AD8-BE36-4B6F-9E41-77AEC27A8CE4}" presName="sibTrans" presStyleCnt="0"/>
      <dgm:spPr/>
    </dgm:pt>
    <dgm:pt modelId="{37B371EE-6265-4035-BE0B-C9CCE2604F27}" type="pres">
      <dgm:prSet presAssocID="{05633D6A-058A-4EAE-8C4A-6B8456C747D9}" presName="node" presStyleLbl="node1" presStyleIdx="2" presStyleCnt="7">
        <dgm:presLayoutVars>
          <dgm:bulletEnabled val="1"/>
        </dgm:presLayoutVars>
      </dgm:prSet>
      <dgm:spPr>
        <a:prstGeom prst="rect">
          <a:avLst/>
        </a:prstGeom>
      </dgm:spPr>
      <dgm:t>
        <a:bodyPr/>
        <a:lstStyle/>
        <a:p>
          <a:endParaRPr lang="ru-RU"/>
        </a:p>
      </dgm:t>
    </dgm:pt>
    <dgm:pt modelId="{2F3975FE-5905-4D2D-A662-F5A32E6FDCFC}" type="pres">
      <dgm:prSet presAssocID="{BF29C8B3-87AB-4D73-A819-0D84A270C6BD}" presName="sibTrans" presStyleCnt="0"/>
      <dgm:spPr/>
    </dgm:pt>
    <dgm:pt modelId="{985E9BBA-890A-4AE3-AAEB-4E5B56BFB67F}" type="pres">
      <dgm:prSet presAssocID="{EE78B161-2170-473E-A12E-BAB1B8CE52C2}" presName="node" presStyleLbl="node1" presStyleIdx="3" presStyleCnt="7">
        <dgm:presLayoutVars>
          <dgm:bulletEnabled val="1"/>
        </dgm:presLayoutVars>
      </dgm:prSet>
      <dgm:spPr>
        <a:prstGeom prst="rect">
          <a:avLst/>
        </a:prstGeom>
      </dgm:spPr>
      <dgm:t>
        <a:bodyPr/>
        <a:lstStyle/>
        <a:p>
          <a:endParaRPr lang="ru-RU"/>
        </a:p>
      </dgm:t>
    </dgm:pt>
    <dgm:pt modelId="{DB399A7E-8CCC-49E3-9E63-F827AD3625C5}" type="pres">
      <dgm:prSet presAssocID="{7ACAE699-AC94-4013-A43D-4507F3CB90D8}" presName="sibTrans" presStyleCnt="0"/>
      <dgm:spPr/>
    </dgm:pt>
    <dgm:pt modelId="{31700E79-362E-469B-9EBA-00E9C5A2B3C4}" type="pres">
      <dgm:prSet presAssocID="{002CA3B7-E8FC-4D9C-960A-00B38814E4C2}" presName="node" presStyleLbl="node1" presStyleIdx="4" presStyleCnt="7">
        <dgm:presLayoutVars>
          <dgm:bulletEnabled val="1"/>
        </dgm:presLayoutVars>
      </dgm:prSet>
      <dgm:spPr>
        <a:prstGeom prst="rect">
          <a:avLst/>
        </a:prstGeom>
      </dgm:spPr>
      <dgm:t>
        <a:bodyPr/>
        <a:lstStyle/>
        <a:p>
          <a:endParaRPr lang="ru-RU"/>
        </a:p>
      </dgm:t>
    </dgm:pt>
    <dgm:pt modelId="{4A43AF79-0427-4215-8F0D-DC195396E9EC}" type="pres">
      <dgm:prSet presAssocID="{762B1401-F7FA-47D3-846E-D4BB58503669}" presName="sibTrans" presStyleCnt="0"/>
      <dgm:spPr/>
    </dgm:pt>
    <dgm:pt modelId="{793AD86B-2236-4686-BC3D-3526DA15A607}" type="pres">
      <dgm:prSet presAssocID="{2E8FE925-9CB9-40E5-B219-480A1065A7CD}" presName="node" presStyleLbl="node1" presStyleIdx="5" presStyleCnt="7">
        <dgm:presLayoutVars>
          <dgm:bulletEnabled val="1"/>
        </dgm:presLayoutVars>
      </dgm:prSet>
      <dgm:spPr>
        <a:prstGeom prst="rect">
          <a:avLst/>
        </a:prstGeom>
      </dgm:spPr>
      <dgm:t>
        <a:bodyPr/>
        <a:lstStyle/>
        <a:p>
          <a:endParaRPr lang="ru-RU"/>
        </a:p>
      </dgm:t>
    </dgm:pt>
    <dgm:pt modelId="{232AA32A-6F73-4895-82C9-DC59D028E892}" type="pres">
      <dgm:prSet presAssocID="{6726A9DF-D4E1-4B32-BA66-D630045CEC55}" presName="sibTrans" presStyleCnt="0"/>
      <dgm:spPr/>
    </dgm:pt>
    <dgm:pt modelId="{DDD215F1-EF95-4F63-8E5F-65A415B06091}" type="pres">
      <dgm:prSet presAssocID="{FC5FF292-071E-40E4-93B2-33136672B0A2}" presName="node" presStyleLbl="node1" presStyleIdx="6" presStyleCnt="7">
        <dgm:presLayoutVars>
          <dgm:bulletEnabled val="1"/>
        </dgm:presLayoutVars>
      </dgm:prSet>
      <dgm:spPr>
        <a:prstGeom prst="rect">
          <a:avLst/>
        </a:prstGeom>
      </dgm:spPr>
      <dgm:t>
        <a:bodyPr/>
        <a:lstStyle/>
        <a:p>
          <a:endParaRPr lang="ru-RU"/>
        </a:p>
      </dgm:t>
    </dgm:pt>
  </dgm:ptLst>
  <dgm:cxnLst>
    <dgm:cxn modelId="{89DA2A07-0FFC-4C8C-A3B6-B3C74693C9EB}" type="presOf" srcId="{EE78B161-2170-473E-A12E-BAB1B8CE52C2}" destId="{985E9BBA-890A-4AE3-AAEB-4E5B56BFB67F}" srcOrd="0" destOrd="0" presId="urn:microsoft.com/office/officeart/2005/8/layout/default"/>
    <dgm:cxn modelId="{5E16528E-F42F-40A7-9098-8DBB0B35C47B}" srcId="{5AA9B6A2-B1A2-4999-A39E-06704240E2D6}" destId="{002CA3B7-E8FC-4D9C-960A-00B38814E4C2}" srcOrd="4" destOrd="0" parTransId="{CBDE9FA9-EA8D-4ECC-98D1-605DF06EB811}" sibTransId="{762B1401-F7FA-47D3-846E-D4BB58503669}"/>
    <dgm:cxn modelId="{98BF2CC8-697C-466F-A5BA-05450AE5276A}" srcId="{5AA9B6A2-B1A2-4999-A39E-06704240E2D6}" destId="{457A8EE1-442D-4DA3-8590-6AF92421566B}" srcOrd="1" destOrd="0" parTransId="{F1E38E2E-AEAB-4593-9F25-6ED689DB17DC}" sibTransId="{5DFF5AD8-BE36-4B6F-9E41-77AEC27A8CE4}"/>
    <dgm:cxn modelId="{1A0A3D25-184A-4ABA-BE40-E21D7910FFFB}" srcId="{5AA9B6A2-B1A2-4999-A39E-06704240E2D6}" destId="{05633D6A-058A-4EAE-8C4A-6B8456C747D9}" srcOrd="2" destOrd="0" parTransId="{CDDD3A91-AD38-4C4E-94B7-8C7CA29F04A9}" sibTransId="{BF29C8B3-87AB-4D73-A819-0D84A270C6BD}"/>
    <dgm:cxn modelId="{774C726E-EAB9-4A88-AE73-BD599F644B18}" type="presOf" srcId="{2E8FE925-9CB9-40E5-B219-480A1065A7CD}" destId="{793AD86B-2236-4686-BC3D-3526DA15A607}" srcOrd="0" destOrd="0" presId="urn:microsoft.com/office/officeart/2005/8/layout/default"/>
    <dgm:cxn modelId="{813056F9-2FC8-4064-AD89-DB9951CFF37E}" type="presOf" srcId="{5AA9B6A2-B1A2-4999-A39E-06704240E2D6}" destId="{8F69D0EE-5CC6-4B57-BA85-6BC9D9449C99}" srcOrd="0" destOrd="0" presId="urn:microsoft.com/office/officeart/2005/8/layout/default"/>
    <dgm:cxn modelId="{CA558A66-D720-43F1-804E-5D07DD196679}" type="presOf" srcId="{457A8EE1-442D-4DA3-8590-6AF92421566B}" destId="{521AFE65-1FBD-4575-BF4E-E530C400C0D8}" srcOrd="0" destOrd="0" presId="urn:microsoft.com/office/officeart/2005/8/layout/default"/>
    <dgm:cxn modelId="{7D3A02B9-7303-453B-A1E2-BAA62399CBAB}" type="presOf" srcId="{05633D6A-058A-4EAE-8C4A-6B8456C747D9}" destId="{37B371EE-6265-4035-BE0B-C9CCE2604F27}" srcOrd="0" destOrd="0" presId="urn:microsoft.com/office/officeart/2005/8/layout/default"/>
    <dgm:cxn modelId="{9A8CA54A-E9A3-4481-BD4E-419612788CC6}" srcId="{5AA9B6A2-B1A2-4999-A39E-06704240E2D6}" destId="{2E8FE925-9CB9-40E5-B219-480A1065A7CD}" srcOrd="5" destOrd="0" parTransId="{DC64D6FF-6F2D-4A66-80B1-CC6523D31D1D}" sibTransId="{6726A9DF-D4E1-4B32-BA66-D630045CEC55}"/>
    <dgm:cxn modelId="{7B128B5E-47DC-4661-BBF7-F7EB89FB6173}" srcId="{5AA9B6A2-B1A2-4999-A39E-06704240E2D6}" destId="{FC5FF292-071E-40E4-93B2-33136672B0A2}" srcOrd="6" destOrd="0" parTransId="{1499AB37-8A5D-451A-976E-5A63510BBDE1}" sibTransId="{2C7CDD23-0CD0-4805-9DA7-2C6ACC1AE0B9}"/>
    <dgm:cxn modelId="{0523D385-641F-4946-8881-0C27374D4D96}" type="presOf" srcId="{FC5FF292-071E-40E4-93B2-33136672B0A2}" destId="{DDD215F1-EF95-4F63-8E5F-65A415B06091}" srcOrd="0" destOrd="0" presId="urn:microsoft.com/office/officeart/2005/8/layout/default"/>
    <dgm:cxn modelId="{6DF7F63B-08A2-4E5F-BDA3-36FFD528B18F}" srcId="{5AA9B6A2-B1A2-4999-A39E-06704240E2D6}" destId="{EE78B161-2170-473E-A12E-BAB1B8CE52C2}" srcOrd="3" destOrd="0" parTransId="{EACD9CF3-5068-471B-BA85-85BCADA4B0DD}" sibTransId="{7ACAE699-AC94-4013-A43D-4507F3CB90D8}"/>
    <dgm:cxn modelId="{EEF2B34C-DB54-4E02-90C8-C38056787DF6}" srcId="{5AA9B6A2-B1A2-4999-A39E-06704240E2D6}" destId="{915E093F-E53B-40CA-A6F8-DD7664574C61}" srcOrd="0" destOrd="0" parTransId="{C38AC58E-D170-4D62-93F2-6A65F7693C0A}" sibTransId="{31CFCDB0-1B1F-4A9B-9CA6-00CDC249EA4F}"/>
    <dgm:cxn modelId="{DC75E816-170C-42DB-985E-3898B117FA39}" type="presOf" srcId="{002CA3B7-E8FC-4D9C-960A-00B38814E4C2}" destId="{31700E79-362E-469B-9EBA-00E9C5A2B3C4}" srcOrd="0" destOrd="0" presId="urn:microsoft.com/office/officeart/2005/8/layout/default"/>
    <dgm:cxn modelId="{15AB58D7-1144-4DBC-B987-192445CC89DB}" type="presOf" srcId="{915E093F-E53B-40CA-A6F8-DD7664574C61}" destId="{D5B61D41-C778-402C-8A24-C04CACE8FA42}" srcOrd="0" destOrd="0" presId="urn:microsoft.com/office/officeart/2005/8/layout/default"/>
    <dgm:cxn modelId="{45304013-27A8-45B3-BDE6-150CB0E44F75}" type="presParOf" srcId="{8F69D0EE-5CC6-4B57-BA85-6BC9D9449C99}" destId="{D5B61D41-C778-402C-8A24-C04CACE8FA42}" srcOrd="0" destOrd="0" presId="urn:microsoft.com/office/officeart/2005/8/layout/default"/>
    <dgm:cxn modelId="{BFF20EF5-044D-4FA5-8F4C-6F103D975834}" type="presParOf" srcId="{8F69D0EE-5CC6-4B57-BA85-6BC9D9449C99}" destId="{29D8D276-64E2-4935-B6F8-2CB3EE99D5AC}" srcOrd="1" destOrd="0" presId="urn:microsoft.com/office/officeart/2005/8/layout/default"/>
    <dgm:cxn modelId="{B393B3A9-3E27-4583-A42D-35D6090966F7}" type="presParOf" srcId="{8F69D0EE-5CC6-4B57-BA85-6BC9D9449C99}" destId="{521AFE65-1FBD-4575-BF4E-E530C400C0D8}" srcOrd="2" destOrd="0" presId="urn:microsoft.com/office/officeart/2005/8/layout/default"/>
    <dgm:cxn modelId="{CCE24ED4-7F44-44B5-8751-A5D439EB0049}" type="presParOf" srcId="{8F69D0EE-5CC6-4B57-BA85-6BC9D9449C99}" destId="{453B2EA6-7217-4B17-94C9-24F5EDD730C2}" srcOrd="3" destOrd="0" presId="urn:microsoft.com/office/officeart/2005/8/layout/default"/>
    <dgm:cxn modelId="{13333F2F-77B5-4E52-B34F-7B93BE87FE27}" type="presParOf" srcId="{8F69D0EE-5CC6-4B57-BA85-6BC9D9449C99}" destId="{37B371EE-6265-4035-BE0B-C9CCE2604F27}" srcOrd="4" destOrd="0" presId="urn:microsoft.com/office/officeart/2005/8/layout/default"/>
    <dgm:cxn modelId="{416FEA54-1A0D-4863-85B1-6B4D50848372}" type="presParOf" srcId="{8F69D0EE-5CC6-4B57-BA85-6BC9D9449C99}" destId="{2F3975FE-5905-4D2D-A662-F5A32E6FDCFC}" srcOrd="5" destOrd="0" presId="urn:microsoft.com/office/officeart/2005/8/layout/default"/>
    <dgm:cxn modelId="{486BDB29-2A57-46F9-B3D6-6330D5BD6E5E}" type="presParOf" srcId="{8F69D0EE-5CC6-4B57-BA85-6BC9D9449C99}" destId="{985E9BBA-890A-4AE3-AAEB-4E5B56BFB67F}" srcOrd="6" destOrd="0" presId="urn:microsoft.com/office/officeart/2005/8/layout/default"/>
    <dgm:cxn modelId="{83A148BE-6FB0-4A5B-90C6-1DD510A148E5}" type="presParOf" srcId="{8F69D0EE-5CC6-4B57-BA85-6BC9D9449C99}" destId="{DB399A7E-8CCC-49E3-9E63-F827AD3625C5}" srcOrd="7" destOrd="0" presId="urn:microsoft.com/office/officeart/2005/8/layout/default"/>
    <dgm:cxn modelId="{10AF3017-7CBF-4F42-A5D5-0B4AEB21391A}" type="presParOf" srcId="{8F69D0EE-5CC6-4B57-BA85-6BC9D9449C99}" destId="{31700E79-362E-469B-9EBA-00E9C5A2B3C4}" srcOrd="8" destOrd="0" presId="urn:microsoft.com/office/officeart/2005/8/layout/default"/>
    <dgm:cxn modelId="{AEE42D78-4E4F-4B7E-AB98-CE6E6DCBDE91}" type="presParOf" srcId="{8F69D0EE-5CC6-4B57-BA85-6BC9D9449C99}" destId="{4A43AF79-0427-4215-8F0D-DC195396E9EC}" srcOrd="9" destOrd="0" presId="urn:microsoft.com/office/officeart/2005/8/layout/default"/>
    <dgm:cxn modelId="{1B65E9E4-11FD-4B37-88F8-3C2BF8FDA255}" type="presParOf" srcId="{8F69D0EE-5CC6-4B57-BA85-6BC9D9449C99}" destId="{793AD86B-2236-4686-BC3D-3526DA15A607}" srcOrd="10" destOrd="0" presId="urn:microsoft.com/office/officeart/2005/8/layout/default"/>
    <dgm:cxn modelId="{86503D84-B2B9-4DDE-AC10-487673E1AF0F}" type="presParOf" srcId="{8F69D0EE-5CC6-4B57-BA85-6BC9D9449C99}" destId="{232AA32A-6F73-4895-82C9-DC59D028E892}" srcOrd="11" destOrd="0" presId="urn:microsoft.com/office/officeart/2005/8/layout/default"/>
    <dgm:cxn modelId="{D98D7B87-E280-4601-BD7F-91B115A09322}" type="presParOf" srcId="{8F69D0EE-5CC6-4B57-BA85-6BC9D9449C99}" destId="{DDD215F1-EF95-4F63-8E5F-65A415B06091}" srcOrd="12" destOrd="0" presId="urn:microsoft.com/office/officeart/2005/8/layout/default"/>
  </dgm:cxnLst>
  <dgm:bg/>
  <dgm:whole/>
  <dgm:extLst>
    <a:ext uri="http://schemas.microsoft.com/office/drawing/2008/diagram">
      <dsp:dataModelExt xmlns:dsp="http://schemas.microsoft.com/office/drawing/2008/diagram" relId="rId121"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ABDBF660-9400-4063-A62C-C4D5F94329FB}" type="doc">
      <dgm:prSet loTypeId="urn:microsoft.com/office/officeart/2005/8/layout/vList5" loCatId="list" qsTypeId="urn:microsoft.com/office/officeart/2005/8/quickstyle/simple3" qsCatId="simple" csTypeId="urn:microsoft.com/office/officeart/2005/8/colors/accent1_5" csCatId="accent1" phldr="1"/>
      <dgm:spPr/>
      <dgm:t>
        <a:bodyPr/>
        <a:lstStyle/>
        <a:p>
          <a:endParaRPr lang="en-US"/>
        </a:p>
      </dgm:t>
    </dgm:pt>
    <dgm:pt modelId="{AB0FF765-7F55-4B27-9BDC-8C38F9828E70}">
      <dgm:prSet phldrT="[Text]" custT="1"/>
      <dgm:spPr>
        <a:xfrm>
          <a:off x="63499" y="879"/>
          <a:ext cx="1618992" cy="511782"/>
        </a:xfrm>
        <a:gradFill rotWithShape="0">
          <a:gsLst>
            <a:gs pos="0">
              <a:srgbClr val="4472C4">
                <a:alpha val="90000"/>
                <a:hueOff val="0"/>
                <a:satOff val="0"/>
                <a:lumOff val="0"/>
                <a:alphaOff val="0"/>
                <a:lumMod val="110000"/>
                <a:satMod val="105000"/>
                <a:tint val="67000"/>
              </a:srgbClr>
            </a:gs>
            <a:gs pos="50000">
              <a:srgbClr val="4472C4">
                <a:alpha val="90000"/>
                <a:hueOff val="0"/>
                <a:satOff val="0"/>
                <a:lumOff val="0"/>
                <a:alphaOff val="0"/>
                <a:lumMod val="105000"/>
                <a:satMod val="103000"/>
                <a:tint val="73000"/>
              </a:srgbClr>
            </a:gs>
            <a:gs pos="100000">
              <a:srgbClr val="4472C4">
                <a:alpha val="9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000">
              <a:solidFill>
                <a:sysClr val="windowText" lastClr="000000"/>
              </a:solidFill>
              <a:latin typeface="Times New Roman" panose="02020603050405020304" pitchFamily="18" charset="0"/>
              <a:ea typeface="+mn-ea"/>
              <a:cs typeface="Times New Roman" panose="02020603050405020304" pitchFamily="18" charset="0"/>
            </a:rPr>
            <a:t>ISSAI 5500</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AD047893-4638-415B-B013-2BFF9A364CF9}" type="parTrans" cxnId="{9348CA6A-DB85-4734-AA67-DBFC87540F88}">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E43D1A32-68F2-455E-AD13-27953F69AC5B}" type="sibTrans" cxnId="{9348CA6A-DB85-4734-AA67-DBFC87540F88}">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77A2A0B-DF2F-41D4-8EF3-F08155563F53}">
      <dgm:prSet custT="1"/>
      <dgm:spPr>
        <a:xfrm>
          <a:off x="63499" y="538250"/>
          <a:ext cx="1618992" cy="511782"/>
        </a:xfrm>
        <a:gradFill rotWithShape="0">
          <a:gsLst>
            <a:gs pos="0">
              <a:srgbClr val="4472C4">
                <a:alpha val="90000"/>
                <a:hueOff val="0"/>
                <a:satOff val="0"/>
                <a:lumOff val="0"/>
                <a:alphaOff val="-8000"/>
                <a:lumMod val="110000"/>
                <a:satMod val="105000"/>
                <a:tint val="67000"/>
              </a:srgbClr>
            </a:gs>
            <a:gs pos="50000">
              <a:srgbClr val="4472C4">
                <a:alpha val="90000"/>
                <a:hueOff val="0"/>
                <a:satOff val="0"/>
                <a:lumOff val="0"/>
                <a:alphaOff val="-8000"/>
                <a:lumMod val="105000"/>
                <a:satMod val="103000"/>
                <a:tint val="73000"/>
              </a:srgbClr>
            </a:gs>
            <a:gs pos="100000">
              <a:srgbClr val="4472C4">
                <a:alpha val="90000"/>
                <a:hueOff val="0"/>
                <a:satOff val="0"/>
                <a:lumOff val="0"/>
                <a:alphaOff val="-800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000">
              <a:solidFill>
                <a:sysClr val="windowText" lastClr="000000"/>
              </a:solidFill>
              <a:latin typeface="Times New Roman" panose="02020603050405020304" pitchFamily="18" charset="0"/>
              <a:ea typeface="+mn-ea"/>
              <a:cs typeface="Times New Roman" panose="02020603050405020304" pitchFamily="18" charset="0"/>
            </a:rPr>
            <a:t>ISSAI 5510</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CB01BF31-6219-418B-9587-C86C79AD5DFB}" type="parTrans" cxnId="{0C1AEC5E-B999-4A46-BD97-5518CC18265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0F9AF7E-5520-452C-B0CD-A819C3F8AD28}" type="sibTrans" cxnId="{0C1AEC5E-B999-4A46-BD97-5518CC18265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40E7B0A-8DCC-429A-9C4A-3E6B19940BC2}">
      <dgm:prSet custT="1"/>
      <dgm:spPr>
        <a:xfrm>
          <a:off x="63499" y="1075622"/>
          <a:ext cx="1618992" cy="511782"/>
        </a:xfrm>
        <a:gradFill rotWithShape="0">
          <a:gsLst>
            <a:gs pos="0">
              <a:srgbClr val="4472C4">
                <a:alpha val="90000"/>
                <a:hueOff val="0"/>
                <a:satOff val="0"/>
                <a:lumOff val="0"/>
                <a:alphaOff val="-16000"/>
                <a:lumMod val="110000"/>
                <a:satMod val="105000"/>
                <a:tint val="67000"/>
              </a:srgbClr>
            </a:gs>
            <a:gs pos="50000">
              <a:srgbClr val="4472C4">
                <a:alpha val="90000"/>
                <a:hueOff val="0"/>
                <a:satOff val="0"/>
                <a:lumOff val="0"/>
                <a:alphaOff val="-16000"/>
                <a:lumMod val="105000"/>
                <a:satMod val="103000"/>
                <a:tint val="73000"/>
              </a:srgbClr>
            </a:gs>
            <a:gs pos="100000">
              <a:srgbClr val="4472C4">
                <a:alpha val="90000"/>
                <a:hueOff val="0"/>
                <a:satOff val="0"/>
                <a:lumOff val="0"/>
                <a:alphaOff val="-1600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000">
              <a:solidFill>
                <a:sysClr val="windowText" lastClr="000000"/>
              </a:solidFill>
              <a:latin typeface="Times New Roman" panose="02020603050405020304" pitchFamily="18" charset="0"/>
              <a:ea typeface="+mn-ea"/>
              <a:cs typeface="Times New Roman" panose="02020603050405020304" pitchFamily="18" charset="0"/>
            </a:rPr>
            <a:t>ISSAI 5520</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A2F46377-E76A-486E-A4A1-BD2D7C694CBC}" type="parTrans" cxnId="{3461228E-6E7F-436B-98D1-2A9E45ECD3D1}">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DFB9B07-E0B5-4AB4-BD5D-09D0C6DBBA5D}" type="sibTrans" cxnId="{3461228E-6E7F-436B-98D1-2A9E45ECD3D1}">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44CB0CD-8AB1-4393-A1F3-0DFDACB27F60}">
      <dgm:prSet custT="1"/>
      <dgm:spPr>
        <a:xfrm>
          <a:off x="63499" y="1612994"/>
          <a:ext cx="1618992" cy="511782"/>
        </a:xfrm>
        <a:gradFill rotWithShape="0">
          <a:gsLst>
            <a:gs pos="0">
              <a:srgbClr val="4472C4">
                <a:alpha val="90000"/>
                <a:hueOff val="0"/>
                <a:satOff val="0"/>
                <a:lumOff val="0"/>
                <a:alphaOff val="-24000"/>
                <a:lumMod val="110000"/>
                <a:satMod val="105000"/>
                <a:tint val="67000"/>
              </a:srgbClr>
            </a:gs>
            <a:gs pos="50000">
              <a:srgbClr val="4472C4">
                <a:alpha val="90000"/>
                <a:hueOff val="0"/>
                <a:satOff val="0"/>
                <a:lumOff val="0"/>
                <a:alphaOff val="-24000"/>
                <a:lumMod val="105000"/>
                <a:satMod val="103000"/>
                <a:tint val="73000"/>
              </a:srgbClr>
            </a:gs>
            <a:gs pos="100000">
              <a:srgbClr val="4472C4">
                <a:alpha val="90000"/>
                <a:hueOff val="0"/>
                <a:satOff val="0"/>
                <a:lumOff val="0"/>
                <a:alphaOff val="-2400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000">
              <a:solidFill>
                <a:sysClr val="windowText" lastClr="000000"/>
              </a:solidFill>
              <a:latin typeface="Times New Roman" panose="02020603050405020304" pitchFamily="18" charset="0"/>
              <a:ea typeface="+mn-ea"/>
              <a:cs typeface="Times New Roman" panose="02020603050405020304" pitchFamily="18" charset="0"/>
            </a:rPr>
            <a:t>ISSAI 5530</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3B69EBF4-BC1D-4369-AA18-E28531DB4895}" type="parTrans" cxnId="{CB0B1B91-8065-4800-9D86-9B6FD910642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6A48E67-861C-4161-BFFF-02534CC296D3}" type="sibTrans" cxnId="{CB0B1B91-8065-4800-9D86-9B6FD910642F}">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321D811-F988-4A8B-810C-705C0221C05D}">
      <dgm:prSet custT="1"/>
      <dgm:spPr>
        <a:xfrm>
          <a:off x="63499" y="2150366"/>
          <a:ext cx="1618992" cy="511782"/>
        </a:xfrm>
        <a:gradFill rotWithShape="0">
          <a:gsLst>
            <a:gs pos="0">
              <a:srgbClr val="4472C4">
                <a:alpha val="90000"/>
                <a:hueOff val="0"/>
                <a:satOff val="0"/>
                <a:lumOff val="0"/>
                <a:alphaOff val="-32000"/>
                <a:lumMod val="110000"/>
                <a:satMod val="105000"/>
                <a:tint val="67000"/>
              </a:srgbClr>
            </a:gs>
            <a:gs pos="50000">
              <a:srgbClr val="4472C4">
                <a:alpha val="90000"/>
                <a:hueOff val="0"/>
                <a:satOff val="0"/>
                <a:lumOff val="0"/>
                <a:alphaOff val="-32000"/>
                <a:lumMod val="105000"/>
                <a:satMod val="103000"/>
                <a:tint val="73000"/>
              </a:srgbClr>
            </a:gs>
            <a:gs pos="100000">
              <a:srgbClr val="4472C4">
                <a:alpha val="90000"/>
                <a:hueOff val="0"/>
                <a:satOff val="0"/>
                <a:lumOff val="0"/>
                <a:alphaOff val="-3200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000">
              <a:solidFill>
                <a:sysClr val="windowText" lastClr="000000"/>
              </a:solidFill>
              <a:latin typeface="Times New Roman" panose="02020603050405020304" pitchFamily="18" charset="0"/>
              <a:ea typeface="+mn-ea"/>
              <a:cs typeface="Times New Roman" panose="02020603050405020304" pitchFamily="18" charset="0"/>
            </a:rPr>
            <a:t>ISSAI 5540</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F7036CC8-C977-40E4-A10B-ED291EEA7323}" type="parTrans" cxnId="{53B5263F-4C36-4333-87D2-49B032BDD2A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3BABD61-E535-4EFC-B290-88C45B0024CA}" type="sibTrans" cxnId="{53B5263F-4C36-4333-87D2-49B032BDD2A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D229010-0C60-478F-801F-CAE711423649}">
      <dgm:prSet custT="1"/>
      <dgm:spPr>
        <a:xfrm>
          <a:off x="63499" y="2687738"/>
          <a:ext cx="1618992" cy="511782"/>
        </a:xfrm>
        <a:gradFill rotWithShape="0">
          <a:gsLst>
            <a:gs pos="0">
              <a:srgbClr val="4472C4">
                <a:alpha val="90000"/>
                <a:hueOff val="0"/>
                <a:satOff val="0"/>
                <a:lumOff val="0"/>
                <a:alphaOff val="-40000"/>
                <a:lumMod val="110000"/>
                <a:satMod val="105000"/>
                <a:tint val="67000"/>
              </a:srgbClr>
            </a:gs>
            <a:gs pos="50000">
              <a:srgbClr val="4472C4">
                <a:alpha val="90000"/>
                <a:hueOff val="0"/>
                <a:satOff val="0"/>
                <a:lumOff val="0"/>
                <a:alphaOff val="-40000"/>
                <a:lumMod val="105000"/>
                <a:satMod val="103000"/>
                <a:tint val="73000"/>
              </a:srgbClr>
            </a:gs>
            <a:gs pos="100000">
              <a:srgbClr val="4472C4">
                <a:alpha val="90000"/>
                <a:hueOff val="0"/>
                <a:satOff val="0"/>
                <a:lumOff val="0"/>
                <a:alphaOff val="-4000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kk-KZ" sz="1000">
              <a:solidFill>
                <a:sysClr val="windowText" lastClr="000000"/>
              </a:solidFill>
              <a:latin typeface="Times New Roman" panose="02020603050405020304" pitchFamily="18" charset="0"/>
              <a:ea typeface="+mn-ea"/>
              <a:cs typeface="Times New Roman" panose="02020603050405020304" pitchFamily="18" charset="0"/>
            </a:rPr>
            <a:t>ISSAI 5500</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24F64F21-3173-4BA6-A3F0-7FF5D7927C56}" type="parTrans" cxnId="{F30FAE3E-194A-4A8C-9FA6-BB2A8A01EBEB}">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59FC4126-E2EB-4290-93AC-E1AB583AEA24}" type="sibTrans" cxnId="{F30FAE3E-194A-4A8C-9FA6-BB2A8A01EBEB}">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2347B3D-5247-457D-87B9-02AAD4FD569D}">
      <dgm:prSet phldrT="[Text]" custT="1"/>
      <dgm:spPr>
        <a:xfrm rot="5400000">
          <a:off x="3347983" y="-1613433"/>
          <a:ext cx="409426" cy="3740408"/>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pPr algn="just"/>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Введение в Стандарты ISSAI серии 5500 и Руководство INTOSAI GOV 9250</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35F644B-7F16-49B0-A64F-C43CBFF77C52}" type="parTrans" cxnId="{4AEAF72A-87DD-49C5-9E40-7B1568247896}">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1179C23-56A7-46EF-AC9B-84E305DAF65F}" type="sibTrans" cxnId="{4AEAF72A-87DD-49C5-9E40-7B1568247896}">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BB16292C-2183-4322-8A22-667A88E7558B}">
      <dgm:prSet custT="1"/>
      <dgm:spPr>
        <a:xfrm rot="5400000">
          <a:off x="3347983" y="-1076061"/>
          <a:ext cx="409426" cy="3740408"/>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pPr algn="just"/>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Аудит снижения рисков стихийного бедствия </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10A29E0-928C-4F3A-B853-73E73B367D1E}" type="parTrans" cxnId="{5EEEFC2C-E473-4F26-86F0-C9AFF430CC7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A3FF03EB-6E57-4AD3-A671-9B335CBB1F89}" type="sibTrans" cxnId="{5EEEFC2C-E473-4F26-86F0-C9AFF430CC77}">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4AB16326-1BF4-4253-98C3-882B170521F9}">
      <dgm:prSet custT="1"/>
      <dgm:spPr>
        <a:xfrm rot="5400000">
          <a:off x="3347983" y="-538689"/>
          <a:ext cx="409426" cy="3740408"/>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pPr algn="just"/>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Аудит помощи при стихийном бедствии</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10087FF-A799-42A9-9F3F-687E675F6B94}" type="parTrans" cxnId="{D01DC441-6EE9-49A7-BA0B-6953C38C2CF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D743A70C-9D48-41CC-A66D-EEB4B9827FB9}" type="sibTrans" cxnId="{D01DC441-6EE9-49A7-BA0B-6953C38C2CF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44F80A5-EAFF-4EFB-8E4F-BCB2A5F1D115}">
      <dgm:prSet custT="1"/>
      <dgm:spPr>
        <a:xfrm rot="5400000">
          <a:off x="3347983" y="-1318"/>
          <a:ext cx="409426" cy="3740408"/>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pPr algn="just"/>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Разработка аудиторских процедур в целях учета возрастающего риска мошенничества и коррупции в период аварийной фазы после стихийного бедствия</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7886556-3B84-4F08-8EDB-2909A426C694}" type="parTrans" cxnId="{6B69ECB5-0EA7-463A-AD04-2C2883AF35A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2176F04-7353-47DE-AB98-164F1FA48F4E}" type="sibTrans" cxnId="{6B69ECB5-0EA7-463A-AD04-2C2883AF35A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085501AD-28EE-42CE-8A29-73158DE63DF3}">
      <dgm:prSet custT="1"/>
      <dgm:spPr>
        <a:xfrm rot="5400000">
          <a:off x="3347983" y="536053"/>
          <a:ext cx="409426" cy="3740408"/>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pPr algn="just"/>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Использование геопространственной информации при проведении аудита управления готовностью к стихийным бедствиям и помощи при стихийном бедствии</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ED3B662-3B81-4DD7-B67D-778F5C3C7966}" type="parTrans" cxnId="{36B76C64-ADFE-4F40-980C-E56B6F5B8D1C}">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754D95D4-0BD3-40F3-9793-B3BB778AACB7}" type="sibTrans" cxnId="{36B76C64-ADFE-4F40-980C-E56B6F5B8D1C}">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20B6A9B-CBF4-4C44-A855-21B226C4F244}">
      <dgm:prSet custT="1"/>
      <dgm:spPr>
        <a:xfrm rot="5400000">
          <a:off x="3347983" y="1073425"/>
          <a:ext cx="409426" cy="3740408"/>
        </a:xfr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gm:spPr>
      <dgm:t>
        <a:bodyPr/>
        <a:lstStyle/>
        <a:p>
          <a:pPr algn="just"/>
          <a:r>
            <a:rPr lang="kk-KZ"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позволяет получить общее представление о серии стандартов ISSAI о помощи в связи со стихийным бедствием и Руководстве INTOSAI GOV9250.</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D6969C3-8E29-485F-806D-7CDE13704DDE}" type="parTrans" cxnId="{B9811594-039F-4B39-9CB2-EF36C109C91B}">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FBFDE73B-1C89-4AE2-A630-B09797786FC5}" type="sibTrans" cxnId="{B9811594-039F-4B39-9CB2-EF36C109C91B}">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45DE660F-38FD-464D-A0F7-932D30CBD4AF}" type="pres">
      <dgm:prSet presAssocID="{ABDBF660-9400-4063-A62C-C4D5F94329FB}" presName="Name0" presStyleCnt="0">
        <dgm:presLayoutVars>
          <dgm:dir/>
          <dgm:animLvl val="lvl"/>
          <dgm:resizeHandles val="exact"/>
        </dgm:presLayoutVars>
      </dgm:prSet>
      <dgm:spPr/>
      <dgm:t>
        <a:bodyPr/>
        <a:lstStyle/>
        <a:p>
          <a:endParaRPr lang="ru-RU"/>
        </a:p>
      </dgm:t>
    </dgm:pt>
    <dgm:pt modelId="{F43D952D-7B6E-4395-9096-C4F7E5D319C5}" type="pres">
      <dgm:prSet presAssocID="{AB0FF765-7F55-4B27-9BDC-8C38F9828E70}" presName="linNode" presStyleCnt="0"/>
      <dgm:spPr/>
    </dgm:pt>
    <dgm:pt modelId="{FB8E0511-DA11-4CD3-A36A-9B3215F37638}" type="pres">
      <dgm:prSet presAssocID="{AB0FF765-7F55-4B27-9BDC-8C38F9828E70}" presName="parentText" presStyleLbl="node1" presStyleIdx="0" presStyleCnt="6" custScaleX="81970">
        <dgm:presLayoutVars>
          <dgm:chMax val="1"/>
          <dgm:bulletEnabled val="1"/>
        </dgm:presLayoutVars>
      </dgm:prSet>
      <dgm:spPr>
        <a:prstGeom prst="roundRect">
          <a:avLst/>
        </a:prstGeom>
      </dgm:spPr>
      <dgm:t>
        <a:bodyPr/>
        <a:lstStyle/>
        <a:p>
          <a:endParaRPr lang="ru-RU"/>
        </a:p>
      </dgm:t>
    </dgm:pt>
    <dgm:pt modelId="{86FBBDA1-772B-4C88-9DAB-B9CF2539C252}" type="pres">
      <dgm:prSet presAssocID="{AB0FF765-7F55-4B27-9BDC-8C38F9828E70}" presName="descendantText" presStyleLbl="alignAccFollowNode1" presStyleIdx="0" presStyleCnt="6" custScaleX="106525">
        <dgm:presLayoutVars>
          <dgm:bulletEnabled val="1"/>
        </dgm:presLayoutVars>
      </dgm:prSet>
      <dgm:spPr>
        <a:prstGeom prst="round2SameRect">
          <a:avLst/>
        </a:prstGeom>
      </dgm:spPr>
      <dgm:t>
        <a:bodyPr/>
        <a:lstStyle/>
        <a:p>
          <a:endParaRPr lang="ru-RU"/>
        </a:p>
      </dgm:t>
    </dgm:pt>
    <dgm:pt modelId="{022595F0-B449-46A3-82E6-308BB0E0949B}" type="pres">
      <dgm:prSet presAssocID="{E43D1A32-68F2-455E-AD13-27953F69AC5B}" presName="sp" presStyleCnt="0"/>
      <dgm:spPr/>
    </dgm:pt>
    <dgm:pt modelId="{2D57CBD7-8D4E-4B33-80C4-67EB5A3FD860}" type="pres">
      <dgm:prSet presAssocID="{677A2A0B-DF2F-41D4-8EF3-F08155563F53}" presName="linNode" presStyleCnt="0"/>
      <dgm:spPr/>
    </dgm:pt>
    <dgm:pt modelId="{A9BFA356-FD28-40E5-B1A6-203A14F29CF5}" type="pres">
      <dgm:prSet presAssocID="{677A2A0B-DF2F-41D4-8EF3-F08155563F53}" presName="parentText" presStyleLbl="node1" presStyleIdx="1" presStyleCnt="6" custScaleX="81970">
        <dgm:presLayoutVars>
          <dgm:chMax val="1"/>
          <dgm:bulletEnabled val="1"/>
        </dgm:presLayoutVars>
      </dgm:prSet>
      <dgm:spPr>
        <a:prstGeom prst="roundRect">
          <a:avLst/>
        </a:prstGeom>
      </dgm:spPr>
      <dgm:t>
        <a:bodyPr/>
        <a:lstStyle/>
        <a:p>
          <a:endParaRPr lang="ru-RU"/>
        </a:p>
      </dgm:t>
    </dgm:pt>
    <dgm:pt modelId="{9F05631F-4EFB-4DE4-9E55-DE6ADD104A7F}" type="pres">
      <dgm:prSet presAssocID="{677A2A0B-DF2F-41D4-8EF3-F08155563F53}" presName="descendantText" presStyleLbl="alignAccFollowNode1" presStyleIdx="1" presStyleCnt="6" custScaleX="106525">
        <dgm:presLayoutVars>
          <dgm:bulletEnabled val="1"/>
        </dgm:presLayoutVars>
      </dgm:prSet>
      <dgm:spPr>
        <a:prstGeom prst="round2SameRect">
          <a:avLst/>
        </a:prstGeom>
      </dgm:spPr>
      <dgm:t>
        <a:bodyPr/>
        <a:lstStyle/>
        <a:p>
          <a:endParaRPr lang="ru-RU"/>
        </a:p>
      </dgm:t>
    </dgm:pt>
    <dgm:pt modelId="{9D2DE91D-21EF-4353-BE16-940F31BA68EA}" type="pres">
      <dgm:prSet presAssocID="{F0F9AF7E-5520-452C-B0CD-A819C3F8AD28}" presName="sp" presStyleCnt="0"/>
      <dgm:spPr/>
    </dgm:pt>
    <dgm:pt modelId="{9D87E7DC-AEA6-46E6-82AC-311ABDA127A7}" type="pres">
      <dgm:prSet presAssocID="{F40E7B0A-8DCC-429A-9C4A-3E6B19940BC2}" presName="linNode" presStyleCnt="0"/>
      <dgm:spPr/>
    </dgm:pt>
    <dgm:pt modelId="{7CE82ACD-40C1-45E0-9B1C-05BCD2B17CC7}" type="pres">
      <dgm:prSet presAssocID="{F40E7B0A-8DCC-429A-9C4A-3E6B19940BC2}" presName="parentText" presStyleLbl="node1" presStyleIdx="2" presStyleCnt="6" custScaleX="81970">
        <dgm:presLayoutVars>
          <dgm:chMax val="1"/>
          <dgm:bulletEnabled val="1"/>
        </dgm:presLayoutVars>
      </dgm:prSet>
      <dgm:spPr>
        <a:prstGeom prst="roundRect">
          <a:avLst/>
        </a:prstGeom>
      </dgm:spPr>
      <dgm:t>
        <a:bodyPr/>
        <a:lstStyle/>
        <a:p>
          <a:endParaRPr lang="ru-RU"/>
        </a:p>
      </dgm:t>
    </dgm:pt>
    <dgm:pt modelId="{2DE168AC-59CD-40BD-8FC8-48521E3845AD}" type="pres">
      <dgm:prSet presAssocID="{F40E7B0A-8DCC-429A-9C4A-3E6B19940BC2}" presName="descendantText" presStyleLbl="alignAccFollowNode1" presStyleIdx="2" presStyleCnt="6" custScaleX="106525">
        <dgm:presLayoutVars>
          <dgm:bulletEnabled val="1"/>
        </dgm:presLayoutVars>
      </dgm:prSet>
      <dgm:spPr>
        <a:prstGeom prst="round2SameRect">
          <a:avLst/>
        </a:prstGeom>
      </dgm:spPr>
      <dgm:t>
        <a:bodyPr/>
        <a:lstStyle/>
        <a:p>
          <a:endParaRPr lang="ru-RU"/>
        </a:p>
      </dgm:t>
    </dgm:pt>
    <dgm:pt modelId="{6A7D55A9-656B-4C3B-AB1A-7E92EC8A8873}" type="pres">
      <dgm:prSet presAssocID="{FDFB9B07-E0B5-4AB4-BD5D-09D0C6DBBA5D}" presName="sp" presStyleCnt="0"/>
      <dgm:spPr/>
    </dgm:pt>
    <dgm:pt modelId="{F676629F-B1B9-446E-8FCF-652EBCAC44A2}" type="pres">
      <dgm:prSet presAssocID="{B44CB0CD-8AB1-4393-A1F3-0DFDACB27F60}" presName="linNode" presStyleCnt="0"/>
      <dgm:spPr/>
    </dgm:pt>
    <dgm:pt modelId="{B4396720-E006-4D19-9D0D-621B7BDEB50F}" type="pres">
      <dgm:prSet presAssocID="{B44CB0CD-8AB1-4393-A1F3-0DFDACB27F60}" presName="parentText" presStyleLbl="node1" presStyleIdx="3" presStyleCnt="6" custScaleX="81970">
        <dgm:presLayoutVars>
          <dgm:chMax val="1"/>
          <dgm:bulletEnabled val="1"/>
        </dgm:presLayoutVars>
      </dgm:prSet>
      <dgm:spPr>
        <a:prstGeom prst="roundRect">
          <a:avLst/>
        </a:prstGeom>
      </dgm:spPr>
      <dgm:t>
        <a:bodyPr/>
        <a:lstStyle/>
        <a:p>
          <a:endParaRPr lang="ru-RU"/>
        </a:p>
      </dgm:t>
    </dgm:pt>
    <dgm:pt modelId="{BA2217A6-A3D2-46AE-BD2D-F460334C11A1}" type="pres">
      <dgm:prSet presAssocID="{B44CB0CD-8AB1-4393-A1F3-0DFDACB27F60}" presName="descendantText" presStyleLbl="alignAccFollowNode1" presStyleIdx="3" presStyleCnt="6" custScaleX="106525">
        <dgm:presLayoutVars>
          <dgm:bulletEnabled val="1"/>
        </dgm:presLayoutVars>
      </dgm:prSet>
      <dgm:spPr>
        <a:prstGeom prst="round2SameRect">
          <a:avLst/>
        </a:prstGeom>
      </dgm:spPr>
      <dgm:t>
        <a:bodyPr/>
        <a:lstStyle/>
        <a:p>
          <a:endParaRPr lang="ru-RU"/>
        </a:p>
      </dgm:t>
    </dgm:pt>
    <dgm:pt modelId="{EFB32755-B4FA-4663-9493-B9CDFFFADBE4}" type="pres">
      <dgm:prSet presAssocID="{96A48E67-861C-4161-BFFF-02534CC296D3}" presName="sp" presStyleCnt="0"/>
      <dgm:spPr/>
    </dgm:pt>
    <dgm:pt modelId="{CAECCE60-D2D7-4B8B-BC17-8AD719E0AABF}" type="pres">
      <dgm:prSet presAssocID="{3321D811-F988-4A8B-810C-705C0221C05D}" presName="linNode" presStyleCnt="0"/>
      <dgm:spPr/>
    </dgm:pt>
    <dgm:pt modelId="{28FD3B2B-8723-4ACB-9012-F156A14D68D2}" type="pres">
      <dgm:prSet presAssocID="{3321D811-F988-4A8B-810C-705C0221C05D}" presName="parentText" presStyleLbl="node1" presStyleIdx="4" presStyleCnt="6" custScaleX="81970">
        <dgm:presLayoutVars>
          <dgm:chMax val="1"/>
          <dgm:bulletEnabled val="1"/>
        </dgm:presLayoutVars>
      </dgm:prSet>
      <dgm:spPr>
        <a:prstGeom prst="roundRect">
          <a:avLst/>
        </a:prstGeom>
      </dgm:spPr>
      <dgm:t>
        <a:bodyPr/>
        <a:lstStyle/>
        <a:p>
          <a:endParaRPr lang="ru-RU"/>
        </a:p>
      </dgm:t>
    </dgm:pt>
    <dgm:pt modelId="{6EBBBB22-12FF-4318-B77F-F01A30687F93}" type="pres">
      <dgm:prSet presAssocID="{3321D811-F988-4A8B-810C-705C0221C05D}" presName="descendantText" presStyleLbl="alignAccFollowNode1" presStyleIdx="4" presStyleCnt="6" custScaleX="106525">
        <dgm:presLayoutVars>
          <dgm:bulletEnabled val="1"/>
        </dgm:presLayoutVars>
      </dgm:prSet>
      <dgm:spPr>
        <a:prstGeom prst="round2SameRect">
          <a:avLst/>
        </a:prstGeom>
      </dgm:spPr>
      <dgm:t>
        <a:bodyPr/>
        <a:lstStyle/>
        <a:p>
          <a:endParaRPr lang="ru-RU"/>
        </a:p>
      </dgm:t>
    </dgm:pt>
    <dgm:pt modelId="{F3AB8EB1-D827-4B03-B429-029AB48E9E3E}" type="pres">
      <dgm:prSet presAssocID="{13BABD61-E535-4EFC-B290-88C45B0024CA}" presName="sp" presStyleCnt="0"/>
      <dgm:spPr/>
    </dgm:pt>
    <dgm:pt modelId="{701EC38F-66B0-42A8-B994-4B25621C8BC8}" type="pres">
      <dgm:prSet presAssocID="{6D229010-0C60-478F-801F-CAE711423649}" presName="linNode" presStyleCnt="0"/>
      <dgm:spPr/>
    </dgm:pt>
    <dgm:pt modelId="{17CE7342-45E1-436D-8198-5295C6C2E45C}" type="pres">
      <dgm:prSet presAssocID="{6D229010-0C60-478F-801F-CAE711423649}" presName="parentText" presStyleLbl="node1" presStyleIdx="5" presStyleCnt="6" custScaleX="81970">
        <dgm:presLayoutVars>
          <dgm:chMax val="1"/>
          <dgm:bulletEnabled val="1"/>
        </dgm:presLayoutVars>
      </dgm:prSet>
      <dgm:spPr>
        <a:prstGeom prst="roundRect">
          <a:avLst/>
        </a:prstGeom>
      </dgm:spPr>
      <dgm:t>
        <a:bodyPr/>
        <a:lstStyle/>
        <a:p>
          <a:endParaRPr lang="ru-RU"/>
        </a:p>
      </dgm:t>
    </dgm:pt>
    <dgm:pt modelId="{4891AB3E-E65F-4BE6-BE62-599F21631C27}" type="pres">
      <dgm:prSet presAssocID="{6D229010-0C60-478F-801F-CAE711423649}" presName="descendantText" presStyleLbl="alignAccFollowNode1" presStyleIdx="5" presStyleCnt="6" custScaleX="106525">
        <dgm:presLayoutVars>
          <dgm:bulletEnabled val="1"/>
        </dgm:presLayoutVars>
      </dgm:prSet>
      <dgm:spPr>
        <a:prstGeom prst="round2SameRect">
          <a:avLst/>
        </a:prstGeom>
      </dgm:spPr>
      <dgm:t>
        <a:bodyPr/>
        <a:lstStyle/>
        <a:p>
          <a:endParaRPr lang="ru-RU"/>
        </a:p>
      </dgm:t>
    </dgm:pt>
  </dgm:ptLst>
  <dgm:cxnLst>
    <dgm:cxn modelId="{3461228E-6E7F-436B-98D1-2A9E45ECD3D1}" srcId="{ABDBF660-9400-4063-A62C-C4D5F94329FB}" destId="{F40E7B0A-8DCC-429A-9C4A-3E6B19940BC2}" srcOrd="2" destOrd="0" parTransId="{A2F46377-E76A-486E-A4A1-BD2D7C694CBC}" sibTransId="{FDFB9B07-E0B5-4AB4-BD5D-09D0C6DBBA5D}"/>
    <dgm:cxn modelId="{C7AAA226-2785-4035-8806-40302FF28E29}" type="presOf" srcId="{085501AD-28EE-42CE-8A29-73158DE63DF3}" destId="{6EBBBB22-12FF-4318-B77F-F01A30687F93}" srcOrd="0" destOrd="0" presId="urn:microsoft.com/office/officeart/2005/8/layout/vList5"/>
    <dgm:cxn modelId="{5EEEFC2C-E473-4F26-86F0-C9AFF430CC77}" srcId="{677A2A0B-DF2F-41D4-8EF3-F08155563F53}" destId="{BB16292C-2183-4322-8A22-667A88E7558B}" srcOrd="0" destOrd="0" parTransId="{E10A29E0-928C-4F3A-B853-73E73B367D1E}" sibTransId="{A3FF03EB-6E57-4AD3-A671-9B335CBB1F89}"/>
    <dgm:cxn modelId="{32C10BBB-6080-4869-B851-E541B7DB46C1}" type="presOf" srcId="{ABDBF660-9400-4063-A62C-C4D5F94329FB}" destId="{45DE660F-38FD-464D-A0F7-932D30CBD4AF}" srcOrd="0" destOrd="0" presId="urn:microsoft.com/office/officeart/2005/8/layout/vList5"/>
    <dgm:cxn modelId="{F30FAE3E-194A-4A8C-9FA6-BB2A8A01EBEB}" srcId="{ABDBF660-9400-4063-A62C-C4D5F94329FB}" destId="{6D229010-0C60-478F-801F-CAE711423649}" srcOrd="5" destOrd="0" parTransId="{24F64F21-3173-4BA6-A3F0-7FF5D7927C56}" sibTransId="{59FC4126-E2EB-4290-93AC-E1AB583AEA24}"/>
    <dgm:cxn modelId="{4AEAF72A-87DD-49C5-9E40-7B1568247896}" srcId="{AB0FF765-7F55-4B27-9BDC-8C38F9828E70}" destId="{02347B3D-5247-457D-87B9-02AAD4FD569D}" srcOrd="0" destOrd="0" parTransId="{D35F644B-7F16-49B0-A64F-C43CBFF77C52}" sibTransId="{C1179C23-56A7-46EF-AC9B-84E305DAF65F}"/>
    <dgm:cxn modelId="{B0F57677-26C8-4F1C-A873-7F837AA4F792}" type="presOf" srcId="{6D229010-0C60-478F-801F-CAE711423649}" destId="{17CE7342-45E1-436D-8198-5295C6C2E45C}" srcOrd="0" destOrd="0" presId="urn:microsoft.com/office/officeart/2005/8/layout/vList5"/>
    <dgm:cxn modelId="{32FCB506-CFF2-4DC5-A780-5CD6FE479ADF}" type="presOf" srcId="{02347B3D-5247-457D-87B9-02AAD4FD569D}" destId="{86FBBDA1-772B-4C88-9DAB-B9CF2539C252}" srcOrd="0" destOrd="0" presId="urn:microsoft.com/office/officeart/2005/8/layout/vList5"/>
    <dgm:cxn modelId="{53B5263F-4C36-4333-87D2-49B032BDD2A4}" srcId="{ABDBF660-9400-4063-A62C-C4D5F94329FB}" destId="{3321D811-F988-4A8B-810C-705C0221C05D}" srcOrd="4" destOrd="0" parTransId="{F7036CC8-C977-40E4-A10B-ED291EEA7323}" sibTransId="{13BABD61-E535-4EFC-B290-88C45B0024CA}"/>
    <dgm:cxn modelId="{26B206B8-2E17-41CD-90E7-66860DA8BFCB}" type="presOf" srcId="{620B6A9B-CBF4-4C44-A855-21B226C4F244}" destId="{4891AB3E-E65F-4BE6-BE62-599F21631C27}" srcOrd="0" destOrd="0" presId="urn:microsoft.com/office/officeart/2005/8/layout/vList5"/>
    <dgm:cxn modelId="{C35F9D5A-5BE1-4F25-BD8D-39B0E7FEB8E6}" type="presOf" srcId="{F40E7B0A-8DCC-429A-9C4A-3E6B19940BC2}" destId="{7CE82ACD-40C1-45E0-9B1C-05BCD2B17CC7}" srcOrd="0" destOrd="0" presId="urn:microsoft.com/office/officeart/2005/8/layout/vList5"/>
    <dgm:cxn modelId="{467A6C24-C76A-43AD-BB2C-FCD31CD2A7F8}" type="presOf" srcId="{3321D811-F988-4A8B-810C-705C0221C05D}" destId="{28FD3B2B-8723-4ACB-9012-F156A14D68D2}" srcOrd="0" destOrd="0" presId="urn:microsoft.com/office/officeart/2005/8/layout/vList5"/>
    <dgm:cxn modelId="{E6AB5E68-675B-4982-9AFE-E987C0F07597}" type="presOf" srcId="{344F80A5-EAFF-4EFB-8E4F-BCB2A5F1D115}" destId="{BA2217A6-A3D2-46AE-BD2D-F460334C11A1}" srcOrd="0" destOrd="0" presId="urn:microsoft.com/office/officeart/2005/8/layout/vList5"/>
    <dgm:cxn modelId="{D01DC441-6EE9-49A7-BA0B-6953C38C2CF3}" srcId="{F40E7B0A-8DCC-429A-9C4A-3E6B19940BC2}" destId="{4AB16326-1BF4-4253-98C3-882B170521F9}" srcOrd="0" destOrd="0" parTransId="{D10087FF-A799-42A9-9F3F-687E675F6B94}" sibTransId="{D743A70C-9D48-41CC-A66D-EEB4B9827FB9}"/>
    <dgm:cxn modelId="{CB0B1B91-8065-4800-9D86-9B6FD910642F}" srcId="{ABDBF660-9400-4063-A62C-C4D5F94329FB}" destId="{B44CB0CD-8AB1-4393-A1F3-0DFDACB27F60}" srcOrd="3" destOrd="0" parTransId="{3B69EBF4-BC1D-4369-AA18-E28531DB4895}" sibTransId="{96A48E67-861C-4161-BFFF-02534CC296D3}"/>
    <dgm:cxn modelId="{B9811594-039F-4B39-9CB2-EF36C109C91B}" srcId="{6D229010-0C60-478F-801F-CAE711423649}" destId="{620B6A9B-CBF4-4C44-A855-21B226C4F244}" srcOrd="0" destOrd="0" parTransId="{DD6969C3-8E29-485F-806D-7CDE13704DDE}" sibTransId="{FBFDE73B-1C89-4AE2-A630-B09797786FC5}"/>
    <dgm:cxn modelId="{0C1AEC5E-B999-4A46-BD97-5518CC182657}" srcId="{ABDBF660-9400-4063-A62C-C4D5F94329FB}" destId="{677A2A0B-DF2F-41D4-8EF3-F08155563F53}" srcOrd="1" destOrd="0" parTransId="{CB01BF31-6219-418B-9587-C86C79AD5DFB}" sibTransId="{F0F9AF7E-5520-452C-B0CD-A819C3F8AD28}"/>
    <dgm:cxn modelId="{5BA133E6-005A-4419-8A96-1204ECDFE1BA}" type="presOf" srcId="{AB0FF765-7F55-4B27-9BDC-8C38F9828E70}" destId="{FB8E0511-DA11-4CD3-A36A-9B3215F37638}" srcOrd="0" destOrd="0" presId="urn:microsoft.com/office/officeart/2005/8/layout/vList5"/>
    <dgm:cxn modelId="{3BD9C160-4D9E-4927-A7A3-6DE8C0DF852A}" type="presOf" srcId="{B44CB0CD-8AB1-4393-A1F3-0DFDACB27F60}" destId="{B4396720-E006-4D19-9D0D-621B7BDEB50F}" srcOrd="0" destOrd="0" presId="urn:microsoft.com/office/officeart/2005/8/layout/vList5"/>
    <dgm:cxn modelId="{9348CA6A-DB85-4734-AA67-DBFC87540F88}" srcId="{ABDBF660-9400-4063-A62C-C4D5F94329FB}" destId="{AB0FF765-7F55-4B27-9BDC-8C38F9828E70}" srcOrd="0" destOrd="0" parTransId="{AD047893-4638-415B-B013-2BFF9A364CF9}" sibTransId="{E43D1A32-68F2-455E-AD13-27953F69AC5B}"/>
    <dgm:cxn modelId="{6B69ECB5-0EA7-463A-AD04-2C2883AF35A5}" srcId="{B44CB0CD-8AB1-4393-A1F3-0DFDACB27F60}" destId="{344F80A5-EAFF-4EFB-8E4F-BCB2A5F1D115}" srcOrd="0" destOrd="0" parTransId="{57886556-3B84-4F08-8EDB-2909A426C694}" sibTransId="{C2176F04-7353-47DE-AB98-164F1FA48F4E}"/>
    <dgm:cxn modelId="{36B76C64-ADFE-4F40-980C-E56B6F5B8D1C}" srcId="{3321D811-F988-4A8B-810C-705C0221C05D}" destId="{085501AD-28EE-42CE-8A29-73158DE63DF3}" srcOrd="0" destOrd="0" parTransId="{1ED3B662-3B81-4DD7-B67D-778F5C3C7966}" sibTransId="{754D95D4-0BD3-40F3-9793-B3BB778AACB7}"/>
    <dgm:cxn modelId="{D8296FFA-53DC-4D7C-BC63-8D33DFB94A40}" type="presOf" srcId="{677A2A0B-DF2F-41D4-8EF3-F08155563F53}" destId="{A9BFA356-FD28-40E5-B1A6-203A14F29CF5}" srcOrd="0" destOrd="0" presId="urn:microsoft.com/office/officeart/2005/8/layout/vList5"/>
    <dgm:cxn modelId="{DC22E3EB-95A2-4B85-A0CC-9F37FAA912D6}" type="presOf" srcId="{BB16292C-2183-4322-8A22-667A88E7558B}" destId="{9F05631F-4EFB-4DE4-9E55-DE6ADD104A7F}" srcOrd="0" destOrd="0" presId="urn:microsoft.com/office/officeart/2005/8/layout/vList5"/>
    <dgm:cxn modelId="{8FEFA9C8-D450-4A61-A761-6733056653C7}" type="presOf" srcId="{4AB16326-1BF4-4253-98C3-882B170521F9}" destId="{2DE168AC-59CD-40BD-8FC8-48521E3845AD}" srcOrd="0" destOrd="0" presId="urn:microsoft.com/office/officeart/2005/8/layout/vList5"/>
    <dgm:cxn modelId="{AFF67A9D-3176-42A8-A770-811150C3A7EE}" type="presParOf" srcId="{45DE660F-38FD-464D-A0F7-932D30CBD4AF}" destId="{F43D952D-7B6E-4395-9096-C4F7E5D319C5}" srcOrd="0" destOrd="0" presId="urn:microsoft.com/office/officeart/2005/8/layout/vList5"/>
    <dgm:cxn modelId="{A6A4482F-120E-4D3B-AD92-F6D05C29FB46}" type="presParOf" srcId="{F43D952D-7B6E-4395-9096-C4F7E5D319C5}" destId="{FB8E0511-DA11-4CD3-A36A-9B3215F37638}" srcOrd="0" destOrd="0" presId="urn:microsoft.com/office/officeart/2005/8/layout/vList5"/>
    <dgm:cxn modelId="{2B579F3F-5F33-49B8-8C96-938509166D06}" type="presParOf" srcId="{F43D952D-7B6E-4395-9096-C4F7E5D319C5}" destId="{86FBBDA1-772B-4C88-9DAB-B9CF2539C252}" srcOrd="1" destOrd="0" presId="urn:microsoft.com/office/officeart/2005/8/layout/vList5"/>
    <dgm:cxn modelId="{BF901589-CD06-488C-A75B-0338028531CF}" type="presParOf" srcId="{45DE660F-38FD-464D-A0F7-932D30CBD4AF}" destId="{022595F0-B449-46A3-82E6-308BB0E0949B}" srcOrd="1" destOrd="0" presId="urn:microsoft.com/office/officeart/2005/8/layout/vList5"/>
    <dgm:cxn modelId="{00C7F9C7-6C70-4218-9EAF-17FDBDA6FDAA}" type="presParOf" srcId="{45DE660F-38FD-464D-A0F7-932D30CBD4AF}" destId="{2D57CBD7-8D4E-4B33-80C4-67EB5A3FD860}" srcOrd="2" destOrd="0" presId="urn:microsoft.com/office/officeart/2005/8/layout/vList5"/>
    <dgm:cxn modelId="{E2D9E32F-B4EE-491F-90F9-BEB624C9265B}" type="presParOf" srcId="{2D57CBD7-8D4E-4B33-80C4-67EB5A3FD860}" destId="{A9BFA356-FD28-40E5-B1A6-203A14F29CF5}" srcOrd="0" destOrd="0" presId="urn:microsoft.com/office/officeart/2005/8/layout/vList5"/>
    <dgm:cxn modelId="{BBEA1F70-EDF6-4AF6-A2BC-F12D2B0081CE}" type="presParOf" srcId="{2D57CBD7-8D4E-4B33-80C4-67EB5A3FD860}" destId="{9F05631F-4EFB-4DE4-9E55-DE6ADD104A7F}" srcOrd="1" destOrd="0" presId="urn:microsoft.com/office/officeart/2005/8/layout/vList5"/>
    <dgm:cxn modelId="{A3B444AB-9DA2-40D2-9529-FC96D9284640}" type="presParOf" srcId="{45DE660F-38FD-464D-A0F7-932D30CBD4AF}" destId="{9D2DE91D-21EF-4353-BE16-940F31BA68EA}" srcOrd="3" destOrd="0" presId="urn:microsoft.com/office/officeart/2005/8/layout/vList5"/>
    <dgm:cxn modelId="{72671CAE-3CEE-4EAC-9E4A-6CDE914364AC}" type="presParOf" srcId="{45DE660F-38FD-464D-A0F7-932D30CBD4AF}" destId="{9D87E7DC-AEA6-46E6-82AC-311ABDA127A7}" srcOrd="4" destOrd="0" presId="urn:microsoft.com/office/officeart/2005/8/layout/vList5"/>
    <dgm:cxn modelId="{7AB5B252-F967-407C-8666-996C6C68943D}" type="presParOf" srcId="{9D87E7DC-AEA6-46E6-82AC-311ABDA127A7}" destId="{7CE82ACD-40C1-45E0-9B1C-05BCD2B17CC7}" srcOrd="0" destOrd="0" presId="urn:microsoft.com/office/officeart/2005/8/layout/vList5"/>
    <dgm:cxn modelId="{8355419E-0967-4E4B-BDF4-0268B44ECFFF}" type="presParOf" srcId="{9D87E7DC-AEA6-46E6-82AC-311ABDA127A7}" destId="{2DE168AC-59CD-40BD-8FC8-48521E3845AD}" srcOrd="1" destOrd="0" presId="urn:microsoft.com/office/officeart/2005/8/layout/vList5"/>
    <dgm:cxn modelId="{19F25021-1870-415D-80D3-257338B77D32}" type="presParOf" srcId="{45DE660F-38FD-464D-A0F7-932D30CBD4AF}" destId="{6A7D55A9-656B-4C3B-AB1A-7E92EC8A8873}" srcOrd="5" destOrd="0" presId="urn:microsoft.com/office/officeart/2005/8/layout/vList5"/>
    <dgm:cxn modelId="{FD36C3FA-E38A-458A-A320-40E034FC1E84}" type="presParOf" srcId="{45DE660F-38FD-464D-A0F7-932D30CBD4AF}" destId="{F676629F-B1B9-446E-8FCF-652EBCAC44A2}" srcOrd="6" destOrd="0" presId="urn:microsoft.com/office/officeart/2005/8/layout/vList5"/>
    <dgm:cxn modelId="{E2268485-9A86-4415-91E8-3BE9AC81892C}" type="presParOf" srcId="{F676629F-B1B9-446E-8FCF-652EBCAC44A2}" destId="{B4396720-E006-4D19-9D0D-621B7BDEB50F}" srcOrd="0" destOrd="0" presId="urn:microsoft.com/office/officeart/2005/8/layout/vList5"/>
    <dgm:cxn modelId="{31F9257D-7E6A-435E-954F-BC83AA4449B4}" type="presParOf" srcId="{F676629F-B1B9-446E-8FCF-652EBCAC44A2}" destId="{BA2217A6-A3D2-46AE-BD2D-F460334C11A1}" srcOrd="1" destOrd="0" presId="urn:microsoft.com/office/officeart/2005/8/layout/vList5"/>
    <dgm:cxn modelId="{B1B43DF4-3BD8-47A0-9237-CBA1905FC34D}" type="presParOf" srcId="{45DE660F-38FD-464D-A0F7-932D30CBD4AF}" destId="{EFB32755-B4FA-4663-9493-B9CDFFFADBE4}" srcOrd="7" destOrd="0" presId="urn:microsoft.com/office/officeart/2005/8/layout/vList5"/>
    <dgm:cxn modelId="{10BB444F-25A8-4406-92C7-2E949A7AD5DE}" type="presParOf" srcId="{45DE660F-38FD-464D-A0F7-932D30CBD4AF}" destId="{CAECCE60-D2D7-4B8B-BC17-8AD719E0AABF}" srcOrd="8" destOrd="0" presId="urn:microsoft.com/office/officeart/2005/8/layout/vList5"/>
    <dgm:cxn modelId="{B9CBF1AB-F697-4D00-89FC-4AE76B22CE44}" type="presParOf" srcId="{CAECCE60-D2D7-4B8B-BC17-8AD719E0AABF}" destId="{28FD3B2B-8723-4ACB-9012-F156A14D68D2}" srcOrd="0" destOrd="0" presId="urn:microsoft.com/office/officeart/2005/8/layout/vList5"/>
    <dgm:cxn modelId="{3118EE59-9609-4EC9-B8E1-820DEB5646AF}" type="presParOf" srcId="{CAECCE60-D2D7-4B8B-BC17-8AD719E0AABF}" destId="{6EBBBB22-12FF-4318-B77F-F01A30687F93}" srcOrd="1" destOrd="0" presId="urn:microsoft.com/office/officeart/2005/8/layout/vList5"/>
    <dgm:cxn modelId="{6C364EE8-9CEC-4DD0-8322-5C1DE5D55744}" type="presParOf" srcId="{45DE660F-38FD-464D-A0F7-932D30CBD4AF}" destId="{F3AB8EB1-D827-4B03-B429-029AB48E9E3E}" srcOrd="9" destOrd="0" presId="urn:microsoft.com/office/officeart/2005/8/layout/vList5"/>
    <dgm:cxn modelId="{9160D286-0B94-4515-BF4B-B6BF282FC73B}" type="presParOf" srcId="{45DE660F-38FD-464D-A0F7-932D30CBD4AF}" destId="{701EC38F-66B0-42A8-B994-4B25621C8BC8}" srcOrd="10" destOrd="0" presId="urn:microsoft.com/office/officeart/2005/8/layout/vList5"/>
    <dgm:cxn modelId="{3FBFEBFC-E064-48B5-B70E-9394E71DE63E}" type="presParOf" srcId="{701EC38F-66B0-42A8-B994-4B25621C8BC8}" destId="{17CE7342-45E1-436D-8198-5295C6C2E45C}" srcOrd="0" destOrd="0" presId="urn:microsoft.com/office/officeart/2005/8/layout/vList5"/>
    <dgm:cxn modelId="{4D5D2CBD-6A17-493B-AE6B-B77239259F07}" type="presParOf" srcId="{701EC38F-66B0-42A8-B994-4B25621C8BC8}" destId="{4891AB3E-E65F-4BE6-BE62-599F21631C27}" srcOrd="1" destOrd="0" presId="urn:microsoft.com/office/officeart/2005/8/layout/vList5"/>
  </dgm:cxnLst>
  <dgm:bg/>
  <dgm:whole/>
  <dgm:extLst>
    <a:ext uri="http://schemas.microsoft.com/office/drawing/2008/diagram">
      <dsp:dataModelExt xmlns:dsp="http://schemas.microsoft.com/office/drawing/2008/diagram" relId="rId13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56A55A5-90B1-42CC-8C98-F2254FA3BE92}" type="doc">
      <dgm:prSet loTypeId="urn:microsoft.com/office/officeart/2005/8/layout/orgChart1" loCatId="hierarchy" qsTypeId="urn:microsoft.com/office/officeart/2005/8/quickstyle/simple3" qsCatId="simple" csTypeId="urn:microsoft.com/office/officeart/2005/8/colors/colorful2" csCatId="colorful" phldr="1"/>
      <dgm:spPr/>
      <dgm:t>
        <a:bodyPr/>
        <a:lstStyle/>
        <a:p>
          <a:endParaRPr lang="en-US"/>
        </a:p>
      </dgm:t>
    </dgm:pt>
    <dgm:pt modelId="{03906027-0872-4B23-ADF2-AA50F8655E8B}">
      <dgm:prSet phldrT="[Text]" custT="1"/>
      <dgm:spPr>
        <a:xfrm>
          <a:off x="1770050" y="75580"/>
          <a:ext cx="1462574" cy="731287"/>
        </a:xfr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Цели</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BA9D5D12-2575-432C-8013-889E06714BB8}" type="parTrans" cxnId="{8E34F57D-F94B-4864-840B-D4ABD83BB177}">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E0D4EF1E-997D-4C57-96D7-EA3FA43087DD}" type="sibTrans" cxnId="{8E34F57D-F94B-4864-840B-D4ABD83BB177}">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91370317-2F1C-4480-B90B-D9D5B9D88377}">
      <dgm:prSet phldrT="[Text]" custT="1"/>
      <dgm:spPr>
        <a:xfrm>
          <a:off x="335" y="1114007"/>
          <a:ext cx="1462574" cy="731287"/>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предоставление обзора текущих академических знаний о МСА</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C399C37F-8126-46C7-AE99-7093D7F37F37}" type="parTrans" cxnId="{A8020939-51B2-46C0-A97C-11782FCEE995}">
      <dgm:prSet/>
      <dgm:spPr>
        <a:xfrm>
          <a:off x="731622" y="806867"/>
          <a:ext cx="1769714" cy="307140"/>
        </a:xfrm>
        <a:noFill/>
        <a:ln w="12700" cap="flat" cmpd="sng" algn="ctr">
          <a:solidFill>
            <a:srgbClr val="A5A5A5">
              <a:hueOff val="0"/>
              <a:satOff val="0"/>
              <a:lumOff val="0"/>
              <a:alphaOff val="0"/>
            </a:srgbClr>
          </a:solidFill>
          <a:prstDash val="solid"/>
          <a:miter lim="800000"/>
        </a:ln>
        <a:effectLst/>
      </dgm:spPr>
      <dgm:t>
        <a:bodyPr/>
        <a:lstStyle/>
        <a:p>
          <a:pPr algn="ctr"/>
          <a:endParaRPr lang="en-US" sz="1200">
            <a:latin typeface="Times New Roman" panose="02020603050405020304" pitchFamily="18" charset="0"/>
            <a:cs typeface="Times New Roman" panose="02020603050405020304" pitchFamily="18" charset="0"/>
          </a:endParaRPr>
        </a:p>
      </dgm:t>
    </dgm:pt>
    <dgm:pt modelId="{A2BA3071-ABCE-4FCB-A22B-BD8FD2DF7946}" type="sibTrans" cxnId="{A8020939-51B2-46C0-A97C-11782FCEE995}">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D60E3ACE-E95E-4D85-93B2-21B0B5988CFE}">
      <dgm:prSet phldrT="[Text]" custT="1"/>
      <dgm:spPr>
        <a:xfrm>
          <a:off x="1770050" y="1114007"/>
          <a:ext cx="1462574" cy="731287"/>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определение ключевых тем и проблем, которые обсуждались ранее</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EC61AF71-0DB0-4ADE-A1D9-899465790AB9}" type="parTrans" cxnId="{471E43F8-EC0F-41DE-B7E1-A9D8D376D8B3}">
      <dgm:prSet/>
      <dgm:spPr>
        <a:xfrm>
          <a:off x="2455617" y="806867"/>
          <a:ext cx="91440" cy="307140"/>
        </a:xfrm>
        <a:noFill/>
        <a:ln w="12700" cap="flat" cmpd="sng" algn="ctr">
          <a:solidFill>
            <a:srgbClr val="A5A5A5">
              <a:hueOff val="0"/>
              <a:satOff val="0"/>
              <a:lumOff val="0"/>
              <a:alphaOff val="0"/>
            </a:srgbClr>
          </a:solidFill>
          <a:prstDash val="solid"/>
          <a:miter lim="800000"/>
        </a:ln>
        <a:effectLst/>
      </dgm:spPr>
      <dgm:t>
        <a:bodyPr/>
        <a:lstStyle/>
        <a:p>
          <a:pPr algn="ctr"/>
          <a:endParaRPr lang="en-US" sz="1200">
            <a:latin typeface="Times New Roman" panose="02020603050405020304" pitchFamily="18" charset="0"/>
            <a:cs typeface="Times New Roman" panose="02020603050405020304" pitchFamily="18" charset="0"/>
          </a:endParaRPr>
        </a:p>
      </dgm:t>
    </dgm:pt>
    <dgm:pt modelId="{E27D20C6-9A90-4D37-A70B-8439852E961D}" type="sibTrans" cxnId="{471E43F8-EC0F-41DE-B7E1-A9D8D376D8B3}">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44E21E3E-9153-4848-B4B5-85B913A88C89}">
      <dgm:prSet phldrT="[Text]" custT="1"/>
      <dgm:spPr>
        <a:xfrm>
          <a:off x="3539765" y="1114007"/>
          <a:ext cx="1462574" cy="731287"/>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200">
              <a:solidFill>
                <a:sysClr val="windowText" lastClr="000000"/>
              </a:solidFill>
              <a:latin typeface="Times New Roman" panose="02020603050405020304" pitchFamily="18" charset="0"/>
              <a:ea typeface="+mn-ea"/>
              <a:cs typeface="Times New Roman" panose="02020603050405020304" pitchFamily="18" charset="0"/>
            </a:rPr>
            <a:t>предложение плодотворных возможностей для будущих исследований</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FDA9A989-8D97-48F9-9405-07584DCEA3B6}" type="parTrans" cxnId="{F9127B63-A12B-45C5-9178-033A50016C7F}">
      <dgm:prSet/>
      <dgm:spPr>
        <a:xfrm>
          <a:off x="2501337" y="806867"/>
          <a:ext cx="1769714" cy="307140"/>
        </a:xfrm>
        <a:noFill/>
        <a:ln w="12700" cap="flat" cmpd="sng" algn="ctr">
          <a:solidFill>
            <a:srgbClr val="A5A5A5">
              <a:hueOff val="0"/>
              <a:satOff val="0"/>
              <a:lumOff val="0"/>
              <a:alphaOff val="0"/>
            </a:srgbClr>
          </a:solidFill>
          <a:prstDash val="solid"/>
          <a:miter lim="800000"/>
        </a:ln>
        <a:effectLst/>
      </dgm:spPr>
      <dgm:t>
        <a:bodyPr/>
        <a:lstStyle/>
        <a:p>
          <a:pPr algn="ctr"/>
          <a:endParaRPr lang="en-US" sz="1200">
            <a:latin typeface="Times New Roman" panose="02020603050405020304" pitchFamily="18" charset="0"/>
            <a:cs typeface="Times New Roman" panose="02020603050405020304" pitchFamily="18" charset="0"/>
          </a:endParaRPr>
        </a:p>
      </dgm:t>
    </dgm:pt>
    <dgm:pt modelId="{F818795C-AB60-4F03-BA73-34A7A6AD61C7}" type="sibTrans" cxnId="{F9127B63-A12B-45C5-9178-033A50016C7F}">
      <dgm:prSet/>
      <dgm:spPr/>
      <dgm:t>
        <a:bodyPr/>
        <a:lstStyle/>
        <a:p>
          <a:pPr algn="ctr"/>
          <a:endParaRPr lang="en-US" sz="1200">
            <a:latin typeface="Times New Roman" panose="02020603050405020304" pitchFamily="18" charset="0"/>
            <a:cs typeface="Times New Roman" panose="02020603050405020304" pitchFamily="18" charset="0"/>
          </a:endParaRPr>
        </a:p>
      </dgm:t>
    </dgm:pt>
    <dgm:pt modelId="{B2CE7D3B-900A-4E3D-B457-65182D0A1AC8}" type="pres">
      <dgm:prSet presAssocID="{756A55A5-90B1-42CC-8C98-F2254FA3BE92}" presName="hierChild1" presStyleCnt="0">
        <dgm:presLayoutVars>
          <dgm:orgChart val="1"/>
          <dgm:chPref val="1"/>
          <dgm:dir/>
          <dgm:animOne val="branch"/>
          <dgm:animLvl val="lvl"/>
          <dgm:resizeHandles/>
        </dgm:presLayoutVars>
      </dgm:prSet>
      <dgm:spPr/>
      <dgm:t>
        <a:bodyPr/>
        <a:lstStyle/>
        <a:p>
          <a:endParaRPr lang="ru-RU"/>
        </a:p>
      </dgm:t>
    </dgm:pt>
    <dgm:pt modelId="{BFDD9414-F517-4C2D-A8D5-0017ED2029F0}" type="pres">
      <dgm:prSet presAssocID="{03906027-0872-4B23-ADF2-AA50F8655E8B}" presName="hierRoot1" presStyleCnt="0">
        <dgm:presLayoutVars>
          <dgm:hierBranch val="init"/>
        </dgm:presLayoutVars>
      </dgm:prSet>
      <dgm:spPr/>
    </dgm:pt>
    <dgm:pt modelId="{CA034B69-D13C-4243-9762-F5DCE10551C2}" type="pres">
      <dgm:prSet presAssocID="{03906027-0872-4B23-ADF2-AA50F8655E8B}" presName="rootComposite1" presStyleCnt="0"/>
      <dgm:spPr/>
    </dgm:pt>
    <dgm:pt modelId="{AAB78392-48EF-4FFE-A759-FCB0CA088636}" type="pres">
      <dgm:prSet presAssocID="{03906027-0872-4B23-ADF2-AA50F8655E8B}" presName="rootText1" presStyleLbl="node0" presStyleIdx="0" presStyleCnt="1">
        <dgm:presLayoutVars>
          <dgm:chPref val="3"/>
        </dgm:presLayoutVars>
      </dgm:prSet>
      <dgm:spPr>
        <a:prstGeom prst="rect">
          <a:avLst/>
        </a:prstGeom>
      </dgm:spPr>
      <dgm:t>
        <a:bodyPr/>
        <a:lstStyle/>
        <a:p>
          <a:endParaRPr lang="ru-RU"/>
        </a:p>
      </dgm:t>
    </dgm:pt>
    <dgm:pt modelId="{F3547567-18DC-46D1-BB96-6454AA6EBB79}" type="pres">
      <dgm:prSet presAssocID="{03906027-0872-4B23-ADF2-AA50F8655E8B}" presName="rootConnector1" presStyleLbl="node1" presStyleIdx="0" presStyleCnt="0"/>
      <dgm:spPr/>
      <dgm:t>
        <a:bodyPr/>
        <a:lstStyle/>
        <a:p>
          <a:endParaRPr lang="ru-RU"/>
        </a:p>
      </dgm:t>
    </dgm:pt>
    <dgm:pt modelId="{932CBB51-926C-4354-BB95-A00EC43F43A3}" type="pres">
      <dgm:prSet presAssocID="{03906027-0872-4B23-ADF2-AA50F8655E8B}" presName="hierChild2" presStyleCnt="0"/>
      <dgm:spPr/>
    </dgm:pt>
    <dgm:pt modelId="{8706219D-42C8-49B4-A888-62449E12EFBE}" type="pres">
      <dgm:prSet presAssocID="{C399C37F-8126-46C7-AE99-7093D7F37F37}" presName="Name37" presStyleLbl="parChTrans1D2" presStyleIdx="0" presStyleCnt="3"/>
      <dgm:spPr>
        <a:custGeom>
          <a:avLst/>
          <a:gdLst/>
          <a:ahLst/>
          <a:cxnLst/>
          <a:rect l="0" t="0" r="0" b="0"/>
          <a:pathLst>
            <a:path>
              <a:moveTo>
                <a:pt x="1769714" y="0"/>
              </a:moveTo>
              <a:lnTo>
                <a:pt x="1769714" y="153570"/>
              </a:lnTo>
              <a:lnTo>
                <a:pt x="0" y="153570"/>
              </a:lnTo>
              <a:lnTo>
                <a:pt x="0" y="307140"/>
              </a:lnTo>
            </a:path>
          </a:pathLst>
        </a:custGeom>
      </dgm:spPr>
      <dgm:t>
        <a:bodyPr/>
        <a:lstStyle/>
        <a:p>
          <a:endParaRPr lang="ru-RU"/>
        </a:p>
      </dgm:t>
    </dgm:pt>
    <dgm:pt modelId="{ED3FFD1F-870E-4233-8DF7-2CDA1E032201}" type="pres">
      <dgm:prSet presAssocID="{91370317-2F1C-4480-B90B-D9D5B9D88377}" presName="hierRoot2" presStyleCnt="0">
        <dgm:presLayoutVars>
          <dgm:hierBranch val="init"/>
        </dgm:presLayoutVars>
      </dgm:prSet>
      <dgm:spPr/>
    </dgm:pt>
    <dgm:pt modelId="{DD4A7BEC-ED97-4562-8F5D-39DA4DF7F191}" type="pres">
      <dgm:prSet presAssocID="{91370317-2F1C-4480-B90B-D9D5B9D88377}" presName="rootComposite" presStyleCnt="0"/>
      <dgm:spPr/>
    </dgm:pt>
    <dgm:pt modelId="{E830ED9D-F17A-4E2B-8B21-BC99D0DD54DB}" type="pres">
      <dgm:prSet presAssocID="{91370317-2F1C-4480-B90B-D9D5B9D88377}" presName="rootText" presStyleLbl="node2" presStyleIdx="0" presStyleCnt="3">
        <dgm:presLayoutVars>
          <dgm:chPref val="3"/>
        </dgm:presLayoutVars>
      </dgm:prSet>
      <dgm:spPr>
        <a:prstGeom prst="rect">
          <a:avLst/>
        </a:prstGeom>
      </dgm:spPr>
      <dgm:t>
        <a:bodyPr/>
        <a:lstStyle/>
        <a:p>
          <a:endParaRPr lang="ru-RU"/>
        </a:p>
      </dgm:t>
    </dgm:pt>
    <dgm:pt modelId="{AEEA5474-1F37-4122-95BA-F63CFC4D92CB}" type="pres">
      <dgm:prSet presAssocID="{91370317-2F1C-4480-B90B-D9D5B9D88377}" presName="rootConnector" presStyleLbl="node2" presStyleIdx="0" presStyleCnt="3"/>
      <dgm:spPr/>
      <dgm:t>
        <a:bodyPr/>
        <a:lstStyle/>
        <a:p>
          <a:endParaRPr lang="ru-RU"/>
        </a:p>
      </dgm:t>
    </dgm:pt>
    <dgm:pt modelId="{04D7A0EF-1077-40C4-8392-29AC700C5373}" type="pres">
      <dgm:prSet presAssocID="{91370317-2F1C-4480-B90B-D9D5B9D88377}" presName="hierChild4" presStyleCnt="0"/>
      <dgm:spPr/>
    </dgm:pt>
    <dgm:pt modelId="{0206E8EB-56FD-41C7-BE8D-E4328AB1A2D9}" type="pres">
      <dgm:prSet presAssocID="{91370317-2F1C-4480-B90B-D9D5B9D88377}" presName="hierChild5" presStyleCnt="0"/>
      <dgm:spPr/>
    </dgm:pt>
    <dgm:pt modelId="{83E65995-FB5F-47F5-A3E6-FAEF5A831981}" type="pres">
      <dgm:prSet presAssocID="{EC61AF71-0DB0-4ADE-A1D9-899465790AB9}" presName="Name37" presStyleLbl="parChTrans1D2" presStyleIdx="1" presStyleCnt="3"/>
      <dgm:spPr>
        <a:custGeom>
          <a:avLst/>
          <a:gdLst/>
          <a:ahLst/>
          <a:cxnLst/>
          <a:rect l="0" t="0" r="0" b="0"/>
          <a:pathLst>
            <a:path>
              <a:moveTo>
                <a:pt x="45720" y="0"/>
              </a:moveTo>
              <a:lnTo>
                <a:pt x="45720" y="307140"/>
              </a:lnTo>
            </a:path>
          </a:pathLst>
        </a:custGeom>
      </dgm:spPr>
      <dgm:t>
        <a:bodyPr/>
        <a:lstStyle/>
        <a:p>
          <a:endParaRPr lang="ru-RU"/>
        </a:p>
      </dgm:t>
    </dgm:pt>
    <dgm:pt modelId="{4636B062-9CA4-4488-86EF-BE7D3DBF6EE7}" type="pres">
      <dgm:prSet presAssocID="{D60E3ACE-E95E-4D85-93B2-21B0B5988CFE}" presName="hierRoot2" presStyleCnt="0">
        <dgm:presLayoutVars>
          <dgm:hierBranch val="init"/>
        </dgm:presLayoutVars>
      </dgm:prSet>
      <dgm:spPr/>
    </dgm:pt>
    <dgm:pt modelId="{BA53A784-3B59-4304-B2B2-F0B32A028248}" type="pres">
      <dgm:prSet presAssocID="{D60E3ACE-E95E-4D85-93B2-21B0B5988CFE}" presName="rootComposite" presStyleCnt="0"/>
      <dgm:spPr/>
    </dgm:pt>
    <dgm:pt modelId="{18CD1D28-9356-4759-B8EC-D3CAF48C3490}" type="pres">
      <dgm:prSet presAssocID="{D60E3ACE-E95E-4D85-93B2-21B0B5988CFE}" presName="rootText" presStyleLbl="node2" presStyleIdx="1" presStyleCnt="3">
        <dgm:presLayoutVars>
          <dgm:chPref val="3"/>
        </dgm:presLayoutVars>
      </dgm:prSet>
      <dgm:spPr>
        <a:prstGeom prst="rect">
          <a:avLst/>
        </a:prstGeom>
      </dgm:spPr>
      <dgm:t>
        <a:bodyPr/>
        <a:lstStyle/>
        <a:p>
          <a:endParaRPr lang="ru-RU"/>
        </a:p>
      </dgm:t>
    </dgm:pt>
    <dgm:pt modelId="{9C4CA589-E8F5-4FDB-95C3-9DA70C0E3477}" type="pres">
      <dgm:prSet presAssocID="{D60E3ACE-E95E-4D85-93B2-21B0B5988CFE}" presName="rootConnector" presStyleLbl="node2" presStyleIdx="1" presStyleCnt="3"/>
      <dgm:spPr/>
      <dgm:t>
        <a:bodyPr/>
        <a:lstStyle/>
        <a:p>
          <a:endParaRPr lang="ru-RU"/>
        </a:p>
      </dgm:t>
    </dgm:pt>
    <dgm:pt modelId="{8D366AAA-F370-4B7D-979A-4F1EF1E86BC3}" type="pres">
      <dgm:prSet presAssocID="{D60E3ACE-E95E-4D85-93B2-21B0B5988CFE}" presName="hierChild4" presStyleCnt="0"/>
      <dgm:spPr/>
    </dgm:pt>
    <dgm:pt modelId="{3557E4B3-2490-46BC-B840-1E70835DBFB8}" type="pres">
      <dgm:prSet presAssocID="{D60E3ACE-E95E-4D85-93B2-21B0B5988CFE}" presName="hierChild5" presStyleCnt="0"/>
      <dgm:spPr/>
    </dgm:pt>
    <dgm:pt modelId="{485E7767-B298-4212-BE95-5866006DE53B}" type="pres">
      <dgm:prSet presAssocID="{FDA9A989-8D97-48F9-9405-07584DCEA3B6}" presName="Name37" presStyleLbl="parChTrans1D2" presStyleIdx="2" presStyleCnt="3"/>
      <dgm:spPr>
        <a:custGeom>
          <a:avLst/>
          <a:gdLst/>
          <a:ahLst/>
          <a:cxnLst/>
          <a:rect l="0" t="0" r="0" b="0"/>
          <a:pathLst>
            <a:path>
              <a:moveTo>
                <a:pt x="0" y="0"/>
              </a:moveTo>
              <a:lnTo>
                <a:pt x="0" y="153570"/>
              </a:lnTo>
              <a:lnTo>
                <a:pt x="1769714" y="153570"/>
              </a:lnTo>
              <a:lnTo>
                <a:pt x="1769714" y="307140"/>
              </a:lnTo>
            </a:path>
          </a:pathLst>
        </a:custGeom>
      </dgm:spPr>
      <dgm:t>
        <a:bodyPr/>
        <a:lstStyle/>
        <a:p>
          <a:endParaRPr lang="ru-RU"/>
        </a:p>
      </dgm:t>
    </dgm:pt>
    <dgm:pt modelId="{E8234CFA-84E1-4EFC-8B26-B78ED7632890}" type="pres">
      <dgm:prSet presAssocID="{44E21E3E-9153-4848-B4B5-85B913A88C89}" presName="hierRoot2" presStyleCnt="0">
        <dgm:presLayoutVars>
          <dgm:hierBranch val="init"/>
        </dgm:presLayoutVars>
      </dgm:prSet>
      <dgm:spPr/>
    </dgm:pt>
    <dgm:pt modelId="{34B3646A-FD30-4FE3-8016-3F92806CC248}" type="pres">
      <dgm:prSet presAssocID="{44E21E3E-9153-4848-B4B5-85B913A88C89}" presName="rootComposite" presStyleCnt="0"/>
      <dgm:spPr/>
    </dgm:pt>
    <dgm:pt modelId="{431B4630-2C13-48DF-9017-5222388D9D26}" type="pres">
      <dgm:prSet presAssocID="{44E21E3E-9153-4848-B4B5-85B913A88C89}" presName="rootText" presStyleLbl="node2" presStyleIdx="2" presStyleCnt="3">
        <dgm:presLayoutVars>
          <dgm:chPref val="3"/>
        </dgm:presLayoutVars>
      </dgm:prSet>
      <dgm:spPr>
        <a:prstGeom prst="rect">
          <a:avLst/>
        </a:prstGeom>
      </dgm:spPr>
      <dgm:t>
        <a:bodyPr/>
        <a:lstStyle/>
        <a:p>
          <a:endParaRPr lang="ru-RU"/>
        </a:p>
      </dgm:t>
    </dgm:pt>
    <dgm:pt modelId="{B7E6B0B1-DCBD-4902-A5EC-A852AF01F6F7}" type="pres">
      <dgm:prSet presAssocID="{44E21E3E-9153-4848-B4B5-85B913A88C89}" presName="rootConnector" presStyleLbl="node2" presStyleIdx="2" presStyleCnt="3"/>
      <dgm:spPr/>
      <dgm:t>
        <a:bodyPr/>
        <a:lstStyle/>
        <a:p>
          <a:endParaRPr lang="ru-RU"/>
        </a:p>
      </dgm:t>
    </dgm:pt>
    <dgm:pt modelId="{B8CBBA98-F43F-407E-8BAA-72C8ACF5FC93}" type="pres">
      <dgm:prSet presAssocID="{44E21E3E-9153-4848-B4B5-85B913A88C89}" presName="hierChild4" presStyleCnt="0"/>
      <dgm:spPr/>
    </dgm:pt>
    <dgm:pt modelId="{0626E2D3-D486-47C9-9385-569401028637}" type="pres">
      <dgm:prSet presAssocID="{44E21E3E-9153-4848-B4B5-85B913A88C89}" presName="hierChild5" presStyleCnt="0"/>
      <dgm:spPr/>
    </dgm:pt>
    <dgm:pt modelId="{47E71ECC-CA52-4B27-97C8-E98961CC8A5D}" type="pres">
      <dgm:prSet presAssocID="{03906027-0872-4B23-ADF2-AA50F8655E8B}" presName="hierChild3" presStyleCnt="0"/>
      <dgm:spPr/>
    </dgm:pt>
  </dgm:ptLst>
  <dgm:cxnLst>
    <dgm:cxn modelId="{AB7699D5-CC1C-449D-BBFF-CC3F852A6890}" type="presOf" srcId="{44E21E3E-9153-4848-B4B5-85B913A88C89}" destId="{B7E6B0B1-DCBD-4902-A5EC-A852AF01F6F7}" srcOrd="1" destOrd="0" presId="urn:microsoft.com/office/officeart/2005/8/layout/orgChart1"/>
    <dgm:cxn modelId="{8665BFF0-B9D8-417D-B236-3E0A2AAEB1E1}" type="presOf" srcId="{D60E3ACE-E95E-4D85-93B2-21B0B5988CFE}" destId="{18CD1D28-9356-4759-B8EC-D3CAF48C3490}" srcOrd="0" destOrd="0" presId="urn:microsoft.com/office/officeart/2005/8/layout/orgChart1"/>
    <dgm:cxn modelId="{471E43F8-EC0F-41DE-B7E1-A9D8D376D8B3}" srcId="{03906027-0872-4B23-ADF2-AA50F8655E8B}" destId="{D60E3ACE-E95E-4D85-93B2-21B0B5988CFE}" srcOrd="1" destOrd="0" parTransId="{EC61AF71-0DB0-4ADE-A1D9-899465790AB9}" sibTransId="{E27D20C6-9A90-4D37-A70B-8439852E961D}"/>
    <dgm:cxn modelId="{E92637F3-C539-46D9-A816-5A88F4312C14}" type="presOf" srcId="{C399C37F-8126-46C7-AE99-7093D7F37F37}" destId="{8706219D-42C8-49B4-A888-62449E12EFBE}" srcOrd="0" destOrd="0" presId="urn:microsoft.com/office/officeart/2005/8/layout/orgChart1"/>
    <dgm:cxn modelId="{601BCBAF-6B76-421A-9AAB-77456A5B752A}" type="presOf" srcId="{756A55A5-90B1-42CC-8C98-F2254FA3BE92}" destId="{B2CE7D3B-900A-4E3D-B457-65182D0A1AC8}" srcOrd="0" destOrd="0" presId="urn:microsoft.com/office/officeart/2005/8/layout/orgChart1"/>
    <dgm:cxn modelId="{9726B561-C070-42DB-884D-85448DE783EC}" type="presOf" srcId="{EC61AF71-0DB0-4ADE-A1D9-899465790AB9}" destId="{83E65995-FB5F-47F5-A3E6-FAEF5A831981}" srcOrd="0" destOrd="0" presId="urn:microsoft.com/office/officeart/2005/8/layout/orgChart1"/>
    <dgm:cxn modelId="{871996B0-E850-4F19-9A0C-8C285B00A8EA}" type="presOf" srcId="{03906027-0872-4B23-ADF2-AA50F8655E8B}" destId="{F3547567-18DC-46D1-BB96-6454AA6EBB79}" srcOrd="1" destOrd="0" presId="urn:microsoft.com/office/officeart/2005/8/layout/orgChart1"/>
    <dgm:cxn modelId="{A2564624-5E4D-464E-B480-6D6A6989B055}" type="presOf" srcId="{D60E3ACE-E95E-4D85-93B2-21B0B5988CFE}" destId="{9C4CA589-E8F5-4FDB-95C3-9DA70C0E3477}" srcOrd="1" destOrd="0" presId="urn:microsoft.com/office/officeart/2005/8/layout/orgChart1"/>
    <dgm:cxn modelId="{0F615663-5BC5-44C2-9570-AF15F721549A}" type="presOf" srcId="{44E21E3E-9153-4848-B4B5-85B913A88C89}" destId="{431B4630-2C13-48DF-9017-5222388D9D26}" srcOrd="0" destOrd="0" presId="urn:microsoft.com/office/officeart/2005/8/layout/orgChart1"/>
    <dgm:cxn modelId="{A8020939-51B2-46C0-A97C-11782FCEE995}" srcId="{03906027-0872-4B23-ADF2-AA50F8655E8B}" destId="{91370317-2F1C-4480-B90B-D9D5B9D88377}" srcOrd="0" destOrd="0" parTransId="{C399C37F-8126-46C7-AE99-7093D7F37F37}" sibTransId="{A2BA3071-ABCE-4FCB-A22B-BD8FD2DF7946}"/>
    <dgm:cxn modelId="{467FE6F9-9994-40B9-BAF7-327B1F4507CA}" type="presOf" srcId="{91370317-2F1C-4480-B90B-D9D5B9D88377}" destId="{E830ED9D-F17A-4E2B-8B21-BC99D0DD54DB}" srcOrd="0" destOrd="0" presId="urn:microsoft.com/office/officeart/2005/8/layout/orgChart1"/>
    <dgm:cxn modelId="{EC1D55D9-310A-4ABD-A68E-640F6449BA95}" type="presOf" srcId="{FDA9A989-8D97-48F9-9405-07584DCEA3B6}" destId="{485E7767-B298-4212-BE95-5866006DE53B}" srcOrd="0" destOrd="0" presId="urn:microsoft.com/office/officeart/2005/8/layout/orgChart1"/>
    <dgm:cxn modelId="{5BBB3CE1-039B-40FD-BEB6-DA6305454BBD}" type="presOf" srcId="{03906027-0872-4B23-ADF2-AA50F8655E8B}" destId="{AAB78392-48EF-4FFE-A759-FCB0CA088636}" srcOrd="0" destOrd="0" presId="urn:microsoft.com/office/officeart/2005/8/layout/orgChart1"/>
    <dgm:cxn modelId="{F9127B63-A12B-45C5-9178-033A50016C7F}" srcId="{03906027-0872-4B23-ADF2-AA50F8655E8B}" destId="{44E21E3E-9153-4848-B4B5-85B913A88C89}" srcOrd="2" destOrd="0" parTransId="{FDA9A989-8D97-48F9-9405-07584DCEA3B6}" sibTransId="{F818795C-AB60-4F03-BA73-34A7A6AD61C7}"/>
    <dgm:cxn modelId="{0B69726C-4485-449A-9E76-8747EF7E3F1D}" type="presOf" srcId="{91370317-2F1C-4480-B90B-D9D5B9D88377}" destId="{AEEA5474-1F37-4122-95BA-F63CFC4D92CB}" srcOrd="1" destOrd="0" presId="urn:microsoft.com/office/officeart/2005/8/layout/orgChart1"/>
    <dgm:cxn modelId="{8E34F57D-F94B-4864-840B-D4ABD83BB177}" srcId="{756A55A5-90B1-42CC-8C98-F2254FA3BE92}" destId="{03906027-0872-4B23-ADF2-AA50F8655E8B}" srcOrd="0" destOrd="0" parTransId="{BA9D5D12-2575-432C-8013-889E06714BB8}" sibTransId="{E0D4EF1E-997D-4C57-96D7-EA3FA43087DD}"/>
    <dgm:cxn modelId="{486F7596-3565-49BD-AF05-59803BD3FC35}" type="presParOf" srcId="{B2CE7D3B-900A-4E3D-B457-65182D0A1AC8}" destId="{BFDD9414-F517-4C2D-A8D5-0017ED2029F0}" srcOrd="0" destOrd="0" presId="urn:microsoft.com/office/officeart/2005/8/layout/orgChart1"/>
    <dgm:cxn modelId="{07E73F30-632E-4F53-9B4F-E21B3D38162D}" type="presParOf" srcId="{BFDD9414-F517-4C2D-A8D5-0017ED2029F0}" destId="{CA034B69-D13C-4243-9762-F5DCE10551C2}" srcOrd="0" destOrd="0" presId="urn:microsoft.com/office/officeart/2005/8/layout/orgChart1"/>
    <dgm:cxn modelId="{DA448D19-FB73-491F-A74F-FFBE1C4282ED}" type="presParOf" srcId="{CA034B69-D13C-4243-9762-F5DCE10551C2}" destId="{AAB78392-48EF-4FFE-A759-FCB0CA088636}" srcOrd="0" destOrd="0" presId="urn:microsoft.com/office/officeart/2005/8/layout/orgChart1"/>
    <dgm:cxn modelId="{57004A1B-BC0C-4F21-B4D1-9250EB958ADC}" type="presParOf" srcId="{CA034B69-D13C-4243-9762-F5DCE10551C2}" destId="{F3547567-18DC-46D1-BB96-6454AA6EBB79}" srcOrd="1" destOrd="0" presId="urn:microsoft.com/office/officeart/2005/8/layout/orgChart1"/>
    <dgm:cxn modelId="{8197BF99-F48B-4558-8753-E156036ADCCC}" type="presParOf" srcId="{BFDD9414-F517-4C2D-A8D5-0017ED2029F0}" destId="{932CBB51-926C-4354-BB95-A00EC43F43A3}" srcOrd="1" destOrd="0" presId="urn:microsoft.com/office/officeart/2005/8/layout/orgChart1"/>
    <dgm:cxn modelId="{4850B8BA-536B-4FC8-AB78-5718D3522923}" type="presParOf" srcId="{932CBB51-926C-4354-BB95-A00EC43F43A3}" destId="{8706219D-42C8-49B4-A888-62449E12EFBE}" srcOrd="0" destOrd="0" presId="urn:microsoft.com/office/officeart/2005/8/layout/orgChart1"/>
    <dgm:cxn modelId="{DBCEC886-1855-4D0C-BFE5-282E796BD039}" type="presParOf" srcId="{932CBB51-926C-4354-BB95-A00EC43F43A3}" destId="{ED3FFD1F-870E-4233-8DF7-2CDA1E032201}" srcOrd="1" destOrd="0" presId="urn:microsoft.com/office/officeart/2005/8/layout/orgChart1"/>
    <dgm:cxn modelId="{204423B1-D690-457E-8CAB-0D50CB188779}" type="presParOf" srcId="{ED3FFD1F-870E-4233-8DF7-2CDA1E032201}" destId="{DD4A7BEC-ED97-4562-8F5D-39DA4DF7F191}" srcOrd="0" destOrd="0" presId="urn:microsoft.com/office/officeart/2005/8/layout/orgChart1"/>
    <dgm:cxn modelId="{9A68D375-E875-41BB-9855-EB54F4E6581D}" type="presParOf" srcId="{DD4A7BEC-ED97-4562-8F5D-39DA4DF7F191}" destId="{E830ED9D-F17A-4E2B-8B21-BC99D0DD54DB}" srcOrd="0" destOrd="0" presId="urn:microsoft.com/office/officeart/2005/8/layout/orgChart1"/>
    <dgm:cxn modelId="{6FB8853B-6BE5-4059-8CC3-8A49ECBE8741}" type="presParOf" srcId="{DD4A7BEC-ED97-4562-8F5D-39DA4DF7F191}" destId="{AEEA5474-1F37-4122-95BA-F63CFC4D92CB}" srcOrd="1" destOrd="0" presId="urn:microsoft.com/office/officeart/2005/8/layout/orgChart1"/>
    <dgm:cxn modelId="{9BA6B89D-AF5D-4FFA-97D3-948FA864D92C}" type="presParOf" srcId="{ED3FFD1F-870E-4233-8DF7-2CDA1E032201}" destId="{04D7A0EF-1077-40C4-8392-29AC700C5373}" srcOrd="1" destOrd="0" presId="urn:microsoft.com/office/officeart/2005/8/layout/orgChart1"/>
    <dgm:cxn modelId="{BF78A54E-E917-467E-B387-871F093572B1}" type="presParOf" srcId="{ED3FFD1F-870E-4233-8DF7-2CDA1E032201}" destId="{0206E8EB-56FD-41C7-BE8D-E4328AB1A2D9}" srcOrd="2" destOrd="0" presId="urn:microsoft.com/office/officeart/2005/8/layout/orgChart1"/>
    <dgm:cxn modelId="{2777CE35-CA39-4969-87D3-08E5474123A2}" type="presParOf" srcId="{932CBB51-926C-4354-BB95-A00EC43F43A3}" destId="{83E65995-FB5F-47F5-A3E6-FAEF5A831981}" srcOrd="2" destOrd="0" presId="urn:microsoft.com/office/officeart/2005/8/layout/orgChart1"/>
    <dgm:cxn modelId="{989A3D0A-0EB4-46C5-AC8D-E09014F20B6F}" type="presParOf" srcId="{932CBB51-926C-4354-BB95-A00EC43F43A3}" destId="{4636B062-9CA4-4488-86EF-BE7D3DBF6EE7}" srcOrd="3" destOrd="0" presId="urn:microsoft.com/office/officeart/2005/8/layout/orgChart1"/>
    <dgm:cxn modelId="{833890A9-BC86-47E4-B801-6B53EA9ED29F}" type="presParOf" srcId="{4636B062-9CA4-4488-86EF-BE7D3DBF6EE7}" destId="{BA53A784-3B59-4304-B2B2-F0B32A028248}" srcOrd="0" destOrd="0" presId="urn:microsoft.com/office/officeart/2005/8/layout/orgChart1"/>
    <dgm:cxn modelId="{4DDEA4AB-9442-4745-90AD-7DD8333F50C3}" type="presParOf" srcId="{BA53A784-3B59-4304-B2B2-F0B32A028248}" destId="{18CD1D28-9356-4759-B8EC-D3CAF48C3490}" srcOrd="0" destOrd="0" presId="urn:microsoft.com/office/officeart/2005/8/layout/orgChart1"/>
    <dgm:cxn modelId="{EFF796FB-65D8-40C8-B69F-E0A81D1F68C3}" type="presParOf" srcId="{BA53A784-3B59-4304-B2B2-F0B32A028248}" destId="{9C4CA589-E8F5-4FDB-95C3-9DA70C0E3477}" srcOrd="1" destOrd="0" presId="urn:microsoft.com/office/officeart/2005/8/layout/orgChart1"/>
    <dgm:cxn modelId="{94077E37-0953-4F3D-B54F-B590E8AE520A}" type="presParOf" srcId="{4636B062-9CA4-4488-86EF-BE7D3DBF6EE7}" destId="{8D366AAA-F370-4B7D-979A-4F1EF1E86BC3}" srcOrd="1" destOrd="0" presId="urn:microsoft.com/office/officeart/2005/8/layout/orgChart1"/>
    <dgm:cxn modelId="{FB85DC90-C123-4C1F-BEE6-45185C38F629}" type="presParOf" srcId="{4636B062-9CA4-4488-86EF-BE7D3DBF6EE7}" destId="{3557E4B3-2490-46BC-B840-1E70835DBFB8}" srcOrd="2" destOrd="0" presId="urn:microsoft.com/office/officeart/2005/8/layout/orgChart1"/>
    <dgm:cxn modelId="{9290AD43-C3A8-4316-A6CB-773D4F390118}" type="presParOf" srcId="{932CBB51-926C-4354-BB95-A00EC43F43A3}" destId="{485E7767-B298-4212-BE95-5866006DE53B}" srcOrd="4" destOrd="0" presId="urn:microsoft.com/office/officeart/2005/8/layout/orgChart1"/>
    <dgm:cxn modelId="{399B6C1F-391E-4387-8A9F-AFEB2383E466}" type="presParOf" srcId="{932CBB51-926C-4354-BB95-A00EC43F43A3}" destId="{E8234CFA-84E1-4EFC-8B26-B78ED7632890}" srcOrd="5" destOrd="0" presId="urn:microsoft.com/office/officeart/2005/8/layout/orgChart1"/>
    <dgm:cxn modelId="{CEF4BB78-9AEB-4212-83C8-32279DCD89AA}" type="presParOf" srcId="{E8234CFA-84E1-4EFC-8B26-B78ED7632890}" destId="{34B3646A-FD30-4FE3-8016-3F92806CC248}" srcOrd="0" destOrd="0" presId="urn:microsoft.com/office/officeart/2005/8/layout/orgChart1"/>
    <dgm:cxn modelId="{31CCE32D-74F9-41F3-9AAD-63A2D3408541}" type="presParOf" srcId="{34B3646A-FD30-4FE3-8016-3F92806CC248}" destId="{431B4630-2C13-48DF-9017-5222388D9D26}" srcOrd="0" destOrd="0" presId="urn:microsoft.com/office/officeart/2005/8/layout/orgChart1"/>
    <dgm:cxn modelId="{389A4C67-45E8-4B1F-8DF5-8CEEB7F1FB16}" type="presParOf" srcId="{34B3646A-FD30-4FE3-8016-3F92806CC248}" destId="{B7E6B0B1-DCBD-4902-A5EC-A852AF01F6F7}" srcOrd="1" destOrd="0" presId="urn:microsoft.com/office/officeart/2005/8/layout/orgChart1"/>
    <dgm:cxn modelId="{81177DDE-56A3-4F2C-B631-6B18FEF4272B}" type="presParOf" srcId="{E8234CFA-84E1-4EFC-8B26-B78ED7632890}" destId="{B8CBBA98-F43F-407E-8BAA-72C8ACF5FC93}" srcOrd="1" destOrd="0" presId="urn:microsoft.com/office/officeart/2005/8/layout/orgChart1"/>
    <dgm:cxn modelId="{45F3F171-AAB7-4DDB-8084-B4E82538D987}" type="presParOf" srcId="{E8234CFA-84E1-4EFC-8B26-B78ED7632890}" destId="{0626E2D3-D486-47C9-9385-569401028637}" srcOrd="2" destOrd="0" presId="urn:microsoft.com/office/officeart/2005/8/layout/orgChart1"/>
    <dgm:cxn modelId="{E0744B72-FC08-4277-A13F-EDA729BDCE83}" type="presParOf" srcId="{BFDD9414-F517-4C2D-A8D5-0017ED2029F0}" destId="{47E71ECC-CA52-4B27-97C8-E98961CC8A5D}" srcOrd="2" destOrd="0" presId="urn:microsoft.com/office/officeart/2005/8/layout/orgChart1"/>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1A509F3-7BC2-4AE7-9816-6F18438D1611}" type="doc">
      <dgm:prSet loTypeId="urn:microsoft.com/office/officeart/2005/8/layout/cycle3" loCatId="cycle" qsTypeId="urn:microsoft.com/office/officeart/2005/8/quickstyle/simple1" qsCatId="simple" csTypeId="urn:microsoft.com/office/officeart/2005/8/colors/accent1_2" csCatId="accent1" phldr="1"/>
      <dgm:spPr/>
      <dgm:t>
        <a:bodyPr/>
        <a:lstStyle/>
        <a:p>
          <a:endParaRPr lang="ru-RU"/>
        </a:p>
      </dgm:t>
    </dgm:pt>
    <dgm:pt modelId="{E0650E7D-8081-4C04-8963-9C6F3A6FB755}">
      <dgm:prSet phldrT="[Текст]" custT="1"/>
      <dgm:spPr>
        <a:xfrm>
          <a:off x="2400251" y="556"/>
          <a:ext cx="1171622" cy="46959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Оценка потребности через опрос ВОА</a:t>
          </a:r>
        </a:p>
      </dgm:t>
    </dgm:pt>
    <dgm:pt modelId="{3D1407BC-EBC8-4D65-91DA-3F75FE8BC669}" type="parTrans" cxnId="{57390C0C-6581-45C1-AFAF-64183AC6F5A2}">
      <dgm:prSet/>
      <dgm:spPr/>
      <dgm:t>
        <a:bodyPr/>
        <a:lstStyle/>
        <a:p>
          <a:endParaRPr lang="ru-RU" sz="1100">
            <a:latin typeface="Times New Roman" panose="02020603050405020304" pitchFamily="18" charset="0"/>
            <a:cs typeface="Times New Roman" panose="02020603050405020304" pitchFamily="18" charset="0"/>
          </a:endParaRPr>
        </a:p>
      </dgm:t>
    </dgm:pt>
    <dgm:pt modelId="{E76D2CC3-CAF8-4EF2-879F-DE7E36B75962}" type="sibTrans" cxnId="{57390C0C-6581-45C1-AFAF-64183AC6F5A2}">
      <dgm:prSet/>
      <dgm:spPr>
        <a:xfrm>
          <a:off x="1390737" y="-64495"/>
          <a:ext cx="3190650" cy="2530835"/>
        </a:xfrm>
        <a:solidFill>
          <a:srgbClr val="4472C4">
            <a:tint val="40000"/>
            <a:hueOff val="0"/>
            <a:satOff val="0"/>
            <a:lumOff val="0"/>
            <a:alphaOff val="0"/>
          </a:srgbClr>
        </a:solidFill>
        <a:ln>
          <a:noFill/>
        </a:ln>
        <a:effectLst/>
      </dgm:spPr>
      <dgm:t>
        <a:bodyPr/>
        <a:lstStyle/>
        <a:p>
          <a:endParaRPr lang="ru-RU" sz="1100">
            <a:latin typeface="Times New Roman" panose="02020603050405020304" pitchFamily="18" charset="0"/>
            <a:cs typeface="Times New Roman" panose="02020603050405020304" pitchFamily="18" charset="0"/>
          </a:endParaRPr>
        </a:p>
      </dgm:t>
    </dgm:pt>
    <dgm:pt modelId="{D4B5D8C7-05E7-42BF-A5A6-70C329CD9F62}">
      <dgm:prSet phldrT="[Текст]" custT="1"/>
      <dgm:spPr>
        <a:xfrm>
          <a:off x="3127255" y="1540618"/>
          <a:ext cx="1495924" cy="46959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Последовательное разъяснение стандартов и принятых руководств</a:t>
          </a:r>
        </a:p>
      </dgm:t>
    </dgm:pt>
    <dgm:pt modelId="{43C9A106-2DD2-4BEA-AC59-8AD455BC3744}" type="parTrans" cxnId="{53DD0430-DCA4-4B6E-8DAE-946351D3F00C}">
      <dgm:prSet/>
      <dgm:spPr/>
      <dgm:t>
        <a:bodyPr/>
        <a:lstStyle/>
        <a:p>
          <a:endParaRPr lang="ru-RU" sz="1100">
            <a:latin typeface="Times New Roman" panose="02020603050405020304" pitchFamily="18" charset="0"/>
            <a:cs typeface="Times New Roman" panose="02020603050405020304" pitchFamily="18" charset="0"/>
          </a:endParaRPr>
        </a:p>
      </dgm:t>
    </dgm:pt>
    <dgm:pt modelId="{66CD7742-91AD-429A-9F50-24E03D68F308}" type="sibTrans" cxnId="{53DD0430-DCA4-4B6E-8DAE-946351D3F00C}">
      <dgm:prSet/>
      <dgm:spPr/>
      <dgm:t>
        <a:bodyPr/>
        <a:lstStyle/>
        <a:p>
          <a:endParaRPr lang="ru-RU" sz="1100">
            <a:latin typeface="Times New Roman" panose="02020603050405020304" pitchFamily="18" charset="0"/>
            <a:cs typeface="Times New Roman" panose="02020603050405020304" pitchFamily="18" charset="0"/>
          </a:endParaRPr>
        </a:p>
      </dgm:t>
    </dgm:pt>
    <dgm:pt modelId="{BBAE3F51-2B85-4BD3-B2DA-7C3833C404F9}">
      <dgm:prSet phldrT="[Текст]" custT="1"/>
      <dgm:spPr>
        <a:xfrm>
          <a:off x="2438350" y="2053972"/>
          <a:ext cx="1095425" cy="46959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Пстоянный обмен знаниями между ВОА</a:t>
          </a:r>
        </a:p>
      </dgm:t>
    </dgm:pt>
    <dgm:pt modelId="{8C1A1030-57D5-4A22-8413-B7A5F942E152}" type="parTrans" cxnId="{A605F79F-EB61-4D7E-9F8F-CF3415AEF817}">
      <dgm:prSet/>
      <dgm:spPr/>
      <dgm:t>
        <a:bodyPr/>
        <a:lstStyle/>
        <a:p>
          <a:endParaRPr lang="ru-RU" sz="1100">
            <a:latin typeface="Times New Roman" panose="02020603050405020304" pitchFamily="18" charset="0"/>
            <a:cs typeface="Times New Roman" panose="02020603050405020304" pitchFamily="18" charset="0"/>
          </a:endParaRPr>
        </a:p>
      </dgm:t>
    </dgm:pt>
    <dgm:pt modelId="{2F75D485-4A27-49BB-AA1F-50CE512BAF71}" type="sibTrans" cxnId="{A605F79F-EB61-4D7E-9F8F-CF3415AEF817}">
      <dgm:prSet/>
      <dgm:spPr/>
      <dgm:t>
        <a:bodyPr/>
        <a:lstStyle/>
        <a:p>
          <a:endParaRPr lang="ru-RU" sz="1100">
            <a:latin typeface="Times New Roman" panose="02020603050405020304" pitchFamily="18" charset="0"/>
            <a:cs typeface="Times New Roman" panose="02020603050405020304" pitchFamily="18" charset="0"/>
          </a:endParaRPr>
        </a:p>
      </dgm:t>
    </dgm:pt>
    <dgm:pt modelId="{8B6E5BAF-CADF-42AC-A657-DF156096592F}">
      <dgm:prSet phldrT="[Текст]" custT="1"/>
      <dgm:spPr>
        <a:xfrm>
          <a:off x="1256007" y="1540618"/>
          <a:ext cx="1681800" cy="46959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Развитие человеческого, экономического  потенциала ВОА</a:t>
          </a:r>
        </a:p>
      </dgm:t>
    </dgm:pt>
    <dgm:pt modelId="{44BD9003-C3B0-4422-8ADD-875DD2954EB2}" type="parTrans" cxnId="{360DD42C-0104-49CA-95C1-8006A935E9A2}">
      <dgm:prSet/>
      <dgm:spPr/>
      <dgm:t>
        <a:bodyPr/>
        <a:lstStyle/>
        <a:p>
          <a:endParaRPr lang="ru-RU" sz="1100">
            <a:latin typeface="Times New Roman" panose="02020603050405020304" pitchFamily="18" charset="0"/>
            <a:cs typeface="Times New Roman" panose="02020603050405020304" pitchFamily="18" charset="0"/>
          </a:endParaRPr>
        </a:p>
      </dgm:t>
    </dgm:pt>
    <dgm:pt modelId="{94F3DD0D-18E4-4F7F-BAD9-B055A15FB3A4}" type="sibTrans" cxnId="{360DD42C-0104-49CA-95C1-8006A935E9A2}">
      <dgm:prSet/>
      <dgm:spPr/>
      <dgm:t>
        <a:bodyPr/>
        <a:lstStyle/>
        <a:p>
          <a:endParaRPr lang="ru-RU" sz="1100">
            <a:latin typeface="Times New Roman" panose="02020603050405020304" pitchFamily="18" charset="0"/>
            <a:cs typeface="Times New Roman" panose="02020603050405020304" pitchFamily="18" charset="0"/>
          </a:endParaRPr>
        </a:p>
      </dgm:t>
    </dgm:pt>
    <dgm:pt modelId="{912CA788-8136-47E0-9811-15937BDC0BBB}">
      <dgm:prSet custT="1"/>
      <dgm:spPr>
        <a:xfrm>
          <a:off x="1307705" y="513910"/>
          <a:ext cx="1578404" cy="46959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Мониторинг и оценка</a:t>
          </a:r>
        </a:p>
      </dgm:t>
    </dgm:pt>
    <dgm:pt modelId="{E2D79064-BF77-4512-8CD1-DCCD0A82E26B}" type="parTrans" cxnId="{9B35BACC-C591-451D-8FF3-8089ACB90FBD}">
      <dgm:prSet/>
      <dgm:spPr/>
      <dgm:t>
        <a:bodyPr/>
        <a:lstStyle/>
        <a:p>
          <a:endParaRPr lang="ru-RU" sz="1100">
            <a:latin typeface="Times New Roman" panose="02020603050405020304" pitchFamily="18" charset="0"/>
            <a:cs typeface="Times New Roman" panose="02020603050405020304" pitchFamily="18" charset="0"/>
          </a:endParaRPr>
        </a:p>
      </dgm:t>
    </dgm:pt>
    <dgm:pt modelId="{C8123EE1-FFD7-4923-BC6A-85F4972799FE}" type="sibTrans" cxnId="{9B35BACC-C591-451D-8FF3-8089ACB90FBD}">
      <dgm:prSet/>
      <dgm:spPr/>
      <dgm:t>
        <a:bodyPr/>
        <a:lstStyle/>
        <a:p>
          <a:endParaRPr lang="ru-RU" sz="1100">
            <a:latin typeface="Times New Roman" panose="02020603050405020304" pitchFamily="18" charset="0"/>
            <a:cs typeface="Times New Roman" panose="02020603050405020304" pitchFamily="18" charset="0"/>
          </a:endParaRPr>
        </a:p>
      </dgm:t>
    </dgm:pt>
    <dgm:pt modelId="{8BC082F0-96F1-4B4B-8088-00AED40A94B1}">
      <dgm:prSet phldrT="[Текст]" custT="1"/>
      <dgm:spPr>
        <a:xfrm>
          <a:off x="2400251" y="556"/>
          <a:ext cx="1171622" cy="469595"/>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1100">
              <a:solidFill>
                <a:sysClr val="window" lastClr="FFFFFF"/>
              </a:solidFill>
              <a:latin typeface="Times New Roman" panose="02020603050405020304" pitchFamily="18" charset="0"/>
              <a:ea typeface="+mn-ea"/>
              <a:cs typeface="Times New Roman" panose="02020603050405020304" pitchFamily="18" charset="0"/>
            </a:rPr>
            <a:t>Развитие стандартов и принятых руководств</a:t>
          </a:r>
        </a:p>
      </dgm:t>
    </dgm:pt>
    <dgm:pt modelId="{7A002133-644A-4968-96D1-3865ABFC865D}" type="parTrans" cxnId="{603092DB-F334-440E-B2B5-2C2B3B71F882}">
      <dgm:prSet/>
      <dgm:spPr/>
    </dgm:pt>
    <dgm:pt modelId="{E6294A72-70DF-4510-A549-CBB0B1F9DA99}" type="sibTrans" cxnId="{603092DB-F334-440E-B2B5-2C2B3B71F882}">
      <dgm:prSet/>
      <dgm:spPr/>
    </dgm:pt>
    <dgm:pt modelId="{89B323D5-B7B6-4440-85B9-9D01F6A91FA4}" type="pres">
      <dgm:prSet presAssocID="{51A509F3-7BC2-4AE7-9816-6F18438D1611}" presName="Name0" presStyleCnt="0">
        <dgm:presLayoutVars>
          <dgm:dir/>
          <dgm:resizeHandles val="exact"/>
        </dgm:presLayoutVars>
      </dgm:prSet>
      <dgm:spPr/>
      <dgm:t>
        <a:bodyPr/>
        <a:lstStyle/>
        <a:p>
          <a:endParaRPr lang="ru-RU"/>
        </a:p>
      </dgm:t>
    </dgm:pt>
    <dgm:pt modelId="{5BD3653C-1DCE-4A60-B83F-C8A8F2EA1E61}" type="pres">
      <dgm:prSet presAssocID="{51A509F3-7BC2-4AE7-9816-6F18438D1611}" presName="cycle" presStyleCnt="0"/>
      <dgm:spPr/>
    </dgm:pt>
    <dgm:pt modelId="{88DE0A6B-E21D-4D8A-8B24-BA0D6A132E52}" type="pres">
      <dgm:prSet presAssocID="{E0650E7D-8081-4C04-8963-9C6F3A6FB755}" presName="nodeFirstNode" presStyleLbl="node1" presStyleIdx="0" presStyleCnt="6" custScaleX="124748">
        <dgm:presLayoutVars>
          <dgm:bulletEnabled val="1"/>
        </dgm:presLayoutVars>
      </dgm:prSet>
      <dgm:spPr>
        <a:prstGeom prst="roundRect">
          <a:avLst/>
        </a:prstGeom>
      </dgm:spPr>
      <dgm:t>
        <a:bodyPr/>
        <a:lstStyle/>
        <a:p>
          <a:endParaRPr lang="ru-RU"/>
        </a:p>
      </dgm:t>
    </dgm:pt>
    <dgm:pt modelId="{0AA62A03-47FB-4222-9F31-5F5FDFB04389}" type="pres">
      <dgm:prSet presAssocID="{E76D2CC3-CAF8-4EF2-879F-DE7E36B75962}" presName="sibTransFirstNode" presStyleLbl="bgShp" presStyleIdx="0" presStyleCnt="1" custScaleX="126071"/>
      <dgm:spPr>
        <a:prstGeom prst="circularArrow">
          <a:avLst>
            <a:gd name="adj1" fmla="val 5274"/>
            <a:gd name="adj2" fmla="val 312630"/>
            <a:gd name="adj3" fmla="val 13834340"/>
            <a:gd name="adj4" fmla="val 17361447"/>
            <a:gd name="adj5" fmla="val 5477"/>
          </a:avLst>
        </a:prstGeom>
      </dgm:spPr>
      <dgm:t>
        <a:bodyPr/>
        <a:lstStyle/>
        <a:p>
          <a:endParaRPr lang="ru-RU"/>
        </a:p>
      </dgm:t>
    </dgm:pt>
    <dgm:pt modelId="{4DA56F79-A778-4942-BF55-CC5AE45871C1}" type="pres">
      <dgm:prSet presAssocID="{8BC082F0-96F1-4B4B-8088-00AED40A94B1}" presName="nodeFollowingNodes" presStyleLbl="node1" presStyleIdx="1" presStyleCnt="6">
        <dgm:presLayoutVars>
          <dgm:bulletEnabled val="1"/>
        </dgm:presLayoutVars>
      </dgm:prSet>
      <dgm:spPr/>
      <dgm:t>
        <a:bodyPr/>
        <a:lstStyle/>
        <a:p>
          <a:endParaRPr lang="ru-RU"/>
        </a:p>
      </dgm:t>
    </dgm:pt>
    <dgm:pt modelId="{B3AFE2FA-8AEB-43A3-97AF-3FA4F274893C}" type="pres">
      <dgm:prSet presAssocID="{D4B5D8C7-05E7-42BF-A5A6-70C329CD9F62}" presName="nodeFollowingNodes" presStyleLbl="node1" presStyleIdx="2" presStyleCnt="6" custScaleX="159278">
        <dgm:presLayoutVars>
          <dgm:bulletEnabled val="1"/>
        </dgm:presLayoutVars>
      </dgm:prSet>
      <dgm:spPr>
        <a:prstGeom prst="roundRect">
          <a:avLst/>
        </a:prstGeom>
      </dgm:spPr>
      <dgm:t>
        <a:bodyPr/>
        <a:lstStyle/>
        <a:p>
          <a:endParaRPr lang="ru-RU"/>
        </a:p>
      </dgm:t>
    </dgm:pt>
    <dgm:pt modelId="{ECCAA138-263A-4E4D-8408-D5E15321A837}" type="pres">
      <dgm:prSet presAssocID="{BBAE3F51-2B85-4BD3-B2DA-7C3833C404F9}" presName="nodeFollowingNodes" presStyleLbl="node1" presStyleIdx="3" presStyleCnt="6" custScaleX="116635">
        <dgm:presLayoutVars>
          <dgm:bulletEnabled val="1"/>
        </dgm:presLayoutVars>
      </dgm:prSet>
      <dgm:spPr>
        <a:prstGeom prst="roundRect">
          <a:avLst/>
        </a:prstGeom>
      </dgm:spPr>
      <dgm:t>
        <a:bodyPr/>
        <a:lstStyle/>
        <a:p>
          <a:endParaRPr lang="ru-RU"/>
        </a:p>
      </dgm:t>
    </dgm:pt>
    <dgm:pt modelId="{F7ABD6A4-AB4C-43CE-B594-C726D4D21864}" type="pres">
      <dgm:prSet presAssocID="{8B6E5BAF-CADF-42AC-A657-DF156096592F}" presName="nodeFollowingNodes" presStyleLbl="node1" presStyleIdx="4" presStyleCnt="6" custScaleX="179069">
        <dgm:presLayoutVars>
          <dgm:bulletEnabled val="1"/>
        </dgm:presLayoutVars>
      </dgm:prSet>
      <dgm:spPr>
        <a:prstGeom prst="roundRect">
          <a:avLst/>
        </a:prstGeom>
      </dgm:spPr>
      <dgm:t>
        <a:bodyPr/>
        <a:lstStyle/>
        <a:p>
          <a:endParaRPr lang="ru-RU"/>
        </a:p>
      </dgm:t>
    </dgm:pt>
    <dgm:pt modelId="{E35A27B1-4750-44D4-B2CC-B3AD2ED42A19}" type="pres">
      <dgm:prSet presAssocID="{912CA788-8136-47E0-9811-15937BDC0BBB}" presName="nodeFollowingNodes" presStyleLbl="node1" presStyleIdx="5" presStyleCnt="6" custScaleX="168060">
        <dgm:presLayoutVars>
          <dgm:bulletEnabled val="1"/>
        </dgm:presLayoutVars>
      </dgm:prSet>
      <dgm:spPr>
        <a:prstGeom prst="roundRect">
          <a:avLst/>
        </a:prstGeom>
      </dgm:spPr>
      <dgm:t>
        <a:bodyPr/>
        <a:lstStyle/>
        <a:p>
          <a:endParaRPr lang="ru-RU"/>
        </a:p>
      </dgm:t>
    </dgm:pt>
  </dgm:ptLst>
  <dgm:cxnLst>
    <dgm:cxn modelId="{53DD0430-DCA4-4B6E-8DAE-946351D3F00C}" srcId="{51A509F3-7BC2-4AE7-9816-6F18438D1611}" destId="{D4B5D8C7-05E7-42BF-A5A6-70C329CD9F62}" srcOrd="2" destOrd="0" parTransId="{43C9A106-2DD2-4BEA-AC59-8AD455BC3744}" sibTransId="{66CD7742-91AD-429A-9F50-24E03D68F308}"/>
    <dgm:cxn modelId="{8829EDF3-6F05-4014-81B8-C46464930BB7}" type="presOf" srcId="{E0650E7D-8081-4C04-8963-9C6F3A6FB755}" destId="{88DE0A6B-E21D-4D8A-8B24-BA0D6A132E52}" srcOrd="0" destOrd="0" presId="urn:microsoft.com/office/officeart/2005/8/layout/cycle3"/>
    <dgm:cxn modelId="{9B35BACC-C591-451D-8FF3-8089ACB90FBD}" srcId="{51A509F3-7BC2-4AE7-9816-6F18438D1611}" destId="{912CA788-8136-47E0-9811-15937BDC0BBB}" srcOrd="5" destOrd="0" parTransId="{E2D79064-BF77-4512-8CD1-DCCD0A82E26B}" sibTransId="{C8123EE1-FFD7-4923-BC6A-85F4972799FE}"/>
    <dgm:cxn modelId="{E5216B23-67D2-4209-B5DE-771DD02348B6}" type="presOf" srcId="{8B6E5BAF-CADF-42AC-A657-DF156096592F}" destId="{F7ABD6A4-AB4C-43CE-B594-C726D4D21864}" srcOrd="0" destOrd="0" presId="urn:microsoft.com/office/officeart/2005/8/layout/cycle3"/>
    <dgm:cxn modelId="{46C4B6F0-165F-41C1-995D-6F085798F3C6}" type="presOf" srcId="{BBAE3F51-2B85-4BD3-B2DA-7C3833C404F9}" destId="{ECCAA138-263A-4E4D-8408-D5E15321A837}" srcOrd="0" destOrd="0" presId="urn:microsoft.com/office/officeart/2005/8/layout/cycle3"/>
    <dgm:cxn modelId="{360DD42C-0104-49CA-95C1-8006A935E9A2}" srcId="{51A509F3-7BC2-4AE7-9816-6F18438D1611}" destId="{8B6E5BAF-CADF-42AC-A657-DF156096592F}" srcOrd="4" destOrd="0" parTransId="{44BD9003-C3B0-4422-8ADD-875DD2954EB2}" sibTransId="{94F3DD0D-18E4-4F7F-BAD9-B055A15FB3A4}"/>
    <dgm:cxn modelId="{77EC8527-90B8-4E24-97D2-9D50ABF53335}" type="presOf" srcId="{E76D2CC3-CAF8-4EF2-879F-DE7E36B75962}" destId="{0AA62A03-47FB-4222-9F31-5F5FDFB04389}" srcOrd="0" destOrd="0" presId="urn:microsoft.com/office/officeart/2005/8/layout/cycle3"/>
    <dgm:cxn modelId="{AD35D31E-B334-41CD-B218-7B6BB687003F}" type="presOf" srcId="{D4B5D8C7-05E7-42BF-A5A6-70C329CD9F62}" destId="{B3AFE2FA-8AEB-43A3-97AF-3FA4F274893C}" srcOrd="0" destOrd="0" presId="urn:microsoft.com/office/officeart/2005/8/layout/cycle3"/>
    <dgm:cxn modelId="{A605F79F-EB61-4D7E-9F8F-CF3415AEF817}" srcId="{51A509F3-7BC2-4AE7-9816-6F18438D1611}" destId="{BBAE3F51-2B85-4BD3-B2DA-7C3833C404F9}" srcOrd="3" destOrd="0" parTransId="{8C1A1030-57D5-4A22-8413-B7A5F942E152}" sibTransId="{2F75D485-4A27-49BB-AA1F-50CE512BAF71}"/>
    <dgm:cxn modelId="{997A99AD-3B3F-491B-846F-E30751465F5B}" type="presOf" srcId="{51A509F3-7BC2-4AE7-9816-6F18438D1611}" destId="{89B323D5-B7B6-4440-85B9-9D01F6A91FA4}" srcOrd="0" destOrd="0" presId="urn:microsoft.com/office/officeart/2005/8/layout/cycle3"/>
    <dgm:cxn modelId="{228D562C-F103-4ABF-B511-7A5312025FC9}" type="presOf" srcId="{912CA788-8136-47E0-9811-15937BDC0BBB}" destId="{E35A27B1-4750-44D4-B2CC-B3AD2ED42A19}" srcOrd="0" destOrd="0" presId="urn:microsoft.com/office/officeart/2005/8/layout/cycle3"/>
    <dgm:cxn modelId="{57390C0C-6581-45C1-AFAF-64183AC6F5A2}" srcId="{51A509F3-7BC2-4AE7-9816-6F18438D1611}" destId="{E0650E7D-8081-4C04-8963-9C6F3A6FB755}" srcOrd="0" destOrd="0" parTransId="{3D1407BC-EBC8-4D65-91DA-3F75FE8BC669}" sibTransId="{E76D2CC3-CAF8-4EF2-879F-DE7E36B75962}"/>
    <dgm:cxn modelId="{D8B9A3BD-54C7-472B-8EE0-79A4C3222C4A}" type="presOf" srcId="{8BC082F0-96F1-4B4B-8088-00AED40A94B1}" destId="{4DA56F79-A778-4942-BF55-CC5AE45871C1}" srcOrd="0" destOrd="0" presId="urn:microsoft.com/office/officeart/2005/8/layout/cycle3"/>
    <dgm:cxn modelId="{603092DB-F334-440E-B2B5-2C2B3B71F882}" srcId="{51A509F3-7BC2-4AE7-9816-6F18438D1611}" destId="{8BC082F0-96F1-4B4B-8088-00AED40A94B1}" srcOrd="1" destOrd="0" parTransId="{7A002133-644A-4968-96D1-3865ABFC865D}" sibTransId="{E6294A72-70DF-4510-A549-CBB0B1F9DA99}"/>
    <dgm:cxn modelId="{6F7A2978-9C76-4C05-BB5C-279C58BB0EE2}" type="presParOf" srcId="{89B323D5-B7B6-4440-85B9-9D01F6A91FA4}" destId="{5BD3653C-1DCE-4A60-B83F-C8A8F2EA1E61}" srcOrd="0" destOrd="0" presId="urn:microsoft.com/office/officeart/2005/8/layout/cycle3"/>
    <dgm:cxn modelId="{A36C576F-5963-48E1-B919-E33D68566E0A}" type="presParOf" srcId="{5BD3653C-1DCE-4A60-B83F-C8A8F2EA1E61}" destId="{88DE0A6B-E21D-4D8A-8B24-BA0D6A132E52}" srcOrd="0" destOrd="0" presId="urn:microsoft.com/office/officeart/2005/8/layout/cycle3"/>
    <dgm:cxn modelId="{1B0CDC7A-038C-4768-95A6-42951CDB4BE2}" type="presParOf" srcId="{5BD3653C-1DCE-4A60-B83F-C8A8F2EA1E61}" destId="{0AA62A03-47FB-4222-9F31-5F5FDFB04389}" srcOrd="1" destOrd="0" presId="urn:microsoft.com/office/officeart/2005/8/layout/cycle3"/>
    <dgm:cxn modelId="{817D361F-5345-4137-91CA-DE25ED5E6647}" type="presParOf" srcId="{5BD3653C-1DCE-4A60-B83F-C8A8F2EA1E61}" destId="{4DA56F79-A778-4942-BF55-CC5AE45871C1}" srcOrd="2" destOrd="0" presId="urn:microsoft.com/office/officeart/2005/8/layout/cycle3"/>
    <dgm:cxn modelId="{0FA4DCD3-6C6D-4819-B2C4-C74FB797449D}" type="presParOf" srcId="{5BD3653C-1DCE-4A60-B83F-C8A8F2EA1E61}" destId="{B3AFE2FA-8AEB-43A3-97AF-3FA4F274893C}" srcOrd="3" destOrd="0" presId="urn:microsoft.com/office/officeart/2005/8/layout/cycle3"/>
    <dgm:cxn modelId="{B2F8A149-FBDD-46A3-939A-62F5A62D379C}" type="presParOf" srcId="{5BD3653C-1DCE-4A60-B83F-C8A8F2EA1E61}" destId="{ECCAA138-263A-4E4D-8408-D5E15321A837}" srcOrd="4" destOrd="0" presId="urn:microsoft.com/office/officeart/2005/8/layout/cycle3"/>
    <dgm:cxn modelId="{ACA6BD85-79B2-462A-8514-E9E504C0AFED}" type="presParOf" srcId="{5BD3653C-1DCE-4A60-B83F-C8A8F2EA1E61}" destId="{F7ABD6A4-AB4C-43CE-B594-C726D4D21864}" srcOrd="5" destOrd="0" presId="urn:microsoft.com/office/officeart/2005/8/layout/cycle3"/>
    <dgm:cxn modelId="{9B87C2E2-93A7-4655-8C68-23A03313C33D}" type="presParOf" srcId="{5BD3653C-1DCE-4A60-B83F-C8A8F2EA1E61}" destId="{E35A27B1-4750-44D4-B2CC-B3AD2ED42A19}" srcOrd="6" destOrd="0" presId="urn:microsoft.com/office/officeart/2005/8/layout/cycle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A7232B-A87A-4CA7-BEBE-BD9980120FC1}" type="doc">
      <dgm:prSet loTypeId="urn:microsoft.com/office/officeart/2005/8/layout/vList5" loCatId="list" qsTypeId="urn:microsoft.com/office/officeart/2005/8/quickstyle/simple3" qsCatId="simple" csTypeId="urn:microsoft.com/office/officeart/2005/8/colors/colorful1" csCatId="colorful" phldr="1"/>
      <dgm:spPr/>
      <dgm:t>
        <a:bodyPr/>
        <a:lstStyle/>
        <a:p>
          <a:endParaRPr lang="en-US"/>
        </a:p>
      </dgm:t>
    </dgm:pt>
    <dgm:pt modelId="{E611E8AD-AB04-43EA-AD4C-AD4F0CDBC44A}">
      <dgm:prSet phldrT="[Text]" custT="1"/>
      <dgm:spPr>
        <a:xfrm>
          <a:off x="177801" y="1008"/>
          <a:ext cx="1413771" cy="586925"/>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Повышение качества аудита</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79CF8029-F431-45FD-8EDD-97E829C042BB}" type="parTrans" cxnId="{A4C2DFF9-3986-4444-A1AC-0C2578ADDD5A}">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2CC6C75C-A77F-47E7-89A8-981F80658C0F}" type="sibTrans" cxnId="{A4C2DFF9-3986-4444-A1AC-0C2578ADDD5A}">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C55BD718-4329-44D4-82EF-A543FEC10C26}">
      <dgm:prSet phldrT="[Text]" custT="1"/>
      <dgm:spPr>
        <a:xfrm rot="5400000">
          <a:off x="3412165" y="-1760892"/>
          <a:ext cx="469540" cy="4110726"/>
        </a:xfr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Международные стандарты государственного аудита разрабатываются с учетом передовых методологий и практик, что способствует повышению качества аудиторских проверок. Их имплементация может помочь государственным органам улучшить свою аудиторскую деятельность и обеспечить более надежные результаты</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EAEF735-6565-4BFF-A084-76EE9E89EFE7}" type="parTrans" cxnId="{C9472374-AC60-4231-84C6-90D7C4529FDC}">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1629E06E-46FC-4C70-9EE3-F88B478A9F99}" type="sibTrans" cxnId="{C9472374-AC60-4231-84C6-90D7C4529FDC}">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2E93B7AC-E417-4641-BD3F-5C0AD59F283D}">
      <dgm:prSet phldrT="[Text]" custT="1"/>
      <dgm:spPr>
        <a:xfrm>
          <a:off x="177801" y="617279"/>
          <a:ext cx="1413771" cy="586925"/>
        </a:xfr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Сравнимость и согласованность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BB37E1AE-AF16-4B0A-BC58-ACCD39283604}" type="parTrans" cxnId="{F4433207-8F3D-4651-98CE-66E89EC1889F}">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3060F919-412F-4296-86C9-E0CDDAA3FBFF}" type="sibTrans" cxnId="{F4433207-8F3D-4651-98CE-66E89EC1889F}">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D727BB03-C697-4EDA-BE63-47397243795B}">
      <dgm:prSet phldrT="[Text]" custT="1"/>
      <dgm:spPr>
        <a:xfrm rot="5400000">
          <a:off x="3412165" y="-1144620"/>
          <a:ext cx="469540" cy="4110726"/>
        </a:xfr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Использование единых международных стандартов упрощает сравнение результатов аудита различных стран и обеспечивает согласованность в аудиторской практике. Это позволяет более эффективно анализировать и сопоставлять финансовые данные и результаты работы государственных органов</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E3959B5-1A55-4FBE-A5CB-CC51D6F7DB3D}" type="parTrans" cxnId="{1F42F8FE-A700-4932-8DF5-4A90DD439493}">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0DF0259D-2E94-4E66-8431-B77E1405FC94}" type="sibTrans" cxnId="{1F42F8FE-A700-4932-8DF5-4A90DD439493}">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9C69D41E-F96B-4A91-B6EC-657661C25B03}">
      <dgm:prSet phldrT="[Text]" custT="1"/>
      <dgm:spPr>
        <a:xfrm>
          <a:off x="177801" y="1233551"/>
          <a:ext cx="1413771" cy="586925"/>
        </a:xfr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Прозрачность и ответственность</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65E1E19F-E2A1-4EA6-AA26-E16361D01887}" type="parTrans" cxnId="{4478F51A-4E54-4AAB-99B6-500416AC6A76}">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2FF6C1B3-CC80-4E03-8804-00B6E230BA1F}" type="sibTrans" cxnId="{4478F51A-4E54-4AAB-99B6-500416AC6A76}">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C0A44B6F-100B-48B0-8ED5-0DA73D639991}">
      <dgm:prSet phldrT="[Text]" custT="1"/>
      <dgm:spPr>
        <a:xfrm rot="5400000">
          <a:off x="3412165" y="-528348"/>
          <a:ext cx="469540" cy="4110726"/>
        </a:xfr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gm:spPr>
      <dgm:t>
        <a:bodyPr/>
        <a:lstStyle/>
        <a:p>
          <a:pPr algn="ctr"/>
          <a:r>
            <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подчеркивают необходимость прозрачности и ответственности в работе государственных аудиторов. Это способствует укреплению доверия общества к государственным институтам и облегчает общественный контроль над расходами и использованием ресурсов</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D09927C-6D3D-4853-80BC-29E415CC78A9}" type="parTrans" cxnId="{05B776E8-CB6B-40A0-B776-6E214EDD3705}">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56C5CC8D-3286-4BF7-81CA-7BD14711D4DC}" type="sibTrans" cxnId="{05B776E8-CB6B-40A0-B776-6E214EDD3705}">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6A5995EE-F4A8-4BF7-9F2C-65D407DD7F45}">
      <dgm:prSet phldrT="[Text]" custT="1"/>
      <dgm:spPr>
        <a:xfrm rot="5400000">
          <a:off x="3412165" y="87922"/>
          <a:ext cx="469540" cy="4110726"/>
        </a:xfrm>
        <a:solidFill>
          <a:srgbClr val="5B9BD5">
            <a:tint val="40000"/>
            <a:alpha val="90000"/>
            <a:hueOff val="0"/>
            <a:satOff val="0"/>
            <a:lumOff val="0"/>
            <a:alphaOff val="0"/>
          </a:srgbClr>
        </a:solidFill>
        <a:ln w="6350" cap="flat" cmpd="sng" algn="ctr">
          <a:solidFill>
            <a:srgbClr val="5B9BD5">
              <a:tint val="40000"/>
              <a:alpha val="90000"/>
              <a:hueOff val="0"/>
              <a:satOff val="0"/>
              <a:lumOff val="0"/>
              <a:alphaOff val="0"/>
            </a:srgbClr>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Внедрение международных стандартов государственного аудита может стать стимулом для совершенствования систем управления и внутреннего контроля в государственных организациях. Аудиторы, следующие </a:t>
          </a:r>
          <a:r>
            <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могут выявить слабые места в управленческих процессах и предложить рекомендации по их улучшению</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C1D4C94-595D-445B-9B6B-D19A7127312B}" type="parTrans" cxnId="{7F48772E-00C8-4574-9C05-6CA2C03D054D}">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F7DFF52E-4B2F-4478-BACD-4247DADE076F}" type="sibTrans" cxnId="{7F48772E-00C8-4574-9C05-6CA2C03D054D}">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E50A8F9F-A6F9-44D4-8EFB-62ECA7146DFE}">
      <dgm:prSet phldrT="[Text]" custT="1"/>
      <dgm:spPr>
        <a:xfrm>
          <a:off x="177801" y="1849823"/>
          <a:ext cx="1413771" cy="586925"/>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Улучшение управления</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FE779FC3-DCCF-4C5C-86CB-AD146EFB1ED7}" type="parTrans" cxnId="{58F80FF5-442F-40B2-B81B-6A171AFF6BE1}">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B38C66C8-C170-4A0A-8D1B-8F70FB4E33C3}" type="sibTrans" cxnId="{58F80FF5-442F-40B2-B81B-6A171AFF6BE1}">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D604FBD8-F3E2-4BB1-BB21-948173563325}">
      <dgm:prSet phldrT="[Text]" custT="1"/>
      <dgm:spPr>
        <a:xfrm>
          <a:off x="177801" y="2466094"/>
          <a:ext cx="1413771" cy="586925"/>
        </a:xfr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Преодоление преград</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C04415DD-869F-40D3-91C9-B28C004605B8}" type="parTrans" cxnId="{6F245857-B673-4215-B9DC-06C217FE3435}">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EADCF970-1D3A-4B5D-B9C2-73DF7EBA14AD}" type="sibTrans" cxnId="{6F245857-B673-4215-B9DC-06C217FE3435}">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D1553098-3D35-4A6B-9F2E-1F52D52CE039}">
      <dgm:prSet phldrT="[Text]" custT="1"/>
      <dgm:spPr>
        <a:xfrm rot="5400000">
          <a:off x="3412165" y="704194"/>
          <a:ext cx="469540" cy="4110726"/>
        </a:xfrm>
        <a:solidFill>
          <a:srgbClr val="70AD47">
            <a:tint val="40000"/>
            <a:alpha val="90000"/>
            <a:hueOff val="0"/>
            <a:satOff val="0"/>
            <a:lumOff val="0"/>
            <a:alphaOff val="0"/>
          </a:srgbClr>
        </a:solidFill>
        <a:ln w="6350" cap="flat" cmpd="sng" algn="ctr">
          <a:solidFill>
            <a:srgbClr val="70AD47">
              <a:tint val="40000"/>
              <a:alpha val="90000"/>
              <a:hueOff val="0"/>
              <a:satOff val="0"/>
              <a:lumOff val="0"/>
              <a:alphaOff val="0"/>
            </a:srgbClr>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 ряде стран существуют законодательные, организационные или культурные преграды для успешной имплементации </a:t>
          </a:r>
          <a:r>
            <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В таких случаях необходимо проводить образовательные программы, обучение и консультирование для государственных аудиторов и органов, чтобы обеспечить плавный переход к применению международных стандартов</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CC20DAD-D419-4A35-9D49-6CB810CDD89A}" type="parTrans" cxnId="{C1DC850E-116E-46F3-B1CA-2CB03CFC4E3C}">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501F14A3-7375-4C81-AFD0-7C74CB4BB659}" type="sibTrans" cxnId="{C1DC850E-116E-46F3-B1CA-2CB03CFC4E3C}">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A038C1C7-D1CE-4B13-A0C3-7EBED7D5894C}">
      <dgm:prSet phldrT="[Text]" custT="1"/>
      <dgm:spPr>
        <a:xfrm>
          <a:off x="177801" y="3082366"/>
          <a:ext cx="1413771" cy="586925"/>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800">
              <a:solidFill>
                <a:sysClr val="windowText" lastClr="000000"/>
              </a:solidFill>
              <a:latin typeface="Times New Roman" panose="02020603050405020304" pitchFamily="18" charset="0"/>
              <a:ea typeface="+mn-ea"/>
              <a:cs typeface="Times New Roman" panose="02020603050405020304" pitchFamily="18" charset="0"/>
            </a:rPr>
            <a:t>Финансовые и технические ресурсы</a:t>
          </a:r>
          <a:endParaRPr lang="en-US" sz="800">
            <a:solidFill>
              <a:sysClr val="windowText" lastClr="000000"/>
            </a:solidFill>
            <a:latin typeface="Times New Roman" panose="02020603050405020304" pitchFamily="18" charset="0"/>
            <a:ea typeface="+mn-ea"/>
            <a:cs typeface="Times New Roman" panose="02020603050405020304" pitchFamily="18" charset="0"/>
          </a:endParaRPr>
        </a:p>
      </dgm:t>
    </dgm:pt>
    <dgm:pt modelId="{61212EBB-B3AA-44C2-BBB3-E6F10C7F2FC2}" type="parTrans" cxnId="{7AB01498-58DE-4886-81D7-485CE32047E0}">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33B5F5A2-D583-4414-838A-EBEA3EC8C825}" type="sibTrans" cxnId="{7AB01498-58DE-4886-81D7-485CE32047E0}">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E6DB6497-1ADC-4DCD-ADEE-818635CF1E82}">
      <dgm:prSet phldrT="[Text]" custT="1"/>
      <dgm:spPr>
        <a:xfrm rot="5400000">
          <a:off x="3412165" y="1320466"/>
          <a:ext cx="469540" cy="4110726"/>
        </a:xfr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gm:spPr>
      <dgm:t>
        <a:bodyPr/>
        <a:lstStyle/>
        <a:p>
          <a:pPr algn="ct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Внедрение </a:t>
          </a:r>
          <a:r>
            <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может потребовать дополнительных финансовых и технических ресурсов для обучения аудиторов, разработки инфраструктуры и применения новых подходов к аудиторской работе. Поэтому страны могут сталкиваться с финансовыми ограничениями при внедрении стандартов</a:t>
          </a:r>
          <a:endParaRPr lang="en-US"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3FA8081-F5EE-4403-94CE-43AE5692109C}" type="parTrans" cxnId="{C05CE126-1E04-455B-BB09-6D3E8E3234AD}">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CC2E2A8D-841B-4137-B4C7-A9B3915C2848}" type="sibTrans" cxnId="{C05CE126-1E04-455B-BB09-6D3E8E3234AD}">
      <dgm:prSet/>
      <dgm:spPr/>
      <dgm:t>
        <a:bodyPr/>
        <a:lstStyle/>
        <a:p>
          <a:pPr algn="ctr"/>
          <a:endParaRPr lang="en-US" sz="800">
            <a:latin typeface="Times New Roman" panose="02020603050405020304" pitchFamily="18" charset="0"/>
            <a:cs typeface="Times New Roman" panose="02020603050405020304" pitchFamily="18" charset="0"/>
          </a:endParaRPr>
        </a:p>
      </dgm:t>
    </dgm:pt>
    <dgm:pt modelId="{A661FCA7-0DF5-4E09-9F18-19B2065928D0}" type="pres">
      <dgm:prSet presAssocID="{C8A7232B-A87A-4CA7-BEBE-BD9980120FC1}" presName="Name0" presStyleCnt="0">
        <dgm:presLayoutVars>
          <dgm:dir/>
          <dgm:animLvl val="lvl"/>
          <dgm:resizeHandles val="exact"/>
        </dgm:presLayoutVars>
      </dgm:prSet>
      <dgm:spPr/>
      <dgm:t>
        <a:bodyPr/>
        <a:lstStyle/>
        <a:p>
          <a:endParaRPr lang="ru-RU"/>
        </a:p>
      </dgm:t>
    </dgm:pt>
    <dgm:pt modelId="{798CF748-858C-4353-95C8-752819D99504}" type="pres">
      <dgm:prSet presAssocID="{E611E8AD-AB04-43EA-AD4C-AD4F0CDBC44A}" presName="linNode" presStyleCnt="0"/>
      <dgm:spPr/>
    </dgm:pt>
    <dgm:pt modelId="{045FED0A-7399-427A-BBDE-A0545964DB82}" type="pres">
      <dgm:prSet presAssocID="{E611E8AD-AB04-43EA-AD4C-AD4F0CDBC44A}" presName="parentText" presStyleLbl="node1" presStyleIdx="0" presStyleCnt="6" custScaleX="66787">
        <dgm:presLayoutVars>
          <dgm:chMax val="1"/>
          <dgm:bulletEnabled val="1"/>
        </dgm:presLayoutVars>
      </dgm:prSet>
      <dgm:spPr>
        <a:prstGeom prst="roundRect">
          <a:avLst/>
        </a:prstGeom>
      </dgm:spPr>
      <dgm:t>
        <a:bodyPr/>
        <a:lstStyle/>
        <a:p>
          <a:endParaRPr lang="ru-RU"/>
        </a:p>
      </dgm:t>
    </dgm:pt>
    <dgm:pt modelId="{29E7C4CF-DF42-481F-BA1A-23C91420A0A2}" type="pres">
      <dgm:prSet presAssocID="{E611E8AD-AB04-43EA-AD4C-AD4F0CDBC44A}" presName="descendantText" presStyleLbl="alignAccFollowNode1" presStyleIdx="0" presStyleCnt="6" custScaleX="109233">
        <dgm:presLayoutVars>
          <dgm:bulletEnabled val="1"/>
        </dgm:presLayoutVars>
      </dgm:prSet>
      <dgm:spPr>
        <a:prstGeom prst="round2SameRect">
          <a:avLst/>
        </a:prstGeom>
      </dgm:spPr>
      <dgm:t>
        <a:bodyPr/>
        <a:lstStyle/>
        <a:p>
          <a:endParaRPr lang="ru-RU"/>
        </a:p>
      </dgm:t>
    </dgm:pt>
    <dgm:pt modelId="{DDEC4F45-87BE-46D0-807B-EC5615BF2B90}" type="pres">
      <dgm:prSet presAssocID="{2CC6C75C-A77F-47E7-89A8-981F80658C0F}" presName="sp" presStyleCnt="0"/>
      <dgm:spPr/>
    </dgm:pt>
    <dgm:pt modelId="{D6C801E1-FAE1-484E-98F7-3C00FC38CADA}" type="pres">
      <dgm:prSet presAssocID="{2E93B7AC-E417-4641-BD3F-5C0AD59F283D}" presName="linNode" presStyleCnt="0"/>
      <dgm:spPr/>
    </dgm:pt>
    <dgm:pt modelId="{9AD3EA4D-E15F-429E-B83F-D5DAFDE61F4C}" type="pres">
      <dgm:prSet presAssocID="{2E93B7AC-E417-4641-BD3F-5C0AD59F283D}" presName="parentText" presStyleLbl="node1" presStyleIdx="1" presStyleCnt="6" custScaleX="66787">
        <dgm:presLayoutVars>
          <dgm:chMax val="1"/>
          <dgm:bulletEnabled val="1"/>
        </dgm:presLayoutVars>
      </dgm:prSet>
      <dgm:spPr>
        <a:prstGeom prst="roundRect">
          <a:avLst/>
        </a:prstGeom>
      </dgm:spPr>
      <dgm:t>
        <a:bodyPr/>
        <a:lstStyle/>
        <a:p>
          <a:endParaRPr lang="ru-RU"/>
        </a:p>
      </dgm:t>
    </dgm:pt>
    <dgm:pt modelId="{8FA28DE9-EB85-4243-B2B0-002439F99BEF}" type="pres">
      <dgm:prSet presAssocID="{2E93B7AC-E417-4641-BD3F-5C0AD59F283D}" presName="descendantText" presStyleLbl="alignAccFollowNode1" presStyleIdx="1" presStyleCnt="6" custScaleX="109233">
        <dgm:presLayoutVars>
          <dgm:bulletEnabled val="1"/>
        </dgm:presLayoutVars>
      </dgm:prSet>
      <dgm:spPr>
        <a:prstGeom prst="round2SameRect">
          <a:avLst/>
        </a:prstGeom>
      </dgm:spPr>
      <dgm:t>
        <a:bodyPr/>
        <a:lstStyle/>
        <a:p>
          <a:endParaRPr lang="ru-RU"/>
        </a:p>
      </dgm:t>
    </dgm:pt>
    <dgm:pt modelId="{9E23C8DD-66C4-4031-94EA-FC9E763BEDE4}" type="pres">
      <dgm:prSet presAssocID="{3060F919-412F-4296-86C9-E0CDDAA3FBFF}" presName="sp" presStyleCnt="0"/>
      <dgm:spPr/>
    </dgm:pt>
    <dgm:pt modelId="{3F9C1F3A-8287-4FC7-9A2A-C3A6EDA7B8DE}" type="pres">
      <dgm:prSet presAssocID="{9C69D41E-F96B-4A91-B6EC-657661C25B03}" presName="linNode" presStyleCnt="0"/>
      <dgm:spPr/>
    </dgm:pt>
    <dgm:pt modelId="{F1F0CC72-B1C3-4536-838D-23432BFF36C7}" type="pres">
      <dgm:prSet presAssocID="{9C69D41E-F96B-4A91-B6EC-657661C25B03}" presName="parentText" presStyleLbl="node1" presStyleIdx="2" presStyleCnt="6" custScaleX="66787">
        <dgm:presLayoutVars>
          <dgm:chMax val="1"/>
          <dgm:bulletEnabled val="1"/>
        </dgm:presLayoutVars>
      </dgm:prSet>
      <dgm:spPr>
        <a:prstGeom prst="roundRect">
          <a:avLst/>
        </a:prstGeom>
      </dgm:spPr>
      <dgm:t>
        <a:bodyPr/>
        <a:lstStyle/>
        <a:p>
          <a:endParaRPr lang="ru-RU"/>
        </a:p>
      </dgm:t>
    </dgm:pt>
    <dgm:pt modelId="{C7AC1F95-48A6-4614-850B-771E739C6BED}" type="pres">
      <dgm:prSet presAssocID="{9C69D41E-F96B-4A91-B6EC-657661C25B03}" presName="descendantText" presStyleLbl="alignAccFollowNode1" presStyleIdx="2" presStyleCnt="6" custScaleX="109233">
        <dgm:presLayoutVars>
          <dgm:bulletEnabled val="1"/>
        </dgm:presLayoutVars>
      </dgm:prSet>
      <dgm:spPr>
        <a:prstGeom prst="round2SameRect">
          <a:avLst/>
        </a:prstGeom>
      </dgm:spPr>
      <dgm:t>
        <a:bodyPr/>
        <a:lstStyle/>
        <a:p>
          <a:endParaRPr lang="ru-RU"/>
        </a:p>
      </dgm:t>
    </dgm:pt>
    <dgm:pt modelId="{35629EBB-4EE3-4313-AE7D-EC77A8FCE440}" type="pres">
      <dgm:prSet presAssocID="{2FF6C1B3-CC80-4E03-8804-00B6E230BA1F}" presName="sp" presStyleCnt="0"/>
      <dgm:spPr/>
    </dgm:pt>
    <dgm:pt modelId="{9CADFFAA-1250-469F-94ED-0CEC645459DD}" type="pres">
      <dgm:prSet presAssocID="{E50A8F9F-A6F9-44D4-8EFB-62ECA7146DFE}" presName="linNode" presStyleCnt="0"/>
      <dgm:spPr/>
    </dgm:pt>
    <dgm:pt modelId="{77C9E660-0D11-4E6B-AA49-48D75FBD8CB0}" type="pres">
      <dgm:prSet presAssocID="{E50A8F9F-A6F9-44D4-8EFB-62ECA7146DFE}" presName="parentText" presStyleLbl="node1" presStyleIdx="3" presStyleCnt="6" custScaleX="66787">
        <dgm:presLayoutVars>
          <dgm:chMax val="1"/>
          <dgm:bulletEnabled val="1"/>
        </dgm:presLayoutVars>
      </dgm:prSet>
      <dgm:spPr>
        <a:prstGeom prst="roundRect">
          <a:avLst/>
        </a:prstGeom>
      </dgm:spPr>
      <dgm:t>
        <a:bodyPr/>
        <a:lstStyle/>
        <a:p>
          <a:endParaRPr lang="ru-RU"/>
        </a:p>
      </dgm:t>
    </dgm:pt>
    <dgm:pt modelId="{DB98F707-ED89-4F69-97BE-74A65189CA2A}" type="pres">
      <dgm:prSet presAssocID="{E50A8F9F-A6F9-44D4-8EFB-62ECA7146DFE}" presName="descendantText" presStyleLbl="alignAccFollowNode1" presStyleIdx="3" presStyleCnt="6" custScaleX="109233">
        <dgm:presLayoutVars>
          <dgm:bulletEnabled val="1"/>
        </dgm:presLayoutVars>
      </dgm:prSet>
      <dgm:spPr>
        <a:prstGeom prst="round2SameRect">
          <a:avLst/>
        </a:prstGeom>
      </dgm:spPr>
      <dgm:t>
        <a:bodyPr/>
        <a:lstStyle/>
        <a:p>
          <a:endParaRPr lang="ru-RU"/>
        </a:p>
      </dgm:t>
    </dgm:pt>
    <dgm:pt modelId="{CEBB6B70-97E3-41EE-9490-E795F79CD63B}" type="pres">
      <dgm:prSet presAssocID="{B38C66C8-C170-4A0A-8D1B-8F70FB4E33C3}" presName="sp" presStyleCnt="0"/>
      <dgm:spPr/>
    </dgm:pt>
    <dgm:pt modelId="{3953ACBA-9BD0-451E-A31C-47E07851360A}" type="pres">
      <dgm:prSet presAssocID="{D604FBD8-F3E2-4BB1-BB21-948173563325}" presName="linNode" presStyleCnt="0"/>
      <dgm:spPr/>
    </dgm:pt>
    <dgm:pt modelId="{F6D4A412-5BB3-4C79-81B6-17B7D1B7CBAD}" type="pres">
      <dgm:prSet presAssocID="{D604FBD8-F3E2-4BB1-BB21-948173563325}" presName="parentText" presStyleLbl="node1" presStyleIdx="4" presStyleCnt="6" custScaleX="66787">
        <dgm:presLayoutVars>
          <dgm:chMax val="1"/>
          <dgm:bulletEnabled val="1"/>
        </dgm:presLayoutVars>
      </dgm:prSet>
      <dgm:spPr>
        <a:prstGeom prst="roundRect">
          <a:avLst/>
        </a:prstGeom>
      </dgm:spPr>
      <dgm:t>
        <a:bodyPr/>
        <a:lstStyle/>
        <a:p>
          <a:endParaRPr lang="ru-RU"/>
        </a:p>
      </dgm:t>
    </dgm:pt>
    <dgm:pt modelId="{EC8685DC-2648-40AD-8619-21B63CF20219}" type="pres">
      <dgm:prSet presAssocID="{D604FBD8-F3E2-4BB1-BB21-948173563325}" presName="descendantText" presStyleLbl="alignAccFollowNode1" presStyleIdx="4" presStyleCnt="6" custScaleX="109233">
        <dgm:presLayoutVars>
          <dgm:bulletEnabled val="1"/>
        </dgm:presLayoutVars>
      </dgm:prSet>
      <dgm:spPr>
        <a:prstGeom prst="round2SameRect">
          <a:avLst/>
        </a:prstGeom>
      </dgm:spPr>
      <dgm:t>
        <a:bodyPr/>
        <a:lstStyle/>
        <a:p>
          <a:endParaRPr lang="ru-RU"/>
        </a:p>
      </dgm:t>
    </dgm:pt>
    <dgm:pt modelId="{E9D22C24-13BB-4B33-9631-65EC7C8D78D7}" type="pres">
      <dgm:prSet presAssocID="{EADCF970-1D3A-4B5D-B9C2-73DF7EBA14AD}" presName="sp" presStyleCnt="0"/>
      <dgm:spPr/>
    </dgm:pt>
    <dgm:pt modelId="{C0B7E959-50C3-4821-BD96-10A1FDF62A7D}" type="pres">
      <dgm:prSet presAssocID="{A038C1C7-D1CE-4B13-A0C3-7EBED7D5894C}" presName="linNode" presStyleCnt="0"/>
      <dgm:spPr/>
    </dgm:pt>
    <dgm:pt modelId="{09222AC9-7069-4DB5-88D0-AAA804D767CB}" type="pres">
      <dgm:prSet presAssocID="{A038C1C7-D1CE-4B13-A0C3-7EBED7D5894C}" presName="parentText" presStyleLbl="node1" presStyleIdx="5" presStyleCnt="6" custScaleX="66787">
        <dgm:presLayoutVars>
          <dgm:chMax val="1"/>
          <dgm:bulletEnabled val="1"/>
        </dgm:presLayoutVars>
      </dgm:prSet>
      <dgm:spPr>
        <a:prstGeom prst="roundRect">
          <a:avLst/>
        </a:prstGeom>
      </dgm:spPr>
      <dgm:t>
        <a:bodyPr/>
        <a:lstStyle/>
        <a:p>
          <a:endParaRPr lang="ru-RU"/>
        </a:p>
      </dgm:t>
    </dgm:pt>
    <dgm:pt modelId="{8A194E25-5798-4EB7-B5A1-AA40FD8EDF29}" type="pres">
      <dgm:prSet presAssocID="{A038C1C7-D1CE-4B13-A0C3-7EBED7D5894C}" presName="descendantText" presStyleLbl="alignAccFollowNode1" presStyleIdx="5" presStyleCnt="6" custScaleX="109233">
        <dgm:presLayoutVars>
          <dgm:bulletEnabled val="1"/>
        </dgm:presLayoutVars>
      </dgm:prSet>
      <dgm:spPr>
        <a:prstGeom prst="round2SameRect">
          <a:avLst/>
        </a:prstGeom>
      </dgm:spPr>
      <dgm:t>
        <a:bodyPr/>
        <a:lstStyle/>
        <a:p>
          <a:endParaRPr lang="ru-RU"/>
        </a:p>
      </dgm:t>
    </dgm:pt>
  </dgm:ptLst>
  <dgm:cxnLst>
    <dgm:cxn modelId="{90617A62-D4EC-4896-8BC6-1294A90D1C83}" type="presOf" srcId="{C8A7232B-A87A-4CA7-BEBE-BD9980120FC1}" destId="{A661FCA7-0DF5-4E09-9F18-19B2065928D0}" srcOrd="0" destOrd="0" presId="urn:microsoft.com/office/officeart/2005/8/layout/vList5"/>
    <dgm:cxn modelId="{C9472374-AC60-4231-84C6-90D7C4529FDC}" srcId="{E611E8AD-AB04-43EA-AD4C-AD4F0CDBC44A}" destId="{C55BD718-4329-44D4-82EF-A543FEC10C26}" srcOrd="0" destOrd="0" parTransId="{0EAEF735-6565-4BFF-A084-76EE9E89EFE7}" sibTransId="{1629E06E-46FC-4C70-9EE3-F88B478A9F99}"/>
    <dgm:cxn modelId="{C86582BC-D22B-4CA4-A538-15BECD2F52F8}" type="presOf" srcId="{D604FBD8-F3E2-4BB1-BB21-948173563325}" destId="{F6D4A412-5BB3-4C79-81B6-17B7D1B7CBAD}" srcOrd="0" destOrd="0" presId="urn:microsoft.com/office/officeart/2005/8/layout/vList5"/>
    <dgm:cxn modelId="{3FEB3E06-5852-4655-AE77-BDD9272ED6F1}" type="presOf" srcId="{C55BD718-4329-44D4-82EF-A543FEC10C26}" destId="{29E7C4CF-DF42-481F-BA1A-23C91420A0A2}" srcOrd="0" destOrd="0" presId="urn:microsoft.com/office/officeart/2005/8/layout/vList5"/>
    <dgm:cxn modelId="{B0065BCE-1422-4F93-9FBE-7D751054CE64}" type="presOf" srcId="{A038C1C7-D1CE-4B13-A0C3-7EBED7D5894C}" destId="{09222AC9-7069-4DB5-88D0-AAA804D767CB}" srcOrd="0" destOrd="0" presId="urn:microsoft.com/office/officeart/2005/8/layout/vList5"/>
    <dgm:cxn modelId="{156F5655-96D4-4496-A705-FB16F692D755}" type="presOf" srcId="{9C69D41E-F96B-4A91-B6EC-657661C25B03}" destId="{F1F0CC72-B1C3-4536-838D-23432BFF36C7}" srcOrd="0" destOrd="0" presId="urn:microsoft.com/office/officeart/2005/8/layout/vList5"/>
    <dgm:cxn modelId="{0050AA3B-8FEF-48DB-8015-8EDAFB478EBA}" type="presOf" srcId="{E611E8AD-AB04-43EA-AD4C-AD4F0CDBC44A}" destId="{045FED0A-7399-427A-BBDE-A0545964DB82}" srcOrd="0" destOrd="0" presId="urn:microsoft.com/office/officeart/2005/8/layout/vList5"/>
    <dgm:cxn modelId="{E00BF0AF-A460-45A9-AD5D-948309926B1D}" type="presOf" srcId="{D1553098-3D35-4A6B-9F2E-1F52D52CE039}" destId="{EC8685DC-2648-40AD-8619-21B63CF20219}" srcOrd="0" destOrd="0" presId="urn:microsoft.com/office/officeart/2005/8/layout/vList5"/>
    <dgm:cxn modelId="{7AB01498-58DE-4886-81D7-485CE32047E0}" srcId="{C8A7232B-A87A-4CA7-BEBE-BD9980120FC1}" destId="{A038C1C7-D1CE-4B13-A0C3-7EBED7D5894C}" srcOrd="5" destOrd="0" parTransId="{61212EBB-B3AA-44C2-BBB3-E6F10C7F2FC2}" sibTransId="{33B5F5A2-D583-4414-838A-EBEA3EC8C825}"/>
    <dgm:cxn modelId="{4478F51A-4E54-4AAB-99B6-500416AC6A76}" srcId="{C8A7232B-A87A-4CA7-BEBE-BD9980120FC1}" destId="{9C69D41E-F96B-4A91-B6EC-657661C25B03}" srcOrd="2" destOrd="0" parTransId="{65E1E19F-E2A1-4EA6-AA26-E16361D01887}" sibTransId="{2FF6C1B3-CC80-4E03-8804-00B6E230BA1F}"/>
    <dgm:cxn modelId="{CAB89754-3FF3-434F-8928-D478716E57B4}" type="presOf" srcId="{2E93B7AC-E417-4641-BD3F-5C0AD59F283D}" destId="{9AD3EA4D-E15F-429E-B83F-D5DAFDE61F4C}" srcOrd="0" destOrd="0" presId="urn:microsoft.com/office/officeart/2005/8/layout/vList5"/>
    <dgm:cxn modelId="{7F48772E-00C8-4574-9C05-6CA2C03D054D}" srcId="{E50A8F9F-A6F9-44D4-8EFB-62ECA7146DFE}" destId="{6A5995EE-F4A8-4BF7-9F2C-65D407DD7F45}" srcOrd="0" destOrd="0" parTransId="{DC1D4C94-595D-445B-9B6B-D19A7127312B}" sibTransId="{F7DFF52E-4B2F-4478-BACD-4247DADE076F}"/>
    <dgm:cxn modelId="{C05CE126-1E04-455B-BB09-6D3E8E3234AD}" srcId="{A038C1C7-D1CE-4B13-A0C3-7EBED7D5894C}" destId="{E6DB6497-1ADC-4DCD-ADEE-818635CF1E82}" srcOrd="0" destOrd="0" parTransId="{13FA8081-F5EE-4403-94CE-43AE5692109C}" sibTransId="{CC2E2A8D-841B-4137-B4C7-A9B3915C2848}"/>
    <dgm:cxn modelId="{F4433207-8F3D-4651-98CE-66E89EC1889F}" srcId="{C8A7232B-A87A-4CA7-BEBE-BD9980120FC1}" destId="{2E93B7AC-E417-4641-BD3F-5C0AD59F283D}" srcOrd="1" destOrd="0" parTransId="{BB37E1AE-AF16-4B0A-BC58-ACCD39283604}" sibTransId="{3060F919-412F-4296-86C9-E0CDDAA3FBFF}"/>
    <dgm:cxn modelId="{05B776E8-CB6B-40A0-B776-6E214EDD3705}" srcId="{9C69D41E-F96B-4A91-B6EC-657661C25B03}" destId="{C0A44B6F-100B-48B0-8ED5-0DA73D639991}" srcOrd="0" destOrd="0" parTransId="{4D09927C-6D3D-4853-80BC-29E415CC78A9}" sibTransId="{56C5CC8D-3286-4BF7-81CA-7BD14711D4DC}"/>
    <dgm:cxn modelId="{2EF47847-5443-4C68-A271-B4D2914B3CE9}" type="presOf" srcId="{D727BB03-C697-4EDA-BE63-47397243795B}" destId="{8FA28DE9-EB85-4243-B2B0-002439F99BEF}" srcOrd="0" destOrd="0" presId="urn:microsoft.com/office/officeart/2005/8/layout/vList5"/>
    <dgm:cxn modelId="{D12E22F3-BC2B-4326-8AAC-D18036752F11}" type="presOf" srcId="{E6DB6497-1ADC-4DCD-ADEE-818635CF1E82}" destId="{8A194E25-5798-4EB7-B5A1-AA40FD8EDF29}" srcOrd="0" destOrd="0" presId="urn:microsoft.com/office/officeart/2005/8/layout/vList5"/>
    <dgm:cxn modelId="{C1DC850E-116E-46F3-B1CA-2CB03CFC4E3C}" srcId="{D604FBD8-F3E2-4BB1-BB21-948173563325}" destId="{D1553098-3D35-4A6B-9F2E-1F52D52CE039}" srcOrd="0" destOrd="0" parTransId="{FCC20DAD-D419-4A35-9D49-6CB810CDD89A}" sibTransId="{501F14A3-7375-4C81-AFD0-7C74CB4BB659}"/>
    <dgm:cxn modelId="{6F245857-B673-4215-B9DC-06C217FE3435}" srcId="{C8A7232B-A87A-4CA7-BEBE-BD9980120FC1}" destId="{D604FBD8-F3E2-4BB1-BB21-948173563325}" srcOrd="4" destOrd="0" parTransId="{C04415DD-869F-40D3-91C9-B28C004605B8}" sibTransId="{EADCF970-1D3A-4B5D-B9C2-73DF7EBA14AD}"/>
    <dgm:cxn modelId="{A4C2DFF9-3986-4444-A1AC-0C2578ADDD5A}" srcId="{C8A7232B-A87A-4CA7-BEBE-BD9980120FC1}" destId="{E611E8AD-AB04-43EA-AD4C-AD4F0CDBC44A}" srcOrd="0" destOrd="0" parTransId="{79CF8029-F431-45FD-8EDD-97E829C042BB}" sibTransId="{2CC6C75C-A77F-47E7-89A8-981F80658C0F}"/>
    <dgm:cxn modelId="{1F42F8FE-A700-4932-8DF5-4A90DD439493}" srcId="{2E93B7AC-E417-4641-BD3F-5C0AD59F283D}" destId="{D727BB03-C697-4EDA-BE63-47397243795B}" srcOrd="0" destOrd="0" parTransId="{6E3959B5-1A55-4FBE-A5CB-CC51D6F7DB3D}" sibTransId="{0DF0259D-2E94-4E66-8431-B77E1405FC94}"/>
    <dgm:cxn modelId="{58F80FF5-442F-40B2-B81B-6A171AFF6BE1}" srcId="{C8A7232B-A87A-4CA7-BEBE-BD9980120FC1}" destId="{E50A8F9F-A6F9-44D4-8EFB-62ECA7146DFE}" srcOrd="3" destOrd="0" parTransId="{FE779FC3-DCCF-4C5C-86CB-AD146EFB1ED7}" sibTransId="{B38C66C8-C170-4A0A-8D1B-8F70FB4E33C3}"/>
    <dgm:cxn modelId="{F744798D-8E08-49E6-B310-5DEB313DE931}" type="presOf" srcId="{C0A44B6F-100B-48B0-8ED5-0DA73D639991}" destId="{C7AC1F95-48A6-4614-850B-771E739C6BED}" srcOrd="0" destOrd="0" presId="urn:microsoft.com/office/officeart/2005/8/layout/vList5"/>
    <dgm:cxn modelId="{E0DFBEF4-DDEB-4A59-B287-AF3116D3623F}" type="presOf" srcId="{E50A8F9F-A6F9-44D4-8EFB-62ECA7146DFE}" destId="{77C9E660-0D11-4E6B-AA49-48D75FBD8CB0}" srcOrd="0" destOrd="0" presId="urn:microsoft.com/office/officeart/2005/8/layout/vList5"/>
    <dgm:cxn modelId="{3B214E4F-B184-4C04-848D-6DC95D6DE432}" type="presOf" srcId="{6A5995EE-F4A8-4BF7-9F2C-65D407DD7F45}" destId="{DB98F707-ED89-4F69-97BE-74A65189CA2A}" srcOrd="0" destOrd="0" presId="urn:microsoft.com/office/officeart/2005/8/layout/vList5"/>
    <dgm:cxn modelId="{7380DB64-4AF3-44D6-A170-D0EF93171933}" type="presParOf" srcId="{A661FCA7-0DF5-4E09-9F18-19B2065928D0}" destId="{798CF748-858C-4353-95C8-752819D99504}" srcOrd="0" destOrd="0" presId="urn:microsoft.com/office/officeart/2005/8/layout/vList5"/>
    <dgm:cxn modelId="{DDBD45AC-EF29-4D44-95BC-7AC1C8D480EE}" type="presParOf" srcId="{798CF748-858C-4353-95C8-752819D99504}" destId="{045FED0A-7399-427A-BBDE-A0545964DB82}" srcOrd="0" destOrd="0" presId="urn:microsoft.com/office/officeart/2005/8/layout/vList5"/>
    <dgm:cxn modelId="{D1BC9619-09FA-4FD5-A2A4-0A15940F92E6}" type="presParOf" srcId="{798CF748-858C-4353-95C8-752819D99504}" destId="{29E7C4CF-DF42-481F-BA1A-23C91420A0A2}" srcOrd="1" destOrd="0" presId="urn:microsoft.com/office/officeart/2005/8/layout/vList5"/>
    <dgm:cxn modelId="{16940089-CEA8-448D-8C09-DF443E9337D6}" type="presParOf" srcId="{A661FCA7-0DF5-4E09-9F18-19B2065928D0}" destId="{DDEC4F45-87BE-46D0-807B-EC5615BF2B90}" srcOrd="1" destOrd="0" presId="urn:microsoft.com/office/officeart/2005/8/layout/vList5"/>
    <dgm:cxn modelId="{810D874A-4FBC-424C-A2D5-D0B7B9F6F2E0}" type="presParOf" srcId="{A661FCA7-0DF5-4E09-9F18-19B2065928D0}" destId="{D6C801E1-FAE1-484E-98F7-3C00FC38CADA}" srcOrd="2" destOrd="0" presId="urn:microsoft.com/office/officeart/2005/8/layout/vList5"/>
    <dgm:cxn modelId="{97CBE89F-895C-4F8A-A3CA-D1FBDA5E11B1}" type="presParOf" srcId="{D6C801E1-FAE1-484E-98F7-3C00FC38CADA}" destId="{9AD3EA4D-E15F-429E-B83F-D5DAFDE61F4C}" srcOrd="0" destOrd="0" presId="urn:microsoft.com/office/officeart/2005/8/layout/vList5"/>
    <dgm:cxn modelId="{F10A1221-0E3C-4B59-881B-BB8CCA7D2D1B}" type="presParOf" srcId="{D6C801E1-FAE1-484E-98F7-3C00FC38CADA}" destId="{8FA28DE9-EB85-4243-B2B0-002439F99BEF}" srcOrd="1" destOrd="0" presId="urn:microsoft.com/office/officeart/2005/8/layout/vList5"/>
    <dgm:cxn modelId="{9AD9EF0E-9E0C-4437-8127-D13FE5994461}" type="presParOf" srcId="{A661FCA7-0DF5-4E09-9F18-19B2065928D0}" destId="{9E23C8DD-66C4-4031-94EA-FC9E763BEDE4}" srcOrd="3" destOrd="0" presId="urn:microsoft.com/office/officeart/2005/8/layout/vList5"/>
    <dgm:cxn modelId="{65B18D19-1245-4DA7-A436-096029EBF798}" type="presParOf" srcId="{A661FCA7-0DF5-4E09-9F18-19B2065928D0}" destId="{3F9C1F3A-8287-4FC7-9A2A-C3A6EDA7B8DE}" srcOrd="4" destOrd="0" presId="urn:microsoft.com/office/officeart/2005/8/layout/vList5"/>
    <dgm:cxn modelId="{F259E0DD-62AE-4713-BEF3-A3B7FCF5B113}" type="presParOf" srcId="{3F9C1F3A-8287-4FC7-9A2A-C3A6EDA7B8DE}" destId="{F1F0CC72-B1C3-4536-838D-23432BFF36C7}" srcOrd="0" destOrd="0" presId="urn:microsoft.com/office/officeart/2005/8/layout/vList5"/>
    <dgm:cxn modelId="{F79B4B3A-4136-4B87-BE7C-6C186826EDB4}" type="presParOf" srcId="{3F9C1F3A-8287-4FC7-9A2A-C3A6EDA7B8DE}" destId="{C7AC1F95-48A6-4614-850B-771E739C6BED}" srcOrd="1" destOrd="0" presId="urn:microsoft.com/office/officeart/2005/8/layout/vList5"/>
    <dgm:cxn modelId="{AA2F6D52-276B-4515-AA16-7AEEEBD02793}" type="presParOf" srcId="{A661FCA7-0DF5-4E09-9F18-19B2065928D0}" destId="{35629EBB-4EE3-4313-AE7D-EC77A8FCE440}" srcOrd="5" destOrd="0" presId="urn:microsoft.com/office/officeart/2005/8/layout/vList5"/>
    <dgm:cxn modelId="{21A12954-A7EE-4829-8B9B-8318524D5674}" type="presParOf" srcId="{A661FCA7-0DF5-4E09-9F18-19B2065928D0}" destId="{9CADFFAA-1250-469F-94ED-0CEC645459DD}" srcOrd="6" destOrd="0" presId="urn:microsoft.com/office/officeart/2005/8/layout/vList5"/>
    <dgm:cxn modelId="{A004D472-C2A5-4665-9192-32B4FCBCFF6C}" type="presParOf" srcId="{9CADFFAA-1250-469F-94ED-0CEC645459DD}" destId="{77C9E660-0D11-4E6B-AA49-48D75FBD8CB0}" srcOrd="0" destOrd="0" presId="urn:microsoft.com/office/officeart/2005/8/layout/vList5"/>
    <dgm:cxn modelId="{2A4CFEEB-6E27-43B2-96FC-B280B8610D59}" type="presParOf" srcId="{9CADFFAA-1250-469F-94ED-0CEC645459DD}" destId="{DB98F707-ED89-4F69-97BE-74A65189CA2A}" srcOrd="1" destOrd="0" presId="urn:microsoft.com/office/officeart/2005/8/layout/vList5"/>
    <dgm:cxn modelId="{2292CADE-D953-46A0-A47C-985EA903C825}" type="presParOf" srcId="{A661FCA7-0DF5-4E09-9F18-19B2065928D0}" destId="{CEBB6B70-97E3-41EE-9490-E795F79CD63B}" srcOrd="7" destOrd="0" presId="urn:microsoft.com/office/officeart/2005/8/layout/vList5"/>
    <dgm:cxn modelId="{471F2E16-267E-4226-9913-D6BEC89FBD0F}" type="presParOf" srcId="{A661FCA7-0DF5-4E09-9F18-19B2065928D0}" destId="{3953ACBA-9BD0-451E-A31C-47E07851360A}" srcOrd="8" destOrd="0" presId="urn:microsoft.com/office/officeart/2005/8/layout/vList5"/>
    <dgm:cxn modelId="{18C3CF52-A3AC-4873-BEFE-7E233BDDA536}" type="presParOf" srcId="{3953ACBA-9BD0-451E-A31C-47E07851360A}" destId="{F6D4A412-5BB3-4C79-81B6-17B7D1B7CBAD}" srcOrd="0" destOrd="0" presId="urn:microsoft.com/office/officeart/2005/8/layout/vList5"/>
    <dgm:cxn modelId="{DF9ADFB1-B7EE-458B-A996-892C03F3C46C}" type="presParOf" srcId="{3953ACBA-9BD0-451E-A31C-47E07851360A}" destId="{EC8685DC-2648-40AD-8619-21B63CF20219}" srcOrd="1" destOrd="0" presId="urn:microsoft.com/office/officeart/2005/8/layout/vList5"/>
    <dgm:cxn modelId="{3CA19244-F77A-4B3D-BC37-C09C1B66DA02}" type="presParOf" srcId="{A661FCA7-0DF5-4E09-9F18-19B2065928D0}" destId="{E9D22C24-13BB-4B33-9631-65EC7C8D78D7}" srcOrd="9" destOrd="0" presId="urn:microsoft.com/office/officeart/2005/8/layout/vList5"/>
    <dgm:cxn modelId="{88A5465A-10A2-440F-9149-7E4AFB74F8ED}" type="presParOf" srcId="{A661FCA7-0DF5-4E09-9F18-19B2065928D0}" destId="{C0B7E959-50C3-4821-BD96-10A1FDF62A7D}" srcOrd="10" destOrd="0" presId="urn:microsoft.com/office/officeart/2005/8/layout/vList5"/>
    <dgm:cxn modelId="{24CA90EB-B28C-49D8-A564-DCB3505EF4C4}" type="presParOf" srcId="{C0B7E959-50C3-4821-BD96-10A1FDF62A7D}" destId="{09222AC9-7069-4DB5-88D0-AAA804D767CB}" srcOrd="0" destOrd="0" presId="urn:microsoft.com/office/officeart/2005/8/layout/vList5"/>
    <dgm:cxn modelId="{D0679412-D22F-4CED-A20F-E1A8DF3E21B4}" type="presParOf" srcId="{C0B7E959-50C3-4821-BD96-10A1FDF62A7D}" destId="{8A194E25-5798-4EB7-B5A1-AA40FD8EDF29}" srcOrd="1" destOrd="0" presId="urn:microsoft.com/office/officeart/2005/8/layout/vList5"/>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F31DF92-674E-4448-BC18-4B573D7AED49}" type="doc">
      <dgm:prSet loTypeId="urn:microsoft.com/office/officeart/2005/8/layout/radial5" loCatId="relationship" qsTypeId="urn:microsoft.com/office/officeart/2005/8/quickstyle/simple1" qsCatId="simple" csTypeId="urn:microsoft.com/office/officeart/2005/8/colors/accent1_2" csCatId="accent1" phldr="1"/>
      <dgm:spPr/>
      <dgm:t>
        <a:bodyPr/>
        <a:lstStyle/>
        <a:p>
          <a:endParaRPr lang="en-US"/>
        </a:p>
      </dgm:t>
    </dgm:pt>
    <dgm:pt modelId="{4E95588A-8B1B-4135-976E-5C9FF75E9D30}">
      <dgm:prSet phldrT="[Text]" custT="1"/>
      <dgm:spPr>
        <a:xfrm>
          <a:off x="2171480" y="1040109"/>
          <a:ext cx="1029933" cy="798397"/>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Стандарты</a:t>
          </a:r>
          <a:endParaRPr lang="en-US" sz="700">
            <a:solidFill>
              <a:sysClr val="window" lastClr="FFFFFF"/>
            </a:solidFill>
            <a:latin typeface="Times New Roman" panose="02020603050405020304" pitchFamily="18" charset="0"/>
            <a:ea typeface="+mn-ea"/>
            <a:cs typeface="Times New Roman" panose="02020603050405020304" pitchFamily="18" charset="0"/>
          </a:endParaRPr>
        </a:p>
      </dgm:t>
    </dgm:pt>
    <dgm:pt modelId="{7790821D-A376-4165-A5A4-E96BBB09B8C2}" type="parTrans" cxnId="{0424B7CB-EB07-49D6-BAF7-97219FA86A65}">
      <dgm:prSet/>
      <dgm:spPr/>
      <dgm:t>
        <a:bodyPr/>
        <a:lstStyle/>
        <a:p>
          <a:endParaRPr lang="en-US" sz="2000">
            <a:latin typeface="Times New Roman" panose="02020603050405020304" pitchFamily="18" charset="0"/>
            <a:cs typeface="Times New Roman" panose="02020603050405020304" pitchFamily="18" charset="0"/>
          </a:endParaRPr>
        </a:p>
      </dgm:t>
    </dgm:pt>
    <dgm:pt modelId="{53A36E57-BC21-46A2-A7D1-877354154CAE}" type="sibTrans" cxnId="{0424B7CB-EB07-49D6-BAF7-97219FA86A65}">
      <dgm:prSet/>
      <dgm:spPr/>
      <dgm:t>
        <a:bodyPr/>
        <a:lstStyle/>
        <a:p>
          <a:endParaRPr lang="en-US" sz="2000">
            <a:latin typeface="Times New Roman" panose="02020603050405020304" pitchFamily="18" charset="0"/>
            <a:cs typeface="Times New Roman" panose="02020603050405020304" pitchFamily="18" charset="0"/>
          </a:endParaRPr>
        </a:p>
      </dgm:t>
    </dgm:pt>
    <dgm:pt modelId="{758D3265-0D7A-426C-B175-4EE71DE5BEEE}">
      <dgm:prSet phldrT="[Text]" custT="1"/>
      <dgm:spPr>
        <a:xfrm>
          <a:off x="2073405" y="1159"/>
          <a:ext cx="1226082"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обеспечивают высокое качество аудиторской проверки</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37B65D8A-CCCA-4F5E-A611-3A832A0C1BAB}" type="parTrans" cxnId="{429AC320-8BBC-42EF-9E25-82829B6DF83D}">
      <dgm:prSet custT="1"/>
      <dgm:spPr>
        <a:xfrm rot="16200000">
          <a:off x="2601543" y="748991"/>
          <a:ext cx="169807"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4AAC0AF1-B140-47B7-BE0F-7AA99FD8A1AD}" type="sibTrans" cxnId="{429AC320-8BBC-42EF-9E25-82829B6DF83D}">
      <dgm:prSet/>
      <dgm:spPr/>
      <dgm:t>
        <a:bodyPr/>
        <a:lstStyle/>
        <a:p>
          <a:endParaRPr lang="en-US" sz="2000">
            <a:latin typeface="Times New Roman" panose="02020603050405020304" pitchFamily="18" charset="0"/>
            <a:cs typeface="Times New Roman" panose="02020603050405020304" pitchFamily="18" charset="0"/>
          </a:endParaRPr>
        </a:p>
      </dgm:t>
    </dgm:pt>
    <dgm:pt modelId="{D4CF56BD-D0E7-405D-8D2D-0E2750031D72}">
      <dgm:prSet custT="1"/>
      <dgm:spPr>
        <a:xfrm>
          <a:off x="3256950" y="429255"/>
          <a:ext cx="1618587"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содействуют внедрению в аудиторскую практику новых научных достижений</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BA2D5A2D-2692-43CF-B46E-B77ADCD7F598}" type="parTrans" cxnId="{ACA99027-9705-4AA4-B469-A3A9DE4E8BA8}">
      <dgm:prSet custT="1"/>
      <dgm:spPr>
        <a:xfrm rot="20084961">
          <a:off x="3200338" y="1007979"/>
          <a:ext cx="225707"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80FC9241-F007-4E97-879E-B31D4D9ACDDC}" type="sibTrans" cxnId="{ACA99027-9705-4AA4-B469-A3A9DE4E8BA8}">
      <dgm:prSet/>
      <dgm:spPr/>
      <dgm:t>
        <a:bodyPr/>
        <a:lstStyle/>
        <a:p>
          <a:endParaRPr lang="en-US" sz="2000">
            <a:latin typeface="Times New Roman" panose="02020603050405020304" pitchFamily="18" charset="0"/>
            <a:cs typeface="Times New Roman" panose="02020603050405020304" pitchFamily="18" charset="0"/>
          </a:endParaRPr>
        </a:p>
      </dgm:t>
    </dgm:pt>
    <dgm:pt modelId="{9B8C1764-E6B3-4A3C-A30A-0392B4F8989E}">
      <dgm:prSet custT="1"/>
      <dgm:spPr>
        <a:xfrm>
          <a:off x="3363643" y="1341992"/>
          <a:ext cx="1559163"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помогают пользователям понимать процесс аудиторской проверки</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6F33AA07-8CC0-4A45-9E42-D706B66441DF}" type="parTrans" cxnId="{1B5FFF3D-76FD-49CF-A513-7C60A4806088}">
      <dgm:prSet custT="1"/>
      <dgm:spPr>
        <a:xfrm rot="611650">
          <a:off x="3237473" y="1413749"/>
          <a:ext cx="123250"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3A606ED4-91F2-4CB1-AED8-33BD1C61D369}" type="sibTrans" cxnId="{1B5FFF3D-76FD-49CF-A513-7C60A4806088}">
      <dgm:prSet/>
      <dgm:spPr/>
      <dgm:t>
        <a:bodyPr/>
        <a:lstStyle/>
        <a:p>
          <a:endParaRPr lang="en-US" sz="2000">
            <a:latin typeface="Times New Roman" panose="02020603050405020304" pitchFamily="18" charset="0"/>
            <a:cs typeface="Times New Roman" panose="02020603050405020304" pitchFamily="18" charset="0"/>
          </a:endParaRPr>
        </a:p>
      </dgm:t>
    </dgm:pt>
    <dgm:pt modelId="{AC8ACCF5-D9D0-477B-BCD0-EE2FEE24DF90}">
      <dgm:prSet custT="1"/>
      <dgm:spPr>
        <a:xfrm>
          <a:off x="3052984" y="2053216"/>
          <a:ext cx="1319523"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создают общественный имидж профессии</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AE6106F9-858A-4B7F-A406-B71C3B772EE6}" type="parTrans" cxnId="{0DC9B5D7-E91F-479D-B644-57D82C0BE637}">
      <dgm:prSet custT="1"/>
      <dgm:spPr>
        <a:xfrm rot="2608705">
          <a:off x="3056923" y="1783639"/>
          <a:ext cx="271564"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DACE4C52-8862-4795-9382-6A821C8AF4EB}" type="sibTrans" cxnId="{0DC9B5D7-E91F-479D-B644-57D82C0BE637}">
      <dgm:prSet/>
      <dgm:spPr/>
      <dgm:t>
        <a:bodyPr/>
        <a:lstStyle/>
        <a:p>
          <a:endParaRPr lang="en-US" sz="2000">
            <a:latin typeface="Times New Roman" panose="02020603050405020304" pitchFamily="18" charset="0"/>
            <a:cs typeface="Times New Roman" panose="02020603050405020304" pitchFamily="18" charset="0"/>
          </a:endParaRPr>
        </a:p>
      </dgm:t>
    </dgm:pt>
    <dgm:pt modelId="{8D889E26-220D-4B05-B6DE-DE35081C5ED6}">
      <dgm:prSet custT="1"/>
      <dgm:spPr>
        <a:xfrm>
          <a:off x="1176740" y="2053216"/>
          <a:ext cx="1338946"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устраняют контроль со стороны государства</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5B13B989-89FA-4F04-A0B8-D910CFBA8D9E}" type="parTrans" cxnId="{3A6D61A0-E569-47FD-9B94-A99D417684B4}">
      <dgm:prSet custT="1"/>
      <dgm:spPr>
        <a:xfrm rot="7848404">
          <a:off x="2157487" y="1788325"/>
          <a:ext cx="220880"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D08DA9B7-46D8-4A3B-9906-45AB22F8AAD4}" type="sibTrans" cxnId="{3A6D61A0-E569-47FD-9B94-A99D417684B4}">
      <dgm:prSet/>
      <dgm:spPr/>
      <dgm:t>
        <a:bodyPr/>
        <a:lstStyle/>
        <a:p>
          <a:endParaRPr lang="en-US" sz="2000">
            <a:latin typeface="Times New Roman" panose="02020603050405020304" pitchFamily="18" charset="0"/>
            <a:cs typeface="Times New Roman" panose="02020603050405020304" pitchFamily="18" charset="0"/>
          </a:endParaRPr>
        </a:p>
      </dgm:t>
    </dgm:pt>
    <dgm:pt modelId="{BF4F03ED-5FB3-428D-BDB1-526D28D644E0}">
      <dgm:prSet custT="1"/>
      <dgm:spPr>
        <a:xfrm>
          <a:off x="593581" y="1287266"/>
          <a:ext cx="1294051"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помогают аудитору вести переговоры с клиентом</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F59D716A-87C6-4FFD-8A00-6BB85335BF1F}" type="parTrans" cxnId="{2077A773-F5A2-49AB-BC42-53C3B603CEC4}">
      <dgm:prSet custT="1"/>
      <dgm:spPr>
        <a:xfrm rot="10310590">
          <a:off x="1944491" y="1397918"/>
          <a:ext cx="167567"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DAA4BB03-AB22-42A8-8681-417D5E22ECFE}" type="sibTrans" cxnId="{2077A773-F5A2-49AB-BC42-53C3B603CEC4}">
      <dgm:prSet/>
      <dgm:spPr/>
      <dgm:t>
        <a:bodyPr/>
        <a:lstStyle/>
        <a:p>
          <a:endParaRPr lang="en-US" sz="2000">
            <a:latin typeface="Times New Roman" panose="02020603050405020304" pitchFamily="18" charset="0"/>
            <a:cs typeface="Times New Roman" panose="02020603050405020304" pitchFamily="18" charset="0"/>
          </a:endParaRPr>
        </a:p>
      </dgm:t>
    </dgm:pt>
    <dgm:pt modelId="{8523B2F7-EEDF-4F54-8D9C-C5CD712A122D}">
      <dgm:prSet custT="1"/>
      <dgm:spPr>
        <a:xfrm>
          <a:off x="683912" y="451146"/>
          <a:ext cx="1617603"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ru-RU" sz="800">
              <a:solidFill>
                <a:sysClr val="window" lastClr="FFFFFF"/>
              </a:solidFill>
              <a:latin typeface="Times New Roman" panose="02020603050405020304" pitchFamily="18" charset="0"/>
              <a:ea typeface="+mn-ea"/>
              <a:cs typeface="Times New Roman" panose="02020603050405020304" pitchFamily="18" charset="0"/>
            </a:rPr>
            <a:t>обеспечивают связь отдельных элементов аудиторского процесса</a:t>
          </a:r>
          <a:endParaRPr lang="en-US" sz="800">
            <a:solidFill>
              <a:sysClr val="window" lastClr="FFFFFF"/>
            </a:solidFill>
            <a:latin typeface="Times New Roman" panose="02020603050405020304" pitchFamily="18" charset="0"/>
            <a:ea typeface="+mn-ea"/>
            <a:cs typeface="Times New Roman" panose="02020603050405020304" pitchFamily="18" charset="0"/>
          </a:endParaRPr>
        </a:p>
      </dgm:t>
    </dgm:pt>
    <dgm:pt modelId="{2EADB229-075C-415F-900C-3F5BAFDAD985}" type="parTrans" cxnId="{9C9FA93F-5966-4A5A-8582-55035AA83EAF}">
      <dgm:prSet custT="1"/>
      <dgm:spPr>
        <a:xfrm rot="12466872">
          <a:off x="2067188" y="1016229"/>
          <a:ext cx="147631" cy="271455"/>
        </a:xfrm>
        <a:solidFill>
          <a:srgbClr val="4472C4">
            <a:tint val="60000"/>
            <a:hueOff val="0"/>
            <a:satOff val="0"/>
            <a:lumOff val="0"/>
            <a:alphaOff val="0"/>
          </a:srgbClr>
        </a:solidFill>
        <a:ln>
          <a:noFill/>
        </a:ln>
        <a:effectLst/>
      </dgm:spPr>
      <dgm:t>
        <a:bodyPr/>
        <a:lstStyle/>
        <a:p>
          <a:endParaRPr lang="en-US" sz="600">
            <a:solidFill>
              <a:sysClr val="window" lastClr="FFFFFF"/>
            </a:solidFill>
            <a:latin typeface="Times New Roman" panose="02020603050405020304" pitchFamily="18" charset="0"/>
            <a:ea typeface="+mn-ea"/>
            <a:cs typeface="Times New Roman" panose="02020603050405020304" pitchFamily="18" charset="0"/>
          </a:endParaRPr>
        </a:p>
      </dgm:t>
    </dgm:pt>
    <dgm:pt modelId="{4A0B66D2-4648-4640-997A-279447E57ACD}" type="sibTrans" cxnId="{9C9FA93F-5966-4A5A-8582-55035AA83EAF}">
      <dgm:prSet/>
      <dgm:spPr/>
      <dgm:t>
        <a:bodyPr/>
        <a:lstStyle/>
        <a:p>
          <a:endParaRPr lang="en-US" sz="2000">
            <a:latin typeface="Times New Roman" panose="02020603050405020304" pitchFamily="18" charset="0"/>
            <a:cs typeface="Times New Roman" panose="02020603050405020304" pitchFamily="18" charset="0"/>
          </a:endParaRPr>
        </a:p>
      </dgm:t>
    </dgm:pt>
    <dgm:pt modelId="{08BB368F-8627-495E-91BC-4056AEE82886}" type="pres">
      <dgm:prSet presAssocID="{1F31DF92-674E-4448-BC18-4B573D7AED49}" presName="Name0" presStyleCnt="0">
        <dgm:presLayoutVars>
          <dgm:chMax val="1"/>
          <dgm:dir/>
          <dgm:animLvl val="ctr"/>
          <dgm:resizeHandles val="exact"/>
        </dgm:presLayoutVars>
      </dgm:prSet>
      <dgm:spPr/>
      <dgm:t>
        <a:bodyPr/>
        <a:lstStyle/>
        <a:p>
          <a:endParaRPr lang="ru-RU"/>
        </a:p>
      </dgm:t>
    </dgm:pt>
    <dgm:pt modelId="{5031FB05-8075-4B94-9EB1-09B4AF89D354}" type="pres">
      <dgm:prSet presAssocID="{4E95588A-8B1B-4135-976E-5C9FF75E9D30}" presName="centerShape" presStyleLbl="node0" presStyleIdx="0" presStyleCnt="1" custScaleX="129000"/>
      <dgm:spPr>
        <a:prstGeom prst="ellipse">
          <a:avLst/>
        </a:prstGeom>
      </dgm:spPr>
      <dgm:t>
        <a:bodyPr/>
        <a:lstStyle/>
        <a:p>
          <a:endParaRPr lang="ru-RU"/>
        </a:p>
      </dgm:t>
    </dgm:pt>
    <dgm:pt modelId="{F2E6C103-10AC-4BB2-9C36-1177619D1184}" type="pres">
      <dgm:prSet presAssocID="{37B65D8A-CCCA-4F5E-A611-3A832A0C1BAB}" presName="parTrans" presStyleLbl="sibTrans2D1" presStyleIdx="0" presStyleCnt="7"/>
      <dgm:spPr>
        <a:prstGeom prst="rightArrow">
          <a:avLst>
            <a:gd name="adj1" fmla="val 60000"/>
            <a:gd name="adj2" fmla="val 50000"/>
          </a:avLst>
        </a:prstGeom>
      </dgm:spPr>
      <dgm:t>
        <a:bodyPr/>
        <a:lstStyle/>
        <a:p>
          <a:endParaRPr lang="ru-RU"/>
        </a:p>
      </dgm:t>
    </dgm:pt>
    <dgm:pt modelId="{461FF699-CB3D-48CD-8A6F-4F89692343A5}" type="pres">
      <dgm:prSet presAssocID="{37B65D8A-CCCA-4F5E-A611-3A832A0C1BAB}" presName="connectorText" presStyleLbl="sibTrans2D1" presStyleIdx="0" presStyleCnt="7"/>
      <dgm:spPr/>
      <dgm:t>
        <a:bodyPr/>
        <a:lstStyle/>
        <a:p>
          <a:endParaRPr lang="ru-RU"/>
        </a:p>
      </dgm:t>
    </dgm:pt>
    <dgm:pt modelId="{FCA46887-3E09-4783-842A-C8B60ADB317A}" type="pres">
      <dgm:prSet presAssocID="{758D3265-0D7A-426C-B175-4EE71DE5BEEE}" presName="node" presStyleLbl="node1" presStyleIdx="0" presStyleCnt="7" custScaleX="170631">
        <dgm:presLayoutVars>
          <dgm:bulletEnabled val="1"/>
        </dgm:presLayoutVars>
      </dgm:prSet>
      <dgm:spPr>
        <a:prstGeom prst="ellipse">
          <a:avLst/>
        </a:prstGeom>
      </dgm:spPr>
      <dgm:t>
        <a:bodyPr/>
        <a:lstStyle/>
        <a:p>
          <a:endParaRPr lang="ru-RU"/>
        </a:p>
      </dgm:t>
    </dgm:pt>
    <dgm:pt modelId="{8F0C873D-E8C1-4BA1-8048-41A3646BE2AF}" type="pres">
      <dgm:prSet presAssocID="{BA2D5A2D-2692-43CF-B46E-B77ADCD7F598}" presName="parTrans" presStyleLbl="sibTrans2D1" presStyleIdx="1" presStyleCnt="7"/>
      <dgm:spPr>
        <a:prstGeom prst="rightArrow">
          <a:avLst>
            <a:gd name="adj1" fmla="val 60000"/>
            <a:gd name="adj2" fmla="val 50000"/>
          </a:avLst>
        </a:prstGeom>
      </dgm:spPr>
      <dgm:t>
        <a:bodyPr/>
        <a:lstStyle/>
        <a:p>
          <a:endParaRPr lang="ru-RU"/>
        </a:p>
      </dgm:t>
    </dgm:pt>
    <dgm:pt modelId="{990340F6-961D-40E5-A0D9-F3D141D4B43F}" type="pres">
      <dgm:prSet presAssocID="{BA2D5A2D-2692-43CF-B46E-B77ADCD7F598}" presName="connectorText" presStyleLbl="sibTrans2D1" presStyleIdx="1" presStyleCnt="7"/>
      <dgm:spPr/>
      <dgm:t>
        <a:bodyPr/>
        <a:lstStyle/>
        <a:p>
          <a:endParaRPr lang="ru-RU"/>
        </a:p>
      </dgm:t>
    </dgm:pt>
    <dgm:pt modelId="{1ACF3517-766F-4B75-AB40-058725E03D91}" type="pres">
      <dgm:prSet presAssocID="{D4CF56BD-D0E7-405D-8D2D-0E2750031D72}" presName="node" presStyleLbl="node1" presStyleIdx="1" presStyleCnt="7" custScaleX="225255" custRadScaleRad="141404" custRadScaleInc="51803">
        <dgm:presLayoutVars>
          <dgm:bulletEnabled val="1"/>
        </dgm:presLayoutVars>
      </dgm:prSet>
      <dgm:spPr>
        <a:prstGeom prst="ellipse">
          <a:avLst/>
        </a:prstGeom>
      </dgm:spPr>
      <dgm:t>
        <a:bodyPr/>
        <a:lstStyle/>
        <a:p>
          <a:endParaRPr lang="ru-RU"/>
        </a:p>
      </dgm:t>
    </dgm:pt>
    <dgm:pt modelId="{3C74C170-A338-4F82-A37D-3398FAFDFD7E}" type="pres">
      <dgm:prSet presAssocID="{6F33AA07-8CC0-4A45-9E42-D706B66441DF}" presName="parTrans" presStyleLbl="sibTrans2D1" presStyleIdx="2" presStyleCnt="7"/>
      <dgm:spPr>
        <a:prstGeom prst="rightArrow">
          <a:avLst>
            <a:gd name="adj1" fmla="val 60000"/>
            <a:gd name="adj2" fmla="val 50000"/>
          </a:avLst>
        </a:prstGeom>
      </dgm:spPr>
      <dgm:t>
        <a:bodyPr/>
        <a:lstStyle/>
        <a:p>
          <a:endParaRPr lang="ru-RU"/>
        </a:p>
      </dgm:t>
    </dgm:pt>
    <dgm:pt modelId="{BC30890D-0C47-465F-A2FF-B5913CC8F163}" type="pres">
      <dgm:prSet presAssocID="{6F33AA07-8CC0-4A45-9E42-D706B66441DF}" presName="connectorText" presStyleLbl="sibTrans2D1" presStyleIdx="2" presStyleCnt="7"/>
      <dgm:spPr/>
      <dgm:t>
        <a:bodyPr/>
        <a:lstStyle/>
        <a:p>
          <a:endParaRPr lang="ru-RU"/>
        </a:p>
      </dgm:t>
    </dgm:pt>
    <dgm:pt modelId="{E8D4FFCC-CAD1-4FF5-82EF-0F148F58FE8B}" type="pres">
      <dgm:prSet presAssocID="{9B8C1764-E6B3-4A3C-A30A-0392B4F8989E}" presName="node" presStyleLbl="node1" presStyleIdx="2" presStyleCnt="7" custScaleX="216985" custRadScaleRad="137194" custRadScaleInc="-10356">
        <dgm:presLayoutVars>
          <dgm:bulletEnabled val="1"/>
        </dgm:presLayoutVars>
      </dgm:prSet>
      <dgm:spPr>
        <a:prstGeom prst="ellipse">
          <a:avLst/>
        </a:prstGeom>
      </dgm:spPr>
      <dgm:t>
        <a:bodyPr/>
        <a:lstStyle/>
        <a:p>
          <a:endParaRPr lang="ru-RU"/>
        </a:p>
      </dgm:t>
    </dgm:pt>
    <dgm:pt modelId="{77572143-514A-4567-B6EC-028F4E3EEE55}" type="pres">
      <dgm:prSet presAssocID="{AE6106F9-858A-4B7F-A406-B71C3B772EE6}" presName="parTrans" presStyleLbl="sibTrans2D1" presStyleIdx="3" presStyleCnt="7"/>
      <dgm:spPr>
        <a:prstGeom prst="rightArrow">
          <a:avLst>
            <a:gd name="adj1" fmla="val 60000"/>
            <a:gd name="adj2" fmla="val 50000"/>
          </a:avLst>
        </a:prstGeom>
      </dgm:spPr>
      <dgm:t>
        <a:bodyPr/>
        <a:lstStyle/>
        <a:p>
          <a:endParaRPr lang="ru-RU"/>
        </a:p>
      </dgm:t>
    </dgm:pt>
    <dgm:pt modelId="{C96D734C-5501-494C-A01F-0DA2D7AECA72}" type="pres">
      <dgm:prSet presAssocID="{AE6106F9-858A-4B7F-A406-B71C3B772EE6}" presName="connectorText" presStyleLbl="sibTrans2D1" presStyleIdx="3" presStyleCnt="7"/>
      <dgm:spPr/>
      <dgm:t>
        <a:bodyPr/>
        <a:lstStyle/>
        <a:p>
          <a:endParaRPr lang="ru-RU"/>
        </a:p>
      </dgm:t>
    </dgm:pt>
    <dgm:pt modelId="{0C7B5D0A-2D58-41AC-B7AE-62F26DE1D32E}" type="pres">
      <dgm:prSet presAssocID="{AC8ACCF5-D9D0-477B-BCD0-EE2FEE24DF90}" presName="node" presStyleLbl="node1" presStyleIdx="3" presStyleCnt="7" custScaleX="183635" custRadScaleRad="131123" custRadScaleInc="-80868">
        <dgm:presLayoutVars>
          <dgm:bulletEnabled val="1"/>
        </dgm:presLayoutVars>
      </dgm:prSet>
      <dgm:spPr>
        <a:prstGeom prst="ellipse">
          <a:avLst/>
        </a:prstGeom>
      </dgm:spPr>
      <dgm:t>
        <a:bodyPr/>
        <a:lstStyle/>
        <a:p>
          <a:endParaRPr lang="ru-RU"/>
        </a:p>
      </dgm:t>
    </dgm:pt>
    <dgm:pt modelId="{C5816F73-147D-4F83-BBF2-2C2DD29627CF}" type="pres">
      <dgm:prSet presAssocID="{5B13B989-89FA-4F04-A0B8-D910CFBA8D9E}" presName="parTrans" presStyleLbl="sibTrans2D1" presStyleIdx="4" presStyleCnt="7"/>
      <dgm:spPr>
        <a:prstGeom prst="rightArrow">
          <a:avLst>
            <a:gd name="adj1" fmla="val 60000"/>
            <a:gd name="adj2" fmla="val 50000"/>
          </a:avLst>
        </a:prstGeom>
      </dgm:spPr>
      <dgm:t>
        <a:bodyPr/>
        <a:lstStyle/>
        <a:p>
          <a:endParaRPr lang="ru-RU"/>
        </a:p>
      </dgm:t>
    </dgm:pt>
    <dgm:pt modelId="{95E3D048-3C51-4877-B1CC-4AFD102C0F92}" type="pres">
      <dgm:prSet presAssocID="{5B13B989-89FA-4F04-A0B8-D910CFBA8D9E}" presName="connectorText" presStyleLbl="sibTrans2D1" presStyleIdx="4" presStyleCnt="7"/>
      <dgm:spPr/>
      <dgm:t>
        <a:bodyPr/>
        <a:lstStyle/>
        <a:p>
          <a:endParaRPr lang="ru-RU"/>
        </a:p>
      </dgm:t>
    </dgm:pt>
    <dgm:pt modelId="{CA1B429A-8DD9-4CCD-A41D-5F2254F00B51}" type="pres">
      <dgm:prSet presAssocID="{8D889E26-220D-4B05-B6DE-DE35081C5ED6}" presName="node" presStyleLbl="node1" presStyleIdx="4" presStyleCnt="7" custScaleX="186338" custRadScaleRad="121411" custRadScaleInc="55171">
        <dgm:presLayoutVars>
          <dgm:bulletEnabled val="1"/>
        </dgm:presLayoutVars>
      </dgm:prSet>
      <dgm:spPr>
        <a:prstGeom prst="ellipse">
          <a:avLst/>
        </a:prstGeom>
      </dgm:spPr>
      <dgm:t>
        <a:bodyPr/>
        <a:lstStyle/>
        <a:p>
          <a:endParaRPr lang="ru-RU"/>
        </a:p>
      </dgm:t>
    </dgm:pt>
    <dgm:pt modelId="{ADDAB26E-B2BE-449A-8BF8-C857848D7002}" type="pres">
      <dgm:prSet presAssocID="{F59D716A-87C6-4FFD-8A00-6BB85335BF1F}" presName="parTrans" presStyleLbl="sibTrans2D1" presStyleIdx="5" presStyleCnt="7"/>
      <dgm:spPr>
        <a:prstGeom prst="rightArrow">
          <a:avLst>
            <a:gd name="adj1" fmla="val 60000"/>
            <a:gd name="adj2" fmla="val 50000"/>
          </a:avLst>
        </a:prstGeom>
      </dgm:spPr>
      <dgm:t>
        <a:bodyPr/>
        <a:lstStyle/>
        <a:p>
          <a:endParaRPr lang="ru-RU"/>
        </a:p>
      </dgm:t>
    </dgm:pt>
    <dgm:pt modelId="{B500FD32-FC6C-4BB8-A8BB-88B974EA62D4}" type="pres">
      <dgm:prSet presAssocID="{F59D716A-87C6-4FFD-8A00-6BB85335BF1F}" presName="connectorText" presStyleLbl="sibTrans2D1" presStyleIdx="5" presStyleCnt="7"/>
      <dgm:spPr/>
      <dgm:t>
        <a:bodyPr/>
        <a:lstStyle/>
        <a:p>
          <a:endParaRPr lang="ru-RU"/>
        </a:p>
      </dgm:t>
    </dgm:pt>
    <dgm:pt modelId="{8F88D536-3E01-4675-833F-5A133AED6939}" type="pres">
      <dgm:prSet presAssocID="{BF4F03ED-5FB3-428D-BDB1-526D28D644E0}" presName="node" presStyleLbl="node1" presStyleIdx="5" presStyleCnt="7" custScaleX="180090" custRadScaleRad="135384" custRadScaleInc="18279">
        <dgm:presLayoutVars>
          <dgm:bulletEnabled val="1"/>
        </dgm:presLayoutVars>
      </dgm:prSet>
      <dgm:spPr>
        <a:prstGeom prst="ellipse">
          <a:avLst/>
        </a:prstGeom>
      </dgm:spPr>
      <dgm:t>
        <a:bodyPr/>
        <a:lstStyle/>
        <a:p>
          <a:endParaRPr lang="ru-RU"/>
        </a:p>
      </dgm:t>
    </dgm:pt>
    <dgm:pt modelId="{B3642D71-1B33-4C3E-9EC6-007911EFF992}" type="pres">
      <dgm:prSet presAssocID="{2EADB229-075C-415F-900C-3F5BAFDAD985}" presName="parTrans" presStyleLbl="sibTrans2D1" presStyleIdx="6" presStyleCnt="7"/>
      <dgm:spPr>
        <a:prstGeom prst="rightArrow">
          <a:avLst>
            <a:gd name="adj1" fmla="val 60000"/>
            <a:gd name="adj2" fmla="val 50000"/>
          </a:avLst>
        </a:prstGeom>
      </dgm:spPr>
      <dgm:t>
        <a:bodyPr/>
        <a:lstStyle/>
        <a:p>
          <a:endParaRPr lang="ru-RU"/>
        </a:p>
      </dgm:t>
    </dgm:pt>
    <dgm:pt modelId="{D80369CD-9EC7-4CE8-8DA7-12B7E08E2FE1}" type="pres">
      <dgm:prSet presAssocID="{2EADB229-075C-415F-900C-3F5BAFDAD985}" presName="connectorText" presStyleLbl="sibTrans2D1" presStyleIdx="6" presStyleCnt="7"/>
      <dgm:spPr/>
      <dgm:t>
        <a:bodyPr/>
        <a:lstStyle/>
        <a:p>
          <a:endParaRPr lang="ru-RU"/>
        </a:p>
      </dgm:t>
    </dgm:pt>
    <dgm:pt modelId="{6938CC03-DE49-4400-9AB6-A81E04924858}" type="pres">
      <dgm:prSet presAssocID="{8523B2F7-EEDF-4F54-8D9C-C5CD712A122D}" presName="node" presStyleLbl="node1" presStyleIdx="6" presStyleCnt="7" custScaleX="225118" custRadScaleRad="125062" custRadScaleInc="-41962">
        <dgm:presLayoutVars>
          <dgm:bulletEnabled val="1"/>
        </dgm:presLayoutVars>
      </dgm:prSet>
      <dgm:spPr>
        <a:prstGeom prst="ellipse">
          <a:avLst/>
        </a:prstGeom>
      </dgm:spPr>
      <dgm:t>
        <a:bodyPr/>
        <a:lstStyle/>
        <a:p>
          <a:endParaRPr lang="ru-RU"/>
        </a:p>
      </dgm:t>
    </dgm:pt>
  </dgm:ptLst>
  <dgm:cxnLst>
    <dgm:cxn modelId="{5D041DA5-D28A-49D9-B8A7-B4248FEE8CC2}" type="presOf" srcId="{D4CF56BD-D0E7-405D-8D2D-0E2750031D72}" destId="{1ACF3517-766F-4B75-AB40-058725E03D91}" srcOrd="0" destOrd="0" presId="urn:microsoft.com/office/officeart/2005/8/layout/radial5"/>
    <dgm:cxn modelId="{55BC5E7E-51B6-4097-86CF-2D3A56921DE2}" type="presOf" srcId="{4E95588A-8B1B-4135-976E-5C9FF75E9D30}" destId="{5031FB05-8075-4B94-9EB1-09B4AF89D354}" srcOrd="0" destOrd="0" presId="urn:microsoft.com/office/officeart/2005/8/layout/radial5"/>
    <dgm:cxn modelId="{EE022E36-4E2B-43D5-8F33-02CB941C067B}" type="presOf" srcId="{9B8C1764-E6B3-4A3C-A30A-0392B4F8989E}" destId="{E8D4FFCC-CAD1-4FF5-82EF-0F148F58FE8B}" srcOrd="0" destOrd="0" presId="urn:microsoft.com/office/officeart/2005/8/layout/radial5"/>
    <dgm:cxn modelId="{56ABF3F7-612E-4364-9F6A-B308A1718B9B}" type="presOf" srcId="{37B65D8A-CCCA-4F5E-A611-3A832A0C1BAB}" destId="{F2E6C103-10AC-4BB2-9C36-1177619D1184}" srcOrd="0" destOrd="0" presId="urn:microsoft.com/office/officeart/2005/8/layout/radial5"/>
    <dgm:cxn modelId="{7621B0C6-10CB-4E76-9B73-2B050692605A}" type="presOf" srcId="{1F31DF92-674E-4448-BC18-4B573D7AED49}" destId="{08BB368F-8627-495E-91BC-4056AEE82886}" srcOrd="0" destOrd="0" presId="urn:microsoft.com/office/officeart/2005/8/layout/radial5"/>
    <dgm:cxn modelId="{B8BAD5DE-984C-4C15-BF5E-8C42BAA2BB53}" type="presOf" srcId="{5B13B989-89FA-4F04-A0B8-D910CFBA8D9E}" destId="{C5816F73-147D-4F83-BBF2-2C2DD29627CF}" srcOrd="0" destOrd="0" presId="urn:microsoft.com/office/officeart/2005/8/layout/radial5"/>
    <dgm:cxn modelId="{70FF70E6-FA2F-475F-87EB-0D0689DDD6F9}" type="presOf" srcId="{8D889E26-220D-4B05-B6DE-DE35081C5ED6}" destId="{CA1B429A-8DD9-4CCD-A41D-5F2254F00B51}" srcOrd="0" destOrd="0" presId="urn:microsoft.com/office/officeart/2005/8/layout/radial5"/>
    <dgm:cxn modelId="{732FE608-F6DB-42D1-B484-D38784E93EF1}" type="presOf" srcId="{F59D716A-87C6-4FFD-8A00-6BB85335BF1F}" destId="{B500FD32-FC6C-4BB8-A8BB-88B974EA62D4}" srcOrd="1" destOrd="0" presId="urn:microsoft.com/office/officeart/2005/8/layout/radial5"/>
    <dgm:cxn modelId="{1B5FFF3D-76FD-49CF-A513-7C60A4806088}" srcId="{4E95588A-8B1B-4135-976E-5C9FF75E9D30}" destId="{9B8C1764-E6B3-4A3C-A30A-0392B4F8989E}" srcOrd="2" destOrd="0" parTransId="{6F33AA07-8CC0-4A45-9E42-D706B66441DF}" sibTransId="{3A606ED4-91F2-4CB1-AED8-33BD1C61D369}"/>
    <dgm:cxn modelId="{F541F85C-FB52-4EC5-8776-953F84D1731E}" type="presOf" srcId="{F59D716A-87C6-4FFD-8A00-6BB85335BF1F}" destId="{ADDAB26E-B2BE-449A-8BF8-C857848D7002}" srcOrd="0" destOrd="0" presId="urn:microsoft.com/office/officeart/2005/8/layout/radial5"/>
    <dgm:cxn modelId="{9C9FA93F-5966-4A5A-8582-55035AA83EAF}" srcId="{4E95588A-8B1B-4135-976E-5C9FF75E9D30}" destId="{8523B2F7-EEDF-4F54-8D9C-C5CD712A122D}" srcOrd="6" destOrd="0" parTransId="{2EADB229-075C-415F-900C-3F5BAFDAD985}" sibTransId="{4A0B66D2-4648-4640-997A-279447E57ACD}"/>
    <dgm:cxn modelId="{ACA99027-9705-4AA4-B469-A3A9DE4E8BA8}" srcId="{4E95588A-8B1B-4135-976E-5C9FF75E9D30}" destId="{D4CF56BD-D0E7-405D-8D2D-0E2750031D72}" srcOrd="1" destOrd="0" parTransId="{BA2D5A2D-2692-43CF-B46E-B77ADCD7F598}" sibTransId="{80FC9241-F007-4E97-879E-B31D4D9ACDDC}"/>
    <dgm:cxn modelId="{0424B7CB-EB07-49D6-BAF7-97219FA86A65}" srcId="{1F31DF92-674E-4448-BC18-4B573D7AED49}" destId="{4E95588A-8B1B-4135-976E-5C9FF75E9D30}" srcOrd="0" destOrd="0" parTransId="{7790821D-A376-4165-A5A4-E96BBB09B8C2}" sibTransId="{53A36E57-BC21-46A2-A7D1-877354154CAE}"/>
    <dgm:cxn modelId="{6FBF63C9-AA8B-41E6-9BA8-170036C2471D}" type="presOf" srcId="{6F33AA07-8CC0-4A45-9E42-D706B66441DF}" destId="{BC30890D-0C47-465F-A2FF-B5913CC8F163}" srcOrd="1" destOrd="0" presId="urn:microsoft.com/office/officeart/2005/8/layout/radial5"/>
    <dgm:cxn modelId="{9803D130-90EF-4246-97D3-EC74BD9F4761}" type="presOf" srcId="{BF4F03ED-5FB3-428D-BDB1-526D28D644E0}" destId="{8F88D536-3E01-4675-833F-5A133AED6939}" srcOrd="0" destOrd="0" presId="urn:microsoft.com/office/officeart/2005/8/layout/radial5"/>
    <dgm:cxn modelId="{10C6B689-7334-4C4A-BD79-104AC5D3613F}" type="presOf" srcId="{BA2D5A2D-2692-43CF-B46E-B77ADCD7F598}" destId="{8F0C873D-E8C1-4BA1-8048-41A3646BE2AF}" srcOrd="0" destOrd="0" presId="urn:microsoft.com/office/officeart/2005/8/layout/radial5"/>
    <dgm:cxn modelId="{069AB02A-45EB-400D-8975-C8BA436F790C}" type="presOf" srcId="{8523B2F7-EEDF-4F54-8D9C-C5CD712A122D}" destId="{6938CC03-DE49-4400-9AB6-A81E04924858}" srcOrd="0" destOrd="0" presId="urn:microsoft.com/office/officeart/2005/8/layout/radial5"/>
    <dgm:cxn modelId="{EA5B5F06-CEE3-4693-80C5-FABC92460ACD}" type="presOf" srcId="{2EADB229-075C-415F-900C-3F5BAFDAD985}" destId="{D80369CD-9EC7-4CE8-8DA7-12B7E08E2FE1}" srcOrd="1" destOrd="0" presId="urn:microsoft.com/office/officeart/2005/8/layout/radial5"/>
    <dgm:cxn modelId="{C2C1C4EC-1F08-4593-941F-53C67009DC94}" type="presOf" srcId="{5B13B989-89FA-4F04-A0B8-D910CFBA8D9E}" destId="{95E3D048-3C51-4877-B1CC-4AFD102C0F92}" srcOrd="1" destOrd="0" presId="urn:microsoft.com/office/officeart/2005/8/layout/radial5"/>
    <dgm:cxn modelId="{3EAFB4BA-7A9E-4663-A0F6-3261190AEB98}" type="presOf" srcId="{AC8ACCF5-D9D0-477B-BCD0-EE2FEE24DF90}" destId="{0C7B5D0A-2D58-41AC-B7AE-62F26DE1D32E}" srcOrd="0" destOrd="0" presId="urn:microsoft.com/office/officeart/2005/8/layout/radial5"/>
    <dgm:cxn modelId="{6DBE9638-7B3F-4579-A9C1-EBDC93E61D31}" type="presOf" srcId="{37B65D8A-CCCA-4F5E-A611-3A832A0C1BAB}" destId="{461FF699-CB3D-48CD-8A6F-4F89692343A5}" srcOrd="1" destOrd="0" presId="urn:microsoft.com/office/officeart/2005/8/layout/radial5"/>
    <dgm:cxn modelId="{884FA754-B748-4A92-9C61-15335CFA1892}" type="presOf" srcId="{6F33AA07-8CC0-4A45-9E42-D706B66441DF}" destId="{3C74C170-A338-4F82-A37D-3398FAFDFD7E}" srcOrd="0" destOrd="0" presId="urn:microsoft.com/office/officeart/2005/8/layout/radial5"/>
    <dgm:cxn modelId="{0DC9B5D7-E91F-479D-B644-57D82C0BE637}" srcId="{4E95588A-8B1B-4135-976E-5C9FF75E9D30}" destId="{AC8ACCF5-D9D0-477B-BCD0-EE2FEE24DF90}" srcOrd="3" destOrd="0" parTransId="{AE6106F9-858A-4B7F-A406-B71C3B772EE6}" sibTransId="{DACE4C52-8862-4795-9382-6A821C8AF4EB}"/>
    <dgm:cxn modelId="{489FD013-DEB0-4033-AACA-63151E7598DA}" type="presOf" srcId="{2EADB229-075C-415F-900C-3F5BAFDAD985}" destId="{B3642D71-1B33-4C3E-9EC6-007911EFF992}" srcOrd="0" destOrd="0" presId="urn:microsoft.com/office/officeart/2005/8/layout/radial5"/>
    <dgm:cxn modelId="{048EF78E-C35C-4504-935A-199873F45669}" type="presOf" srcId="{758D3265-0D7A-426C-B175-4EE71DE5BEEE}" destId="{FCA46887-3E09-4783-842A-C8B60ADB317A}" srcOrd="0" destOrd="0" presId="urn:microsoft.com/office/officeart/2005/8/layout/radial5"/>
    <dgm:cxn modelId="{1C4B17CD-ECB0-4A30-B80D-5CC422EA20BF}" type="presOf" srcId="{AE6106F9-858A-4B7F-A406-B71C3B772EE6}" destId="{C96D734C-5501-494C-A01F-0DA2D7AECA72}" srcOrd="1" destOrd="0" presId="urn:microsoft.com/office/officeart/2005/8/layout/radial5"/>
    <dgm:cxn modelId="{6113C5FD-2CFE-4025-9FDB-3E00CC1B3117}" type="presOf" srcId="{BA2D5A2D-2692-43CF-B46E-B77ADCD7F598}" destId="{990340F6-961D-40E5-A0D9-F3D141D4B43F}" srcOrd="1" destOrd="0" presId="urn:microsoft.com/office/officeart/2005/8/layout/radial5"/>
    <dgm:cxn modelId="{2077A773-F5A2-49AB-BC42-53C3B603CEC4}" srcId="{4E95588A-8B1B-4135-976E-5C9FF75E9D30}" destId="{BF4F03ED-5FB3-428D-BDB1-526D28D644E0}" srcOrd="5" destOrd="0" parTransId="{F59D716A-87C6-4FFD-8A00-6BB85335BF1F}" sibTransId="{DAA4BB03-AB22-42A8-8681-417D5E22ECFE}"/>
    <dgm:cxn modelId="{429AC320-8BBC-42EF-9E25-82829B6DF83D}" srcId="{4E95588A-8B1B-4135-976E-5C9FF75E9D30}" destId="{758D3265-0D7A-426C-B175-4EE71DE5BEEE}" srcOrd="0" destOrd="0" parTransId="{37B65D8A-CCCA-4F5E-A611-3A832A0C1BAB}" sibTransId="{4AAC0AF1-B140-47B7-BE0F-7AA99FD8A1AD}"/>
    <dgm:cxn modelId="{E3947C54-9261-49AD-8B7D-79A5E07C8A05}" type="presOf" srcId="{AE6106F9-858A-4B7F-A406-B71C3B772EE6}" destId="{77572143-514A-4567-B6EC-028F4E3EEE55}" srcOrd="0" destOrd="0" presId="urn:microsoft.com/office/officeart/2005/8/layout/radial5"/>
    <dgm:cxn modelId="{3A6D61A0-E569-47FD-9B94-A99D417684B4}" srcId="{4E95588A-8B1B-4135-976E-5C9FF75E9D30}" destId="{8D889E26-220D-4B05-B6DE-DE35081C5ED6}" srcOrd="4" destOrd="0" parTransId="{5B13B989-89FA-4F04-A0B8-D910CFBA8D9E}" sibTransId="{D08DA9B7-46D8-4A3B-9906-45AB22F8AAD4}"/>
    <dgm:cxn modelId="{8819F6E4-8220-4D05-B62C-5D5C94C5A1FA}" type="presParOf" srcId="{08BB368F-8627-495E-91BC-4056AEE82886}" destId="{5031FB05-8075-4B94-9EB1-09B4AF89D354}" srcOrd="0" destOrd="0" presId="urn:microsoft.com/office/officeart/2005/8/layout/radial5"/>
    <dgm:cxn modelId="{947F8467-854F-474E-A0D8-55D52CAF7F1D}" type="presParOf" srcId="{08BB368F-8627-495E-91BC-4056AEE82886}" destId="{F2E6C103-10AC-4BB2-9C36-1177619D1184}" srcOrd="1" destOrd="0" presId="urn:microsoft.com/office/officeart/2005/8/layout/radial5"/>
    <dgm:cxn modelId="{B813AB67-B057-4DF1-8816-10F49250C4AE}" type="presParOf" srcId="{F2E6C103-10AC-4BB2-9C36-1177619D1184}" destId="{461FF699-CB3D-48CD-8A6F-4F89692343A5}" srcOrd="0" destOrd="0" presId="urn:microsoft.com/office/officeart/2005/8/layout/radial5"/>
    <dgm:cxn modelId="{FC6FD8E9-6248-4747-B582-0D569D792900}" type="presParOf" srcId="{08BB368F-8627-495E-91BC-4056AEE82886}" destId="{FCA46887-3E09-4783-842A-C8B60ADB317A}" srcOrd="2" destOrd="0" presId="urn:microsoft.com/office/officeart/2005/8/layout/radial5"/>
    <dgm:cxn modelId="{FE267E46-CD7D-4248-B353-4DDB89243092}" type="presParOf" srcId="{08BB368F-8627-495E-91BC-4056AEE82886}" destId="{8F0C873D-E8C1-4BA1-8048-41A3646BE2AF}" srcOrd="3" destOrd="0" presId="urn:microsoft.com/office/officeart/2005/8/layout/radial5"/>
    <dgm:cxn modelId="{C8E9B4C0-EF8B-4A92-9295-0FC6F38F7083}" type="presParOf" srcId="{8F0C873D-E8C1-4BA1-8048-41A3646BE2AF}" destId="{990340F6-961D-40E5-A0D9-F3D141D4B43F}" srcOrd="0" destOrd="0" presId="urn:microsoft.com/office/officeart/2005/8/layout/radial5"/>
    <dgm:cxn modelId="{C57D59DF-9BA4-48C1-B8EF-EB9D644673C5}" type="presParOf" srcId="{08BB368F-8627-495E-91BC-4056AEE82886}" destId="{1ACF3517-766F-4B75-AB40-058725E03D91}" srcOrd="4" destOrd="0" presId="urn:microsoft.com/office/officeart/2005/8/layout/radial5"/>
    <dgm:cxn modelId="{9133032E-83AD-47B9-9BA1-79018C8161FD}" type="presParOf" srcId="{08BB368F-8627-495E-91BC-4056AEE82886}" destId="{3C74C170-A338-4F82-A37D-3398FAFDFD7E}" srcOrd="5" destOrd="0" presId="urn:microsoft.com/office/officeart/2005/8/layout/radial5"/>
    <dgm:cxn modelId="{5C641CBE-5AD4-4AC4-A8B1-0989B0F0F41E}" type="presParOf" srcId="{3C74C170-A338-4F82-A37D-3398FAFDFD7E}" destId="{BC30890D-0C47-465F-A2FF-B5913CC8F163}" srcOrd="0" destOrd="0" presId="urn:microsoft.com/office/officeart/2005/8/layout/radial5"/>
    <dgm:cxn modelId="{04B1A85B-D159-47F2-ACF5-8ACE428ABD8A}" type="presParOf" srcId="{08BB368F-8627-495E-91BC-4056AEE82886}" destId="{E8D4FFCC-CAD1-4FF5-82EF-0F148F58FE8B}" srcOrd="6" destOrd="0" presId="urn:microsoft.com/office/officeart/2005/8/layout/radial5"/>
    <dgm:cxn modelId="{3DB2883F-2C0E-4D16-A7FF-154812CDE064}" type="presParOf" srcId="{08BB368F-8627-495E-91BC-4056AEE82886}" destId="{77572143-514A-4567-B6EC-028F4E3EEE55}" srcOrd="7" destOrd="0" presId="urn:microsoft.com/office/officeart/2005/8/layout/radial5"/>
    <dgm:cxn modelId="{6C4DAABF-B584-4517-93E3-4150981EDD72}" type="presParOf" srcId="{77572143-514A-4567-B6EC-028F4E3EEE55}" destId="{C96D734C-5501-494C-A01F-0DA2D7AECA72}" srcOrd="0" destOrd="0" presId="urn:microsoft.com/office/officeart/2005/8/layout/radial5"/>
    <dgm:cxn modelId="{DF5D6D5B-E7EE-4C92-8672-62D1E421C1D0}" type="presParOf" srcId="{08BB368F-8627-495E-91BC-4056AEE82886}" destId="{0C7B5D0A-2D58-41AC-B7AE-62F26DE1D32E}" srcOrd="8" destOrd="0" presId="urn:microsoft.com/office/officeart/2005/8/layout/radial5"/>
    <dgm:cxn modelId="{6A0506C9-6FB6-4390-9954-43726D7B10DF}" type="presParOf" srcId="{08BB368F-8627-495E-91BC-4056AEE82886}" destId="{C5816F73-147D-4F83-BBF2-2C2DD29627CF}" srcOrd="9" destOrd="0" presId="urn:microsoft.com/office/officeart/2005/8/layout/radial5"/>
    <dgm:cxn modelId="{4A815180-3818-4AFB-8733-FF53E3A33A55}" type="presParOf" srcId="{C5816F73-147D-4F83-BBF2-2C2DD29627CF}" destId="{95E3D048-3C51-4877-B1CC-4AFD102C0F92}" srcOrd="0" destOrd="0" presId="urn:microsoft.com/office/officeart/2005/8/layout/radial5"/>
    <dgm:cxn modelId="{0A20DB24-3B3A-40B5-B1F9-CC61DAD142DC}" type="presParOf" srcId="{08BB368F-8627-495E-91BC-4056AEE82886}" destId="{CA1B429A-8DD9-4CCD-A41D-5F2254F00B51}" srcOrd="10" destOrd="0" presId="urn:microsoft.com/office/officeart/2005/8/layout/radial5"/>
    <dgm:cxn modelId="{7B65742F-466D-4B73-9AD6-40A98AF9ECCD}" type="presParOf" srcId="{08BB368F-8627-495E-91BC-4056AEE82886}" destId="{ADDAB26E-B2BE-449A-8BF8-C857848D7002}" srcOrd="11" destOrd="0" presId="urn:microsoft.com/office/officeart/2005/8/layout/radial5"/>
    <dgm:cxn modelId="{1F3A02AB-45A9-4D67-ADE5-D0CA51AFBD60}" type="presParOf" srcId="{ADDAB26E-B2BE-449A-8BF8-C857848D7002}" destId="{B500FD32-FC6C-4BB8-A8BB-88B974EA62D4}" srcOrd="0" destOrd="0" presId="urn:microsoft.com/office/officeart/2005/8/layout/radial5"/>
    <dgm:cxn modelId="{B6909996-420C-43FB-A3C2-FD07E8E714BE}" type="presParOf" srcId="{08BB368F-8627-495E-91BC-4056AEE82886}" destId="{8F88D536-3E01-4675-833F-5A133AED6939}" srcOrd="12" destOrd="0" presId="urn:microsoft.com/office/officeart/2005/8/layout/radial5"/>
    <dgm:cxn modelId="{F8C81D8C-16E0-4D39-AAF3-258D3BE59A44}" type="presParOf" srcId="{08BB368F-8627-495E-91BC-4056AEE82886}" destId="{B3642D71-1B33-4C3E-9EC6-007911EFF992}" srcOrd="13" destOrd="0" presId="urn:microsoft.com/office/officeart/2005/8/layout/radial5"/>
    <dgm:cxn modelId="{172CDF42-88AB-43C3-B492-DBE9BAFC9884}" type="presParOf" srcId="{B3642D71-1B33-4C3E-9EC6-007911EFF992}" destId="{D80369CD-9EC7-4CE8-8DA7-12B7E08E2FE1}" srcOrd="0" destOrd="0" presId="urn:microsoft.com/office/officeart/2005/8/layout/radial5"/>
    <dgm:cxn modelId="{80273FF7-9ABF-47E5-9920-A94B35F82A13}" type="presParOf" srcId="{08BB368F-8627-495E-91BC-4056AEE82886}" destId="{6938CC03-DE49-4400-9AB6-A81E04924858}" srcOrd="14" destOrd="0" presId="urn:microsoft.com/office/officeart/2005/8/layout/radial5"/>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0B9A211-0586-47AB-AB22-351D694ED8D9}" type="doc">
      <dgm:prSet loTypeId="urn:microsoft.com/office/officeart/2005/8/layout/vList2" loCatId="list" qsTypeId="urn:microsoft.com/office/officeart/2005/8/quickstyle/simple3" qsCatId="simple" csTypeId="urn:microsoft.com/office/officeart/2005/8/colors/colorful5" csCatId="colorful" phldr="1"/>
      <dgm:spPr/>
      <dgm:t>
        <a:bodyPr/>
        <a:lstStyle/>
        <a:p>
          <a:endParaRPr lang="en-US"/>
        </a:p>
      </dgm:t>
    </dgm:pt>
    <dgm:pt modelId="{67FDDB09-92F7-494B-A783-834C539C7860}">
      <dgm:prSet phldrT="[Text]" custT="1"/>
      <dgm:spPr>
        <a:xfrm>
          <a:off x="0" y="19763"/>
          <a:ext cx="6036310" cy="231659"/>
        </a:xfr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r>
            <a:rPr lang="ru-RU" sz="1200">
              <a:solidFill>
                <a:sysClr val="windowText" lastClr="000000"/>
              </a:solidFill>
              <a:latin typeface="Times New Roman" panose="02020603050405020304" pitchFamily="18" charset="0"/>
              <a:ea typeface="+mn-ea"/>
              <a:cs typeface="Times New Roman" panose="02020603050405020304" pitchFamily="18" charset="0"/>
            </a:rPr>
            <a:t>САИ: </a:t>
          </a:r>
          <a:r>
            <a:rPr lang="en-US" sz="1200">
              <a:solidFill>
                <a:sysClr val="windowText" lastClr="000000"/>
              </a:solidFill>
              <a:latin typeface="Times New Roman" panose="02020603050405020304" pitchFamily="18" charset="0"/>
              <a:ea typeface="+mn-ea"/>
              <a:cs typeface="Times New Roman" panose="02020603050405020304" pitchFamily="18" charset="0"/>
            </a:rPr>
            <a:t>SAI</a:t>
          </a:r>
          <a:r>
            <a:rPr lang="ru-RU" sz="1200">
              <a:solidFill>
                <a:sysClr val="windowText" lastClr="000000"/>
              </a:solidFill>
              <a:latin typeface="Times New Roman" panose="02020603050405020304" pitchFamily="18" charset="0"/>
              <a:ea typeface="+mn-ea"/>
              <a:cs typeface="Times New Roman" panose="02020603050405020304" pitchFamily="18" charset="0"/>
            </a:rPr>
            <a:t> (Self-Assessment of Integrity)</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B73121BA-D371-4399-94A1-0D9E7C749461}" type="parTrans" cxnId="{DBCFD279-497F-48EF-AFF7-AF980D1FBC0E}">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C29330B3-93C3-49F0-87F6-7C922DBFA88E}" type="sibTrans" cxnId="{DBCFD279-497F-48EF-AFF7-AF980D1FBC0E}">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1EC5730B-A257-41F5-B4E5-8C4EE40C283C}">
      <dgm:prSet custT="1"/>
      <dgm:spPr>
        <a:xfrm>
          <a:off x="0" y="835163"/>
          <a:ext cx="6036310" cy="231659"/>
        </a:xfrm>
        <a:gradFill rotWithShape="0">
          <a:gsLst>
            <a:gs pos="0">
              <a:srgbClr val="5B9BD5">
                <a:hueOff val="-1351709"/>
                <a:satOff val="-3484"/>
                <a:lumOff val="-2353"/>
                <a:alphaOff val="0"/>
                <a:lumMod val="110000"/>
                <a:satMod val="105000"/>
                <a:tint val="67000"/>
              </a:srgbClr>
            </a:gs>
            <a:gs pos="50000">
              <a:srgbClr val="5B9BD5">
                <a:hueOff val="-1351709"/>
                <a:satOff val="-3484"/>
                <a:lumOff val="-2353"/>
                <a:alphaOff val="0"/>
                <a:lumMod val="105000"/>
                <a:satMod val="103000"/>
                <a:tint val="73000"/>
              </a:srgbClr>
            </a:gs>
            <a:gs pos="100000">
              <a:srgbClr val="5B9BD5">
                <a:hueOff val="-1351709"/>
                <a:satOff val="-3484"/>
                <a:lumOff val="-2353"/>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r>
            <a:rPr lang="ru-RU" sz="1200">
              <a:solidFill>
                <a:sysClr val="windowText" lastClr="000000"/>
              </a:solidFill>
              <a:latin typeface="Times New Roman" panose="02020603050405020304" pitchFamily="18" charset="0"/>
              <a:ea typeface="+mn-ea"/>
              <a:cs typeface="Times New Roman" panose="02020603050405020304" pitchFamily="18" charset="0"/>
            </a:rPr>
            <a:t>ISSAI 5600</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4E0B2A68-68CB-4C59-937D-9789F3D592B5}" type="parTrans" cxnId="{8CD540B3-07A5-427F-B612-65AF6C6C67C8}">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F613C84-4266-4C5B-ADD3-DEB58924F00B}" type="sibTrans" cxnId="{8CD540B3-07A5-427F-B612-65AF6C6C67C8}">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30C870C6-C99F-439C-9F82-503C48A3A199}">
      <dgm:prSet custT="1"/>
      <dgm:spPr>
        <a:xfrm>
          <a:off x="0" y="1787183"/>
          <a:ext cx="6036310" cy="231659"/>
        </a:xfrm>
        <a:gradFill rotWithShape="0">
          <a:gsLst>
            <a:gs pos="0">
              <a:srgbClr val="5B9BD5">
                <a:hueOff val="-2703417"/>
                <a:satOff val="-6968"/>
                <a:lumOff val="-4706"/>
                <a:alphaOff val="0"/>
                <a:lumMod val="110000"/>
                <a:satMod val="105000"/>
                <a:tint val="67000"/>
              </a:srgbClr>
            </a:gs>
            <a:gs pos="50000">
              <a:srgbClr val="5B9BD5">
                <a:hueOff val="-2703417"/>
                <a:satOff val="-6968"/>
                <a:lumOff val="-4706"/>
                <a:alphaOff val="0"/>
                <a:lumMod val="105000"/>
                <a:satMod val="103000"/>
                <a:tint val="73000"/>
              </a:srgbClr>
            </a:gs>
            <a:gs pos="100000">
              <a:srgbClr val="5B9BD5">
                <a:hueOff val="-2703417"/>
                <a:satOff val="-6968"/>
                <a:lumOff val="-4706"/>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r>
            <a:rPr lang="ru-RU" sz="1200">
              <a:solidFill>
                <a:sysClr val="windowText" lastClr="000000"/>
              </a:solidFill>
              <a:latin typeface="Times New Roman" panose="02020603050405020304" pitchFamily="18" charset="0"/>
              <a:ea typeface="+mn-ea"/>
              <a:cs typeface="Times New Roman" panose="02020603050405020304" pitchFamily="18" charset="0"/>
            </a:rPr>
            <a:t>ISSAI 5800</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8B4C2312-C750-4211-9831-539C66E7846A}" type="parTrans" cxnId="{3025D918-D69C-43E2-AA6E-D9211FC99FB0}">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AA3AAB95-1593-4B9A-9043-3815309B4F40}" type="sibTrans" cxnId="{3025D918-D69C-43E2-AA6E-D9211FC99FB0}">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1EAAB6C-530C-4918-A53D-71314F09B19D}">
      <dgm:prSet custT="1"/>
      <dgm:spPr>
        <a:xfrm>
          <a:off x="0" y="2602583"/>
          <a:ext cx="6036310" cy="231659"/>
        </a:xfrm>
        <a:gradFill rotWithShape="0">
          <a:gsLst>
            <a:gs pos="0">
              <a:srgbClr val="5B9BD5">
                <a:hueOff val="-4055126"/>
                <a:satOff val="-10451"/>
                <a:lumOff val="-7059"/>
                <a:alphaOff val="0"/>
                <a:lumMod val="110000"/>
                <a:satMod val="105000"/>
                <a:tint val="67000"/>
              </a:srgbClr>
            </a:gs>
            <a:gs pos="50000">
              <a:srgbClr val="5B9BD5">
                <a:hueOff val="-4055126"/>
                <a:satOff val="-10451"/>
                <a:lumOff val="-7059"/>
                <a:alphaOff val="0"/>
                <a:lumMod val="105000"/>
                <a:satMod val="103000"/>
                <a:tint val="73000"/>
              </a:srgbClr>
            </a:gs>
            <a:gs pos="100000">
              <a:srgbClr val="5B9BD5">
                <a:hueOff val="-4055126"/>
                <a:satOff val="-10451"/>
                <a:lumOff val="-7059"/>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r>
            <a:rPr lang="ru-RU" sz="1200">
              <a:solidFill>
                <a:sysClr val="windowText" lastClr="000000"/>
              </a:solidFill>
              <a:latin typeface="Times New Roman" panose="02020603050405020304" pitchFamily="18" charset="0"/>
              <a:ea typeface="+mn-ea"/>
              <a:cs typeface="Times New Roman" panose="02020603050405020304" pitchFamily="18" charset="0"/>
            </a:rPr>
            <a:t>Peer Review (Взаимооценка)</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44EC0C47-DCC9-472C-920D-95B5B7EF79B4}" type="parTrans" cxnId="{7167165A-370A-4A81-80BD-F3DBF172C4BC}">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E0961914-CABE-44EE-BFF2-8FFBEB831CE4}" type="sibTrans" cxnId="{7167165A-370A-4A81-80BD-F3DBF172C4BC}">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4D94D713-8B9F-49CE-A170-4086294719F7}">
      <dgm:prSet custT="1"/>
      <dgm:spPr>
        <a:xfrm>
          <a:off x="0" y="3293783"/>
          <a:ext cx="6036310" cy="231659"/>
        </a:xfrm>
        <a:gradFill rotWithShape="0">
          <a:gsLst>
            <a:gs pos="0">
              <a:srgbClr val="5B9BD5">
                <a:hueOff val="-5406834"/>
                <a:satOff val="-13935"/>
                <a:lumOff val="-9412"/>
                <a:alphaOff val="0"/>
                <a:lumMod val="110000"/>
                <a:satMod val="105000"/>
                <a:tint val="67000"/>
              </a:srgbClr>
            </a:gs>
            <a:gs pos="50000">
              <a:srgbClr val="5B9BD5">
                <a:hueOff val="-5406834"/>
                <a:satOff val="-13935"/>
                <a:lumOff val="-9412"/>
                <a:alphaOff val="0"/>
                <a:lumMod val="105000"/>
                <a:satMod val="103000"/>
                <a:tint val="73000"/>
              </a:srgbClr>
            </a:gs>
            <a:gs pos="100000">
              <a:srgbClr val="5B9BD5">
                <a:hueOff val="-5406834"/>
                <a:satOff val="-13935"/>
                <a:lumOff val="-9412"/>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r>
            <a:rPr lang="ru-RU" sz="1200">
              <a:solidFill>
                <a:sysClr val="windowText" lastClr="000000"/>
              </a:solidFill>
              <a:latin typeface="Times New Roman" panose="02020603050405020304" pitchFamily="18" charset="0"/>
              <a:ea typeface="+mn-ea"/>
              <a:cs typeface="Times New Roman" panose="02020603050405020304" pitchFamily="18" charset="0"/>
            </a:rPr>
            <a:t>Система планирования и отчетности (SPAR)</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F8D4CA6F-AEFD-4EC6-984F-EDB6A6605CDE}" type="parTrans" cxnId="{80940BD1-C651-4903-99E2-2E314DDBA292}">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C975648-98D6-4069-AF8B-12BF1CE7CC27}" type="sibTrans" cxnId="{80940BD1-C651-4903-99E2-2E314DDBA292}">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D2590F20-519A-4FC8-862E-19301FE087A5}">
      <dgm:prSet custT="1"/>
      <dgm:spPr>
        <a:xfrm>
          <a:off x="0" y="3984983"/>
          <a:ext cx="6036310" cy="231659"/>
        </a:xfrm>
        <a:gradFill rotWithShape="0">
          <a:gsLst>
            <a:gs pos="0">
              <a:srgbClr val="5B9BD5">
                <a:hueOff val="-6758543"/>
                <a:satOff val="-17419"/>
                <a:lumOff val="-11765"/>
                <a:alphaOff val="0"/>
                <a:lumMod val="110000"/>
                <a:satMod val="105000"/>
                <a:tint val="67000"/>
              </a:srgbClr>
            </a:gs>
            <a:gs pos="50000">
              <a:srgbClr val="5B9BD5">
                <a:hueOff val="-6758543"/>
                <a:satOff val="-17419"/>
                <a:lumOff val="-11765"/>
                <a:alphaOff val="0"/>
                <a:lumMod val="105000"/>
                <a:satMod val="103000"/>
                <a:tint val="73000"/>
              </a:srgbClr>
            </a:gs>
            <a:gs pos="100000">
              <a:srgbClr val="5B9BD5">
                <a:hueOff val="-6758543"/>
                <a:satOff val="-17419"/>
                <a:lumOff val="-11765"/>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l"/>
          <a:r>
            <a:rPr lang="ru-RU" sz="1200">
              <a:solidFill>
                <a:sysClr val="windowText" lastClr="000000"/>
              </a:solidFill>
              <a:latin typeface="Times New Roman" panose="02020603050405020304" pitchFamily="18" charset="0"/>
              <a:ea typeface="+mn-ea"/>
              <a:cs typeface="Times New Roman" panose="02020603050405020304" pitchFamily="18" charset="0"/>
            </a:rPr>
            <a:t>Программа развития и поддержки</a:t>
          </a:r>
          <a:endParaRPr lang="en-US" sz="1200">
            <a:solidFill>
              <a:sysClr val="windowText" lastClr="000000"/>
            </a:solidFill>
            <a:latin typeface="Times New Roman" panose="02020603050405020304" pitchFamily="18" charset="0"/>
            <a:ea typeface="+mn-ea"/>
            <a:cs typeface="Times New Roman" panose="02020603050405020304" pitchFamily="18" charset="0"/>
          </a:endParaRPr>
        </a:p>
      </dgm:t>
    </dgm:pt>
    <dgm:pt modelId="{5AE09506-B9AA-4B5E-B69B-1CE050761177}" type="parTrans" cxnId="{7B253FAF-3A50-4951-9179-975E3AAD0EB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9C5D620-DAD1-41A1-933D-0BD4200C7B79}" type="sibTrans" cxnId="{7B253FAF-3A50-4951-9179-975E3AAD0EB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B425D726-34F3-480E-A198-E2831CFE561C}">
      <dgm:prSet phldrT="[Text]" custT="1"/>
      <dgm:spPr>
        <a:xfrm>
          <a:off x="0" y="251423"/>
          <a:ext cx="6036310" cy="5837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Методика самооценки целостности, предназначенная для оценки уровня интегритета и этики в органах аудита. </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0B1B0A9-56BA-451E-B6A3-42A282AD0D76}" type="parTrans" cxnId="{20E96720-5907-4009-913C-6E16C36DB8FD}">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9B959598-9A2D-4E78-A76D-F13CAE689ED6}" type="sibTrans" cxnId="{20E96720-5907-4009-913C-6E16C36DB8FD}">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909E3CFF-0A9F-4D15-BEE9-F603FADDD864}">
      <dgm:prSet phldrT="[Text]" custT="1"/>
      <dgm:spPr>
        <a:xfrm>
          <a:off x="0" y="251423"/>
          <a:ext cx="6036310" cy="5837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Она включает в себя использование анкет и опросников, позволяющих сотрудникам органа аудита оценить свои знания, понимание и практику в области ценностей, интегритета и этики.</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FF47568-F8F5-4B4F-ADE7-95E7E4CD0B01}" type="parTrans" cxnId="{BFB7A3BA-D338-4B13-A8EE-130CDB3359F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52E9E018-CAA4-4570-8EBB-0CA734A4D85D}" type="sibTrans" cxnId="{BFB7A3BA-D338-4B13-A8EE-130CDB3359F7}">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B81E08B-FC8F-4B45-A910-60DAEE93E8F8}">
      <dgm:prSet custT="1"/>
      <dgm:spPr>
        <a:xfrm>
          <a:off x="0" y="1066823"/>
          <a:ext cx="6036310" cy="72036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методология оценки эффективности внутреннего контроля, которая основывается на стандарте ISSAI 5600 "Процесс оценки систем внутреннего контроля в контексте государственных аудиторских задач". </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0633E5B-7EF0-4573-B1C3-1D1E957BD843}" type="parTrans" cxnId="{8702FEB2-0993-4D40-AC5F-5B01325F346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62951C2C-0FFE-43EE-B869-61F14A90A7E0}" type="sibTrans" cxnId="{8702FEB2-0993-4D40-AC5F-5B01325F346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7BA41C24-7DB1-487B-BFB1-C7C9F4BADBDE}">
      <dgm:prSet custT="1"/>
      <dgm:spPr>
        <a:xfrm>
          <a:off x="0" y="1066823"/>
          <a:ext cx="6036310" cy="72036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Этот метод включает в себя оценку систем внутреннего контроля в организации и их соответствие нормативным требованиям.</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6FED838-5C6C-4D1A-9C90-59522309E486}" type="parTrans" cxnId="{A9EB9451-55B4-4809-B279-57A783DDAF2A}">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F427593A-927F-4879-9693-674961F54160}" type="sibTrans" cxnId="{A9EB9451-55B4-4809-B279-57A783DDAF2A}">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76A4CCA9-4C7F-4610-A2DD-29720A8290B2}">
      <dgm:prSet custT="1"/>
      <dgm:spPr>
        <a:xfrm>
          <a:off x="0" y="2018843"/>
          <a:ext cx="6036310" cy="5837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Данный стандарт "Процесс аудита государственных финансов: Планирование и выполнение" (ISSAI 5800) описывает процессы планирования и проведения аудита государственных финансов. </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BE5B53F-5B1B-4038-9224-62F47FDA4FDE}" type="parTrans" cxnId="{08E4FECC-5DAA-4BCE-9622-3EFF229B9D8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DA02798-E79B-4FA1-8C76-2C3F0105E594}" type="sibTrans" cxnId="{08E4FECC-5DAA-4BCE-9622-3EFF229B9D8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A4738F64-6F26-4A44-B7EA-4DC47F747F98}">
      <dgm:prSet custT="1"/>
      <dgm:spPr>
        <a:xfrm>
          <a:off x="0" y="2018843"/>
          <a:ext cx="6036310" cy="5837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Методика оценки имплементации этого стандарта включает анализ планирования аудита, выполнение аудиторских процедур, документирование результатов и т.д.</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40C7240D-B7A2-4367-8467-CD47C9C6C254}" type="parTrans" cxnId="{BF8A874E-D6E9-4E23-AB11-1414275EE0D5}">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46E03AAB-37D2-4C10-9874-12F235F859A2}" type="sibTrans" cxnId="{BF8A874E-D6E9-4E23-AB11-1414275EE0D5}">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2F6226D-9F44-43A3-BB47-307C184BCE51}">
      <dgm:prSet custT="1"/>
      <dgm:spPr>
        <a:xfrm>
          <a:off x="0" y="2834243"/>
          <a:ext cx="6036310" cy="4595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методика, при которой одни органы аудита оценивают работу других органов аудита. </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ED423FD-07DA-4E29-B074-05DD4B32924C}" type="parTrans" cxnId="{5BA6BD3D-92B8-417B-8BC6-5FEE65F12505}">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BD2C79CF-BC91-452D-BE73-D6EE68122771}" type="sibTrans" cxnId="{5BA6BD3D-92B8-417B-8BC6-5FEE65F12505}">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CC8B510A-0016-4307-B7E1-65AE04A4458E}">
      <dgm:prSet custT="1"/>
      <dgm:spPr>
        <a:xfrm>
          <a:off x="0" y="2834243"/>
          <a:ext cx="6036310" cy="4595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Она направлена на обмен опытом, проверку соответствия практик стандартам ISSAI и выявление областей для улучшения.</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7C55C70-13D1-4DD1-AEDC-7E2D65B1EE53}" type="parTrans" cxnId="{6144C662-A48B-4DA7-8055-7EB942B7333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6ECDA51B-EB46-419D-B64A-5A71DC946464}" type="sibTrans" cxnId="{6144C662-A48B-4DA7-8055-7EB942B7333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8470D41F-01A0-4FC8-BEA3-EAE70ADDF17A}">
      <dgm:prSet custT="1"/>
      <dgm:spPr>
        <a:xfrm>
          <a:off x="0" y="3525443"/>
          <a:ext cx="6036310" cy="4595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инструмент, разработанный INTOSAI, который помогает органам аудита интегрировать стандарты ISSAI в свои планы и отчеты. </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CB0D6FAF-8EDF-41C6-A4DD-D0311F4E569A}" type="parTrans" cxnId="{7FAE7328-7C3E-4A5D-9E92-3DB3B8D553E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20C7DF5-D98E-4EB1-B3D4-56DA3BE536FD}" type="sibTrans" cxnId="{7FAE7328-7C3E-4A5D-9E92-3DB3B8D553E6}">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16A14EA1-AB1C-42B4-8252-3F57DDD6CF5B}">
      <dgm:prSet custT="1"/>
      <dgm:spPr>
        <a:xfrm>
          <a:off x="0" y="3525443"/>
          <a:ext cx="6036310" cy="4595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Он облегчает отслеживание и демонстрацию прогресса в имплементации стандартов ISSAI.</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9E79A25-DC7D-4D29-920E-5691E61210BB}" type="parTrans" cxnId="{A9E93AE5-55E6-4086-8D52-D085BECEED95}">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3366FC28-4847-42BD-9D3F-885046BBFC85}" type="sibTrans" cxnId="{A9E93AE5-55E6-4086-8D52-D085BECEED95}">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5BB7BA44-F5E2-44CD-997F-BC9680A82364}">
      <dgm:prSet custT="1"/>
      <dgm:spPr>
        <a:xfrm>
          <a:off x="0" y="4216643"/>
          <a:ext cx="6036310" cy="5837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Эта методика включает в себя создание программы для поддержки органов аудита в процессе имплементации стандартов ISSAI. </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FD8858D9-2FE0-4803-A10C-5942FF055D58}" type="parTrans" cxnId="{5D0F8483-FB32-4D16-98AB-C28F9AF26198}">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526BC66E-CD12-412B-807A-509D49448601}" type="sibTrans" cxnId="{5D0F8483-FB32-4D16-98AB-C28F9AF26198}">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D15DD7EB-156B-47B1-AA90-4386C9E132DB}">
      <dgm:prSet custT="1"/>
      <dgm:spPr>
        <a:xfrm>
          <a:off x="0" y="4216643"/>
          <a:ext cx="6036310" cy="583740"/>
        </a:xfrm>
        <a:noFill/>
        <a:ln>
          <a:noFill/>
        </a:ln>
        <a:effectLst/>
      </dgm:spPr>
      <dgm:t>
        <a:bodyPr/>
        <a:lstStyle/>
        <a:p>
          <a:pPr algn="l"/>
          <a:r>
            <a:rPr lang="ru-RU"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в себя обучение, консультации, семинары и другие мероприятия, способствующие успешной интеграции стандартов</a:t>
          </a:r>
          <a:endParaRPr lang="en-US"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C635927-3AED-40EB-821A-8B5209CF5563}" type="parTrans" cxnId="{3E69E36A-117F-4DF0-8C42-8FE8968BBF62}">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2F132AD7-635A-4D5C-B59B-16DD18BADFA2}" type="sibTrans" cxnId="{3E69E36A-117F-4DF0-8C42-8FE8968BBF62}">
      <dgm:prSet/>
      <dgm:spPr/>
      <dgm:t>
        <a:bodyPr/>
        <a:lstStyle/>
        <a:p>
          <a:pPr algn="l"/>
          <a:endParaRPr lang="en-US" sz="1200">
            <a:latin typeface="Times New Roman" panose="02020603050405020304" pitchFamily="18" charset="0"/>
            <a:cs typeface="Times New Roman" panose="02020603050405020304" pitchFamily="18" charset="0"/>
          </a:endParaRPr>
        </a:p>
      </dgm:t>
    </dgm:pt>
    <dgm:pt modelId="{41409EC6-B315-48AD-952C-AD43B36D464D}" type="pres">
      <dgm:prSet presAssocID="{C0B9A211-0586-47AB-AB22-351D694ED8D9}" presName="linear" presStyleCnt="0">
        <dgm:presLayoutVars>
          <dgm:animLvl val="lvl"/>
          <dgm:resizeHandles val="exact"/>
        </dgm:presLayoutVars>
      </dgm:prSet>
      <dgm:spPr/>
      <dgm:t>
        <a:bodyPr/>
        <a:lstStyle/>
        <a:p>
          <a:endParaRPr lang="ru-RU"/>
        </a:p>
      </dgm:t>
    </dgm:pt>
    <dgm:pt modelId="{D63FC58C-DD14-49C7-805A-14EE3073FBD1}" type="pres">
      <dgm:prSet presAssocID="{67FDDB09-92F7-494B-A783-834C539C7860}" presName="parentText" presStyleLbl="node1" presStyleIdx="0" presStyleCnt="6">
        <dgm:presLayoutVars>
          <dgm:chMax val="0"/>
          <dgm:bulletEnabled val="1"/>
        </dgm:presLayoutVars>
      </dgm:prSet>
      <dgm:spPr>
        <a:prstGeom prst="roundRect">
          <a:avLst/>
        </a:prstGeom>
      </dgm:spPr>
      <dgm:t>
        <a:bodyPr/>
        <a:lstStyle/>
        <a:p>
          <a:endParaRPr lang="ru-RU"/>
        </a:p>
      </dgm:t>
    </dgm:pt>
    <dgm:pt modelId="{E1657B45-D8C6-445D-84FD-386663F1EFAF}" type="pres">
      <dgm:prSet presAssocID="{67FDDB09-92F7-494B-A783-834C539C7860}" presName="childText" presStyleLbl="revTx" presStyleIdx="0" presStyleCnt="6">
        <dgm:presLayoutVars>
          <dgm:bulletEnabled val="1"/>
        </dgm:presLayoutVars>
      </dgm:prSet>
      <dgm:spPr>
        <a:prstGeom prst="rect">
          <a:avLst/>
        </a:prstGeom>
      </dgm:spPr>
      <dgm:t>
        <a:bodyPr/>
        <a:lstStyle/>
        <a:p>
          <a:endParaRPr lang="ru-RU"/>
        </a:p>
      </dgm:t>
    </dgm:pt>
    <dgm:pt modelId="{3F228204-7F8C-47B7-A374-C4DD733D78E8}" type="pres">
      <dgm:prSet presAssocID="{1EC5730B-A257-41F5-B4E5-8C4EE40C283C}" presName="parentText" presStyleLbl="node1" presStyleIdx="1" presStyleCnt="6">
        <dgm:presLayoutVars>
          <dgm:chMax val="0"/>
          <dgm:bulletEnabled val="1"/>
        </dgm:presLayoutVars>
      </dgm:prSet>
      <dgm:spPr>
        <a:prstGeom prst="roundRect">
          <a:avLst/>
        </a:prstGeom>
      </dgm:spPr>
      <dgm:t>
        <a:bodyPr/>
        <a:lstStyle/>
        <a:p>
          <a:endParaRPr lang="ru-RU"/>
        </a:p>
      </dgm:t>
    </dgm:pt>
    <dgm:pt modelId="{65D8D48A-31D5-4AB9-A28F-19216DA5816F}" type="pres">
      <dgm:prSet presAssocID="{1EC5730B-A257-41F5-B4E5-8C4EE40C283C}" presName="childText" presStyleLbl="revTx" presStyleIdx="1" presStyleCnt="6">
        <dgm:presLayoutVars>
          <dgm:bulletEnabled val="1"/>
        </dgm:presLayoutVars>
      </dgm:prSet>
      <dgm:spPr>
        <a:prstGeom prst="rect">
          <a:avLst/>
        </a:prstGeom>
      </dgm:spPr>
      <dgm:t>
        <a:bodyPr/>
        <a:lstStyle/>
        <a:p>
          <a:endParaRPr lang="ru-RU"/>
        </a:p>
      </dgm:t>
    </dgm:pt>
    <dgm:pt modelId="{7CD7A62D-40DA-437A-9034-59F85049918A}" type="pres">
      <dgm:prSet presAssocID="{30C870C6-C99F-439C-9F82-503C48A3A199}" presName="parentText" presStyleLbl="node1" presStyleIdx="2" presStyleCnt="6">
        <dgm:presLayoutVars>
          <dgm:chMax val="0"/>
          <dgm:bulletEnabled val="1"/>
        </dgm:presLayoutVars>
      </dgm:prSet>
      <dgm:spPr>
        <a:prstGeom prst="roundRect">
          <a:avLst/>
        </a:prstGeom>
      </dgm:spPr>
      <dgm:t>
        <a:bodyPr/>
        <a:lstStyle/>
        <a:p>
          <a:endParaRPr lang="ru-RU"/>
        </a:p>
      </dgm:t>
    </dgm:pt>
    <dgm:pt modelId="{A669D2F4-480E-4E80-A362-1F50C15D9530}" type="pres">
      <dgm:prSet presAssocID="{30C870C6-C99F-439C-9F82-503C48A3A199}" presName="childText" presStyleLbl="revTx" presStyleIdx="2" presStyleCnt="6">
        <dgm:presLayoutVars>
          <dgm:bulletEnabled val="1"/>
        </dgm:presLayoutVars>
      </dgm:prSet>
      <dgm:spPr>
        <a:prstGeom prst="rect">
          <a:avLst/>
        </a:prstGeom>
      </dgm:spPr>
      <dgm:t>
        <a:bodyPr/>
        <a:lstStyle/>
        <a:p>
          <a:endParaRPr lang="ru-RU"/>
        </a:p>
      </dgm:t>
    </dgm:pt>
    <dgm:pt modelId="{D7F23717-7122-43CE-A3E4-46A0261521BE}" type="pres">
      <dgm:prSet presAssocID="{21EAAB6C-530C-4918-A53D-71314F09B19D}" presName="parentText" presStyleLbl="node1" presStyleIdx="3" presStyleCnt="6">
        <dgm:presLayoutVars>
          <dgm:chMax val="0"/>
          <dgm:bulletEnabled val="1"/>
        </dgm:presLayoutVars>
      </dgm:prSet>
      <dgm:spPr>
        <a:prstGeom prst="roundRect">
          <a:avLst/>
        </a:prstGeom>
      </dgm:spPr>
      <dgm:t>
        <a:bodyPr/>
        <a:lstStyle/>
        <a:p>
          <a:endParaRPr lang="ru-RU"/>
        </a:p>
      </dgm:t>
    </dgm:pt>
    <dgm:pt modelId="{DC9F5BFF-FED6-469C-B039-FEC114FC20CD}" type="pres">
      <dgm:prSet presAssocID="{21EAAB6C-530C-4918-A53D-71314F09B19D}" presName="childText" presStyleLbl="revTx" presStyleIdx="3" presStyleCnt="6">
        <dgm:presLayoutVars>
          <dgm:bulletEnabled val="1"/>
        </dgm:presLayoutVars>
      </dgm:prSet>
      <dgm:spPr>
        <a:prstGeom prst="rect">
          <a:avLst/>
        </a:prstGeom>
      </dgm:spPr>
      <dgm:t>
        <a:bodyPr/>
        <a:lstStyle/>
        <a:p>
          <a:endParaRPr lang="ru-RU"/>
        </a:p>
      </dgm:t>
    </dgm:pt>
    <dgm:pt modelId="{AE94C77A-ED47-410A-B322-81448C699A5C}" type="pres">
      <dgm:prSet presAssocID="{4D94D713-8B9F-49CE-A170-4086294719F7}" presName="parentText" presStyleLbl="node1" presStyleIdx="4" presStyleCnt="6">
        <dgm:presLayoutVars>
          <dgm:chMax val="0"/>
          <dgm:bulletEnabled val="1"/>
        </dgm:presLayoutVars>
      </dgm:prSet>
      <dgm:spPr>
        <a:prstGeom prst="roundRect">
          <a:avLst/>
        </a:prstGeom>
      </dgm:spPr>
      <dgm:t>
        <a:bodyPr/>
        <a:lstStyle/>
        <a:p>
          <a:endParaRPr lang="ru-RU"/>
        </a:p>
      </dgm:t>
    </dgm:pt>
    <dgm:pt modelId="{D4C6CD2E-6A7E-4EFD-ADC6-D714B6ACD2FC}" type="pres">
      <dgm:prSet presAssocID="{4D94D713-8B9F-49CE-A170-4086294719F7}" presName="childText" presStyleLbl="revTx" presStyleIdx="4" presStyleCnt="6">
        <dgm:presLayoutVars>
          <dgm:bulletEnabled val="1"/>
        </dgm:presLayoutVars>
      </dgm:prSet>
      <dgm:spPr>
        <a:prstGeom prst="rect">
          <a:avLst/>
        </a:prstGeom>
      </dgm:spPr>
      <dgm:t>
        <a:bodyPr/>
        <a:lstStyle/>
        <a:p>
          <a:endParaRPr lang="ru-RU"/>
        </a:p>
      </dgm:t>
    </dgm:pt>
    <dgm:pt modelId="{B1ABC306-0EAF-4A1E-AFC8-A34386383706}" type="pres">
      <dgm:prSet presAssocID="{D2590F20-519A-4FC8-862E-19301FE087A5}" presName="parentText" presStyleLbl="node1" presStyleIdx="5" presStyleCnt="6">
        <dgm:presLayoutVars>
          <dgm:chMax val="0"/>
          <dgm:bulletEnabled val="1"/>
        </dgm:presLayoutVars>
      </dgm:prSet>
      <dgm:spPr>
        <a:prstGeom prst="roundRect">
          <a:avLst/>
        </a:prstGeom>
      </dgm:spPr>
      <dgm:t>
        <a:bodyPr/>
        <a:lstStyle/>
        <a:p>
          <a:endParaRPr lang="ru-RU"/>
        </a:p>
      </dgm:t>
    </dgm:pt>
    <dgm:pt modelId="{281100E0-FCA0-43DA-9725-6CF1C23C956D}" type="pres">
      <dgm:prSet presAssocID="{D2590F20-519A-4FC8-862E-19301FE087A5}" presName="childText" presStyleLbl="revTx" presStyleIdx="5" presStyleCnt="6">
        <dgm:presLayoutVars>
          <dgm:bulletEnabled val="1"/>
        </dgm:presLayoutVars>
      </dgm:prSet>
      <dgm:spPr>
        <a:prstGeom prst="rect">
          <a:avLst/>
        </a:prstGeom>
      </dgm:spPr>
      <dgm:t>
        <a:bodyPr/>
        <a:lstStyle/>
        <a:p>
          <a:endParaRPr lang="ru-RU"/>
        </a:p>
      </dgm:t>
    </dgm:pt>
  </dgm:ptLst>
  <dgm:cxnLst>
    <dgm:cxn modelId="{3E69E36A-117F-4DF0-8C42-8FE8968BBF62}" srcId="{D2590F20-519A-4FC8-862E-19301FE087A5}" destId="{D15DD7EB-156B-47B1-AA90-4386C9E132DB}" srcOrd="1" destOrd="0" parTransId="{AC635927-3AED-40EB-821A-8B5209CF5563}" sibTransId="{2F132AD7-635A-4D5C-B59B-16DD18BADFA2}"/>
    <dgm:cxn modelId="{A926F1F4-F869-46AA-84BA-44884B9FBC15}" type="presOf" srcId="{1EC5730B-A257-41F5-B4E5-8C4EE40C283C}" destId="{3F228204-7F8C-47B7-A374-C4DD733D78E8}" srcOrd="0" destOrd="0" presId="urn:microsoft.com/office/officeart/2005/8/layout/vList2"/>
    <dgm:cxn modelId="{511C1CC5-C5A7-488E-AFD0-182C5CB52D9A}" type="presOf" srcId="{16A14EA1-AB1C-42B4-8252-3F57DDD6CF5B}" destId="{D4C6CD2E-6A7E-4EFD-ADC6-D714B6ACD2FC}" srcOrd="0" destOrd="1" presId="urn:microsoft.com/office/officeart/2005/8/layout/vList2"/>
    <dgm:cxn modelId="{FE3EA974-49D7-48B3-AFBC-0F4776703FFD}" type="presOf" srcId="{D2590F20-519A-4FC8-862E-19301FE087A5}" destId="{B1ABC306-0EAF-4A1E-AFC8-A34386383706}" srcOrd="0" destOrd="0" presId="urn:microsoft.com/office/officeart/2005/8/layout/vList2"/>
    <dgm:cxn modelId="{BFB7A3BA-D338-4B13-A8EE-130CDB3359F7}" srcId="{67FDDB09-92F7-494B-A783-834C539C7860}" destId="{909E3CFF-0A9F-4D15-BEE9-F603FADDD864}" srcOrd="1" destOrd="0" parTransId="{7FF47568-F8F5-4B4F-ADE7-95E7E4CD0B01}" sibTransId="{52E9E018-CAA4-4570-8EBB-0CA734A4D85D}"/>
    <dgm:cxn modelId="{894B8F65-6D9A-41AE-B7C9-D16C3174C70F}" type="presOf" srcId="{22F6226D-9F44-43A3-BB47-307C184BCE51}" destId="{DC9F5BFF-FED6-469C-B039-FEC114FC20CD}" srcOrd="0" destOrd="0" presId="urn:microsoft.com/office/officeart/2005/8/layout/vList2"/>
    <dgm:cxn modelId="{94CC94D8-313B-4D13-882A-495A1A196E0D}" type="presOf" srcId="{21EAAB6C-530C-4918-A53D-71314F09B19D}" destId="{D7F23717-7122-43CE-A3E4-46A0261521BE}" srcOrd="0" destOrd="0" presId="urn:microsoft.com/office/officeart/2005/8/layout/vList2"/>
    <dgm:cxn modelId="{7167165A-370A-4A81-80BD-F3DBF172C4BC}" srcId="{C0B9A211-0586-47AB-AB22-351D694ED8D9}" destId="{21EAAB6C-530C-4918-A53D-71314F09B19D}" srcOrd="3" destOrd="0" parTransId="{44EC0C47-DCC9-472C-920D-95B5B7EF79B4}" sibTransId="{E0961914-CABE-44EE-BFF2-8FFBEB831CE4}"/>
    <dgm:cxn modelId="{A9E93AE5-55E6-4086-8D52-D085BECEED95}" srcId="{4D94D713-8B9F-49CE-A170-4086294719F7}" destId="{16A14EA1-AB1C-42B4-8252-3F57DDD6CF5B}" srcOrd="1" destOrd="0" parTransId="{69E79A25-DC7D-4D29-920E-5691E61210BB}" sibTransId="{3366FC28-4847-42BD-9D3F-885046BBFC85}"/>
    <dgm:cxn modelId="{7FAE7328-7C3E-4A5D-9E92-3DB3B8D553E6}" srcId="{4D94D713-8B9F-49CE-A170-4086294719F7}" destId="{8470D41F-01A0-4FC8-BEA3-EAE70ADDF17A}" srcOrd="0" destOrd="0" parTransId="{CB0D6FAF-8EDF-41C6-A4DD-D0311F4E569A}" sibTransId="{220C7DF5-D98E-4EB1-B3D4-56DA3BE536FD}"/>
    <dgm:cxn modelId="{C92E6A49-EDA5-46AB-B4AF-F982AAE0CBBB}" type="presOf" srcId="{5BB7BA44-F5E2-44CD-997F-BC9680A82364}" destId="{281100E0-FCA0-43DA-9725-6CF1C23C956D}" srcOrd="0" destOrd="0" presId="urn:microsoft.com/office/officeart/2005/8/layout/vList2"/>
    <dgm:cxn modelId="{82359F75-751F-4B4F-AB84-DB4F5C471701}" type="presOf" srcId="{8470D41F-01A0-4FC8-BEA3-EAE70ADDF17A}" destId="{D4C6CD2E-6A7E-4EFD-ADC6-D714B6ACD2FC}" srcOrd="0" destOrd="0" presId="urn:microsoft.com/office/officeart/2005/8/layout/vList2"/>
    <dgm:cxn modelId="{5D0F8483-FB32-4D16-98AB-C28F9AF26198}" srcId="{D2590F20-519A-4FC8-862E-19301FE087A5}" destId="{5BB7BA44-F5E2-44CD-997F-BC9680A82364}" srcOrd="0" destOrd="0" parTransId="{FD8858D9-2FE0-4803-A10C-5942FF055D58}" sibTransId="{526BC66E-CD12-412B-807A-509D49448601}"/>
    <dgm:cxn modelId="{6144C662-A48B-4DA7-8055-7EB942B73336}" srcId="{21EAAB6C-530C-4918-A53D-71314F09B19D}" destId="{CC8B510A-0016-4307-B7E1-65AE04A4458E}" srcOrd="1" destOrd="0" parTransId="{D7C55C70-13D1-4DD1-AEDC-7E2D65B1EE53}" sibTransId="{6ECDA51B-EB46-419D-B64A-5A71DC946464}"/>
    <dgm:cxn modelId="{80940BD1-C651-4903-99E2-2E314DDBA292}" srcId="{C0B9A211-0586-47AB-AB22-351D694ED8D9}" destId="{4D94D713-8B9F-49CE-A170-4086294719F7}" srcOrd="4" destOrd="0" parTransId="{F8D4CA6F-AEFD-4EC6-984F-EDB6A6605CDE}" sibTransId="{2C975648-98D6-4069-AF8B-12BF1CE7CC27}"/>
    <dgm:cxn modelId="{5AFAB918-403E-49FD-85FD-01B4D968F68B}" type="presOf" srcId="{A4738F64-6F26-4A44-B7EA-4DC47F747F98}" destId="{A669D2F4-480E-4E80-A362-1F50C15D9530}" srcOrd="0" destOrd="1" presId="urn:microsoft.com/office/officeart/2005/8/layout/vList2"/>
    <dgm:cxn modelId="{EC3F9A39-E431-4C18-A6A9-CC6B39BE791F}" type="presOf" srcId="{76A4CCA9-4C7F-4610-A2DD-29720A8290B2}" destId="{A669D2F4-480E-4E80-A362-1F50C15D9530}" srcOrd="0" destOrd="0" presId="urn:microsoft.com/office/officeart/2005/8/layout/vList2"/>
    <dgm:cxn modelId="{DBCFD279-497F-48EF-AFF7-AF980D1FBC0E}" srcId="{C0B9A211-0586-47AB-AB22-351D694ED8D9}" destId="{67FDDB09-92F7-494B-A783-834C539C7860}" srcOrd="0" destOrd="0" parTransId="{B73121BA-D371-4399-94A1-0D9E7C749461}" sibTransId="{C29330B3-93C3-49F0-87F6-7C922DBFA88E}"/>
    <dgm:cxn modelId="{3025D918-D69C-43E2-AA6E-D9211FC99FB0}" srcId="{C0B9A211-0586-47AB-AB22-351D694ED8D9}" destId="{30C870C6-C99F-439C-9F82-503C48A3A199}" srcOrd="2" destOrd="0" parTransId="{8B4C2312-C750-4211-9831-539C66E7846A}" sibTransId="{AA3AAB95-1593-4B9A-9043-3815309B4F40}"/>
    <dgm:cxn modelId="{ED5CD506-1258-45CA-A4ED-CDE24D488F0F}" type="presOf" srcId="{7BA41C24-7DB1-487B-BFB1-C7C9F4BADBDE}" destId="{65D8D48A-31D5-4AB9-A28F-19216DA5816F}" srcOrd="0" destOrd="1" presId="urn:microsoft.com/office/officeart/2005/8/layout/vList2"/>
    <dgm:cxn modelId="{523035B4-2297-47FE-B6A2-8419F39F6102}" type="presOf" srcId="{909E3CFF-0A9F-4D15-BEE9-F603FADDD864}" destId="{E1657B45-D8C6-445D-84FD-386663F1EFAF}" srcOrd="0" destOrd="1" presId="urn:microsoft.com/office/officeart/2005/8/layout/vList2"/>
    <dgm:cxn modelId="{8CD540B3-07A5-427F-B612-65AF6C6C67C8}" srcId="{C0B9A211-0586-47AB-AB22-351D694ED8D9}" destId="{1EC5730B-A257-41F5-B4E5-8C4EE40C283C}" srcOrd="1" destOrd="0" parTransId="{4E0B2A68-68CB-4C59-937D-9789F3D592B5}" sibTransId="{2F613C84-4266-4C5B-ADD3-DEB58924F00B}"/>
    <dgm:cxn modelId="{7B253FAF-3A50-4951-9179-975E3AAD0EB7}" srcId="{C0B9A211-0586-47AB-AB22-351D694ED8D9}" destId="{D2590F20-519A-4FC8-862E-19301FE087A5}" srcOrd="5" destOrd="0" parTransId="{5AE09506-B9AA-4B5E-B69B-1CE050761177}" sibTransId="{29C5D620-DAD1-41A1-933D-0BD4200C7B79}"/>
    <dgm:cxn modelId="{1B41E3A9-BDE2-4C7F-BD77-3D4798F6BA78}" type="presOf" srcId="{67FDDB09-92F7-494B-A783-834C539C7860}" destId="{D63FC58C-DD14-49C7-805A-14EE3073FBD1}" srcOrd="0" destOrd="0" presId="urn:microsoft.com/office/officeart/2005/8/layout/vList2"/>
    <dgm:cxn modelId="{5BA6BD3D-92B8-417B-8BC6-5FEE65F12505}" srcId="{21EAAB6C-530C-4918-A53D-71314F09B19D}" destId="{22F6226D-9F44-43A3-BB47-307C184BCE51}" srcOrd="0" destOrd="0" parTransId="{EED423FD-07DA-4E29-B074-05DD4B32924C}" sibTransId="{BD2C79CF-BC91-452D-BE73-D6EE68122771}"/>
    <dgm:cxn modelId="{F03D9771-2E86-468E-8EED-04C4ADAE172B}" type="presOf" srcId="{30C870C6-C99F-439C-9F82-503C48A3A199}" destId="{7CD7A62D-40DA-437A-9034-59F85049918A}" srcOrd="0" destOrd="0" presId="urn:microsoft.com/office/officeart/2005/8/layout/vList2"/>
    <dgm:cxn modelId="{1494F697-1CF7-46FA-9BA5-FA7D1FB868F8}" type="presOf" srcId="{4D94D713-8B9F-49CE-A170-4086294719F7}" destId="{AE94C77A-ED47-410A-B322-81448C699A5C}" srcOrd="0" destOrd="0" presId="urn:microsoft.com/office/officeart/2005/8/layout/vList2"/>
    <dgm:cxn modelId="{8702FEB2-0993-4D40-AC5F-5B01325F3466}" srcId="{1EC5730B-A257-41F5-B4E5-8C4EE40C283C}" destId="{2B81E08B-FC8F-4B45-A910-60DAEE93E8F8}" srcOrd="0" destOrd="0" parTransId="{40633E5B-7EF0-4573-B1C3-1D1E957BD843}" sibTransId="{62951C2C-0FFE-43EE-B869-61F14A90A7E0}"/>
    <dgm:cxn modelId="{BF8A874E-D6E9-4E23-AB11-1414275EE0D5}" srcId="{30C870C6-C99F-439C-9F82-503C48A3A199}" destId="{A4738F64-6F26-4A44-B7EA-4DC47F747F98}" srcOrd="1" destOrd="0" parTransId="{40C7240D-B7A2-4367-8467-CD47C9C6C254}" sibTransId="{46E03AAB-37D2-4C10-9874-12F235F859A2}"/>
    <dgm:cxn modelId="{A9EB9451-55B4-4809-B279-57A783DDAF2A}" srcId="{1EC5730B-A257-41F5-B4E5-8C4EE40C283C}" destId="{7BA41C24-7DB1-487B-BFB1-C7C9F4BADBDE}" srcOrd="1" destOrd="0" parTransId="{06FED838-5C6C-4D1A-9C90-59522309E486}" sibTransId="{F427593A-927F-4879-9693-674961F54160}"/>
    <dgm:cxn modelId="{20E96720-5907-4009-913C-6E16C36DB8FD}" srcId="{67FDDB09-92F7-494B-A783-834C539C7860}" destId="{B425D726-34F3-480E-A198-E2831CFE561C}" srcOrd="0" destOrd="0" parTransId="{10B1B0A9-56BA-451E-B6A3-42A282AD0D76}" sibTransId="{9B959598-9A2D-4E78-A76D-F13CAE689ED6}"/>
    <dgm:cxn modelId="{19A41F79-6819-4A26-B310-DC6905707E7B}" type="presOf" srcId="{C0B9A211-0586-47AB-AB22-351D694ED8D9}" destId="{41409EC6-B315-48AD-952C-AD43B36D464D}" srcOrd="0" destOrd="0" presId="urn:microsoft.com/office/officeart/2005/8/layout/vList2"/>
    <dgm:cxn modelId="{0DFC46E2-4F6F-48BA-B3E6-D0B9D10F5086}" type="presOf" srcId="{D15DD7EB-156B-47B1-AA90-4386C9E132DB}" destId="{281100E0-FCA0-43DA-9725-6CF1C23C956D}" srcOrd="0" destOrd="1" presId="urn:microsoft.com/office/officeart/2005/8/layout/vList2"/>
    <dgm:cxn modelId="{08E4FECC-5DAA-4BCE-9622-3EFF229B9D86}" srcId="{30C870C6-C99F-439C-9F82-503C48A3A199}" destId="{76A4CCA9-4C7F-4610-A2DD-29720A8290B2}" srcOrd="0" destOrd="0" parTransId="{5BE5B53F-5B1B-4038-9224-62F47FDA4FDE}" sibTransId="{2DA02798-E79B-4FA1-8C76-2C3F0105E594}"/>
    <dgm:cxn modelId="{FBEFB245-46C8-4F56-84AD-6171AE9146C2}" type="presOf" srcId="{B425D726-34F3-480E-A198-E2831CFE561C}" destId="{E1657B45-D8C6-445D-84FD-386663F1EFAF}" srcOrd="0" destOrd="0" presId="urn:microsoft.com/office/officeart/2005/8/layout/vList2"/>
    <dgm:cxn modelId="{4C67FF94-506C-4382-AFC8-AB65703DA5A8}" type="presOf" srcId="{2B81E08B-FC8F-4B45-A910-60DAEE93E8F8}" destId="{65D8D48A-31D5-4AB9-A28F-19216DA5816F}" srcOrd="0" destOrd="0" presId="urn:microsoft.com/office/officeart/2005/8/layout/vList2"/>
    <dgm:cxn modelId="{2C92F406-2FDD-415B-B7DC-8399AF44DC75}" type="presOf" srcId="{CC8B510A-0016-4307-B7E1-65AE04A4458E}" destId="{DC9F5BFF-FED6-469C-B039-FEC114FC20CD}" srcOrd="0" destOrd="1" presId="urn:microsoft.com/office/officeart/2005/8/layout/vList2"/>
    <dgm:cxn modelId="{DEF9BDA8-2945-4E05-841B-663664C06413}" type="presParOf" srcId="{41409EC6-B315-48AD-952C-AD43B36D464D}" destId="{D63FC58C-DD14-49C7-805A-14EE3073FBD1}" srcOrd="0" destOrd="0" presId="urn:microsoft.com/office/officeart/2005/8/layout/vList2"/>
    <dgm:cxn modelId="{679C4C7F-C26E-4D3F-8236-1AAF74E64676}" type="presParOf" srcId="{41409EC6-B315-48AD-952C-AD43B36D464D}" destId="{E1657B45-D8C6-445D-84FD-386663F1EFAF}" srcOrd="1" destOrd="0" presId="urn:microsoft.com/office/officeart/2005/8/layout/vList2"/>
    <dgm:cxn modelId="{20450D32-76C0-4C66-B0ED-8A9F19E10F96}" type="presParOf" srcId="{41409EC6-B315-48AD-952C-AD43B36D464D}" destId="{3F228204-7F8C-47B7-A374-C4DD733D78E8}" srcOrd="2" destOrd="0" presId="urn:microsoft.com/office/officeart/2005/8/layout/vList2"/>
    <dgm:cxn modelId="{B99A1B51-0D3B-4056-B6A4-3C5C7E0969E8}" type="presParOf" srcId="{41409EC6-B315-48AD-952C-AD43B36D464D}" destId="{65D8D48A-31D5-4AB9-A28F-19216DA5816F}" srcOrd="3" destOrd="0" presId="urn:microsoft.com/office/officeart/2005/8/layout/vList2"/>
    <dgm:cxn modelId="{710F172E-1259-4F90-BD26-E138DF69533C}" type="presParOf" srcId="{41409EC6-B315-48AD-952C-AD43B36D464D}" destId="{7CD7A62D-40DA-437A-9034-59F85049918A}" srcOrd="4" destOrd="0" presId="urn:microsoft.com/office/officeart/2005/8/layout/vList2"/>
    <dgm:cxn modelId="{BA489F3A-A1F1-49D1-9788-5279179AEE48}" type="presParOf" srcId="{41409EC6-B315-48AD-952C-AD43B36D464D}" destId="{A669D2F4-480E-4E80-A362-1F50C15D9530}" srcOrd="5" destOrd="0" presId="urn:microsoft.com/office/officeart/2005/8/layout/vList2"/>
    <dgm:cxn modelId="{5787E2E7-B341-4069-BBB8-420C8CFC4921}" type="presParOf" srcId="{41409EC6-B315-48AD-952C-AD43B36D464D}" destId="{D7F23717-7122-43CE-A3E4-46A0261521BE}" srcOrd="6" destOrd="0" presId="urn:microsoft.com/office/officeart/2005/8/layout/vList2"/>
    <dgm:cxn modelId="{64ACC738-0A7A-4CF0-BE77-A8E62F5E5135}" type="presParOf" srcId="{41409EC6-B315-48AD-952C-AD43B36D464D}" destId="{DC9F5BFF-FED6-469C-B039-FEC114FC20CD}" srcOrd="7" destOrd="0" presId="urn:microsoft.com/office/officeart/2005/8/layout/vList2"/>
    <dgm:cxn modelId="{4F07F008-9F40-4682-AA41-EBECA95C2CBD}" type="presParOf" srcId="{41409EC6-B315-48AD-952C-AD43B36D464D}" destId="{AE94C77A-ED47-410A-B322-81448C699A5C}" srcOrd="8" destOrd="0" presId="urn:microsoft.com/office/officeart/2005/8/layout/vList2"/>
    <dgm:cxn modelId="{96CD27CA-B5BE-4E57-A197-307E63D530D2}" type="presParOf" srcId="{41409EC6-B315-48AD-952C-AD43B36D464D}" destId="{D4C6CD2E-6A7E-4EFD-ADC6-D714B6ACD2FC}" srcOrd="9" destOrd="0" presId="urn:microsoft.com/office/officeart/2005/8/layout/vList2"/>
    <dgm:cxn modelId="{138DD135-1F8E-4BF3-B930-C676146DF49A}" type="presParOf" srcId="{41409EC6-B315-48AD-952C-AD43B36D464D}" destId="{B1ABC306-0EAF-4A1E-AFC8-A34386383706}" srcOrd="10" destOrd="0" presId="urn:microsoft.com/office/officeart/2005/8/layout/vList2"/>
    <dgm:cxn modelId="{EF4A1CCF-106D-43E5-849F-4E54F041A33F}" type="presParOf" srcId="{41409EC6-B315-48AD-952C-AD43B36D464D}" destId="{281100E0-FCA0-43DA-9725-6CF1C23C956D}" srcOrd="11" destOrd="0" presId="urn:microsoft.com/office/officeart/2005/8/layout/vList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2D413C7-EAE1-4C85-9956-9B7D7DD43DD4}" type="doc">
      <dgm:prSet loTypeId="urn:microsoft.com/office/officeart/2005/8/layout/vList5" loCatId="list" qsTypeId="urn:microsoft.com/office/officeart/2005/8/quickstyle/simple1" qsCatId="simple" csTypeId="urn:microsoft.com/office/officeart/2005/8/colors/accent1_2" csCatId="accent1" phldr="1"/>
      <dgm:spPr/>
      <dgm:t>
        <a:bodyPr/>
        <a:lstStyle/>
        <a:p>
          <a:endParaRPr lang="en-US"/>
        </a:p>
      </dgm:t>
    </dgm:pt>
    <dgm:pt modelId="{990E2B13-823C-40FB-A108-79968A5E456C}">
      <dgm:prSet phldrT="[Text]" custT="1"/>
      <dgm:spPr>
        <a:xfrm>
          <a:off x="384" y="448"/>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Определение ожидаемых польз и результатов</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BDF76F45-20BA-49F7-A98B-5614DD55C8B5}" type="parTrans" cxnId="{1AD4A433-31FF-45F9-AEDC-F23BFC4EA1D8}">
      <dgm:prSet/>
      <dgm:spPr/>
      <dgm:t>
        <a:bodyPr/>
        <a:lstStyle/>
        <a:p>
          <a:endParaRPr lang="en-US" sz="1000">
            <a:latin typeface="Times New Roman" panose="02020603050405020304" pitchFamily="18" charset="0"/>
            <a:cs typeface="Times New Roman" panose="02020603050405020304" pitchFamily="18" charset="0"/>
          </a:endParaRPr>
        </a:p>
      </dgm:t>
    </dgm:pt>
    <dgm:pt modelId="{0891CA75-527D-4441-A8FD-30FB46678DFF}" type="sibTrans" cxnId="{1AD4A433-31FF-45F9-AEDC-F23BFC4EA1D8}">
      <dgm:prSet/>
      <dgm:spPr/>
      <dgm:t>
        <a:bodyPr/>
        <a:lstStyle/>
        <a:p>
          <a:endParaRPr lang="en-US" sz="1000">
            <a:latin typeface="Times New Roman" panose="02020603050405020304" pitchFamily="18" charset="0"/>
            <a:cs typeface="Times New Roman" panose="02020603050405020304" pitchFamily="18" charset="0"/>
          </a:endParaRPr>
        </a:p>
      </dgm:t>
    </dgm:pt>
    <dgm:pt modelId="{4ED19535-FB4B-44FC-B900-A104AD80B306}">
      <dgm:prSet custT="1"/>
      <dgm:spPr>
        <a:xfrm>
          <a:off x="384" y="754934"/>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Анализ соответствия и планирование</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7F15AA12-F6BC-49C9-BC9C-CA9F4806E4E2}" type="parTrans" cxnId="{D1278B93-7D46-47E3-9F05-D94F061A2924}">
      <dgm:prSet/>
      <dgm:spPr/>
      <dgm:t>
        <a:bodyPr/>
        <a:lstStyle/>
        <a:p>
          <a:endParaRPr lang="en-US" sz="1000">
            <a:latin typeface="Times New Roman" panose="02020603050405020304" pitchFamily="18" charset="0"/>
            <a:cs typeface="Times New Roman" panose="02020603050405020304" pitchFamily="18" charset="0"/>
          </a:endParaRPr>
        </a:p>
      </dgm:t>
    </dgm:pt>
    <dgm:pt modelId="{C64AC296-680B-470A-8623-C1C51C030291}" type="sibTrans" cxnId="{D1278B93-7D46-47E3-9F05-D94F061A2924}">
      <dgm:prSet/>
      <dgm:spPr/>
      <dgm:t>
        <a:bodyPr/>
        <a:lstStyle/>
        <a:p>
          <a:endParaRPr lang="en-US" sz="1000">
            <a:latin typeface="Times New Roman" panose="02020603050405020304" pitchFamily="18" charset="0"/>
            <a:cs typeface="Times New Roman" panose="02020603050405020304" pitchFamily="18" charset="0"/>
          </a:endParaRPr>
        </a:p>
      </dgm:t>
    </dgm:pt>
    <dgm:pt modelId="{8E814D5B-9987-496A-9066-ED19CFD45FF3}">
      <dgm:prSet custT="1"/>
      <dgm:spPr>
        <a:xfrm>
          <a:off x="384" y="1509420"/>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Обучение и подготовка</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A3AF1257-08DF-44CB-90E1-8E8F05575F9F}" type="parTrans" cxnId="{65856ABD-A23C-4990-8483-A194E4248F0B}">
      <dgm:prSet/>
      <dgm:spPr/>
      <dgm:t>
        <a:bodyPr/>
        <a:lstStyle/>
        <a:p>
          <a:endParaRPr lang="en-US" sz="1000">
            <a:latin typeface="Times New Roman" panose="02020603050405020304" pitchFamily="18" charset="0"/>
            <a:cs typeface="Times New Roman" panose="02020603050405020304" pitchFamily="18" charset="0"/>
          </a:endParaRPr>
        </a:p>
      </dgm:t>
    </dgm:pt>
    <dgm:pt modelId="{5A2191E4-7B11-46D2-8DA5-B579A3C1A430}" type="sibTrans" cxnId="{65856ABD-A23C-4990-8483-A194E4248F0B}">
      <dgm:prSet/>
      <dgm:spPr/>
      <dgm:t>
        <a:bodyPr/>
        <a:lstStyle/>
        <a:p>
          <a:endParaRPr lang="en-US" sz="1000">
            <a:latin typeface="Times New Roman" panose="02020603050405020304" pitchFamily="18" charset="0"/>
            <a:cs typeface="Times New Roman" panose="02020603050405020304" pitchFamily="18" charset="0"/>
          </a:endParaRPr>
        </a:p>
      </dgm:t>
    </dgm:pt>
    <dgm:pt modelId="{6FAC425B-5C65-46D4-981F-2D9D4A4163C4}">
      <dgm:prSet custT="1"/>
      <dgm:spPr>
        <a:xfrm>
          <a:off x="384" y="2263905"/>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Проектирование и настройка процессов</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07CA71AD-5087-49F5-A25F-1C2DCC6AEDCB}" type="parTrans" cxnId="{6F37118D-3848-45B1-8A04-94D5326EB74A}">
      <dgm:prSet/>
      <dgm:spPr/>
      <dgm:t>
        <a:bodyPr/>
        <a:lstStyle/>
        <a:p>
          <a:endParaRPr lang="en-US" sz="1000">
            <a:latin typeface="Times New Roman" panose="02020603050405020304" pitchFamily="18" charset="0"/>
            <a:cs typeface="Times New Roman" panose="02020603050405020304" pitchFamily="18" charset="0"/>
          </a:endParaRPr>
        </a:p>
      </dgm:t>
    </dgm:pt>
    <dgm:pt modelId="{5D257581-6E3D-4A6B-81A4-3D3F8C64369E}" type="sibTrans" cxnId="{6F37118D-3848-45B1-8A04-94D5326EB74A}">
      <dgm:prSet/>
      <dgm:spPr/>
      <dgm:t>
        <a:bodyPr/>
        <a:lstStyle/>
        <a:p>
          <a:endParaRPr lang="en-US" sz="1000">
            <a:latin typeface="Times New Roman" panose="02020603050405020304" pitchFamily="18" charset="0"/>
            <a:cs typeface="Times New Roman" panose="02020603050405020304" pitchFamily="18" charset="0"/>
          </a:endParaRPr>
        </a:p>
      </dgm:t>
    </dgm:pt>
    <dgm:pt modelId="{4F7EFAF4-C4DF-4595-AC92-B16E177A8F97}">
      <dgm:prSet custT="1"/>
      <dgm:spPr>
        <a:xfrm>
          <a:off x="384" y="3018391"/>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Мониторинг и оценка</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A2FF4289-FC52-4D54-AEE5-2F2546FFF5D2}" type="parTrans" cxnId="{DDF87316-E8E2-429B-9072-657488FF8BF2}">
      <dgm:prSet/>
      <dgm:spPr/>
      <dgm:t>
        <a:bodyPr/>
        <a:lstStyle/>
        <a:p>
          <a:endParaRPr lang="en-US" sz="1000">
            <a:latin typeface="Times New Roman" panose="02020603050405020304" pitchFamily="18" charset="0"/>
            <a:cs typeface="Times New Roman" panose="02020603050405020304" pitchFamily="18" charset="0"/>
          </a:endParaRPr>
        </a:p>
      </dgm:t>
    </dgm:pt>
    <dgm:pt modelId="{794E82FB-E535-4C4B-A2EF-671D02A8B14E}" type="sibTrans" cxnId="{DDF87316-E8E2-429B-9072-657488FF8BF2}">
      <dgm:prSet/>
      <dgm:spPr/>
      <dgm:t>
        <a:bodyPr/>
        <a:lstStyle/>
        <a:p>
          <a:endParaRPr lang="en-US" sz="1000">
            <a:latin typeface="Times New Roman" panose="02020603050405020304" pitchFamily="18" charset="0"/>
            <a:cs typeface="Times New Roman" panose="02020603050405020304" pitchFamily="18" charset="0"/>
          </a:endParaRPr>
        </a:p>
      </dgm:t>
    </dgm:pt>
    <dgm:pt modelId="{A7FDB708-3815-4640-81A3-D86DB8D26476}">
      <dgm:prSet custT="1"/>
      <dgm:spPr>
        <a:xfrm>
          <a:off x="384" y="3772877"/>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Контроль качества</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17A634A5-25BC-4458-BEE5-EDBA71DBEC58}" type="parTrans" cxnId="{B5BCE02B-177E-4129-BB7B-6D02E05B4DC2}">
      <dgm:prSet/>
      <dgm:spPr/>
      <dgm:t>
        <a:bodyPr/>
        <a:lstStyle/>
        <a:p>
          <a:endParaRPr lang="en-US" sz="1000">
            <a:latin typeface="Times New Roman" panose="02020603050405020304" pitchFamily="18" charset="0"/>
            <a:cs typeface="Times New Roman" panose="02020603050405020304" pitchFamily="18" charset="0"/>
          </a:endParaRPr>
        </a:p>
      </dgm:t>
    </dgm:pt>
    <dgm:pt modelId="{B7AD7FB5-3CC8-44E1-902A-31AC47ED33A9}" type="sibTrans" cxnId="{B5BCE02B-177E-4129-BB7B-6D02E05B4DC2}">
      <dgm:prSet/>
      <dgm:spPr/>
      <dgm:t>
        <a:bodyPr/>
        <a:lstStyle/>
        <a:p>
          <a:endParaRPr lang="en-US" sz="1000">
            <a:latin typeface="Times New Roman" panose="02020603050405020304" pitchFamily="18" charset="0"/>
            <a:cs typeface="Times New Roman" panose="02020603050405020304" pitchFamily="18" charset="0"/>
          </a:endParaRPr>
        </a:p>
      </dgm:t>
    </dgm:pt>
    <dgm:pt modelId="{2F84EF1C-8A25-4B2C-BE91-13B8918D3C0B}">
      <dgm:prSet custT="1"/>
      <dgm:spPr>
        <a:xfrm>
          <a:off x="384" y="4527363"/>
          <a:ext cx="1529919" cy="718558"/>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buFont typeface="Wingdings" panose="05000000000000000000" pitchFamily="2" charset="2"/>
            <a:buChar char=""/>
          </a:pPr>
          <a:r>
            <a:rPr lang="ru-RU" sz="1000">
              <a:solidFill>
                <a:sysClr val="window" lastClr="FFFFFF"/>
              </a:solidFill>
              <a:latin typeface="Times New Roman" panose="02020603050405020304" pitchFamily="18" charset="0"/>
              <a:ea typeface="+mn-ea"/>
              <a:cs typeface="Times New Roman" panose="02020603050405020304" pitchFamily="18" charset="0"/>
            </a:rPr>
            <a:t>Отчетность и коммуникация</a:t>
          </a:r>
          <a:endParaRPr lang="en-US" sz="1000">
            <a:solidFill>
              <a:sysClr val="window" lastClr="FFFFFF"/>
            </a:solidFill>
            <a:latin typeface="Times New Roman" panose="02020603050405020304" pitchFamily="18" charset="0"/>
            <a:ea typeface="+mn-ea"/>
            <a:cs typeface="Times New Roman" panose="02020603050405020304" pitchFamily="18" charset="0"/>
          </a:endParaRPr>
        </a:p>
      </dgm:t>
    </dgm:pt>
    <dgm:pt modelId="{D4668AD2-3278-442C-BAB8-BFECD0140977}" type="parTrans" cxnId="{D349464F-F8EE-43EF-ABE4-E6EEB4D0719D}">
      <dgm:prSet/>
      <dgm:spPr/>
      <dgm:t>
        <a:bodyPr/>
        <a:lstStyle/>
        <a:p>
          <a:endParaRPr lang="en-US" sz="1000">
            <a:latin typeface="Times New Roman" panose="02020603050405020304" pitchFamily="18" charset="0"/>
            <a:cs typeface="Times New Roman" panose="02020603050405020304" pitchFamily="18" charset="0"/>
          </a:endParaRPr>
        </a:p>
      </dgm:t>
    </dgm:pt>
    <dgm:pt modelId="{149D7508-0012-4BF3-AFC6-48C8E32A53C4}" type="sibTrans" cxnId="{D349464F-F8EE-43EF-ABE4-E6EEB4D0719D}">
      <dgm:prSet/>
      <dgm:spPr/>
      <dgm:t>
        <a:bodyPr/>
        <a:lstStyle/>
        <a:p>
          <a:endParaRPr lang="en-US" sz="1000">
            <a:latin typeface="Times New Roman" panose="02020603050405020304" pitchFamily="18" charset="0"/>
            <a:cs typeface="Times New Roman" panose="02020603050405020304" pitchFamily="18" charset="0"/>
          </a:endParaRPr>
        </a:p>
      </dgm:t>
    </dgm:pt>
    <dgm:pt modelId="{42682C59-EAFF-4DC4-B423-28641B319E79}">
      <dgm:prSet phldrT="[Text]" custT="1"/>
      <dgm:spPr>
        <a:xfrm rot="5400000">
          <a:off x="3450269" y="-1872445"/>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Метод начинается с определения ожидаемых польз и результатов, которые орган аудита стремится достичь через применение стандартов ISSAI. </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4B7DF40-552D-4699-B9A2-D9FBDB72536B}" type="parTrans" cxnId="{54D99F96-95E6-4F5A-8454-7ABD58B94E99}">
      <dgm:prSet/>
      <dgm:spPr/>
      <dgm:t>
        <a:bodyPr/>
        <a:lstStyle/>
        <a:p>
          <a:endParaRPr lang="en-US" sz="1000">
            <a:latin typeface="Times New Roman" panose="02020603050405020304" pitchFamily="18" charset="0"/>
            <a:cs typeface="Times New Roman" panose="02020603050405020304" pitchFamily="18" charset="0"/>
          </a:endParaRPr>
        </a:p>
      </dgm:t>
    </dgm:pt>
    <dgm:pt modelId="{E5BC7E4A-BC6D-4CF9-9DFF-7EABA8BFC7D0}" type="sibTrans" cxnId="{54D99F96-95E6-4F5A-8454-7ABD58B94E99}">
      <dgm:prSet/>
      <dgm:spPr/>
      <dgm:t>
        <a:bodyPr/>
        <a:lstStyle/>
        <a:p>
          <a:endParaRPr lang="en-US" sz="1000">
            <a:latin typeface="Times New Roman" panose="02020603050405020304" pitchFamily="18" charset="0"/>
            <a:cs typeface="Times New Roman" panose="02020603050405020304" pitchFamily="18" charset="0"/>
          </a:endParaRPr>
        </a:p>
      </dgm:t>
    </dgm:pt>
    <dgm:pt modelId="{93B52031-96CF-4490-AE2A-492F9878677D}">
      <dgm:prSet phldrT="[Text]" custT="1"/>
      <dgm:spPr>
        <a:xfrm rot="5400000">
          <a:off x="3450269" y="-1872445"/>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улучшение прозрачности, эффективности и ответственности в управлении финансами и ресурсами.</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EA47796C-9E74-416D-B9CF-20AB27390AE9}" type="parTrans" cxnId="{60E9E73C-0182-4DB9-84C8-96E66D7285B6}">
      <dgm:prSet/>
      <dgm:spPr/>
      <dgm:t>
        <a:bodyPr/>
        <a:lstStyle/>
        <a:p>
          <a:endParaRPr lang="en-US" sz="1000">
            <a:latin typeface="Times New Roman" panose="02020603050405020304" pitchFamily="18" charset="0"/>
            <a:cs typeface="Times New Roman" panose="02020603050405020304" pitchFamily="18" charset="0"/>
          </a:endParaRPr>
        </a:p>
      </dgm:t>
    </dgm:pt>
    <dgm:pt modelId="{EB4BA175-1C8B-4F99-A738-BC819AD385FB}" type="sibTrans" cxnId="{60E9E73C-0182-4DB9-84C8-96E66D7285B6}">
      <dgm:prSet/>
      <dgm:spPr/>
      <dgm:t>
        <a:bodyPr/>
        <a:lstStyle/>
        <a:p>
          <a:endParaRPr lang="en-US" sz="1000">
            <a:latin typeface="Times New Roman" panose="02020603050405020304" pitchFamily="18" charset="0"/>
            <a:cs typeface="Times New Roman" panose="02020603050405020304" pitchFamily="18" charset="0"/>
          </a:endParaRPr>
        </a:p>
      </dgm:t>
    </dgm:pt>
    <dgm:pt modelId="{467109F3-6B97-4475-A45E-DCE7AA29A084}">
      <dgm:prSet custT="1"/>
      <dgm:spPr>
        <a:xfrm rot="5400000">
          <a:off x="3450269" y="-1117959"/>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Оценивается степень соответствия текущих аудиторских процессов и практик стандартам ISSAI. </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62F532B-0A23-4F0A-9179-51EDE15B58E3}" type="parTrans" cxnId="{460D3841-00F5-4BF6-A7A0-65EA5CEA9A76}">
      <dgm:prSet/>
      <dgm:spPr/>
      <dgm:t>
        <a:bodyPr/>
        <a:lstStyle/>
        <a:p>
          <a:endParaRPr lang="en-US" sz="1000">
            <a:latin typeface="Times New Roman" panose="02020603050405020304" pitchFamily="18" charset="0"/>
            <a:cs typeface="Times New Roman" panose="02020603050405020304" pitchFamily="18" charset="0"/>
          </a:endParaRPr>
        </a:p>
      </dgm:t>
    </dgm:pt>
    <dgm:pt modelId="{6E33DDC9-E030-4638-82D0-95BCF2AE7720}" type="sibTrans" cxnId="{460D3841-00F5-4BF6-A7A0-65EA5CEA9A76}">
      <dgm:prSet/>
      <dgm:spPr/>
      <dgm:t>
        <a:bodyPr/>
        <a:lstStyle/>
        <a:p>
          <a:endParaRPr lang="en-US" sz="1000">
            <a:latin typeface="Times New Roman" panose="02020603050405020304" pitchFamily="18" charset="0"/>
            <a:cs typeface="Times New Roman" panose="02020603050405020304" pitchFamily="18" charset="0"/>
          </a:endParaRPr>
        </a:p>
      </dgm:t>
    </dgm:pt>
    <dgm:pt modelId="{8EE14B92-2659-4D81-B473-C1749A08D168}">
      <dgm:prSet custT="1"/>
      <dgm:spPr>
        <a:xfrm rot="5400000">
          <a:off x="3450269" y="-1117959"/>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основе этой оценки разрабатывается план действий для улучшения или усовершенствования процессов аудита.</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BB09735E-702A-405E-865A-00AFDC7BAB47}" type="parTrans" cxnId="{D27AC0F9-AAFF-4277-B9CC-7D26FE129797}">
      <dgm:prSet/>
      <dgm:spPr/>
      <dgm:t>
        <a:bodyPr/>
        <a:lstStyle/>
        <a:p>
          <a:endParaRPr lang="en-US" sz="1000">
            <a:latin typeface="Times New Roman" panose="02020603050405020304" pitchFamily="18" charset="0"/>
            <a:cs typeface="Times New Roman" panose="02020603050405020304" pitchFamily="18" charset="0"/>
          </a:endParaRPr>
        </a:p>
      </dgm:t>
    </dgm:pt>
    <dgm:pt modelId="{355C89E1-BCF6-4022-BAC5-089B47CA2CAE}" type="sibTrans" cxnId="{D27AC0F9-AAFF-4277-B9CC-7D26FE129797}">
      <dgm:prSet/>
      <dgm:spPr/>
      <dgm:t>
        <a:bodyPr/>
        <a:lstStyle/>
        <a:p>
          <a:endParaRPr lang="en-US" sz="1000">
            <a:latin typeface="Times New Roman" panose="02020603050405020304" pitchFamily="18" charset="0"/>
            <a:cs typeface="Times New Roman" panose="02020603050405020304" pitchFamily="18" charset="0"/>
          </a:endParaRPr>
        </a:p>
      </dgm:t>
    </dgm:pt>
    <dgm:pt modelId="{5A180A59-E346-42E2-B58E-BE27FD627EBB}">
      <dgm:prSet custT="1"/>
      <dgm:spPr>
        <a:xfrm rot="5400000">
          <a:off x="3450269" y="-363473"/>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Сотрудники органа аудита должны быть обучены и оснащены необходимыми знаниями и навыками для применения стандартов ISSAI. </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1DCE5FD2-2538-47AF-BEA9-6AC0C8289D09}" type="parTrans" cxnId="{D37237FA-6DF7-4FBF-90CF-CE528DBD5C7D}">
      <dgm:prSet/>
      <dgm:spPr/>
      <dgm:t>
        <a:bodyPr/>
        <a:lstStyle/>
        <a:p>
          <a:endParaRPr lang="en-US" sz="1000">
            <a:latin typeface="Times New Roman" panose="02020603050405020304" pitchFamily="18" charset="0"/>
            <a:cs typeface="Times New Roman" panose="02020603050405020304" pitchFamily="18" charset="0"/>
          </a:endParaRPr>
        </a:p>
      </dgm:t>
    </dgm:pt>
    <dgm:pt modelId="{D10BD7B4-A46C-4697-AD8C-00957D736321}" type="sibTrans" cxnId="{D37237FA-6DF7-4FBF-90CF-CE528DBD5C7D}">
      <dgm:prSet/>
      <dgm:spPr/>
      <dgm:t>
        <a:bodyPr/>
        <a:lstStyle/>
        <a:p>
          <a:endParaRPr lang="en-US" sz="1000">
            <a:latin typeface="Times New Roman" panose="02020603050405020304" pitchFamily="18" charset="0"/>
            <a:cs typeface="Times New Roman" panose="02020603050405020304" pitchFamily="18" charset="0"/>
          </a:endParaRPr>
        </a:p>
      </dgm:t>
    </dgm:pt>
    <dgm:pt modelId="{2F75C6D9-E973-4AC0-AC53-01BD99E997F7}">
      <dgm:prSet custT="1"/>
      <dgm:spPr>
        <a:xfrm rot="5400000">
          <a:off x="3450269" y="-363473"/>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в себя семинары, вебинары, тренинги и другие образовательные мероприятия.</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2A61F449-0101-4912-9BDC-CD89A0850422}" type="parTrans" cxnId="{405DA952-410F-4B9A-A5CA-371A69AADFFA}">
      <dgm:prSet/>
      <dgm:spPr/>
      <dgm:t>
        <a:bodyPr/>
        <a:lstStyle/>
        <a:p>
          <a:endParaRPr lang="en-US" sz="1000">
            <a:latin typeface="Times New Roman" panose="02020603050405020304" pitchFamily="18" charset="0"/>
            <a:cs typeface="Times New Roman" panose="02020603050405020304" pitchFamily="18" charset="0"/>
          </a:endParaRPr>
        </a:p>
      </dgm:t>
    </dgm:pt>
    <dgm:pt modelId="{89B3E860-2A5B-4BE9-AFE7-FE207962AFE6}" type="sibTrans" cxnId="{405DA952-410F-4B9A-A5CA-371A69AADFFA}">
      <dgm:prSet/>
      <dgm:spPr/>
      <dgm:t>
        <a:bodyPr/>
        <a:lstStyle/>
        <a:p>
          <a:endParaRPr lang="en-US" sz="1000">
            <a:latin typeface="Times New Roman" panose="02020603050405020304" pitchFamily="18" charset="0"/>
            <a:cs typeface="Times New Roman" panose="02020603050405020304" pitchFamily="18" charset="0"/>
          </a:endParaRPr>
        </a:p>
      </dgm:t>
    </dgm:pt>
    <dgm:pt modelId="{AB1D8B74-8A30-4D18-BBAF-98E647FF1FB2}">
      <dgm:prSet custT="1"/>
      <dgm:spPr>
        <a:xfrm rot="5400000">
          <a:off x="3450269" y="391011"/>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Орган аудита адаптирует свои аудиторские процессы и практики в соответствии с требованиями стандартов ISSAI. </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098508FC-F3C8-46FB-A0B3-FBD8CC996C44}" type="parTrans" cxnId="{69F40122-1D76-4DF0-896E-B9BEDA9F8DDA}">
      <dgm:prSet/>
      <dgm:spPr/>
      <dgm:t>
        <a:bodyPr/>
        <a:lstStyle/>
        <a:p>
          <a:endParaRPr lang="en-US" sz="1000">
            <a:latin typeface="Times New Roman" panose="02020603050405020304" pitchFamily="18" charset="0"/>
            <a:cs typeface="Times New Roman" panose="02020603050405020304" pitchFamily="18" charset="0"/>
          </a:endParaRPr>
        </a:p>
      </dgm:t>
    </dgm:pt>
    <dgm:pt modelId="{0E75B5E3-DDAF-4523-8A3A-1E85C6FCA246}" type="sibTrans" cxnId="{69F40122-1D76-4DF0-896E-B9BEDA9F8DDA}">
      <dgm:prSet/>
      <dgm:spPr/>
      <dgm:t>
        <a:bodyPr/>
        <a:lstStyle/>
        <a:p>
          <a:endParaRPr lang="en-US" sz="1000">
            <a:latin typeface="Times New Roman" panose="02020603050405020304" pitchFamily="18" charset="0"/>
            <a:cs typeface="Times New Roman" panose="02020603050405020304" pitchFamily="18" charset="0"/>
          </a:endParaRPr>
        </a:p>
      </dgm:t>
    </dgm:pt>
    <dgm:pt modelId="{2CE37237-AD51-4393-AD44-4815F1CEE836}">
      <dgm:prSet custT="1"/>
      <dgm:spPr>
        <a:xfrm rot="5400000">
          <a:off x="3450269" y="391011"/>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пересмотр процедур, разработку новых методик и инструментов.</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7BC0ECC-8171-4BEA-9AE5-752381A3AA53}" type="parTrans" cxnId="{10AE86EF-B12C-46F5-857A-CBEEC1A2CD7B}">
      <dgm:prSet/>
      <dgm:spPr/>
      <dgm:t>
        <a:bodyPr/>
        <a:lstStyle/>
        <a:p>
          <a:endParaRPr lang="en-US" sz="1000">
            <a:latin typeface="Times New Roman" panose="02020603050405020304" pitchFamily="18" charset="0"/>
            <a:cs typeface="Times New Roman" panose="02020603050405020304" pitchFamily="18" charset="0"/>
          </a:endParaRPr>
        </a:p>
      </dgm:t>
    </dgm:pt>
    <dgm:pt modelId="{54C5BF62-23CC-4AE8-9B3B-26172F613586}" type="sibTrans" cxnId="{10AE86EF-B12C-46F5-857A-CBEEC1A2CD7B}">
      <dgm:prSet/>
      <dgm:spPr/>
      <dgm:t>
        <a:bodyPr/>
        <a:lstStyle/>
        <a:p>
          <a:endParaRPr lang="en-US" sz="1000">
            <a:latin typeface="Times New Roman" panose="02020603050405020304" pitchFamily="18" charset="0"/>
            <a:cs typeface="Times New Roman" panose="02020603050405020304" pitchFamily="18" charset="0"/>
          </a:endParaRPr>
        </a:p>
      </dgm:t>
    </dgm:pt>
    <dgm:pt modelId="{D3588310-9658-42F0-9AE1-FC9C9B254111}">
      <dgm:prSet custT="1"/>
      <dgm:spPr>
        <a:xfrm rot="5400000">
          <a:off x="3450269" y="1145497"/>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После внедрения изменений в аудиторские процессы, необходимо провести мониторинг и оценку их эффективности. </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7653DD41-B57A-4EEF-912A-BDDE68A0D12F}" type="parTrans" cxnId="{09429B0D-36A4-4CF6-93F5-DB6275CBB851}">
      <dgm:prSet/>
      <dgm:spPr/>
      <dgm:t>
        <a:bodyPr/>
        <a:lstStyle/>
        <a:p>
          <a:endParaRPr lang="en-US" sz="1000">
            <a:latin typeface="Times New Roman" panose="02020603050405020304" pitchFamily="18" charset="0"/>
            <a:cs typeface="Times New Roman" panose="02020603050405020304" pitchFamily="18" charset="0"/>
          </a:endParaRPr>
        </a:p>
      </dgm:t>
    </dgm:pt>
    <dgm:pt modelId="{70A80316-3285-4D7B-9C27-7119F8ECCE5B}" type="sibTrans" cxnId="{09429B0D-36A4-4CF6-93F5-DB6275CBB851}">
      <dgm:prSet/>
      <dgm:spPr/>
      <dgm:t>
        <a:bodyPr/>
        <a:lstStyle/>
        <a:p>
          <a:endParaRPr lang="en-US" sz="1000">
            <a:latin typeface="Times New Roman" panose="02020603050405020304" pitchFamily="18" charset="0"/>
            <a:cs typeface="Times New Roman" panose="02020603050405020304" pitchFamily="18" charset="0"/>
          </a:endParaRPr>
        </a:p>
      </dgm:t>
    </dgm:pt>
    <dgm:pt modelId="{4C6A1F3F-BBC4-4B0C-A392-863714387DB7}">
      <dgm:prSet custT="1"/>
      <dgm:spPr>
        <a:xfrm rot="5400000">
          <a:off x="3450269" y="1145497"/>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позволяет убедиться, что изменения действительно приводят к улучшениям и соответствию стандартам ISSAI.</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5816468C-E2E3-4480-9345-AF46904711D5}" type="parTrans" cxnId="{FB3DED10-1A05-46AB-8233-AF10B22CDC19}">
      <dgm:prSet/>
      <dgm:spPr/>
      <dgm:t>
        <a:bodyPr/>
        <a:lstStyle/>
        <a:p>
          <a:endParaRPr lang="en-US" sz="1000">
            <a:latin typeface="Times New Roman" panose="02020603050405020304" pitchFamily="18" charset="0"/>
            <a:cs typeface="Times New Roman" panose="02020603050405020304" pitchFamily="18" charset="0"/>
          </a:endParaRPr>
        </a:p>
      </dgm:t>
    </dgm:pt>
    <dgm:pt modelId="{33E0EC4F-DD0B-4A61-AF56-260B73B8757B}" type="sibTrans" cxnId="{FB3DED10-1A05-46AB-8233-AF10B22CDC19}">
      <dgm:prSet/>
      <dgm:spPr/>
      <dgm:t>
        <a:bodyPr/>
        <a:lstStyle/>
        <a:p>
          <a:endParaRPr lang="en-US" sz="1000">
            <a:latin typeface="Times New Roman" panose="02020603050405020304" pitchFamily="18" charset="0"/>
            <a:cs typeface="Times New Roman" panose="02020603050405020304" pitchFamily="18" charset="0"/>
          </a:endParaRPr>
        </a:p>
      </dgm:t>
    </dgm:pt>
    <dgm:pt modelId="{BE1B68AB-FEE0-4C3E-BF33-9F5158B64269}">
      <dgm:prSet custT="1"/>
      <dgm:spPr>
        <a:xfrm rot="5400000">
          <a:off x="3450269" y="1899983"/>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Оценка имплементации стандартов ISSAI также включает в себя установление механизмов контроля качества, которые помогают обеспечить соблюдение стандартов и норм аудита.</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A642827E-7AE2-409D-8822-901F3F26E0C3}" type="parTrans" cxnId="{F5782737-7ECC-4ECF-B421-46206BB42709}">
      <dgm:prSet/>
      <dgm:spPr/>
      <dgm:t>
        <a:bodyPr/>
        <a:lstStyle/>
        <a:p>
          <a:endParaRPr lang="en-US" sz="1000">
            <a:latin typeface="Times New Roman" panose="02020603050405020304" pitchFamily="18" charset="0"/>
            <a:cs typeface="Times New Roman" panose="02020603050405020304" pitchFamily="18" charset="0"/>
          </a:endParaRPr>
        </a:p>
      </dgm:t>
    </dgm:pt>
    <dgm:pt modelId="{EC64F66A-227E-48C9-B721-7E6C9C917720}" type="sibTrans" cxnId="{F5782737-7ECC-4ECF-B421-46206BB42709}">
      <dgm:prSet/>
      <dgm:spPr/>
      <dgm:t>
        <a:bodyPr/>
        <a:lstStyle/>
        <a:p>
          <a:endParaRPr lang="en-US" sz="1000">
            <a:latin typeface="Times New Roman" panose="02020603050405020304" pitchFamily="18" charset="0"/>
            <a:cs typeface="Times New Roman" panose="02020603050405020304" pitchFamily="18" charset="0"/>
          </a:endParaRPr>
        </a:p>
      </dgm:t>
    </dgm:pt>
    <dgm:pt modelId="{7EB05418-1B24-47C4-B2BC-F8446C8676D3}">
      <dgm:prSet custT="1"/>
      <dgm:spPr>
        <a:xfrm rot="5400000">
          <a:off x="3450269" y="2654469"/>
          <a:ext cx="624415" cy="4464346"/>
        </a:xfr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gm:spPr>
      <dgm:t>
        <a:bodyPr/>
        <a:lstStyle/>
        <a:p>
          <a:pPr>
            <a:buFont typeface="Wingdings" panose="05000000000000000000" pitchFamily="2" charset="2"/>
            <a:buChar char=""/>
          </a:pPr>
          <a:r>
            <a:rPr lang="ru-RU"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Результаты оценки и имплементации стандартов ISSAI могут быть представлены в виде отчетов для заинтересованных сторон, включая руководство органа аудита, заказчиков и общественности.</a:t>
          </a:r>
          <a:endParaRPr lang="en-US" sz="10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96086575-A9DD-4E75-B73F-C9DDCF5F1371}" type="parTrans" cxnId="{861F9145-858C-4A94-8CD1-0C4929884C65}">
      <dgm:prSet/>
      <dgm:spPr/>
      <dgm:t>
        <a:bodyPr/>
        <a:lstStyle/>
        <a:p>
          <a:endParaRPr lang="en-US" sz="1000">
            <a:latin typeface="Times New Roman" panose="02020603050405020304" pitchFamily="18" charset="0"/>
            <a:cs typeface="Times New Roman" panose="02020603050405020304" pitchFamily="18" charset="0"/>
          </a:endParaRPr>
        </a:p>
      </dgm:t>
    </dgm:pt>
    <dgm:pt modelId="{BB7C9C88-4A24-49D4-96AC-E25649F831A5}" type="sibTrans" cxnId="{861F9145-858C-4A94-8CD1-0C4929884C65}">
      <dgm:prSet/>
      <dgm:spPr/>
      <dgm:t>
        <a:bodyPr/>
        <a:lstStyle/>
        <a:p>
          <a:endParaRPr lang="en-US" sz="1000">
            <a:latin typeface="Times New Roman" panose="02020603050405020304" pitchFamily="18" charset="0"/>
            <a:cs typeface="Times New Roman" panose="02020603050405020304" pitchFamily="18" charset="0"/>
          </a:endParaRPr>
        </a:p>
      </dgm:t>
    </dgm:pt>
    <dgm:pt modelId="{0FBA74F6-3301-4BDC-924C-F8CC3C483486}" type="pres">
      <dgm:prSet presAssocID="{82D413C7-EAE1-4C85-9956-9B7D7DD43DD4}" presName="Name0" presStyleCnt="0">
        <dgm:presLayoutVars>
          <dgm:dir/>
          <dgm:animLvl val="lvl"/>
          <dgm:resizeHandles val="exact"/>
        </dgm:presLayoutVars>
      </dgm:prSet>
      <dgm:spPr/>
      <dgm:t>
        <a:bodyPr/>
        <a:lstStyle/>
        <a:p>
          <a:endParaRPr lang="ru-RU"/>
        </a:p>
      </dgm:t>
    </dgm:pt>
    <dgm:pt modelId="{1F3155E5-1457-4118-B746-92009BA52241}" type="pres">
      <dgm:prSet presAssocID="{990E2B13-823C-40FB-A108-79968A5E456C}" presName="linNode" presStyleCnt="0"/>
      <dgm:spPr/>
    </dgm:pt>
    <dgm:pt modelId="{6CA29E8D-C316-44AE-A7C4-8C3CA4EE5F03}" type="pres">
      <dgm:prSet presAssocID="{990E2B13-823C-40FB-A108-79968A5E456C}" presName="parentText" presStyleLbl="node1" presStyleIdx="0" presStyleCnt="7" custScaleX="71027">
        <dgm:presLayoutVars>
          <dgm:chMax val="1"/>
          <dgm:bulletEnabled val="1"/>
        </dgm:presLayoutVars>
      </dgm:prSet>
      <dgm:spPr>
        <a:prstGeom prst="roundRect">
          <a:avLst/>
        </a:prstGeom>
      </dgm:spPr>
      <dgm:t>
        <a:bodyPr/>
        <a:lstStyle/>
        <a:p>
          <a:endParaRPr lang="ru-RU"/>
        </a:p>
      </dgm:t>
    </dgm:pt>
    <dgm:pt modelId="{7DDFCDCE-35BA-4F9B-A2EB-00ED52BAC01F}" type="pres">
      <dgm:prSet presAssocID="{990E2B13-823C-40FB-A108-79968A5E456C}" presName="descendantText" presStyleLbl="alignAccFollowNode1" presStyleIdx="0" presStyleCnt="7" custScaleX="116583" custScaleY="108623">
        <dgm:presLayoutVars>
          <dgm:bulletEnabled val="1"/>
        </dgm:presLayoutVars>
      </dgm:prSet>
      <dgm:spPr>
        <a:prstGeom prst="round2SameRect">
          <a:avLst/>
        </a:prstGeom>
      </dgm:spPr>
      <dgm:t>
        <a:bodyPr/>
        <a:lstStyle/>
        <a:p>
          <a:endParaRPr lang="ru-RU"/>
        </a:p>
      </dgm:t>
    </dgm:pt>
    <dgm:pt modelId="{B891D0D0-398B-495E-8E33-B639458D5A1D}" type="pres">
      <dgm:prSet presAssocID="{0891CA75-527D-4441-A8FD-30FB46678DFF}" presName="sp" presStyleCnt="0"/>
      <dgm:spPr/>
    </dgm:pt>
    <dgm:pt modelId="{4CD54F23-8AF1-43FF-A3B5-7417C9FAF6BE}" type="pres">
      <dgm:prSet presAssocID="{4ED19535-FB4B-44FC-B900-A104AD80B306}" presName="linNode" presStyleCnt="0"/>
      <dgm:spPr/>
    </dgm:pt>
    <dgm:pt modelId="{7D13A2FF-D2D1-4F52-AC1B-05BD9D5203E7}" type="pres">
      <dgm:prSet presAssocID="{4ED19535-FB4B-44FC-B900-A104AD80B306}" presName="parentText" presStyleLbl="node1" presStyleIdx="1" presStyleCnt="7" custScaleX="71027">
        <dgm:presLayoutVars>
          <dgm:chMax val="1"/>
          <dgm:bulletEnabled val="1"/>
        </dgm:presLayoutVars>
      </dgm:prSet>
      <dgm:spPr>
        <a:prstGeom prst="roundRect">
          <a:avLst/>
        </a:prstGeom>
      </dgm:spPr>
      <dgm:t>
        <a:bodyPr/>
        <a:lstStyle/>
        <a:p>
          <a:endParaRPr lang="ru-RU"/>
        </a:p>
      </dgm:t>
    </dgm:pt>
    <dgm:pt modelId="{D9243682-5022-4A7C-9214-1B5C4D802739}" type="pres">
      <dgm:prSet presAssocID="{4ED19535-FB4B-44FC-B900-A104AD80B306}" presName="descendantText" presStyleLbl="alignAccFollowNode1" presStyleIdx="1" presStyleCnt="7" custScaleX="116583" custScaleY="108623">
        <dgm:presLayoutVars>
          <dgm:bulletEnabled val="1"/>
        </dgm:presLayoutVars>
      </dgm:prSet>
      <dgm:spPr>
        <a:prstGeom prst="round2SameRect">
          <a:avLst/>
        </a:prstGeom>
      </dgm:spPr>
      <dgm:t>
        <a:bodyPr/>
        <a:lstStyle/>
        <a:p>
          <a:endParaRPr lang="ru-RU"/>
        </a:p>
      </dgm:t>
    </dgm:pt>
    <dgm:pt modelId="{1ABFDC08-A0C3-48DB-99F0-C9BE5B94403C}" type="pres">
      <dgm:prSet presAssocID="{C64AC296-680B-470A-8623-C1C51C030291}" presName="sp" presStyleCnt="0"/>
      <dgm:spPr/>
    </dgm:pt>
    <dgm:pt modelId="{AAD5DB1F-3711-4232-909B-40770594C50A}" type="pres">
      <dgm:prSet presAssocID="{8E814D5B-9987-496A-9066-ED19CFD45FF3}" presName="linNode" presStyleCnt="0"/>
      <dgm:spPr/>
    </dgm:pt>
    <dgm:pt modelId="{72DDC89E-FD30-498C-A0AD-1C4E6E0BF93A}" type="pres">
      <dgm:prSet presAssocID="{8E814D5B-9987-496A-9066-ED19CFD45FF3}" presName="parentText" presStyleLbl="node1" presStyleIdx="2" presStyleCnt="7" custScaleX="71027">
        <dgm:presLayoutVars>
          <dgm:chMax val="1"/>
          <dgm:bulletEnabled val="1"/>
        </dgm:presLayoutVars>
      </dgm:prSet>
      <dgm:spPr>
        <a:prstGeom prst="roundRect">
          <a:avLst/>
        </a:prstGeom>
      </dgm:spPr>
      <dgm:t>
        <a:bodyPr/>
        <a:lstStyle/>
        <a:p>
          <a:endParaRPr lang="ru-RU"/>
        </a:p>
      </dgm:t>
    </dgm:pt>
    <dgm:pt modelId="{718E63B2-5F58-47F5-A7EE-E3EC3D545F3B}" type="pres">
      <dgm:prSet presAssocID="{8E814D5B-9987-496A-9066-ED19CFD45FF3}" presName="descendantText" presStyleLbl="alignAccFollowNode1" presStyleIdx="2" presStyleCnt="7" custScaleX="116583" custScaleY="108623">
        <dgm:presLayoutVars>
          <dgm:bulletEnabled val="1"/>
        </dgm:presLayoutVars>
      </dgm:prSet>
      <dgm:spPr>
        <a:prstGeom prst="round2SameRect">
          <a:avLst/>
        </a:prstGeom>
      </dgm:spPr>
      <dgm:t>
        <a:bodyPr/>
        <a:lstStyle/>
        <a:p>
          <a:endParaRPr lang="ru-RU"/>
        </a:p>
      </dgm:t>
    </dgm:pt>
    <dgm:pt modelId="{50BA178B-2447-414F-9871-7BCC4A9F32CE}" type="pres">
      <dgm:prSet presAssocID="{5A2191E4-7B11-46D2-8DA5-B579A3C1A430}" presName="sp" presStyleCnt="0"/>
      <dgm:spPr/>
    </dgm:pt>
    <dgm:pt modelId="{80A59939-CF43-4AB4-82FB-442FA1A02048}" type="pres">
      <dgm:prSet presAssocID="{6FAC425B-5C65-46D4-981F-2D9D4A4163C4}" presName="linNode" presStyleCnt="0"/>
      <dgm:spPr/>
    </dgm:pt>
    <dgm:pt modelId="{1B4DE901-6342-4835-AC23-7B98F40A7BA6}" type="pres">
      <dgm:prSet presAssocID="{6FAC425B-5C65-46D4-981F-2D9D4A4163C4}" presName="parentText" presStyleLbl="node1" presStyleIdx="3" presStyleCnt="7" custScaleX="71027">
        <dgm:presLayoutVars>
          <dgm:chMax val="1"/>
          <dgm:bulletEnabled val="1"/>
        </dgm:presLayoutVars>
      </dgm:prSet>
      <dgm:spPr>
        <a:prstGeom prst="roundRect">
          <a:avLst/>
        </a:prstGeom>
      </dgm:spPr>
      <dgm:t>
        <a:bodyPr/>
        <a:lstStyle/>
        <a:p>
          <a:endParaRPr lang="ru-RU"/>
        </a:p>
      </dgm:t>
    </dgm:pt>
    <dgm:pt modelId="{B4427B8D-7B13-4A79-9576-94C815FA0E96}" type="pres">
      <dgm:prSet presAssocID="{6FAC425B-5C65-46D4-981F-2D9D4A4163C4}" presName="descendantText" presStyleLbl="alignAccFollowNode1" presStyleIdx="3" presStyleCnt="7" custScaleX="116583" custScaleY="108623">
        <dgm:presLayoutVars>
          <dgm:bulletEnabled val="1"/>
        </dgm:presLayoutVars>
      </dgm:prSet>
      <dgm:spPr>
        <a:prstGeom prst="round2SameRect">
          <a:avLst/>
        </a:prstGeom>
      </dgm:spPr>
      <dgm:t>
        <a:bodyPr/>
        <a:lstStyle/>
        <a:p>
          <a:endParaRPr lang="ru-RU"/>
        </a:p>
      </dgm:t>
    </dgm:pt>
    <dgm:pt modelId="{80E1366B-A901-4227-87CB-DFC6201EE1D8}" type="pres">
      <dgm:prSet presAssocID="{5D257581-6E3D-4A6B-81A4-3D3F8C64369E}" presName="sp" presStyleCnt="0"/>
      <dgm:spPr/>
    </dgm:pt>
    <dgm:pt modelId="{6AFC5EAC-F2E6-4C21-9EE0-C5741ACB88AE}" type="pres">
      <dgm:prSet presAssocID="{4F7EFAF4-C4DF-4595-AC92-B16E177A8F97}" presName="linNode" presStyleCnt="0"/>
      <dgm:spPr/>
    </dgm:pt>
    <dgm:pt modelId="{285450D3-5288-44FF-9369-A5A251ADE51C}" type="pres">
      <dgm:prSet presAssocID="{4F7EFAF4-C4DF-4595-AC92-B16E177A8F97}" presName="parentText" presStyleLbl="node1" presStyleIdx="4" presStyleCnt="7" custScaleX="71027">
        <dgm:presLayoutVars>
          <dgm:chMax val="1"/>
          <dgm:bulletEnabled val="1"/>
        </dgm:presLayoutVars>
      </dgm:prSet>
      <dgm:spPr>
        <a:prstGeom prst="roundRect">
          <a:avLst/>
        </a:prstGeom>
      </dgm:spPr>
      <dgm:t>
        <a:bodyPr/>
        <a:lstStyle/>
        <a:p>
          <a:endParaRPr lang="ru-RU"/>
        </a:p>
      </dgm:t>
    </dgm:pt>
    <dgm:pt modelId="{4E324A41-3DBA-4AFE-BBFE-630798D1A282}" type="pres">
      <dgm:prSet presAssocID="{4F7EFAF4-C4DF-4595-AC92-B16E177A8F97}" presName="descendantText" presStyleLbl="alignAccFollowNode1" presStyleIdx="4" presStyleCnt="7" custScaleX="116583" custScaleY="108623">
        <dgm:presLayoutVars>
          <dgm:bulletEnabled val="1"/>
        </dgm:presLayoutVars>
      </dgm:prSet>
      <dgm:spPr>
        <a:prstGeom prst="round2SameRect">
          <a:avLst/>
        </a:prstGeom>
      </dgm:spPr>
      <dgm:t>
        <a:bodyPr/>
        <a:lstStyle/>
        <a:p>
          <a:endParaRPr lang="ru-RU"/>
        </a:p>
      </dgm:t>
    </dgm:pt>
    <dgm:pt modelId="{191DAA49-626B-4C0A-97AC-1B8D753A1EAE}" type="pres">
      <dgm:prSet presAssocID="{794E82FB-E535-4C4B-A2EF-671D02A8B14E}" presName="sp" presStyleCnt="0"/>
      <dgm:spPr/>
    </dgm:pt>
    <dgm:pt modelId="{7DFC29E5-7063-4BD2-95FF-33CD8EF09494}" type="pres">
      <dgm:prSet presAssocID="{A7FDB708-3815-4640-81A3-D86DB8D26476}" presName="linNode" presStyleCnt="0"/>
      <dgm:spPr/>
    </dgm:pt>
    <dgm:pt modelId="{C18DAC3C-5CAE-4BA7-8A54-A4D965484B16}" type="pres">
      <dgm:prSet presAssocID="{A7FDB708-3815-4640-81A3-D86DB8D26476}" presName="parentText" presStyleLbl="node1" presStyleIdx="5" presStyleCnt="7" custScaleX="71027">
        <dgm:presLayoutVars>
          <dgm:chMax val="1"/>
          <dgm:bulletEnabled val="1"/>
        </dgm:presLayoutVars>
      </dgm:prSet>
      <dgm:spPr>
        <a:prstGeom prst="roundRect">
          <a:avLst/>
        </a:prstGeom>
      </dgm:spPr>
      <dgm:t>
        <a:bodyPr/>
        <a:lstStyle/>
        <a:p>
          <a:endParaRPr lang="ru-RU"/>
        </a:p>
      </dgm:t>
    </dgm:pt>
    <dgm:pt modelId="{90242692-1465-415A-B115-18B7B7B487DE}" type="pres">
      <dgm:prSet presAssocID="{A7FDB708-3815-4640-81A3-D86DB8D26476}" presName="descendantText" presStyleLbl="alignAccFollowNode1" presStyleIdx="5" presStyleCnt="7" custScaleX="116583" custScaleY="108623">
        <dgm:presLayoutVars>
          <dgm:bulletEnabled val="1"/>
        </dgm:presLayoutVars>
      </dgm:prSet>
      <dgm:spPr>
        <a:prstGeom prst="round2SameRect">
          <a:avLst/>
        </a:prstGeom>
      </dgm:spPr>
      <dgm:t>
        <a:bodyPr/>
        <a:lstStyle/>
        <a:p>
          <a:endParaRPr lang="ru-RU"/>
        </a:p>
      </dgm:t>
    </dgm:pt>
    <dgm:pt modelId="{4ED3DF80-1702-4145-9153-F2F666A15F77}" type="pres">
      <dgm:prSet presAssocID="{B7AD7FB5-3CC8-44E1-902A-31AC47ED33A9}" presName="sp" presStyleCnt="0"/>
      <dgm:spPr/>
    </dgm:pt>
    <dgm:pt modelId="{642D559D-4D3B-4497-8AC3-10641E98A8EA}" type="pres">
      <dgm:prSet presAssocID="{2F84EF1C-8A25-4B2C-BE91-13B8918D3C0B}" presName="linNode" presStyleCnt="0"/>
      <dgm:spPr/>
    </dgm:pt>
    <dgm:pt modelId="{C5270923-D42F-4019-9981-831E62C8F4AC}" type="pres">
      <dgm:prSet presAssocID="{2F84EF1C-8A25-4B2C-BE91-13B8918D3C0B}" presName="parentText" presStyleLbl="node1" presStyleIdx="6" presStyleCnt="7" custScaleX="71027">
        <dgm:presLayoutVars>
          <dgm:chMax val="1"/>
          <dgm:bulletEnabled val="1"/>
        </dgm:presLayoutVars>
      </dgm:prSet>
      <dgm:spPr>
        <a:prstGeom prst="roundRect">
          <a:avLst/>
        </a:prstGeom>
      </dgm:spPr>
      <dgm:t>
        <a:bodyPr/>
        <a:lstStyle/>
        <a:p>
          <a:endParaRPr lang="ru-RU"/>
        </a:p>
      </dgm:t>
    </dgm:pt>
    <dgm:pt modelId="{9AC81206-8E67-4566-9BEE-6EA0EDFC1A8F}" type="pres">
      <dgm:prSet presAssocID="{2F84EF1C-8A25-4B2C-BE91-13B8918D3C0B}" presName="descendantText" presStyleLbl="alignAccFollowNode1" presStyleIdx="6" presStyleCnt="7" custScaleX="116583" custScaleY="108623">
        <dgm:presLayoutVars>
          <dgm:bulletEnabled val="1"/>
        </dgm:presLayoutVars>
      </dgm:prSet>
      <dgm:spPr>
        <a:prstGeom prst="round2SameRect">
          <a:avLst/>
        </a:prstGeom>
      </dgm:spPr>
      <dgm:t>
        <a:bodyPr/>
        <a:lstStyle/>
        <a:p>
          <a:endParaRPr lang="ru-RU"/>
        </a:p>
      </dgm:t>
    </dgm:pt>
  </dgm:ptLst>
  <dgm:cxnLst>
    <dgm:cxn modelId="{FB3DED10-1A05-46AB-8233-AF10B22CDC19}" srcId="{4F7EFAF4-C4DF-4595-AC92-B16E177A8F97}" destId="{4C6A1F3F-BBC4-4B0C-A392-863714387DB7}" srcOrd="1" destOrd="0" parTransId="{5816468C-E2E3-4480-9345-AF46904711D5}" sibTransId="{33E0EC4F-DD0B-4A61-AF56-260B73B8757B}"/>
    <dgm:cxn modelId="{D37237FA-6DF7-4FBF-90CF-CE528DBD5C7D}" srcId="{8E814D5B-9987-496A-9066-ED19CFD45FF3}" destId="{5A180A59-E346-42E2-B58E-BE27FD627EBB}" srcOrd="0" destOrd="0" parTransId="{1DCE5FD2-2538-47AF-BEA9-6AC0C8289D09}" sibTransId="{D10BD7B4-A46C-4697-AD8C-00957D736321}"/>
    <dgm:cxn modelId="{970E86AC-A39C-4F48-AA24-642B7ADD95A5}" type="presOf" srcId="{2F75C6D9-E973-4AC0-AC53-01BD99E997F7}" destId="{718E63B2-5F58-47F5-A7EE-E3EC3D545F3B}" srcOrd="0" destOrd="1" presId="urn:microsoft.com/office/officeart/2005/8/layout/vList5"/>
    <dgm:cxn modelId="{B5BCE02B-177E-4129-BB7B-6D02E05B4DC2}" srcId="{82D413C7-EAE1-4C85-9956-9B7D7DD43DD4}" destId="{A7FDB708-3815-4640-81A3-D86DB8D26476}" srcOrd="5" destOrd="0" parTransId="{17A634A5-25BC-4458-BEE5-EDBA71DBEC58}" sibTransId="{B7AD7FB5-3CC8-44E1-902A-31AC47ED33A9}"/>
    <dgm:cxn modelId="{D852FE50-69AD-4FDE-82EE-07C86939FF69}" type="presOf" srcId="{8EE14B92-2659-4D81-B473-C1749A08D168}" destId="{D9243682-5022-4A7C-9214-1B5C4D802739}" srcOrd="0" destOrd="1" presId="urn:microsoft.com/office/officeart/2005/8/layout/vList5"/>
    <dgm:cxn modelId="{BEC3457F-FAE5-4547-8EBA-9455C55CE5DC}" type="presOf" srcId="{4ED19535-FB4B-44FC-B900-A104AD80B306}" destId="{7D13A2FF-D2D1-4F52-AC1B-05BD9D5203E7}" srcOrd="0" destOrd="0" presId="urn:microsoft.com/office/officeart/2005/8/layout/vList5"/>
    <dgm:cxn modelId="{3153CFA3-DC67-452D-BB29-3E10F1A8A853}" type="presOf" srcId="{2F84EF1C-8A25-4B2C-BE91-13B8918D3C0B}" destId="{C5270923-D42F-4019-9981-831E62C8F4AC}" srcOrd="0" destOrd="0" presId="urn:microsoft.com/office/officeart/2005/8/layout/vList5"/>
    <dgm:cxn modelId="{0D00AC2C-BDE5-47A3-A97A-9A5CE8F848E9}" type="presOf" srcId="{2CE37237-AD51-4393-AD44-4815F1CEE836}" destId="{B4427B8D-7B13-4A79-9576-94C815FA0E96}" srcOrd="0" destOrd="1" presId="urn:microsoft.com/office/officeart/2005/8/layout/vList5"/>
    <dgm:cxn modelId="{D27AC0F9-AAFF-4277-B9CC-7D26FE129797}" srcId="{4ED19535-FB4B-44FC-B900-A104AD80B306}" destId="{8EE14B92-2659-4D81-B473-C1749A08D168}" srcOrd="1" destOrd="0" parTransId="{BB09735E-702A-405E-865A-00AFDC7BAB47}" sibTransId="{355C89E1-BCF6-4022-BAC5-089B47CA2CAE}"/>
    <dgm:cxn modelId="{0A3649FC-FEBA-4C7E-B201-B08044FA8D6B}" type="presOf" srcId="{467109F3-6B97-4475-A45E-DCE7AA29A084}" destId="{D9243682-5022-4A7C-9214-1B5C4D802739}" srcOrd="0" destOrd="0" presId="urn:microsoft.com/office/officeart/2005/8/layout/vList5"/>
    <dgm:cxn modelId="{6F37118D-3848-45B1-8A04-94D5326EB74A}" srcId="{82D413C7-EAE1-4C85-9956-9B7D7DD43DD4}" destId="{6FAC425B-5C65-46D4-981F-2D9D4A4163C4}" srcOrd="3" destOrd="0" parTransId="{07CA71AD-5087-49F5-A25F-1C2DCC6AEDCB}" sibTransId="{5D257581-6E3D-4A6B-81A4-3D3F8C64369E}"/>
    <dgm:cxn modelId="{D645C2B6-F138-4C7D-BFF3-2B78A5D25AB0}" type="presOf" srcId="{93B52031-96CF-4490-AE2A-492F9878677D}" destId="{7DDFCDCE-35BA-4F9B-A2EB-00ED52BAC01F}" srcOrd="0" destOrd="1" presId="urn:microsoft.com/office/officeart/2005/8/layout/vList5"/>
    <dgm:cxn modelId="{D349464F-F8EE-43EF-ABE4-E6EEB4D0719D}" srcId="{82D413C7-EAE1-4C85-9956-9B7D7DD43DD4}" destId="{2F84EF1C-8A25-4B2C-BE91-13B8918D3C0B}" srcOrd="6" destOrd="0" parTransId="{D4668AD2-3278-442C-BAB8-BFECD0140977}" sibTransId="{149D7508-0012-4BF3-AFC6-48C8E32A53C4}"/>
    <dgm:cxn modelId="{69F40122-1D76-4DF0-896E-B9BEDA9F8DDA}" srcId="{6FAC425B-5C65-46D4-981F-2D9D4A4163C4}" destId="{AB1D8B74-8A30-4D18-BBAF-98E647FF1FB2}" srcOrd="0" destOrd="0" parTransId="{098508FC-F3C8-46FB-A0B3-FBD8CC996C44}" sibTransId="{0E75B5E3-DDAF-4523-8A3A-1E85C6FCA246}"/>
    <dgm:cxn modelId="{D1993745-6C9B-4522-8B48-3FC321208EBC}" type="presOf" srcId="{7EB05418-1B24-47C4-B2BC-F8446C8676D3}" destId="{9AC81206-8E67-4566-9BEE-6EA0EDFC1A8F}" srcOrd="0" destOrd="0" presId="urn:microsoft.com/office/officeart/2005/8/layout/vList5"/>
    <dgm:cxn modelId="{65856ABD-A23C-4990-8483-A194E4248F0B}" srcId="{82D413C7-EAE1-4C85-9956-9B7D7DD43DD4}" destId="{8E814D5B-9987-496A-9066-ED19CFD45FF3}" srcOrd="2" destOrd="0" parTransId="{A3AF1257-08DF-44CB-90E1-8E8F05575F9F}" sibTransId="{5A2191E4-7B11-46D2-8DA5-B579A3C1A430}"/>
    <dgm:cxn modelId="{0D5782CA-DDD0-4BC5-964E-7C8E4341A2BE}" type="presOf" srcId="{42682C59-EAFF-4DC4-B423-28641B319E79}" destId="{7DDFCDCE-35BA-4F9B-A2EB-00ED52BAC01F}" srcOrd="0" destOrd="0" presId="urn:microsoft.com/office/officeart/2005/8/layout/vList5"/>
    <dgm:cxn modelId="{1AD4A433-31FF-45F9-AEDC-F23BFC4EA1D8}" srcId="{82D413C7-EAE1-4C85-9956-9B7D7DD43DD4}" destId="{990E2B13-823C-40FB-A108-79968A5E456C}" srcOrd="0" destOrd="0" parTransId="{BDF76F45-20BA-49F7-A98B-5614DD55C8B5}" sibTransId="{0891CA75-527D-4441-A8FD-30FB46678DFF}"/>
    <dgm:cxn modelId="{74E51D84-655B-4F56-B511-CD203B43FF13}" type="presOf" srcId="{D3588310-9658-42F0-9AE1-FC9C9B254111}" destId="{4E324A41-3DBA-4AFE-BBFE-630798D1A282}" srcOrd="0" destOrd="0" presId="urn:microsoft.com/office/officeart/2005/8/layout/vList5"/>
    <dgm:cxn modelId="{405DA952-410F-4B9A-A5CA-371A69AADFFA}" srcId="{8E814D5B-9987-496A-9066-ED19CFD45FF3}" destId="{2F75C6D9-E973-4AC0-AC53-01BD99E997F7}" srcOrd="1" destOrd="0" parTransId="{2A61F449-0101-4912-9BDC-CD89A0850422}" sibTransId="{89B3E860-2A5B-4BE9-AFE7-FE207962AFE6}"/>
    <dgm:cxn modelId="{80906DF1-10E5-4EC6-A177-FFC691273C59}" type="presOf" srcId="{5A180A59-E346-42E2-B58E-BE27FD627EBB}" destId="{718E63B2-5F58-47F5-A7EE-E3EC3D545F3B}" srcOrd="0" destOrd="0" presId="urn:microsoft.com/office/officeart/2005/8/layout/vList5"/>
    <dgm:cxn modelId="{378DE7C6-FFC2-4593-A617-59C380497730}" type="presOf" srcId="{AB1D8B74-8A30-4D18-BBAF-98E647FF1FB2}" destId="{B4427B8D-7B13-4A79-9576-94C815FA0E96}" srcOrd="0" destOrd="0" presId="urn:microsoft.com/office/officeart/2005/8/layout/vList5"/>
    <dgm:cxn modelId="{460D3841-00F5-4BF6-A7A0-65EA5CEA9A76}" srcId="{4ED19535-FB4B-44FC-B900-A104AD80B306}" destId="{467109F3-6B97-4475-A45E-DCE7AA29A084}" srcOrd="0" destOrd="0" parTransId="{762F532B-0A23-4F0A-9179-51EDE15B58E3}" sibTransId="{6E33DDC9-E030-4638-82D0-95BCF2AE7720}"/>
    <dgm:cxn modelId="{057FDD7E-283D-4113-86AF-542EFF653732}" type="presOf" srcId="{8E814D5B-9987-496A-9066-ED19CFD45FF3}" destId="{72DDC89E-FD30-498C-A0AD-1C4E6E0BF93A}" srcOrd="0" destOrd="0" presId="urn:microsoft.com/office/officeart/2005/8/layout/vList5"/>
    <dgm:cxn modelId="{861F9145-858C-4A94-8CD1-0C4929884C65}" srcId="{2F84EF1C-8A25-4B2C-BE91-13B8918D3C0B}" destId="{7EB05418-1B24-47C4-B2BC-F8446C8676D3}" srcOrd="0" destOrd="0" parTransId="{96086575-A9DD-4E75-B73F-C9DDCF5F1371}" sibTransId="{BB7C9C88-4A24-49D4-96AC-E25649F831A5}"/>
    <dgm:cxn modelId="{09429B0D-36A4-4CF6-93F5-DB6275CBB851}" srcId="{4F7EFAF4-C4DF-4595-AC92-B16E177A8F97}" destId="{D3588310-9658-42F0-9AE1-FC9C9B254111}" srcOrd="0" destOrd="0" parTransId="{7653DD41-B57A-4EEF-912A-BDDE68A0D12F}" sibTransId="{70A80316-3285-4D7B-9C27-7119F8ECCE5B}"/>
    <dgm:cxn modelId="{DDF87316-E8E2-429B-9072-657488FF8BF2}" srcId="{82D413C7-EAE1-4C85-9956-9B7D7DD43DD4}" destId="{4F7EFAF4-C4DF-4595-AC92-B16E177A8F97}" srcOrd="4" destOrd="0" parTransId="{A2FF4289-FC52-4D54-AEE5-2F2546FFF5D2}" sibTransId="{794E82FB-E535-4C4B-A2EF-671D02A8B14E}"/>
    <dgm:cxn modelId="{A58CB69E-F6B1-4A34-AB1E-243CF73BBCAF}" type="presOf" srcId="{990E2B13-823C-40FB-A108-79968A5E456C}" destId="{6CA29E8D-C316-44AE-A7C4-8C3CA4EE5F03}" srcOrd="0" destOrd="0" presId="urn:microsoft.com/office/officeart/2005/8/layout/vList5"/>
    <dgm:cxn modelId="{54D99F96-95E6-4F5A-8454-7ABD58B94E99}" srcId="{990E2B13-823C-40FB-A108-79968A5E456C}" destId="{42682C59-EAFF-4DC4-B423-28641B319E79}" srcOrd="0" destOrd="0" parTransId="{54B7DF40-552D-4699-B9A2-D9FBDB72536B}" sibTransId="{E5BC7E4A-BC6D-4CF9-9DFF-7EABA8BFC7D0}"/>
    <dgm:cxn modelId="{D1278B93-7D46-47E3-9F05-D94F061A2924}" srcId="{82D413C7-EAE1-4C85-9956-9B7D7DD43DD4}" destId="{4ED19535-FB4B-44FC-B900-A104AD80B306}" srcOrd="1" destOrd="0" parTransId="{7F15AA12-F6BC-49C9-BC9C-CA9F4806E4E2}" sibTransId="{C64AC296-680B-470A-8623-C1C51C030291}"/>
    <dgm:cxn modelId="{C546C02F-1DD7-40F3-B902-1146FD20EC7C}" type="presOf" srcId="{82D413C7-EAE1-4C85-9956-9B7D7DD43DD4}" destId="{0FBA74F6-3301-4BDC-924C-F8CC3C483486}" srcOrd="0" destOrd="0" presId="urn:microsoft.com/office/officeart/2005/8/layout/vList5"/>
    <dgm:cxn modelId="{B49D7907-A675-412C-8872-BE8B1C0808FB}" type="presOf" srcId="{4C6A1F3F-BBC4-4B0C-A392-863714387DB7}" destId="{4E324A41-3DBA-4AFE-BBFE-630798D1A282}" srcOrd="0" destOrd="1" presId="urn:microsoft.com/office/officeart/2005/8/layout/vList5"/>
    <dgm:cxn modelId="{F5782737-7ECC-4ECF-B421-46206BB42709}" srcId="{A7FDB708-3815-4640-81A3-D86DB8D26476}" destId="{BE1B68AB-FEE0-4C3E-BF33-9F5158B64269}" srcOrd="0" destOrd="0" parTransId="{A642827E-7AE2-409D-8822-901F3F26E0C3}" sibTransId="{EC64F66A-227E-48C9-B721-7E6C9C917720}"/>
    <dgm:cxn modelId="{5D507BA4-2E98-41E2-B817-E0969267B99F}" type="presOf" srcId="{4F7EFAF4-C4DF-4595-AC92-B16E177A8F97}" destId="{285450D3-5288-44FF-9369-A5A251ADE51C}" srcOrd="0" destOrd="0" presId="urn:microsoft.com/office/officeart/2005/8/layout/vList5"/>
    <dgm:cxn modelId="{60E9E73C-0182-4DB9-84C8-96E66D7285B6}" srcId="{990E2B13-823C-40FB-A108-79968A5E456C}" destId="{93B52031-96CF-4490-AE2A-492F9878677D}" srcOrd="1" destOrd="0" parTransId="{EA47796C-9E74-416D-B9CF-20AB27390AE9}" sibTransId="{EB4BA175-1C8B-4F99-A738-BC819AD385FB}"/>
    <dgm:cxn modelId="{A14B962E-73CA-44BF-8586-44BA51052FCE}" type="presOf" srcId="{A7FDB708-3815-4640-81A3-D86DB8D26476}" destId="{C18DAC3C-5CAE-4BA7-8A54-A4D965484B16}" srcOrd="0" destOrd="0" presId="urn:microsoft.com/office/officeart/2005/8/layout/vList5"/>
    <dgm:cxn modelId="{10AE86EF-B12C-46F5-857A-CBEEC1A2CD7B}" srcId="{6FAC425B-5C65-46D4-981F-2D9D4A4163C4}" destId="{2CE37237-AD51-4393-AD44-4815F1CEE836}" srcOrd="1" destOrd="0" parTransId="{77BC0ECC-8171-4BEA-9AE5-752381A3AA53}" sibTransId="{54C5BF62-23CC-4AE8-9B3B-26172F613586}"/>
    <dgm:cxn modelId="{EE4C76C8-39E5-486F-8092-676B8FE26519}" type="presOf" srcId="{BE1B68AB-FEE0-4C3E-BF33-9F5158B64269}" destId="{90242692-1465-415A-B115-18B7B7B487DE}" srcOrd="0" destOrd="0" presId="urn:microsoft.com/office/officeart/2005/8/layout/vList5"/>
    <dgm:cxn modelId="{4A75FB13-69EA-4F4D-888A-35186D4109F7}" type="presOf" srcId="{6FAC425B-5C65-46D4-981F-2D9D4A4163C4}" destId="{1B4DE901-6342-4835-AC23-7B98F40A7BA6}" srcOrd="0" destOrd="0" presId="urn:microsoft.com/office/officeart/2005/8/layout/vList5"/>
    <dgm:cxn modelId="{9B80B0EE-E71D-47BE-9DF0-D337C79DC550}" type="presParOf" srcId="{0FBA74F6-3301-4BDC-924C-F8CC3C483486}" destId="{1F3155E5-1457-4118-B746-92009BA52241}" srcOrd="0" destOrd="0" presId="urn:microsoft.com/office/officeart/2005/8/layout/vList5"/>
    <dgm:cxn modelId="{F4D27D7B-4C1C-4F70-92A9-487E236A967A}" type="presParOf" srcId="{1F3155E5-1457-4118-B746-92009BA52241}" destId="{6CA29E8D-C316-44AE-A7C4-8C3CA4EE5F03}" srcOrd="0" destOrd="0" presId="urn:microsoft.com/office/officeart/2005/8/layout/vList5"/>
    <dgm:cxn modelId="{7E7E1CC0-5DCB-4F20-9C62-6133AFD1A797}" type="presParOf" srcId="{1F3155E5-1457-4118-B746-92009BA52241}" destId="{7DDFCDCE-35BA-4F9B-A2EB-00ED52BAC01F}" srcOrd="1" destOrd="0" presId="urn:microsoft.com/office/officeart/2005/8/layout/vList5"/>
    <dgm:cxn modelId="{302ECE5D-4D7F-49BC-B41C-D5D3A65C6962}" type="presParOf" srcId="{0FBA74F6-3301-4BDC-924C-F8CC3C483486}" destId="{B891D0D0-398B-495E-8E33-B639458D5A1D}" srcOrd="1" destOrd="0" presId="urn:microsoft.com/office/officeart/2005/8/layout/vList5"/>
    <dgm:cxn modelId="{30E23D07-0D19-4D60-96BF-2271F731E62D}" type="presParOf" srcId="{0FBA74F6-3301-4BDC-924C-F8CC3C483486}" destId="{4CD54F23-8AF1-43FF-A3B5-7417C9FAF6BE}" srcOrd="2" destOrd="0" presId="urn:microsoft.com/office/officeart/2005/8/layout/vList5"/>
    <dgm:cxn modelId="{CA0026AC-6CE2-4C79-AA28-6886EFAD5F69}" type="presParOf" srcId="{4CD54F23-8AF1-43FF-A3B5-7417C9FAF6BE}" destId="{7D13A2FF-D2D1-4F52-AC1B-05BD9D5203E7}" srcOrd="0" destOrd="0" presId="urn:microsoft.com/office/officeart/2005/8/layout/vList5"/>
    <dgm:cxn modelId="{B5F70494-D0DC-4EC2-A174-986FBC968D96}" type="presParOf" srcId="{4CD54F23-8AF1-43FF-A3B5-7417C9FAF6BE}" destId="{D9243682-5022-4A7C-9214-1B5C4D802739}" srcOrd="1" destOrd="0" presId="urn:microsoft.com/office/officeart/2005/8/layout/vList5"/>
    <dgm:cxn modelId="{3B096229-CF67-4384-9607-6658582CF333}" type="presParOf" srcId="{0FBA74F6-3301-4BDC-924C-F8CC3C483486}" destId="{1ABFDC08-A0C3-48DB-99F0-C9BE5B94403C}" srcOrd="3" destOrd="0" presId="urn:microsoft.com/office/officeart/2005/8/layout/vList5"/>
    <dgm:cxn modelId="{2183FE47-4971-44EA-A106-6EA8620B426B}" type="presParOf" srcId="{0FBA74F6-3301-4BDC-924C-F8CC3C483486}" destId="{AAD5DB1F-3711-4232-909B-40770594C50A}" srcOrd="4" destOrd="0" presId="urn:microsoft.com/office/officeart/2005/8/layout/vList5"/>
    <dgm:cxn modelId="{20B1E962-DA5E-49A2-AF4B-07274063953A}" type="presParOf" srcId="{AAD5DB1F-3711-4232-909B-40770594C50A}" destId="{72DDC89E-FD30-498C-A0AD-1C4E6E0BF93A}" srcOrd="0" destOrd="0" presId="urn:microsoft.com/office/officeart/2005/8/layout/vList5"/>
    <dgm:cxn modelId="{21A6F583-99EC-491C-9AC6-15448B84865A}" type="presParOf" srcId="{AAD5DB1F-3711-4232-909B-40770594C50A}" destId="{718E63B2-5F58-47F5-A7EE-E3EC3D545F3B}" srcOrd="1" destOrd="0" presId="urn:microsoft.com/office/officeart/2005/8/layout/vList5"/>
    <dgm:cxn modelId="{5E99E778-795D-475F-B9BC-58B6E43D9443}" type="presParOf" srcId="{0FBA74F6-3301-4BDC-924C-F8CC3C483486}" destId="{50BA178B-2447-414F-9871-7BCC4A9F32CE}" srcOrd="5" destOrd="0" presId="urn:microsoft.com/office/officeart/2005/8/layout/vList5"/>
    <dgm:cxn modelId="{F1A64071-7B8C-413E-A937-FF1EC3EE8F15}" type="presParOf" srcId="{0FBA74F6-3301-4BDC-924C-F8CC3C483486}" destId="{80A59939-CF43-4AB4-82FB-442FA1A02048}" srcOrd="6" destOrd="0" presId="urn:microsoft.com/office/officeart/2005/8/layout/vList5"/>
    <dgm:cxn modelId="{6F42515B-D4C6-41AF-BAB4-028EFE0AFFA4}" type="presParOf" srcId="{80A59939-CF43-4AB4-82FB-442FA1A02048}" destId="{1B4DE901-6342-4835-AC23-7B98F40A7BA6}" srcOrd="0" destOrd="0" presId="urn:microsoft.com/office/officeart/2005/8/layout/vList5"/>
    <dgm:cxn modelId="{331771B4-7250-4694-9BE9-B3057EB47D98}" type="presParOf" srcId="{80A59939-CF43-4AB4-82FB-442FA1A02048}" destId="{B4427B8D-7B13-4A79-9576-94C815FA0E96}" srcOrd="1" destOrd="0" presId="urn:microsoft.com/office/officeart/2005/8/layout/vList5"/>
    <dgm:cxn modelId="{AFC60389-7956-4E0B-A32C-118D9AD36F9D}" type="presParOf" srcId="{0FBA74F6-3301-4BDC-924C-F8CC3C483486}" destId="{80E1366B-A901-4227-87CB-DFC6201EE1D8}" srcOrd="7" destOrd="0" presId="urn:microsoft.com/office/officeart/2005/8/layout/vList5"/>
    <dgm:cxn modelId="{91B36BC6-426B-43CE-9C5D-378905001F33}" type="presParOf" srcId="{0FBA74F6-3301-4BDC-924C-F8CC3C483486}" destId="{6AFC5EAC-F2E6-4C21-9EE0-C5741ACB88AE}" srcOrd="8" destOrd="0" presId="urn:microsoft.com/office/officeart/2005/8/layout/vList5"/>
    <dgm:cxn modelId="{58B553A2-6227-4060-BB26-0A898F3F1FC5}" type="presParOf" srcId="{6AFC5EAC-F2E6-4C21-9EE0-C5741ACB88AE}" destId="{285450D3-5288-44FF-9369-A5A251ADE51C}" srcOrd="0" destOrd="0" presId="urn:microsoft.com/office/officeart/2005/8/layout/vList5"/>
    <dgm:cxn modelId="{D8334EBF-D617-4F2E-9506-5F9B5486E942}" type="presParOf" srcId="{6AFC5EAC-F2E6-4C21-9EE0-C5741ACB88AE}" destId="{4E324A41-3DBA-4AFE-BBFE-630798D1A282}" srcOrd="1" destOrd="0" presId="urn:microsoft.com/office/officeart/2005/8/layout/vList5"/>
    <dgm:cxn modelId="{64A184E8-7690-4F93-AD95-94FA174AAE0A}" type="presParOf" srcId="{0FBA74F6-3301-4BDC-924C-F8CC3C483486}" destId="{191DAA49-626B-4C0A-97AC-1B8D753A1EAE}" srcOrd="9" destOrd="0" presId="urn:microsoft.com/office/officeart/2005/8/layout/vList5"/>
    <dgm:cxn modelId="{B4677F07-866C-44E3-ACA6-DF15BD22619C}" type="presParOf" srcId="{0FBA74F6-3301-4BDC-924C-F8CC3C483486}" destId="{7DFC29E5-7063-4BD2-95FF-33CD8EF09494}" srcOrd="10" destOrd="0" presId="urn:microsoft.com/office/officeart/2005/8/layout/vList5"/>
    <dgm:cxn modelId="{8E55949A-2BBF-4182-BC89-D89F3392C762}" type="presParOf" srcId="{7DFC29E5-7063-4BD2-95FF-33CD8EF09494}" destId="{C18DAC3C-5CAE-4BA7-8A54-A4D965484B16}" srcOrd="0" destOrd="0" presId="urn:microsoft.com/office/officeart/2005/8/layout/vList5"/>
    <dgm:cxn modelId="{951E70FB-8016-4AC1-9266-8910525539E7}" type="presParOf" srcId="{7DFC29E5-7063-4BD2-95FF-33CD8EF09494}" destId="{90242692-1465-415A-B115-18B7B7B487DE}" srcOrd="1" destOrd="0" presId="urn:microsoft.com/office/officeart/2005/8/layout/vList5"/>
    <dgm:cxn modelId="{2EF8E07B-4457-4DC4-A3A0-912944282328}" type="presParOf" srcId="{0FBA74F6-3301-4BDC-924C-F8CC3C483486}" destId="{4ED3DF80-1702-4145-9153-F2F666A15F77}" srcOrd="11" destOrd="0" presId="urn:microsoft.com/office/officeart/2005/8/layout/vList5"/>
    <dgm:cxn modelId="{D43C192A-81A9-4C25-B68B-1818A509EC9C}" type="presParOf" srcId="{0FBA74F6-3301-4BDC-924C-F8CC3C483486}" destId="{642D559D-4D3B-4497-8AC3-10641E98A8EA}" srcOrd="12" destOrd="0" presId="urn:microsoft.com/office/officeart/2005/8/layout/vList5"/>
    <dgm:cxn modelId="{94EDC0EC-83AA-4A3A-8BEB-2CE1B0B311AD}" type="presParOf" srcId="{642D559D-4D3B-4497-8AC3-10641E98A8EA}" destId="{C5270923-D42F-4019-9981-831E62C8F4AC}" srcOrd="0" destOrd="0" presId="urn:microsoft.com/office/officeart/2005/8/layout/vList5"/>
    <dgm:cxn modelId="{64E3FE09-17CE-43D0-9A9C-116D0479D226}" type="presParOf" srcId="{642D559D-4D3B-4497-8AC3-10641E98A8EA}" destId="{9AC81206-8E67-4566-9BEE-6EA0EDFC1A8F}" srcOrd="1" destOrd="0" presId="urn:microsoft.com/office/officeart/2005/8/layout/vList5"/>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FEBDE1A6-CEA6-4594-AD69-87AF1BFF2B41}" type="doc">
      <dgm:prSet loTypeId="urn:microsoft.com/office/officeart/2005/8/layout/bProcess3" loCatId="process" qsTypeId="urn:microsoft.com/office/officeart/2005/8/quickstyle/simple1" qsCatId="simple" csTypeId="urn:microsoft.com/office/officeart/2005/8/colors/accent1_2" csCatId="accent1" phldr="1"/>
      <dgm:spPr/>
      <dgm:t>
        <a:bodyPr/>
        <a:lstStyle/>
        <a:p>
          <a:endParaRPr lang="ru-RU"/>
        </a:p>
      </dgm:t>
    </dgm:pt>
    <dgm:pt modelId="{44F3A4D5-D395-4470-B89F-24D84C9439F1}">
      <dgm:prSet phldrT="[Текст]"/>
      <dgm:spPr>
        <a:xfrm>
          <a:off x="3643" y="257565"/>
          <a:ext cx="1371586" cy="8229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1. Карта мандата аудита и текущая практика аудита</a:t>
          </a:r>
        </a:p>
      </dgm:t>
    </dgm:pt>
    <dgm:pt modelId="{0CCF85DF-34E9-4117-92D8-2ED1E7D53131}" type="parTrans" cxnId="{F456D1BE-CF63-4054-BF24-F9659AF74B6F}">
      <dgm:prSet/>
      <dgm:spPr/>
      <dgm:t>
        <a:bodyPr/>
        <a:lstStyle/>
        <a:p>
          <a:pPr algn="ctr"/>
          <a:endParaRPr lang="ru-RU"/>
        </a:p>
      </dgm:t>
    </dgm:pt>
    <dgm:pt modelId="{09BE90EF-22B5-46B9-A313-6D22A61045F8}" type="sibTrans" cxnId="{F456D1BE-CF63-4054-BF24-F9659AF74B6F}">
      <dgm:prSet/>
      <dgm:spPr>
        <a:xfrm>
          <a:off x="1373429" y="623321"/>
          <a:ext cx="284864" cy="91440"/>
        </a:xfrm>
        <a:noFill/>
        <a:ln w="6350" cap="flat" cmpd="sng" algn="ctr">
          <a:solidFill>
            <a:srgbClr val="4472C4">
              <a:hueOff val="0"/>
              <a:satOff val="0"/>
              <a:lumOff val="0"/>
              <a:alphaOff val="0"/>
            </a:srgbClr>
          </a:solidFill>
          <a:prstDash val="solid"/>
          <a:miter lim="800000"/>
          <a:tailEnd type="arrow"/>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105BC407-224E-48B2-ABAC-650FBA2013A8}">
      <dgm:prSet phldrT="[Текст]"/>
      <dgm:spPr>
        <a:xfrm>
          <a:off x="3377745" y="257565"/>
          <a:ext cx="1371586" cy="8229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3. Оценить готовность и ресурсы</a:t>
          </a:r>
        </a:p>
      </dgm:t>
    </dgm:pt>
    <dgm:pt modelId="{1D5B851C-B35C-4048-81B6-321E54D1FA56}" type="parTrans" cxnId="{FD25839C-DB0C-4736-8933-6391C4E562F5}">
      <dgm:prSet/>
      <dgm:spPr/>
      <dgm:t>
        <a:bodyPr/>
        <a:lstStyle/>
        <a:p>
          <a:pPr algn="ctr"/>
          <a:endParaRPr lang="ru-RU"/>
        </a:p>
      </dgm:t>
    </dgm:pt>
    <dgm:pt modelId="{D3FE02DB-DC59-4BDD-93B8-B818394A6DA5}" type="sibTrans" cxnId="{FD25839C-DB0C-4736-8933-6391C4E562F5}">
      <dgm:prSet/>
      <dgm:spPr>
        <a:xfrm>
          <a:off x="689436" y="1078717"/>
          <a:ext cx="3374101" cy="284864"/>
        </a:xfrm>
        <a:noFill/>
        <a:ln w="6350" cap="flat" cmpd="sng" algn="ctr">
          <a:solidFill>
            <a:srgbClr val="4472C4">
              <a:hueOff val="0"/>
              <a:satOff val="0"/>
              <a:lumOff val="0"/>
              <a:alphaOff val="0"/>
            </a:srgbClr>
          </a:solidFill>
          <a:prstDash val="solid"/>
          <a:miter lim="800000"/>
          <a:tailEnd type="arrow"/>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10D83947-345E-4FEA-8084-2887B53ADE77}">
      <dgm:prSet phldrT="[Текст]"/>
      <dgm:spPr>
        <a:xfrm>
          <a:off x="3643" y="1395982"/>
          <a:ext cx="1371586" cy="8229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4. Сравнить текущую ситуацию с требованиями </a:t>
          </a:r>
          <a:r>
            <a:rPr lang="en-US">
              <a:solidFill>
                <a:sysClr val="window" lastClr="FFFFFF"/>
              </a:solidFill>
              <a:latin typeface="Calibri" panose="020F0502020204030204"/>
              <a:ea typeface="+mn-ea"/>
              <a:cs typeface="+mn-cs"/>
            </a:rPr>
            <a:t>ISSAI</a:t>
          </a:r>
          <a:endParaRPr lang="ru-RU">
            <a:solidFill>
              <a:sysClr val="window" lastClr="FFFFFF"/>
            </a:solidFill>
            <a:latin typeface="Calibri" panose="020F0502020204030204"/>
            <a:ea typeface="+mn-ea"/>
            <a:cs typeface="+mn-cs"/>
          </a:endParaRPr>
        </a:p>
      </dgm:t>
    </dgm:pt>
    <dgm:pt modelId="{8B5CF057-8574-4419-8B00-E7C826D76C5F}" type="parTrans" cxnId="{5DFA62FB-ABCE-4CCE-B73A-2C460BD018B9}">
      <dgm:prSet/>
      <dgm:spPr/>
      <dgm:t>
        <a:bodyPr/>
        <a:lstStyle/>
        <a:p>
          <a:pPr algn="ctr"/>
          <a:endParaRPr lang="ru-RU"/>
        </a:p>
      </dgm:t>
    </dgm:pt>
    <dgm:pt modelId="{EEB51E0B-69D2-4C76-963E-4BACD6C646A0}" type="sibTrans" cxnId="{5DFA62FB-ABCE-4CCE-B73A-2C460BD018B9}">
      <dgm:prSet/>
      <dgm:spPr>
        <a:xfrm>
          <a:off x="1373429" y="1761738"/>
          <a:ext cx="284864" cy="91440"/>
        </a:xfrm>
        <a:noFill/>
        <a:ln w="6350" cap="flat" cmpd="sng" algn="ctr">
          <a:solidFill>
            <a:srgbClr val="4472C4">
              <a:hueOff val="0"/>
              <a:satOff val="0"/>
              <a:lumOff val="0"/>
              <a:alphaOff val="0"/>
            </a:srgbClr>
          </a:solidFill>
          <a:prstDash val="solid"/>
          <a:miter lim="800000"/>
          <a:tailEnd type="arrow"/>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DB18FE8D-F223-4C76-B6C7-A600D0DF4590}">
      <dgm:prSet phldrT="[Текст]"/>
      <dgm:spPr>
        <a:xfrm>
          <a:off x="1690694" y="1395982"/>
          <a:ext cx="1371586" cy="8229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5. Развитие стратегий ВОА для движения в направлении </a:t>
          </a:r>
          <a:r>
            <a:rPr lang="en-US">
              <a:solidFill>
                <a:sysClr val="window" lastClr="FFFFFF"/>
              </a:solidFill>
              <a:latin typeface="Calibri" panose="020F0502020204030204"/>
              <a:ea typeface="+mn-ea"/>
              <a:cs typeface="+mn-cs"/>
            </a:rPr>
            <a:t>ISSAI</a:t>
          </a:r>
          <a:endParaRPr lang="ru-RU">
            <a:solidFill>
              <a:sysClr val="window" lastClr="FFFFFF"/>
            </a:solidFill>
            <a:latin typeface="Calibri" panose="020F0502020204030204"/>
            <a:ea typeface="+mn-ea"/>
            <a:cs typeface="+mn-cs"/>
          </a:endParaRPr>
        </a:p>
      </dgm:t>
    </dgm:pt>
    <dgm:pt modelId="{886D438E-80E8-4EBE-B16D-A3E18A853F5D}" type="parTrans" cxnId="{F375F4C5-DE05-462E-B8A3-0A96DBCA2E6C}">
      <dgm:prSet/>
      <dgm:spPr/>
      <dgm:t>
        <a:bodyPr/>
        <a:lstStyle/>
        <a:p>
          <a:pPr algn="ctr"/>
          <a:endParaRPr lang="ru-RU"/>
        </a:p>
      </dgm:t>
    </dgm:pt>
    <dgm:pt modelId="{CC267138-880C-43B8-9F04-2C582E4DAD18}" type="sibTrans" cxnId="{F375F4C5-DE05-462E-B8A3-0A96DBCA2E6C}">
      <dgm:prSet/>
      <dgm:spPr>
        <a:xfrm>
          <a:off x="3060480" y="1761738"/>
          <a:ext cx="284864" cy="91440"/>
        </a:xfrm>
        <a:noFill/>
        <a:ln w="6350" cap="flat" cmpd="sng" algn="ctr">
          <a:solidFill>
            <a:srgbClr val="4472C4">
              <a:hueOff val="0"/>
              <a:satOff val="0"/>
              <a:lumOff val="0"/>
              <a:alphaOff val="0"/>
            </a:srgbClr>
          </a:solidFill>
          <a:prstDash val="solid"/>
          <a:miter lim="800000"/>
          <a:tailEnd type="arrow"/>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4CF18571-FEA1-4D1E-9C76-9F27B06277FB}">
      <dgm:prSet phldrT="[Текст]"/>
      <dgm:spPr>
        <a:xfrm>
          <a:off x="3377745" y="1395982"/>
          <a:ext cx="1371586" cy="8229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6. Развитие ежегодного аудиторского плана ВОА</a:t>
          </a:r>
        </a:p>
      </dgm:t>
    </dgm:pt>
    <dgm:pt modelId="{9C8BA38D-804E-4012-8530-BC3BDDB3F6AF}" type="parTrans" cxnId="{69A8166F-B8AA-473E-9F7E-D6C449B48610}">
      <dgm:prSet/>
      <dgm:spPr/>
      <dgm:t>
        <a:bodyPr/>
        <a:lstStyle/>
        <a:p>
          <a:pPr algn="ctr"/>
          <a:endParaRPr lang="ru-RU"/>
        </a:p>
      </dgm:t>
    </dgm:pt>
    <dgm:pt modelId="{29F9DAB3-0EAC-4BF0-8AC7-7D6B1AF3EBF7}" type="sibTrans" cxnId="{69A8166F-B8AA-473E-9F7E-D6C449B48610}">
      <dgm:prSet/>
      <dgm:spPr/>
      <dgm:t>
        <a:bodyPr/>
        <a:lstStyle/>
        <a:p>
          <a:pPr algn="ctr"/>
          <a:endParaRPr lang="ru-RU"/>
        </a:p>
      </dgm:t>
    </dgm:pt>
    <dgm:pt modelId="{CBA1C70A-6DCF-462D-B5D1-6C7A85AEA1A6}">
      <dgm:prSet/>
      <dgm:spPr>
        <a:xfrm>
          <a:off x="1690694" y="257565"/>
          <a:ext cx="1371586" cy="822951"/>
        </a:xfr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pPr algn="ctr"/>
          <a:r>
            <a:rPr lang="ru-RU">
              <a:solidFill>
                <a:sysClr val="window" lastClr="FFFFFF"/>
              </a:solidFill>
              <a:latin typeface="Calibri" panose="020F0502020204030204"/>
              <a:ea typeface="+mn-ea"/>
              <a:cs typeface="+mn-cs"/>
            </a:rPr>
            <a:t>2. Выяснение ожиданий заинтересованных сторон от аудитов ВОА</a:t>
          </a:r>
        </a:p>
      </dgm:t>
    </dgm:pt>
    <dgm:pt modelId="{D04B364B-86C1-4602-BD17-934F6BC5249B}" type="parTrans" cxnId="{F95F8B2D-0945-4BAB-95BD-02323101500F}">
      <dgm:prSet/>
      <dgm:spPr/>
      <dgm:t>
        <a:bodyPr/>
        <a:lstStyle/>
        <a:p>
          <a:pPr algn="ctr"/>
          <a:endParaRPr lang="ru-RU"/>
        </a:p>
      </dgm:t>
    </dgm:pt>
    <dgm:pt modelId="{98B22CFC-029C-4524-9862-CD84C77C5F3B}" type="sibTrans" cxnId="{F95F8B2D-0945-4BAB-95BD-02323101500F}">
      <dgm:prSet/>
      <dgm:spPr>
        <a:xfrm>
          <a:off x="3060480" y="623321"/>
          <a:ext cx="284864" cy="91440"/>
        </a:xfrm>
        <a:noFill/>
        <a:ln w="6350" cap="flat" cmpd="sng" algn="ctr">
          <a:solidFill>
            <a:srgbClr val="4472C4">
              <a:hueOff val="0"/>
              <a:satOff val="0"/>
              <a:lumOff val="0"/>
              <a:alphaOff val="0"/>
            </a:srgbClr>
          </a:solidFill>
          <a:prstDash val="solid"/>
          <a:miter lim="800000"/>
          <a:tailEnd type="arrow"/>
        </a:ln>
        <a:effectLst/>
      </dgm:spPr>
      <dgm:t>
        <a:bodyPr/>
        <a:lstStyle/>
        <a:p>
          <a:pPr algn="ctr"/>
          <a:endParaRPr lang="ru-RU">
            <a:solidFill>
              <a:sysClr val="windowText" lastClr="000000">
                <a:hueOff val="0"/>
                <a:satOff val="0"/>
                <a:lumOff val="0"/>
                <a:alphaOff val="0"/>
              </a:sysClr>
            </a:solidFill>
            <a:latin typeface="Calibri" panose="020F0502020204030204"/>
            <a:ea typeface="+mn-ea"/>
            <a:cs typeface="+mn-cs"/>
          </a:endParaRPr>
        </a:p>
      </dgm:t>
    </dgm:pt>
    <dgm:pt modelId="{3DECA811-3201-41F0-8642-90A2C3B009C9}" type="pres">
      <dgm:prSet presAssocID="{FEBDE1A6-CEA6-4594-AD69-87AF1BFF2B41}" presName="Name0" presStyleCnt="0">
        <dgm:presLayoutVars>
          <dgm:dir/>
          <dgm:resizeHandles val="exact"/>
        </dgm:presLayoutVars>
      </dgm:prSet>
      <dgm:spPr/>
      <dgm:t>
        <a:bodyPr/>
        <a:lstStyle/>
        <a:p>
          <a:endParaRPr lang="ru-RU"/>
        </a:p>
      </dgm:t>
    </dgm:pt>
    <dgm:pt modelId="{0957521A-4D03-4917-B86C-92EFE05BD9E8}" type="pres">
      <dgm:prSet presAssocID="{44F3A4D5-D395-4470-B89F-24D84C9439F1}" presName="node" presStyleLbl="node1" presStyleIdx="0" presStyleCnt="6">
        <dgm:presLayoutVars>
          <dgm:bulletEnabled val="1"/>
        </dgm:presLayoutVars>
      </dgm:prSet>
      <dgm:spPr>
        <a:prstGeom prst="rect">
          <a:avLst/>
        </a:prstGeom>
      </dgm:spPr>
      <dgm:t>
        <a:bodyPr/>
        <a:lstStyle/>
        <a:p>
          <a:endParaRPr lang="ru-RU"/>
        </a:p>
      </dgm:t>
    </dgm:pt>
    <dgm:pt modelId="{C8C9534A-8164-455D-9FB7-5DDE6AC25D5F}" type="pres">
      <dgm:prSet presAssocID="{09BE90EF-22B5-46B9-A313-6D22A61045F8}" presName="sibTrans" presStyleLbl="sibTrans1D1" presStyleIdx="0" presStyleCnt="5"/>
      <dgm:spPr>
        <a:custGeom>
          <a:avLst/>
          <a:gdLst/>
          <a:ahLst/>
          <a:cxnLst/>
          <a:rect l="0" t="0" r="0" b="0"/>
          <a:pathLst>
            <a:path>
              <a:moveTo>
                <a:pt x="0" y="45720"/>
              </a:moveTo>
              <a:lnTo>
                <a:pt x="284864" y="45720"/>
              </a:lnTo>
            </a:path>
          </a:pathLst>
        </a:custGeom>
      </dgm:spPr>
      <dgm:t>
        <a:bodyPr/>
        <a:lstStyle/>
        <a:p>
          <a:endParaRPr lang="ru-RU"/>
        </a:p>
      </dgm:t>
    </dgm:pt>
    <dgm:pt modelId="{7BC56BA9-1AE1-4411-AE56-B5C359E60637}" type="pres">
      <dgm:prSet presAssocID="{09BE90EF-22B5-46B9-A313-6D22A61045F8}" presName="connectorText" presStyleLbl="sibTrans1D1" presStyleIdx="0" presStyleCnt="5"/>
      <dgm:spPr/>
      <dgm:t>
        <a:bodyPr/>
        <a:lstStyle/>
        <a:p>
          <a:endParaRPr lang="ru-RU"/>
        </a:p>
      </dgm:t>
    </dgm:pt>
    <dgm:pt modelId="{B6ACCEA7-6193-4BA7-A83B-B46CA9BD565B}" type="pres">
      <dgm:prSet presAssocID="{CBA1C70A-6DCF-462D-B5D1-6C7A85AEA1A6}" presName="node" presStyleLbl="node1" presStyleIdx="1" presStyleCnt="6">
        <dgm:presLayoutVars>
          <dgm:bulletEnabled val="1"/>
        </dgm:presLayoutVars>
      </dgm:prSet>
      <dgm:spPr>
        <a:prstGeom prst="rect">
          <a:avLst/>
        </a:prstGeom>
      </dgm:spPr>
      <dgm:t>
        <a:bodyPr/>
        <a:lstStyle/>
        <a:p>
          <a:endParaRPr lang="ru-RU"/>
        </a:p>
      </dgm:t>
    </dgm:pt>
    <dgm:pt modelId="{C8A2056B-21FC-4344-A9D1-982D922270DF}" type="pres">
      <dgm:prSet presAssocID="{98B22CFC-029C-4524-9862-CD84C77C5F3B}" presName="sibTrans" presStyleLbl="sibTrans1D1" presStyleIdx="1" presStyleCnt="5"/>
      <dgm:spPr>
        <a:custGeom>
          <a:avLst/>
          <a:gdLst/>
          <a:ahLst/>
          <a:cxnLst/>
          <a:rect l="0" t="0" r="0" b="0"/>
          <a:pathLst>
            <a:path>
              <a:moveTo>
                <a:pt x="0" y="45720"/>
              </a:moveTo>
              <a:lnTo>
                <a:pt x="284864" y="45720"/>
              </a:lnTo>
            </a:path>
          </a:pathLst>
        </a:custGeom>
      </dgm:spPr>
      <dgm:t>
        <a:bodyPr/>
        <a:lstStyle/>
        <a:p>
          <a:endParaRPr lang="ru-RU"/>
        </a:p>
      </dgm:t>
    </dgm:pt>
    <dgm:pt modelId="{CBA083E8-F8AC-4FF7-ADB5-24D2E711DF04}" type="pres">
      <dgm:prSet presAssocID="{98B22CFC-029C-4524-9862-CD84C77C5F3B}" presName="connectorText" presStyleLbl="sibTrans1D1" presStyleIdx="1" presStyleCnt="5"/>
      <dgm:spPr/>
      <dgm:t>
        <a:bodyPr/>
        <a:lstStyle/>
        <a:p>
          <a:endParaRPr lang="ru-RU"/>
        </a:p>
      </dgm:t>
    </dgm:pt>
    <dgm:pt modelId="{75A1A808-8DCA-45C3-B227-D914D17924C8}" type="pres">
      <dgm:prSet presAssocID="{105BC407-224E-48B2-ABAC-650FBA2013A8}" presName="node" presStyleLbl="node1" presStyleIdx="2" presStyleCnt="6">
        <dgm:presLayoutVars>
          <dgm:bulletEnabled val="1"/>
        </dgm:presLayoutVars>
      </dgm:prSet>
      <dgm:spPr>
        <a:prstGeom prst="rect">
          <a:avLst/>
        </a:prstGeom>
      </dgm:spPr>
      <dgm:t>
        <a:bodyPr/>
        <a:lstStyle/>
        <a:p>
          <a:endParaRPr lang="ru-RU"/>
        </a:p>
      </dgm:t>
    </dgm:pt>
    <dgm:pt modelId="{EA6E4A9A-8324-48D2-AF53-30F8EDD75EB6}" type="pres">
      <dgm:prSet presAssocID="{D3FE02DB-DC59-4BDD-93B8-B818394A6DA5}" presName="sibTrans" presStyleLbl="sibTrans1D1" presStyleIdx="2" presStyleCnt="5"/>
      <dgm:spPr>
        <a:custGeom>
          <a:avLst/>
          <a:gdLst/>
          <a:ahLst/>
          <a:cxnLst/>
          <a:rect l="0" t="0" r="0" b="0"/>
          <a:pathLst>
            <a:path>
              <a:moveTo>
                <a:pt x="3374101" y="0"/>
              </a:moveTo>
              <a:lnTo>
                <a:pt x="3374101" y="159532"/>
              </a:lnTo>
              <a:lnTo>
                <a:pt x="0" y="159532"/>
              </a:lnTo>
              <a:lnTo>
                <a:pt x="0" y="284864"/>
              </a:lnTo>
            </a:path>
          </a:pathLst>
        </a:custGeom>
      </dgm:spPr>
      <dgm:t>
        <a:bodyPr/>
        <a:lstStyle/>
        <a:p>
          <a:endParaRPr lang="ru-RU"/>
        </a:p>
      </dgm:t>
    </dgm:pt>
    <dgm:pt modelId="{186DB48C-682E-4E1B-9370-72B291650542}" type="pres">
      <dgm:prSet presAssocID="{D3FE02DB-DC59-4BDD-93B8-B818394A6DA5}" presName="connectorText" presStyleLbl="sibTrans1D1" presStyleIdx="2" presStyleCnt="5"/>
      <dgm:spPr/>
      <dgm:t>
        <a:bodyPr/>
        <a:lstStyle/>
        <a:p>
          <a:endParaRPr lang="ru-RU"/>
        </a:p>
      </dgm:t>
    </dgm:pt>
    <dgm:pt modelId="{620C3C4C-5C61-4515-881E-DF9BD4E695DF}" type="pres">
      <dgm:prSet presAssocID="{10D83947-345E-4FEA-8084-2887B53ADE77}" presName="node" presStyleLbl="node1" presStyleIdx="3" presStyleCnt="6">
        <dgm:presLayoutVars>
          <dgm:bulletEnabled val="1"/>
        </dgm:presLayoutVars>
      </dgm:prSet>
      <dgm:spPr>
        <a:prstGeom prst="rect">
          <a:avLst/>
        </a:prstGeom>
      </dgm:spPr>
      <dgm:t>
        <a:bodyPr/>
        <a:lstStyle/>
        <a:p>
          <a:endParaRPr lang="ru-RU"/>
        </a:p>
      </dgm:t>
    </dgm:pt>
    <dgm:pt modelId="{0949ADB5-E14C-41B5-A6D3-D7B2DA774B2B}" type="pres">
      <dgm:prSet presAssocID="{EEB51E0B-69D2-4C76-963E-4BACD6C646A0}" presName="sibTrans" presStyleLbl="sibTrans1D1" presStyleIdx="3" presStyleCnt="5"/>
      <dgm:spPr>
        <a:custGeom>
          <a:avLst/>
          <a:gdLst/>
          <a:ahLst/>
          <a:cxnLst/>
          <a:rect l="0" t="0" r="0" b="0"/>
          <a:pathLst>
            <a:path>
              <a:moveTo>
                <a:pt x="0" y="45720"/>
              </a:moveTo>
              <a:lnTo>
                <a:pt x="284864" y="45720"/>
              </a:lnTo>
            </a:path>
          </a:pathLst>
        </a:custGeom>
      </dgm:spPr>
      <dgm:t>
        <a:bodyPr/>
        <a:lstStyle/>
        <a:p>
          <a:endParaRPr lang="ru-RU"/>
        </a:p>
      </dgm:t>
    </dgm:pt>
    <dgm:pt modelId="{1B9BC028-9197-4040-999B-1183F1DEEDDF}" type="pres">
      <dgm:prSet presAssocID="{EEB51E0B-69D2-4C76-963E-4BACD6C646A0}" presName="connectorText" presStyleLbl="sibTrans1D1" presStyleIdx="3" presStyleCnt="5"/>
      <dgm:spPr/>
      <dgm:t>
        <a:bodyPr/>
        <a:lstStyle/>
        <a:p>
          <a:endParaRPr lang="ru-RU"/>
        </a:p>
      </dgm:t>
    </dgm:pt>
    <dgm:pt modelId="{5F369EBA-E016-4574-A829-2EB96F590D0C}" type="pres">
      <dgm:prSet presAssocID="{DB18FE8D-F223-4C76-B6C7-A600D0DF4590}" presName="node" presStyleLbl="node1" presStyleIdx="4" presStyleCnt="6">
        <dgm:presLayoutVars>
          <dgm:bulletEnabled val="1"/>
        </dgm:presLayoutVars>
      </dgm:prSet>
      <dgm:spPr>
        <a:prstGeom prst="rect">
          <a:avLst/>
        </a:prstGeom>
      </dgm:spPr>
      <dgm:t>
        <a:bodyPr/>
        <a:lstStyle/>
        <a:p>
          <a:endParaRPr lang="ru-RU"/>
        </a:p>
      </dgm:t>
    </dgm:pt>
    <dgm:pt modelId="{08A5DCCF-E93E-4493-8CE7-BF3F22DA9A44}" type="pres">
      <dgm:prSet presAssocID="{CC267138-880C-43B8-9F04-2C582E4DAD18}" presName="sibTrans" presStyleLbl="sibTrans1D1" presStyleIdx="4" presStyleCnt="5"/>
      <dgm:spPr>
        <a:custGeom>
          <a:avLst/>
          <a:gdLst/>
          <a:ahLst/>
          <a:cxnLst/>
          <a:rect l="0" t="0" r="0" b="0"/>
          <a:pathLst>
            <a:path>
              <a:moveTo>
                <a:pt x="0" y="45720"/>
              </a:moveTo>
              <a:lnTo>
                <a:pt x="284864" y="45720"/>
              </a:lnTo>
            </a:path>
          </a:pathLst>
        </a:custGeom>
      </dgm:spPr>
      <dgm:t>
        <a:bodyPr/>
        <a:lstStyle/>
        <a:p>
          <a:endParaRPr lang="ru-RU"/>
        </a:p>
      </dgm:t>
    </dgm:pt>
    <dgm:pt modelId="{AB8D11CB-1BF8-476D-9C1A-225201B6B15E}" type="pres">
      <dgm:prSet presAssocID="{CC267138-880C-43B8-9F04-2C582E4DAD18}" presName="connectorText" presStyleLbl="sibTrans1D1" presStyleIdx="4" presStyleCnt="5"/>
      <dgm:spPr/>
      <dgm:t>
        <a:bodyPr/>
        <a:lstStyle/>
        <a:p>
          <a:endParaRPr lang="ru-RU"/>
        </a:p>
      </dgm:t>
    </dgm:pt>
    <dgm:pt modelId="{CCEBF80B-0B47-4E66-A085-2AADC59D9614}" type="pres">
      <dgm:prSet presAssocID="{4CF18571-FEA1-4D1E-9C76-9F27B06277FB}" presName="node" presStyleLbl="node1" presStyleIdx="5" presStyleCnt="6">
        <dgm:presLayoutVars>
          <dgm:bulletEnabled val="1"/>
        </dgm:presLayoutVars>
      </dgm:prSet>
      <dgm:spPr>
        <a:prstGeom prst="rect">
          <a:avLst/>
        </a:prstGeom>
      </dgm:spPr>
      <dgm:t>
        <a:bodyPr/>
        <a:lstStyle/>
        <a:p>
          <a:endParaRPr lang="ru-RU"/>
        </a:p>
      </dgm:t>
    </dgm:pt>
  </dgm:ptLst>
  <dgm:cxnLst>
    <dgm:cxn modelId="{D8640573-970A-4311-96A5-07D28A0BB218}" type="presOf" srcId="{44F3A4D5-D395-4470-B89F-24D84C9439F1}" destId="{0957521A-4D03-4917-B86C-92EFE05BD9E8}" srcOrd="0" destOrd="0" presId="urn:microsoft.com/office/officeart/2005/8/layout/bProcess3"/>
    <dgm:cxn modelId="{C1CCC8D4-884C-4AE3-9BC8-18D380A32547}" type="presOf" srcId="{105BC407-224E-48B2-ABAC-650FBA2013A8}" destId="{75A1A808-8DCA-45C3-B227-D914D17924C8}" srcOrd="0" destOrd="0" presId="urn:microsoft.com/office/officeart/2005/8/layout/bProcess3"/>
    <dgm:cxn modelId="{5E853740-AA96-418E-B30C-CD2DD00924B6}" type="presOf" srcId="{D3FE02DB-DC59-4BDD-93B8-B818394A6DA5}" destId="{EA6E4A9A-8324-48D2-AF53-30F8EDD75EB6}" srcOrd="0" destOrd="0" presId="urn:microsoft.com/office/officeart/2005/8/layout/bProcess3"/>
    <dgm:cxn modelId="{8D5C5760-7E7D-414E-8DF7-B076A2B3465E}" type="presOf" srcId="{98B22CFC-029C-4524-9862-CD84C77C5F3B}" destId="{C8A2056B-21FC-4344-A9D1-982D922270DF}" srcOrd="0" destOrd="0" presId="urn:microsoft.com/office/officeart/2005/8/layout/bProcess3"/>
    <dgm:cxn modelId="{4E54D9F3-D232-43F6-A5D2-EB676799977C}" type="presOf" srcId="{09BE90EF-22B5-46B9-A313-6D22A61045F8}" destId="{7BC56BA9-1AE1-4411-AE56-B5C359E60637}" srcOrd="1" destOrd="0" presId="urn:microsoft.com/office/officeart/2005/8/layout/bProcess3"/>
    <dgm:cxn modelId="{57DEAD36-0385-43E3-9422-60BF7C4BD699}" type="presOf" srcId="{EEB51E0B-69D2-4C76-963E-4BACD6C646A0}" destId="{0949ADB5-E14C-41B5-A6D3-D7B2DA774B2B}" srcOrd="0" destOrd="0" presId="urn:microsoft.com/office/officeart/2005/8/layout/bProcess3"/>
    <dgm:cxn modelId="{DF195FEE-4402-4CED-9E77-2CA4AEEBB45B}" type="presOf" srcId="{CC267138-880C-43B8-9F04-2C582E4DAD18}" destId="{AB8D11CB-1BF8-476D-9C1A-225201B6B15E}" srcOrd="1" destOrd="0" presId="urn:microsoft.com/office/officeart/2005/8/layout/bProcess3"/>
    <dgm:cxn modelId="{FD25839C-DB0C-4736-8933-6391C4E562F5}" srcId="{FEBDE1A6-CEA6-4594-AD69-87AF1BFF2B41}" destId="{105BC407-224E-48B2-ABAC-650FBA2013A8}" srcOrd="2" destOrd="0" parTransId="{1D5B851C-B35C-4048-81B6-321E54D1FA56}" sibTransId="{D3FE02DB-DC59-4BDD-93B8-B818394A6DA5}"/>
    <dgm:cxn modelId="{1364AD0B-5A7F-4E0F-94E8-4BB8D51B7B9C}" type="presOf" srcId="{EEB51E0B-69D2-4C76-963E-4BACD6C646A0}" destId="{1B9BC028-9197-4040-999B-1183F1DEEDDF}" srcOrd="1" destOrd="0" presId="urn:microsoft.com/office/officeart/2005/8/layout/bProcess3"/>
    <dgm:cxn modelId="{5BAE88DD-1746-483E-B80D-679843287F90}" type="presOf" srcId="{CC267138-880C-43B8-9F04-2C582E4DAD18}" destId="{08A5DCCF-E93E-4493-8CE7-BF3F22DA9A44}" srcOrd="0" destOrd="0" presId="urn:microsoft.com/office/officeart/2005/8/layout/bProcess3"/>
    <dgm:cxn modelId="{F456D1BE-CF63-4054-BF24-F9659AF74B6F}" srcId="{FEBDE1A6-CEA6-4594-AD69-87AF1BFF2B41}" destId="{44F3A4D5-D395-4470-B89F-24D84C9439F1}" srcOrd="0" destOrd="0" parTransId="{0CCF85DF-34E9-4117-92D8-2ED1E7D53131}" sibTransId="{09BE90EF-22B5-46B9-A313-6D22A61045F8}"/>
    <dgm:cxn modelId="{7732BD9F-F122-4348-9C4F-AE2BEB6D2D90}" type="presOf" srcId="{09BE90EF-22B5-46B9-A313-6D22A61045F8}" destId="{C8C9534A-8164-455D-9FB7-5DDE6AC25D5F}" srcOrd="0" destOrd="0" presId="urn:microsoft.com/office/officeart/2005/8/layout/bProcess3"/>
    <dgm:cxn modelId="{F95F8B2D-0945-4BAB-95BD-02323101500F}" srcId="{FEBDE1A6-CEA6-4594-AD69-87AF1BFF2B41}" destId="{CBA1C70A-6DCF-462D-B5D1-6C7A85AEA1A6}" srcOrd="1" destOrd="0" parTransId="{D04B364B-86C1-4602-BD17-934F6BC5249B}" sibTransId="{98B22CFC-029C-4524-9862-CD84C77C5F3B}"/>
    <dgm:cxn modelId="{007CA287-25C8-4D75-97DB-1BBDDD9B91E6}" type="presOf" srcId="{CBA1C70A-6DCF-462D-B5D1-6C7A85AEA1A6}" destId="{B6ACCEA7-6193-4BA7-A83B-B46CA9BD565B}" srcOrd="0" destOrd="0" presId="urn:microsoft.com/office/officeart/2005/8/layout/bProcess3"/>
    <dgm:cxn modelId="{FB3C99E2-B76C-440C-93C9-E2FDC2B0D673}" type="presOf" srcId="{DB18FE8D-F223-4C76-B6C7-A600D0DF4590}" destId="{5F369EBA-E016-4574-A829-2EB96F590D0C}" srcOrd="0" destOrd="0" presId="urn:microsoft.com/office/officeart/2005/8/layout/bProcess3"/>
    <dgm:cxn modelId="{EA009ED6-2237-40F8-8F77-D53D189A194D}" type="presOf" srcId="{10D83947-345E-4FEA-8084-2887B53ADE77}" destId="{620C3C4C-5C61-4515-881E-DF9BD4E695DF}" srcOrd="0" destOrd="0" presId="urn:microsoft.com/office/officeart/2005/8/layout/bProcess3"/>
    <dgm:cxn modelId="{D9B104BD-AD71-441A-A8DA-EE0EBFD9539A}" type="presOf" srcId="{D3FE02DB-DC59-4BDD-93B8-B818394A6DA5}" destId="{186DB48C-682E-4E1B-9370-72B291650542}" srcOrd="1" destOrd="0" presId="urn:microsoft.com/office/officeart/2005/8/layout/bProcess3"/>
    <dgm:cxn modelId="{F375F4C5-DE05-462E-B8A3-0A96DBCA2E6C}" srcId="{FEBDE1A6-CEA6-4594-AD69-87AF1BFF2B41}" destId="{DB18FE8D-F223-4C76-B6C7-A600D0DF4590}" srcOrd="4" destOrd="0" parTransId="{886D438E-80E8-4EBE-B16D-A3E18A853F5D}" sibTransId="{CC267138-880C-43B8-9F04-2C582E4DAD18}"/>
    <dgm:cxn modelId="{6FF0A527-47EA-44D9-BE21-2371D527E930}" type="presOf" srcId="{98B22CFC-029C-4524-9862-CD84C77C5F3B}" destId="{CBA083E8-F8AC-4FF7-ADB5-24D2E711DF04}" srcOrd="1" destOrd="0" presId="urn:microsoft.com/office/officeart/2005/8/layout/bProcess3"/>
    <dgm:cxn modelId="{6F9AA0B6-2A3B-425F-96B2-E996639D4E9F}" type="presOf" srcId="{FEBDE1A6-CEA6-4594-AD69-87AF1BFF2B41}" destId="{3DECA811-3201-41F0-8642-90A2C3B009C9}" srcOrd="0" destOrd="0" presId="urn:microsoft.com/office/officeart/2005/8/layout/bProcess3"/>
    <dgm:cxn modelId="{69A8166F-B8AA-473E-9F7E-D6C449B48610}" srcId="{FEBDE1A6-CEA6-4594-AD69-87AF1BFF2B41}" destId="{4CF18571-FEA1-4D1E-9C76-9F27B06277FB}" srcOrd="5" destOrd="0" parTransId="{9C8BA38D-804E-4012-8530-BC3BDDB3F6AF}" sibTransId="{29F9DAB3-0EAC-4BF0-8AC7-7D6B1AF3EBF7}"/>
    <dgm:cxn modelId="{6DB19320-64B4-4DCA-84F7-D2F53A10F476}" type="presOf" srcId="{4CF18571-FEA1-4D1E-9C76-9F27B06277FB}" destId="{CCEBF80B-0B47-4E66-A085-2AADC59D9614}" srcOrd="0" destOrd="0" presId="urn:microsoft.com/office/officeart/2005/8/layout/bProcess3"/>
    <dgm:cxn modelId="{5DFA62FB-ABCE-4CCE-B73A-2C460BD018B9}" srcId="{FEBDE1A6-CEA6-4594-AD69-87AF1BFF2B41}" destId="{10D83947-345E-4FEA-8084-2887B53ADE77}" srcOrd="3" destOrd="0" parTransId="{8B5CF057-8574-4419-8B00-E7C826D76C5F}" sibTransId="{EEB51E0B-69D2-4C76-963E-4BACD6C646A0}"/>
    <dgm:cxn modelId="{B42CD2D7-836A-4270-8C7F-46FF1C95812D}" type="presParOf" srcId="{3DECA811-3201-41F0-8642-90A2C3B009C9}" destId="{0957521A-4D03-4917-B86C-92EFE05BD9E8}" srcOrd="0" destOrd="0" presId="urn:microsoft.com/office/officeart/2005/8/layout/bProcess3"/>
    <dgm:cxn modelId="{08E629AD-D2C4-4BAF-A0BF-81B463090566}" type="presParOf" srcId="{3DECA811-3201-41F0-8642-90A2C3B009C9}" destId="{C8C9534A-8164-455D-9FB7-5DDE6AC25D5F}" srcOrd="1" destOrd="0" presId="urn:microsoft.com/office/officeart/2005/8/layout/bProcess3"/>
    <dgm:cxn modelId="{57DE7C5C-7FF5-4316-BAA2-447554F2563D}" type="presParOf" srcId="{C8C9534A-8164-455D-9FB7-5DDE6AC25D5F}" destId="{7BC56BA9-1AE1-4411-AE56-B5C359E60637}" srcOrd="0" destOrd="0" presId="urn:microsoft.com/office/officeart/2005/8/layout/bProcess3"/>
    <dgm:cxn modelId="{2C90B21E-A9AB-481B-A501-4B2D5A76711E}" type="presParOf" srcId="{3DECA811-3201-41F0-8642-90A2C3B009C9}" destId="{B6ACCEA7-6193-4BA7-A83B-B46CA9BD565B}" srcOrd="2" destOrd="0" presId="urn:microsoft.com/office/officeart/2005/8/layout/bProcess3"/>
    <dgm:cxn modelId="{5E518409-8A18-4F50-9401-E0B078A0AB7F}" type="presParOf" srcId="{3DECA811-3201-41F0-8642-90A2C3B009C9}" destId="{C8A2056B-21FC-4344-A9D1-982D922270DF}" srcOrd="3" destOrd="0" presId="urn:microsoft.com/office/officeart/2005/8/layout/bProcess3"/>
    <dgm:cxn modelId="{D5B34719-B202-49D0-A123-FFCEE4C2D15A}" type="presParOf" srcId="{C8A2056B-21FC-4344-A9D1-982D922270DF}" destId="{CBA083E8-F8AC-4FF7-ADB5-24D2E711DF04}" srcOrd="0" destOrd="0" presId="urn:microsoft.com/office/officeart/2005/8/layout/bProcess3"/>
    <dgm:cxn modelId="{1F4AF44F-D82C-43B4-811F-099D66D0A4EE}" type="presParOf" srcId="{3DECA811-3201-41F0-8642-90A2C3B009C9}" destId="{75A1A808-8DCA-45C3-B227-D914D17924C8}" srcOrd="4" destOrd="0" presId="urn:microsoft.com/office/officeart/2005/8/layout/bProcess3"/>
    <dgm:cxn modelId="{DFCD243E-69DD-4B0D-B46D-B821DBDCF10D}" type="presParOf" srcId="{3DECA811-3201-41F0-8642-90A2C3B009C9}" destId="{EA6E4A9A-8324-48D2-AF53-30F8EDD75EB6}" srcOrd="5" destOrd="0" presId="urn:microsoft.com/office/officeart/2005/8/layout/bProcess3"/>
    <dgm:cxn modelId="{8F704D2C-D314-4508-9380-7FC675293E0B}" type="presParOf" srcId="{EA6E4A9A-8324-48D2-AF53-30F8EDD75EB6}" destId="{186DB48C-682E-4E1B-9370-72B291650542}" srcOrd="0" destOrd="0" presId="urn:microsoft.com/office/officeart/2005/8/layout/bProcess3"/>
    <dgm:cxn modelId="{0457B275-1DA5-4127-AA70-486AAD73C60F}" type="presParOf" srcId="{3DECA811-3201-41F0-8642-90A2C3B009C9}" destId="{620C3C4C-5C61-4515-881E-DF9BD4E695DF}" srcOrd="6" destOrd="0" presId="urn:microsoft.com/office/officeart/2005/8/layout/bProcess3"/>
    <dgm:cxn modelId="{4F6E60F5-3888-4034-80F6-14E7B6D1A4C7}" type="presParOf" srcId="{3DECA811-3201-41F0-8642-90A2C3B009C9}" destId="{0949ADB5-E14C-41B5-A6D3-D7B2DA774B2B}" srcOrd="7" destOrd="0" presId="urn:microsoft.com/office/officeart/2005/8/layout/bProcess3"/>
    <dgm:cxn modelId="{B52D87A8-E824-4105-9940-D895C058BC5C}" type="presParOf" srcId="{0949ADB5-E14C-41B5-A6D3-D7B2DA774B2B}" destId="{1B9BC028-9197-4040-999B-1183F1DEEDDF}" srcOrd="0" destOrd="0" presId="urn:microsoft.com/office/officeart/2005/8/layout/bProcess3"/>
    <dgm:cxn modelId="{FDFE3C8E-4919-455F-B299-4D5AA0BC2642}" type="presParOf" srcId="{3DECA811-3201-41F0-8642-90A2C3B009C9}" destId="{5F369EBA-E016-4574-A829-2EB96F590D0C}" srcOrd="8" destOrd="0" presId="urn:microsoft.com/office/officeart/2005/8/layout/bProcess3"/>
    <dgm:cxn modelId="{3952E185-1F2C-4B97-B2B8-F0CF204E286E}" type="presParOf" srcId="{3DECA811-3201-41F0-8642-90A2C3B009C9}" destId="{08A5DCCF-E93E-4493-8CE7-BF3F22DA9A44}" srcOrd="9" destOrd="0" presId="urn:microsoft.com/office/officeart/2005/8/layout/bProcess3"/>
    <dgm:cxn modelId="{C3B75CD3-5FDD-477E-BBF2-3BD9596C956E}" type="presParOf" srcId="{08A5DCCF-E93E-4493-8CE7-BF3F22DA9A44}" destId="{AB8D11CB-1BF8-476D-9C1A-225201B6B15E}" srcOrd="0" destOrd="0" presId="urn:microsoft.com/office/officeart/2005/8/layout/bProcess3"/>
    <dgm:cxn modelId="{4834ECC6-3B15-48D8-8BB5-9F8710E8BB57}" type="presParOf" srcId="{3DECA811-3201-41F0-8642-90A2C3B009C9}" destId="{CCEBF80B-0B47-4E66-A085-2AADC59D9614}" srcOrd="10" destOrd="0" presId="urn:microsoft.com/office/officeart/2005/8/layout/bProcess3"/>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7429593-A634-4552-B97C-607C61347D23}" type="doc">
      <dgm:prSet loTypeId="urn:microsoft.com/office/officeart/2005/8/layout/orgChart1" loCatId="hierarchy" qsTypeId="urn:microsoft.com/office/officeart/2005/8/quickstyle/simple3" qsCatId="simple" csTypeId="urn:microsoft.com/office/officeart/2005/8/colors/accent1_5" csCatId="accent1" phldr="1"/>
      <dgm:spPr/>
      <dgm:t>
        <a:bodyPr/>
        <a:lstStyle/>
        <a:p>
          <a:endParaRPr lang="en-US"/>
        </a:p>
      </dgm:t>
    </dgm:pt>
    <dgm:pt modelId="{1B9DC889-EBE3-4BB2-B073-BDD3F79E2884}">
      <dgm:prSet phldrT="[Text]" custT="1"/>
      <dgm:spPr>
        <a:xfrm>
          <a:off x="1896744" y="1984"/>
          <a:ext cx="1562608" cy="781304"/>
        </a:xfrm>
        <a:gradFill rotWithShape="0">
          <a:gsLst>
            <a:gs pos="0">
              <a:srgbClr val="4472C4">
                <a:alpha val="80000"/>
                <a:hueOff val="0"/>
                <a:satOff val="0"/>
                <a:lumOff val="0"/>
                <a:alphaOff val="0"/>
                <a:lumMod val="110000"/>
                <a:satMod val="105000"/>
                <a:tint val="67000"/>
              </a:srgbClr>
            </a:gs>
            <a:gs pos="50000">
              <a:srgbClr val="4472C4">
                <a:alpha val="80000"/>
                <a:hueOff val="0"/>
                <a:satOff val="0"/>
                <a:lumOff val="0"/>
                <a:alphaOff val="0"/>
                <a:lumMod val="105000"/>
                <a:satMod val="103000"/>
                <a:tint val="73000"/>
              </a:srgbClr>
            </a:gs>
            <a:gs pos="100000">
              <a:srgbClr val="4472C4">
                <a:alpha val="8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Типы государственного аудита</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D5212FC2-C2FD-4E31-95E9-06C69FB77BBF}" type="parTrans" cxnId="{3D124C1F-856A-4442-A802-6782EC5198B6}">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99596873-D709-49C4-B424-B6B8B6D8EEB2}" type="sibTrans" cxnId="{3D124C1F-856A-4442-A802-6782EC5198B6}">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143D7AD4-0491-48CE-BA2A-EC94C9101E65}">
      <dgm:prSet phldrT="[Text]" custT="1"/>
      <dgm:spPr>
        <a:xfrm>
          <a:off x="5989" y="1111436"/>
          <a:ext cx="1562608" cy="781304"/>
        </a:xfrm>
        <a:gradFill rotWithShape="0">
          <a:gsLst>
            <a:gs pos="0">
              <a:srgbClr val="4472C4">
                <a:alpha val="70000"/>
                <a:hueOff val="0"/>
                <a:satOff val="0"/>
                <a:lumOff val="0"/>
                <a:alphaOff val="0"/>
                <a:lumMod val="110000"/>
                <a:satMod val="105000"/>
                <a:tint val="67000"/>
              </a:srgbClr>
            </a:gs>
            <a:gs pos="50000">
              <a:srgbClr val="4472C4">
                <a:alpha val="70000"/>
                <a:hueOff val="0"/>
                <a:satOff val="0"/>
                <a:lumOff val="0"/>
                <a:alphaOff val="0"/>
                <a:lumMod val="105000"/>
                <a:satMod val="103000"/>
                <a:tint val="73000"/>
              </a:srgbClr>
            </a:gs>
            <a:gs pos="100000">
              <a:srgbClr val="4472C4">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аудит финансовой отчетности</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B801DBB1-263D-475D-8B70-C8DB700386CC}" type="parTrans" cxnId="{2826BB4A-8DC2-47A6-A98A-2C57C30E5A2A}">
      <dgm:prSet/>
      <dgm:spPr>
        <a:xfrm>
          <a:off x="787293" y="783288"/>
          <a:ext cx="1890755" cy="328147"/>
        </a:xfrm>
        <a:noFill/>
        <a:ln w="12700" cap="flat" cmpd="sng" algn="ctr">
          <a:solidFill>
            <a:srgbClr val="4472C4">
              <a:tint val="90000"/>
              <a:hueOff val="0"/>
              <a:satOff val="0"/>
              <a:lumOff val="0"/>
              <a:alphaOff val="0"/>
            </a:srgbClr>
          </a:solidFill>
          <a:prstDash val="solid"/>
          <a:miter lim="800000"/>
        </a:ln>
        <a:effectLst/>
      </dgm:spPr>
      <dgm:t>
        <a:bodyPr/>
        <a:lstStyle/>
        <a:p>
          <a:pPr algn="ctr"/>
          <a:endParaRPr lang="en-US" sz="1000">
            <a:latin typeface="Times New Roman" panose="02020603050405020304" pitchFamily="18" charset="0"/>
            <a:cs typeface="Times New Roman" panose="02020603050405020304" pitchFamily="18" charset="0"/>
          </a:endParaRPr>
        </a:p>
      </dgm:t>
    </dgm:pt>
    <dgm:pt modelId="{8F63EE3B-435B-4FD2-84DC-E6A4CBC37BA8}" type="sibTrans" cxnId="{2826BB4A-8DC2-47A6-A98A-2C57C30E5A2A}">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59522D4F-8495-4B39-BC2B-E524C7D6D95E}">
      <dgm:prSet custT="1"/>
      <dgm:spPr>
        <a:xfrm>
          <a:off x="1896744" y="1111436"/>
          <a:ext cx="1562608" cy="781304"/>
        </a:xfrm>
        <a:gradFill rotWithShape="0">
          <a:gsLst>
            <a:gs pos="0">
              <a:srgbClr val="4472C4">
                <a:alpha val="70000"/>
                <a:hueOff val="0"/>
                <a:satOff val="0"/>
                <a:lumOff val="0"/>
                <a:alphaOff val="0"/>
                <a:lumMod val="110000"/>
                <a:satMod val="105000"/>
                <a:tint val="67000"/>
              </a:srgbClr>
            </a:gs>
            <a:gs pos="50000">
              <a:srgbClr val="4472C4">
                <a:alpha val="70000"/>
                <a:hueOff val="0"/>
                <a:satOff val="0"/>
                <a:lumOff val="0"/>
                <a:alphaOff val="0"/>
                <a:lumMod val="105000"/>
                <a:satMod val="103000"/>
                <a:tint val="73000"/>
              </a:srgbClr>
            </a:gs>
            <a:gs pos="100000">
              <a:srgbClr val="4472C4">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аудит эффективности</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69E47368-6868-4D2F-A0E5-309268844F8B}" type="parTrans" cxnId="{8B0D0A9C-2041-4980-838A-2542D0FBC283}">
      <dgm:prSet/>
      <dgm:spPr>
        <a:xfrm>
          <a:off x="2632328" y="783288"/>
          <a:ext cx="91440" cy="328147"/>
        </a:xfrm>
        <a:noFill/>
        <a:ln w="12700" cap="flat" cmpd="sng" algn="ctr">
          <a:solidFill>
            <a:srgbClr val="4472C4">
              <a:tint val="90000"/>
              <a:hueOff val="0"/>
              <a:satOff val="0"/>
              <a:lumOff val="0"/>
              <a:alphaOff val="0"/>
            </a:srgbClr>
          </a:solidFill>
          <a:prstDash val="solid"/>
          <a:miter lim="800000"/>
        </a:ln>
        <a:effectLst/>
      </dgm:spPr>
      <dgm:t>
        <a:bodyPr/>
        <a:lstStyle/>
        <a:p>
          <a:pPr algn="ctr"/>
          <a:endParaRPr lang="en-US" sz="1000">
            <a:latin typeface="Times New Roman" panose="02020603050405020304" pitchFamily="18" charset="0"/>
            <a:cs typeface="Times New Roman" panose="02020603050405020304" pitchFamily="18" charset="0"/>
          </a:endParaRPr>
        </a:p>
      </dgm:t>
    </dgm:pt>
    <dgm:pt modelId="{2239A532-A8D0-4BA2-9EB3-1CEEFCB25A82}" type="sibTrans" cxnId="{8B0D0A9C-2041-4980-838A-2542D0FBC283}">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C7B43B22-D763-4068-AE2F-245C02D5D440}">
      <dgm:prSet custT="1"/>
      <dgm:spPr>
        <a:xfrm>
          <a:off x="3787500" y="1111436"/>
          <a:ext cx="1562608" cy="781304"/>
        </a:xfrm>
        <a:gradFill rotWithShape="0">
          <a:gsLst>
            <a:gs pos="0">
              <a:srgbClr val="4472C4">
                <a:alpha val="70000"/>
                <a:hueOff val="0"/>
                <a:satOff val="0"/>
                <a:lumOff val="0"/>
                <a:alphaOff val="0"/>
                <a:lumMod val="110000"/>
                <a:satMod val="105000"/>
                <a:tint val="67000"/>
              </a:srgbClr>
            </a:gs>
            <a:gs pos="50000">
              <a:srgbClr val="4472C4">
                <a:alpha val="70000"/>
                <a:hueOff val="0"/>
                <a:satOff val="0"/>
                <a:lumOff val="0"/>
                <a:alphaOff val="0"/>
                <a:lumMod val="105000"/>
                <a:satMod val="103000"/>
                <a:tint val="73000"/>
              </a:srgbClr>
            </a:gs>
            <a:gs pos="100000">
              <a:srgbClr val="4472C4">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аудит соответствия</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A5FB8F5B-BA6F-4F8D-864C-EBEB9AA6F456}" type="parTrans" cxnId="{A1D572B1-CB01-4991-B022-8F8DC8936915}">
      <dgm:prSet/>
      <dgm:spPr>
        <a:xfrm>
          <a:off x="2678048" y="783288"/>
          <a:ext cx="1890755" cy="328147"/>
        </a:xfrm>
        <a:noFill/>
        <a:ln w="12700" cap="flat" cmpd="sng" algn="ctr">
          <a:solidFill>
            <a:srgbClr val="4472C4">
              <a:tint val="90000"/>
              <a:hueOff val="0"/>
              <a:satOff val="0"/>
              <a:lumOff val="0"/>
              <a:alphaOff val="0"/>
            </a:srgbClr>
          </a:solidFill>
          <a:prstDash val="solid"/>
          <a:miter lim="800000"/>
        </a:ln>
        <a:effectLst/>
      </dgm:spPr>
      <dgm:t>
        <a:bodyPr/>
        <a:lstStyle/>
        <a:p>
          <a:pPr algn="ctr"/>
          <a:endParaRPr lang="en-US" sz="1000">
            <a:latin typeface="Times New Roman" panose="02020603050405020304" pitchFamily="18" charset="0"/>
            <a:cs typeface="Times New Roman" panose="02020603050405020304" pitchFamily="18" charset="0"/>
          </a:endParaRPr>
        </a:p>
      </dgm:t>
    </dgm:pt>
    <dgm:pt modelId="{CF92733C-2816-4F8A-9257-BA758712BBD4}" type="sibTrans" cxnId="{A1D572B1-CB01-4991-B022-8F8DC8936915}">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789CBB1A-CD70-468A-907A-3943A03F0953}">
      <dgm:prSet phldrT="[Text]" custT="1"/>
      <dgm:spPr>
        <a:xfrm>
          <a:off x="396641" y="2220888"/>
          <a:ext cx="1562608" cy="1320427"/>
        </a:xfrm>
        <a:gradFill rotWithShape="0">
          <a:gsLst>
            <a:gs pos="0">
              <a:srgbClr val="4472C4">
                <a:alpha val="50000"/>
                <a:hueOff val="0"/>
                <a:satOff val="0"/>
                <a:lumOff val="0"/>
                <a:alphaOff val="0"/>
                <a:lumMod val="110000"/>
                <a:satMod val="105000"/>
                <a:tint val="67000"/>
              </a:srgbClr>
            </a:gs>
            <a:gs pos="50000">
              <a:srgbClr val="4472C4">
                <a:alpha val="50000"/>
                <a:hueOff val="0"/>
                <a:satOff val="0"/>
                <a:lumOff val="0"/>
                <a:alphaOff val="0"/>
                <a:lumMod val="105000"/>
                <a:satMod val="103000"/>
                <a:tint val="73000"/>
              </a:srgbClr>
            </a:gs>
            <a:gs pos="100000">
              <a:srgbClr val="4472C4">
                <a:alpha val="50000"/>
                <a:hueOff val="0"/>
                <a:satOff val="0"/>
                <a:lumOff val="0"/>
                <a:alphaOff val="0"/>
                <a:lumMod val="105000"/>
                <a:satMod val="109000"/>
                <a:tint val="81000"/>
              </a:srgbClr>
            </a:gs>
          </a:gsLst>
          <a:lin ang="5400000" scaled="0"/>
        </a:gradFill>
        <a:ln>
          <a:solidFill>
            <a:schemeClr val="bg1">
              <a:lumMod val="50000"/>
            </a:schemeClr>
          </a:solid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оценка достоверности, обоснованности финансовой отчетности, бухгалтерского учета и финансового состояния объекта</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F48F7D55-C80B-4406-9BB1-EC6A3E9F5CDC}" type="parTrans" cxnId="{52D615A8-965A-4343-87BB-7DC7C8F7F2E0}">
      <dgm:prSet/>
      <dgm:spPr>
        <a:xfrm>
          <a:off x="162249" y="1892740"/>
          <a:ext cx="234391" cy="988361"/>
        </a:xfrm>
        <a:noFill/>
        <a:ln w="19050" cap="flat" cmpd="sng" algn="ctr">
          <a:solidFill>
            <a:srgbClr val="4472C4">
              <a:tint val="70000"/>
              <a:hueOff val="0"/>
              <a:satOff val="0"/>
              <a:lumOff val="0"/>
              <a:alphaOff val="0"/>
            </a:srgbClr>
          </a:solidFill>
          <a:prstDash val="solid"/>
          <a:miter lim="800000"/>
        </a:ln>
        <a:effectLst/>
      </dgm:spPr>
      <dgm:t>
        <a:bodyPr/>
        <a:lstStyle/>
        <a:p>
          <a:pPr algn="ctr"/>
          <a:endParaRPr lang="en-US" sz="1000">
            <a:latin typeface="Times New Roman" panose="02020603050405020304" pitchFamily="18" charset="0"/>
            <a:cs typeface="Times New Roman" panose="02020603050405020304" pitchFamily="18" charset="0"/>
          </a:endParaRPr>
        </a:p>
      </dgm:t>
    </dgm:pt>
    <dgm:pt modelId="{562B4C76-AB1A-4595-957E-46626E402FB5}" type="sibTrans" cxnId="{52D615A8-965A-4343-87BB-7DC7C8F7F2E0}">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4E4BDCA2-2E58-43B8-8D3D-838DD7FA9F6C}">
      <dgm:prSet custT="1"/>
      <dgm:spPr>
        <a:xfrm>
          <a:off x="2287396" y="2220888"/>
          <a:ext cx="1562608" cy="1320427"/>
        </a:xfrm>
        <a:gradFill rotWithShape="0">
          <a:gsLst>
            <a:gs pos="0">
              <a:srgbClr val="4472C4">
                <a:alpha val="50000"/>
                <a:hueOff val="0"/>
                <a:satOff val="0"/>
                <a:lumOff val="0"/>
                <a:alphaOff val="0"/>
                <a:lumMod val="110000"/>
                <a:satMod val="105000"/>
                <a:tint val="67000"/>
              </a:srgbClr>
            </a:gs>
            <a:gs pos="50000">
              <a:srgbClr val="4472C4">
                <a:alpha val="50000"/>
                <a:hueOff val="0"/>
                <a:satOff val="0"/>
                <a:lumOff val="0"/>
                <a:alphaOff val="0"/>
                <a:lumMod val="105000"/>
                <a:satMod val="103000"/>
                <a:tint val="73000"/>
              </a:srgbClr>
            </a:gs>
            <a:gs pos="100000">
              <a:srgbClr val="4472C4">
                <a:alpha val="50000"/>
                <a:hueOff val="0"/>
                <a:satOff val="0"/>
                <a:lumOff val="0"/>
                <a:alphaOff val="0"/>
                <a:lumMod val="105000"/>
                <a:satMod val="109000"/>
                <a:tint val="81000"/>
              </a:srgbClr>
            </a:gs>
          </a:gsLst>
          <a:lin ang="5400000" scaled="0"/>
        </a:gradFill>
        <a:ln>
          <a:solidFill>
            <a:schemeClr val="bg1">
              <a:lumMod val="65000"/>
            </a:schemeClr>
          </a:solid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оценка и анализ деятельности объекта государственного аудита на предмет эффективности, экономичности, продуктивности и результативности</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DE92161C-8F84-4B5E-B994-49EB4939B119}" type="parTrans" cxnId="{2A60633D-2E63-4CEB-BB7F-651789E9F714}">
      <dgm:prSet/>
      <dgm:spPr>
        <a:xfrm>
          <a:off x="2053005" y="1892740"/>
          <a:ext cx="234391" cy="988361"/>
        </a:xfrm>
        <a:noFill/>
        <a:ln w="19050" cap="flat" cmpd="sng" algn="ctr">
          <a:solidFill>
            <a:srgbClr val="4472C4">
              <a:tint val="70000"/>
              <a:hueOff val="0"/>
              <a:satOff val="0"/>
              <a:lumOff val="0"/>
              <a:alphaOff val="0"/>
            </a:srgbClr>
          </a:solidFill>
          <a:prstDash val="solid"/>
          <a:miter lim="800000"/>
        </a:ln>
        <a:effectLst/>
      </dgm:spPr>
      <dgm:t>
        <a:bodyPr/>
        <a:lstStyle/>
        <a:p>
          <a:pPr algn="ctr"/>
          <a:endParaRPr lang="en-US" sz="1000">
            <a:latin typeface="Times New Roman" panose="02020603050405020304" pitchFamily="18" charset="0"/>
            <a:cs typeface="Times New Roman" panose="02020603050405020304" pitchFamily="18" charset="0"/>
          </a:endParaRPr>
        </a:p>
      </dgm:t>
    </dgm:pt>
    <dgm:pt modelId="{5E36B5C2-0CCD-4A28-AE06-F6D43025404B}" type="sibTrans" cxnId="{2A60633D-2E63-4CEB-BB7F-651789E9F714}">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315FF561-9C45-464D-AA64-BF554BAC0D12}">
      <dgm:prSet custT="1"/>
      <dgm:spPr>
        <a:xfrm>
          <a:off x="4178152" y="2220888"/>
          <a:ext cx="1562608" cy="1320427"/>
        </a:xfrm>
        <a:gradFill rotWithShape="0">
          <a:gsLst>
            <a:gs pos="0">
              <a:srgbClr val="4472C4">
                <a:alpha val="50000"/>
                <a:hueOff val="0"/>
                <a:satOff val="0"/>
                <a:lumOff val="0"/>
                <a:alphaOff val="0"/>
                <a:lumMod val="110000"/>
                <a:satMod val="105000"/>
                <a:tint val="67000"/>
              </a:srgbClr>
            </a:gs>
            <a:gs pos="50000">
              <a:srgbClr val="4472C4">
                <a:alpha val="50000"/>
                <a:hueOff val="0"/>
                <a:satOff val="0"/>
                <a:lumOff val="0"/>
                <a:alphaOff val="0"/>
                <a:lumMod val="105000"/>
                <a:satMod val="103000"/>
                <a:tint val="73000"/>
              </a:srgbClr>
            </a:gs>
            <a:gs pos="100000">
              <a:srgbClr val="4472C4">
                <a:alpha val="5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pPr algn="ctr"/>
          <a:r>
            <a:rPr lang="ru-RU" sz="1000">
              <a:solidFill>
                <a:sysClr val="windowText" lastClr="000000"/>
              </a:solidFill>
              <a:latin typeface="Times New Roman" panose="02020603050405020304" pitchFamily="18" charset="0"/>
              <a:ea typeface="+mn-ea"/>
              <a:cs typeface="Times New Roman" panose="02020603050405020304" pitchFamily="18" charset="0"/>
            </a:rPr>
            <a:t>оценка, проверка соблюдения объектом норм законодательства, а также актов субъектов квазигосударственного сектора</a:t>
          </a:r>
          <a:endParaRPr lang="en-US" sz="1000">
            <a:solidFill>
              <a:sysClr val="windowText" lastClr="000000"/>
            </a:solidFill>
            <a:latin typeface="Times New Roman" panose="02020603050405020304" pitchFamily="18" charset="0"/>
            <a:ea typeface="+mn-ea"/>
            <a:cs typeface="Times New Roman" panose="02020603050405020304" pitchFamily="18" charset="0"/>
          </a:endParaRPr>
        </a:p>
      </dgm:t>
    </dgm:pt>
    <dgm:pt modelId="{59A56A1B-D39C-4DB0-AF10-6DF510E3D3FB}" type="parTrans" cxnId="{5A68CAE7-A879-4E07-81F2-DC525D122E02}">
      <dgm:prSet/>
      <dgm:spPr>
        <a:xfrm>
          <a:off x="3943761" y="1892740"/>
          <a:ext cx="234391" cy="988361"/>
        </a:xfrm>
        <a:noFill/>
        <a:ln w="12700" cap="flat" cmpd="sng" algn="ctr">
          <a:solidFill>
            <a:srgbClr val="4472C4">
              <a:tint val="70000"/>
              <a:hueOff val="0"/>
              <a:satOff val="0"/>
              <a:lumOff val="0"/>
              <a:alphaOff val="0"/>
            </a:srgbClr>
          </a:solidFill>
          <a:prstDash val="solid"/>
          <a:miter lim="800000"/>
        </a:ln>
        <a:effectLst/>
      </dgm:spPr>
      <dgm:t>
        <a:bodyPr/>
        <a:lstStyle/>
        <a:p>
          <a:pPr algn="ctr"/>
          <a:endParaRPr lang="en-US" sz="1000">
            <a:latin typeface="Times New Roman" panose="02020603050405020304" pitchFamily="18" charset="0"/>
            <a:cs typeface="Times New Roman" panose="02020603050405020304" pitchFamily="18" charset="0"/>
          </a:endParaRPr>
        </a:p>
      </dgm:t>
    </dgm:pt>
    <dgm:pt modelId="{1155F7EA-042C-4D13-A414-E0AB698078CD}" type="sibTrans" cxnId="{5A68CAE7-A879-4E07-81F2-DC525D122E02}">
      <dgm:prSet/>
      <dgm:spPr/>
      <dgm:t>
        <a:bodyPr/>
        <a:lstStyle/>
        <a:p>
          <a:pPr algn="ctr"/>
          <a:endParaRPr lang="en-US" sz="1000">
            <a:latin typeface="Times New Roman" panose="02020603050405020304" pitchFamily="18" charset="0"/>
            <a:cs typeface="Times New Roman" panose="02020603050405020304" pitchFamily="18" charset="0"/>
          </a:endParaRPr>
        </a:p>
      </dgm:t>
    </dgm:pt>
    <dgm:pt modelId="{60D4521C-7155-4B4C-97F8-E4A399638312}" type="pres">
      <dgm:prSet presAssocID="{37429593-A634-4552-B97C-607C61347D23}" presName="hierChild1" presStyleCnt="0">
        <dgm:presLayoutVars>
          <dgm:orgChart val="1"/>
          <dgm:chPref val="1"/>
          <dgm:dir/>
          <dgm:animOne val="branch"/>
          <dgm:animLvl val="lvl"/>
          <dgm:resizeHandles/>
        </dgm:presLayoutVars>
      </dgm:prSet>
      <dgm:spPr/>
      <dgm:t>
        <a:bodyPr/>
        <a:lstStyle/>
        <a:p>
          <a:endParaRPr lang="ru-RU"/>
        </a:p>
      </dgm:t>
    </dgm:pt>
    <dgm:pt modelId="{A37315A9-EE6C-4CEC-B8A4-7A672C788F97}" type="pres">
      <dgm:prSet presAssocID="{1B9DC889-EBE3-4BB2-B073-BDD3F79E2884}" presName="hierRoot1" presStyleCnt="0">
        <dgm:presLayoutVars>
          <dgm:hierBranch val="init"/>
        </dgm:presLayoutVars>
      </dgm:prSet>
      <dgm:spPr/>
    </dgm:pt>
    <dgm:pt modelId="{D887A36C-6C44-4088-B27C-2A942CF8AF43}" type="pres">
      <dgm:prSet presAssocID="{1B9DC889-EBE3-4BB2-B073-BDD3F79E2884}" presName="rootComposite1" presStyleCnt="0"/>
      <dgm:spPr/>
    </dgm:pt>
    <dgm:pt modelId="{86366C79-3273-472E-AEF8-0F3DEDC53C93}" type="pres">
      <dgm:prSet presAssocID="{1B9DC889-EBE3-4BB2-B073-BDD3F79E2884}" presName="rootText1" presStyleLbl="node0" presStyleIdx="0" presStyleCnt="1">
        <dgm:presLayoutVars>
          <dgm:chPref val="3"/>
        </dgm:presLayoutVars>
      </dgm:prSet>
      <dgm:spPr>
        <a:prstGeom prst="rect">
          <a:avLst/>
        </a:prstGeom>
      </dgm:spPr>
      <dgm:t>
        <a:bodyPr/>
        <a:lstStyle/>
        <a:p>
          <a:endParaRPr lang="ru-RU"/>
        </a:p>
      </dgm:t>
    </dgm:pt>
    <dgm:pt modelId="{B0641037-1662-472B-BB9A-8E1DAA58FEC1}" type="pres">
      <dgm:prSet presAssocID="{1B9DC889-EBE3-4BB2-B073-BDD3F79E2884}" presName="rootConnector1" presStyleLbl="node1" presStyleIdx="0" presStyleCnt="0"/>
      <dgm:spPr/>
      <dgm:t>
        <a:bodyPr/>
        <a:lstStyle/>
        <a:p>
          <a:endParaRPr lang="ru-RU"/>
        </a:p>
      </dgm:t>
    </dgm:pt>
    <dgm:pt modelId="{5CA266F9-2D55-47DD-A4C1-83AF1C131370}" type="pres">
      <dgm:prSet presAssocID="{1B9DC889-EBE3-4BB2-B073-BDD3F79E2884}" presName="hierChild2" presStyleCnt="0"/>
      <dgm:spPr/>
    </dgm:pt>
    <dgm:pt modelId="{0E61032D-04BE-45F1-87B5-B17FD2BE11AF}" type="pres">
      <dgm:prSet presAssocID="{B801DBB1-263D-475D-8B70-C8DB700386CC}" presName="Name37" presStyleLbl="parChTrans1D2" presStyleIdx="0" presStyleCnt="3"/>
      <dgm:spPr>
        <a:custGeom>
          <a:avLst/>
          <a:gdLst/>
          <a:ahLst/>
          <a:cxnLst/>
          <a:rect l="0" t="0" r="0" b="0"/>
          <a:pathLst>
            <a:path>
              <a:moveTo>
                <a:pt x="1890755" y="0"/>
              </a:moveTo>
              <a:lnTo>
                <a:pt x="1890755" y="164073"/>
              </a:lnTo>
              <a:lnTo>
                <a:pt x="0" y="164073"/>
              </a:lnTo>
              <a:lnTo>
                <a:pt x="0" y="328147"/>
              </a:lnTo>
            </a:path>
          </a:pathLst>
        </a:custGeom>
      </dgm:spPr>
      <dgm:t>
        <a:bodyPr/>
        <a:lstStyle/>
        <a:p>
          <a:endParaRPr lang="ru-RU"/>
        </a:p>
      </dgm:t>
    </dgm:pt>
    <dgm:pt modelId="{10E14D8F-2A70-4E39-BEB6-02BD981FC3B8}" type="pres">
      <dgm:prSet presAssocID="{143D7AD4-0491-48CE-BA2A-EC94C9101E65}" presName="hierRoot2" presStyleCnt="0">
        <dgm:presLayoutVars>
          <dgm:hierBranch val="init"/>
        </dgm:presLayoutVars>
      </dgm:prSet>
      <dgm:spPr/>
    </dgm:pt>
    <dgm:pt modelId="{7B1ACC3F-5B5B-4023-B37D-2372DC913F86}" type="pres">
      <dgm:prSet presAssocID="{143D7AD4-0491-48CE-BA2A-EC94C9101E65}" presName="rootComposite" presStyleCnt="0"/>
      <dgm:spPr/>
    </dgm:pt>
    <dgm:pt modelId="{88ECE644-84C2-4FD2-AFEA-6F1BB0A39B53}" type="pres">
      <dgm:prSet presAssocID="{143D7AD4-0491-48CE-BA2A-EC94C9101E65}" presName="rootText" presStyleLbl="node2" presStyleIdx="0" presStyleCnt="3">
        <dgm:presLayoutVars>
          <dgm:chPref val="3"/>
        </dgm:presLayoutVars>
      </dgm:prSet>
      <dgm:spPr>
        <a:prstGeom prst="rect">
          <a:avLst/>
        </a:prstGeom>
      </dgm:spPr>
      <dgm:t>
        <a:bodyPr/>
        <a:lstStyle/>
        <a:p>
          <a:endParaRPr lang="ru-RU"/>
        </a:p>
      </dgm:t>
    </dgm:pt>
    <dgm:pt modelId="{492B79F5-1828-4122-A461-3EB0BB106888}" type="pres">
      <dgm:prSet presAssocID="{143D7AD4-0491-48CE-BA2A-EC94C9101E65}" presName="rootConnector" presStyleLbl="node2" presStyleIdx="0" presStyleCnt="3"/>
      <dgm:spPr/>
      <dgm:t>
        <a:bodyPr/>
        <a:lstStyle/>
        <a:p>
          <a:endParaRPr lang="ru-RU"/>
        </a:p>
      </dgm:t>
    </dgm:pt>
    <dgm:pt modelId="{999D9A6A-37E9-49BE-A284-0C805E49D4E6}" type="pres">
      <dgm:prSet presAssocID="{143D7AD4-0491-48CE-BA2A-EC94C9101E65}" presName="hierChild4" presStyleCnt="0"/>
      <dgm:spPr/>
    </dgm:pt>
    <dgm:pt modelId="{1233F997-BCC1-406E-B74F-C1F1A72A045A}" type="pres">
      <dgm:prSet presAssocID="{F48F7D55-C80B-4406-9BB1-EC6A3E9F5CDC}" presName="Name37" presStyleLbl="parChTrans1D3" presStyleIdx="0" presStyleCnt="3"/>
      <dgm:spPr>
        <a:custGeom>
          <a:avLst/>
          <a:gdLst/>
          <a:ahLst/>
          <a:cxnLst/>
          <a:rect l="0" t="0" r="0" b="0"/>
          <a:pathLst>
            <a:path>
              <a:moveTo>
                <a:pt x="0" y="0"/>
              </a:moveTo>
              <a:lnTo>
                <a:pt x="0" y="988361"/>
              </a:lnTo>
              <a:lnTo>
                <a:pt x="234391" y="988361"/>
              </a:lnTo>
            </a:path>
          </a:pathLst>
        </a:custGeom>
      </dgm:spPr>
      <dgm:t>
        <a:bodyPr/>
        <a:lstStyle/>
        <a:p>
          <a:endParaRPr lang="ru-RU"/>
        </a:p>
      </dgm:t>
    </dgm:pt>
    <dgm:pt modelId="{9CEF3981-9183-4048-89D8-36B44FD0075F}" type="pres">
      <dgm:prSet presAssocID="{789CBB1A-CD70-468A-907A-3943A03F0953}" presName="hierRoot2" presStyleCnt="0">
        <dgm:presLayoutVars>
          <dgm:hierBranch val="init"/>
        </dgm:presLayoutVars>
      </dgm:prSet>
      <dgm:spPr/>
    </dgm:pt>
    <dgm:pt modelId="{74624AD7-AD6C-492E-A504-18801BDC3E74}" type="pres">
      <dgm:prSet presAssocID="{789CBB1A-CD70-468A-907A-3943A03F0953}" presName="rootComposite" presStyleCnt="0"/>
      <dgm:spPr/>
    </dgm:pt>
    <dgm:pt modelId="{B4DA3538-41F7-4D98-AC69-3A2BDC2CE894}" type="pres">
      <dgm:prSet presAssocID="{789CBB1A-CD70-468A-907A-3943A03F0953}" presName="rootText" presStyleLbl="node3" presStyleIdx="0" presStyleCnt="3" custScaleY="169003">
        <dgm:presLayoutVars>
          <dgm:chPref val="3"/>
        </dgm:presLayoutVars>
      </dgm:prSet>
      <dgm:spPr>
        <a:prstGeom prst="rect">
          <a:avLst/>
        </a:prstGeom>
      </dgm:spPr>
      <dgm:t>
        <a:bodyPr/>
        <a:lstStyle/>
        <a:p>
          <a:endParaRPr lang="ru-RU"/>
        </a:p>
      </dgm:t>
    </dgm:pt>
    <dgm:pt modelId="{F3176A2B-68BE-489A-9468-F5C4E356BA71}" type="pres">
      <dgm:prSet presAssocID="{789CBB1A-CD70-468A-907A-3943A03F0953}" presName="rootConnector" presStyleLbl="node3" presStyleIdx="0" presStyleCnt="3"/>
      <dgm:spPr/>
      <dgm:t>
        <a:bodyPr/>
        <a:lstStyle/>
        <a:p>
          <a:endParaRPr lang="ru-RU"/>
        </a:p>
      </dgm:t>
    </dgm:pt>
    <dgm:pt modelId="{F5F0B4FE-172D-4411-8412-2D157F5A3CDE}" type="pres">
      <dgm:prSet presAssocID="{789CBB1A-CD70-468A-907A-3943A03F0953}" presName="hierChild4" presStyleCnt="0"/>
      <dgm:spPr/>
    </dgm:pt>
    <dgm:pt modelId="{00702C79-359F-4FEB-B00E-9EF1EA6C1D68}" type="pres">
      <dgm:prSet presAssocID="{789CBB1A-CD70-468A-907A-3943A03F0953}" presName="hierChild5" presStyleCnt="0"/>
      <dgm:spPr/>
    </dgm:pt>
    <dgm:pt modelId="{F049891C-27E1-4A2A-8E24-61478A95CF67}" type="pres">
      <dgm:prSet presAssocID="{143D7AD4-0491-48CE-BA2A-EC94C9101E65}" presName="hierChild5" presStyleCnt="0"/>
      <dgm:spPr/>
    </dgm:pt>
    <dgm:pt modelId="{91E0E877-98D8-4805-8867-D280021EFA46}" type="pres">
      <dgm:prSet presAssocID="{69E47368-6868-4D2F-A0E5-309268844F8B}" presName="Name37" presStyleLbl="parChTrans1D2" presStyleIdx="1" presStyleCnt="3"/>
      <dgm:spPr>
        <a:custGeom>
          <a:avLst/>
          <a:gdLst/>
          <a:ahLst/>
          <a:cxnLst/>
          <a:rect l="0" t="0" r="0" b="0"/>
          <a:pathLst>
            <a:path>
              <a:moveTo>
                <a:pt x="45720" y="0"/>
              </a:moveTo>
              <a:lnTo>
                <a:pt x="45720" y="328147"/>
              </a:lnTo>
            </a:path>
          </a:pathLst>
        </a:custGeom>
      </dgm:spPr>
      <dgm:t>
        <a:bodyPr/>
        <a:lstStyle/>
        <a:p>
          <a:endParaRPr lang="ru-RU"/>
        </a:p>
      </dgm:t>
    </dgm:pt>
    <dgm:pt modelId="{D83CC20E-F20A-4153-B971-215B41FF1154}" type="pres">
      <dgm:prSet presAssocID="{59522D4F-8495-4B39-BC2B-E524C7D6D95E}" presName="hierRoot2" presStyleCnt="0">
        <dgm:presLayoutVars>
          <dgm:hierBranch val="init"/>
        </dgm:presLayoutVars>
      </dgm:prSet>
      <dgm:spPr/>
    </dgm:pt>
    <dgm:pt modelId="{2C37C741-939D-496D-9943-A21C3F990B81}" type="pres">
      <dgm:prSet presAssocID="{59522D4F-8495-4B39-BC2B-E524C7D6D95E}" presName="rootComposite" presStyleCnt="0"/>
      <dgm:spPr/>
    </dgm:pt>
    <dgm:pt modelId="{3344301A-ADF6-46C9-927A-E7F9B15233EC}" type="pres">
      <dgm:prSet presAssocID="{59522D4F-8495-4B39-BC2B-E524C7D6D95E}" presName="rootText" presStyleLbl="node2" presStyleIdx="1" presStyleCnt="3">
        <dgm:presLayoutVars>
          <dgm:chPref val="3"/>
        </dgm:presLayoutVars>
      </dgm:prSet>
      <dgm:spPr>
        <a:prstGeom prst="rect">
          <a:avLst/>
        </a:prstGeom>
      </dgm:spPr>
      <dgm:t>
        <a:bodyPr/>
        <a:lstStyle/>
        <a:p>
          <a:endParaRPr lang="ru-RU"/>
        </a:p>
      </dgm:t>
    </dgm:pt>
    <dgm:pt modelId="{D9811092-110B-404C-AFB3-4C1E98167CF6}" type="pres">
      <dgm:prSet presAssocID="{59522D4F-8495-4B39-BC2B-E524C7D6D95E}" presName="rootConnector" presStyleLbl="node2" presStyleIdx="1" presStyleCnt="3"/>
      <dgm:spPr/>
      <dgm:t>
        <a:bodyPr/>
        <a:lstStyle/>
        <a:p>
          <a:endParaRPr lang="ru-RU"/>
        </a:p>
      </dgm:t>
    </dgm:pt>
    <dgm:pt modelId="{037F6A59-4298-4051-9CCE-42FC43E438EF}" type="pres">
      <dgm:prSet presAssocID="{59522D4F-8495-4B39-BC2B-E524C7D6D95E}" presName="hierChild4" presStyleCnt="0"/>
      <dgm:spPr/>
    </dgm:pt>
    <dgm:pt modelId="{67A086A7-DBEC-4E45-A303-E1DA7A50B258}" type="pres">
      <dgm:prSet presAssocID="{DE92161C-8F84-4B5E-B994-49EB4939B119}" presName="Name37" presStyleLbl="parChTrans1D3" presStyleIdx="1" presStyleCnt="3"/>
      <dgm:spPr>
        <a:custGeom>
          <a:avLst/>
          <a:gdLst/>
          <a:ahLst/>
          <a:cxnLst/>
          <a:rect l="0" t="0" r="0" b="0"/>
          <a:pathLst>
            <a:path>
              <a:moveTo>
                <a:pt x="0" y="0"/>
              </a:moveTo>
              <a:lnTo>
                <a:pt x="0" y="988361"/>
              </a:lnTo>
              <a:lnTo>
                <a:pt x="234391" y="988361"/>
              </a:lnTo>
            </a:path>
          </a:pathLst>
        </a:custGeom>
      </dgm:spPr>
      <dgm:t>
        <a:bodyPr/>
        <a:lstStyle/>
        <a:p>
          <a:endParaRPr lang="ru-RU"/>
        </a:p>
      </dgm:t>
    </dgm:pt>
    <dgm:pt modelId="{E40DE246-9FF5-464F-A10D-13E9F77CF518}" type="pres">
      <dgm:prSet presAssocID="{4E4BDCA2-2E58-43B8-8D3D-838DD7FA9F6C}" presName="hierRoot2" presStyleCnt="0">
        <dgm:presLayoutVars>
          <dgm:hierBranch val="init"/>
        </dgm:presLayoutVars>
      </dgm:prSet>
      <dgm:spPr/>
    </dgm:pt>
    <dgm:pt modelId="{15836427-0B6C-42C1-A382-CB341782976A}" type="pres">
      <dgm:prSet presAssocID="{4E4BDCA2-2E58-43B8-8D3D-838DD7FA9F6C}" presName="rootComposite" presStyleCnt="0"/>
      <dgm:spPr/>
    </dgm:pt>
    <dgm:pt modelId="{DF549B24-7EBD-4C8A-BC6D-6A795416E2C9}" type="pres">
      <dgm:prSet presAssocID="{4E4BDCA2-2E58-43B8-8D3D-838DD7FA9F6C}" presName="rootText" presStyleLbl="node3" presStyleIdx="1" presStyleCnt="3" custScaleY="169003">
        <dgm:presLayoutVars>
          <dgm:chPref val="3"/>
        </dgm:presLayoutVars>
      </dgm:prSet>
      <dgm:spPr>
        <a:prstGeom prst="rect">
          <a:avLst/>
        </a:prstGeom>
      </dgm:spPr>
      <dgm:t>
        <a:bodyPr/>
        <a:lstStyle/>
        <a:p>
          <a:endParaRPr lang="ru-RU"/>
        </a:p>
      </dgm:t>
    </dgm:pt>
    <dgm:pt modelId="{5CAE4D1D-52FB-4529-B3CD-09F19796AE9F}" type="pres">
      <dgm:prSet presAssocID="{4E4BDCA2-2E58-43B8-8D3D-838DD7FA9F6C}" presName="rootConnector" presStyleLbl="node3" presStyleIdx="1" presStyleCnt="3"/>
      <dgm:spPr/>
      <dgm:t>
        <a:bodyPr/>
        <a:lstStyle/>
        <a:p>
          <a:endParaRPr lang="ru-RU"/>
        </a:p>
      </dgm:t>
    </dgm:pt>
    <dgm:pt modelId="{1890663F-9F32-4648-9016-7F32E932231D}" type="pres">
      <dgm:prSet presAssocID="{4E4BDCA2-2E58-43B8-8D3D-838DD7FA9F6C}" presName="hierChild4" presStyleCnt="0"/>
      <dgm:spPr/>
    </dgm:pt>
    <dgm:pt modelId="{444F1BEF-EC71-4205-B9D1-D0F38DF6F670}" type="pres">
      <dgm:prSet presAssocID="{4E4BDCA2-2E58-43B8-8D3D-838DD7FA9F6C}" presName="hierChild5" presStyleCnt="0"/>
      <dgm:spPr/>
    </dgm:pt>
    <dgm:pt modelId="{A8985833-3E5E-4720-B8D4-795303D026EF}" type="pres">
      <dgm:prSet presAssocID="{59522D4F-8495-4B39-BC2B-E524C7D6D95E}" presName="hierChild5" presStyleCnt="0"/>
      <dgm:spPr/>
    </dgm:pt>
    <dgm:pt modelId="{93FD86FD-7166-4FAB-A233-DD3C795BBBE2}" type="pres">
      <dgm:prSet presAssocID="{A5FB8F5B-BA6F-4F8D-864C-EBEB9AA6F456}" presName="Name37" presStyleLbl="parChTrans1D2" presStyleIdx="2" presStyleCnt="3"/>
      <dgm:spPr>
        <a:custGeom>
          <a:avLst/>
          <a:gdLst/>
          <a:ahLst/>
          <a:cxnLst/>
          <a:rect l="0" t="0" r="0" b="0"/>
          <a:pathLst>
            <a:path>
              <a:moveTo>
                <a:pt x="0" y="0"/>
              </a:moveTo>
              <a:lnTo>
                <a:pt x="0" y="164073"/>
              </a:lnTo>
              <a:lnTo>
                <a:pt x="1890755" y="164073"/>
              </a:lnTo>
              <a:lnTo>
                <a:pt x="1890755" y="328147"/>
              </a:lnTo>
            </a:path>
          </a:pathLst>
        </a:custGeom>
      </dgm:spPr>
      <dgm:t>
        <a:bodyPr/>
        <a:lstStyle/>
        <a:p>
          <a:endParaRPr lang="ru-RU"/>
        </a:p>
      </dgm:t>
    </dgm:pt>
    <dgm:pt modelId="{E5B845FC-D4F6-4BDA-A285-2FFA58C0186C}" type="pres">
      <dgm:prSet presAssocID="{C7B43B22-D763-4068-AE2F-245C02D5D440}" presName="hierRoot2" presStyleCnt="0">
        <dgm:presLayoutVars>
          <dgm:hierBranch val="init"/>
        </dgm:presLayoutVars>
      </dgm:prSet>
      <dgm:spPr/>
    </dgm:pt>
    <dgm:pt modelId="{11D99F24-CD50-4995-9BCE-3C592A419934}" type="pres">
      <dgm:prSet presAssocID="{C7B43B22-D763-4068-AE2F-245C02D5D440}" presName="rootComposite" presStyleCnt="0"/>
      <dgm:spPr/>
    </dgm:pt>
    <dgm:pt modelId="{37894978-7A11-4F1C-B314-4D95F544AD84}" type="pres">
      <dgm:prSet presAssocID="{C7B43B22-D763-4068-AE2F-245C02D5D440}" presName="rootText" presStyleLbl="node2" presStyleIdx="2" presStyleCnt="3">
        <dgm:presLayoutVars>
          <dgm:chPref val="3"/>
        </dgm:presLayoutVars>
      </dgm:prSet>
      <dgm:spPr>
        <a:prstGeom prst="rect">
          <a:avLst/>
        </a:prstGeom>
      </dgm:spPr>
      <dgm:t>
        <a:bodyPr/>
        <a:lstStyle/>
        <a:p>
          <a:endParaRPr lang="ru-RU"/>
        </a:p>
      </dgm:t>
    </dgm:pt>
    <dgm:pt modelId="{A98C9400-83BC-4159-8654-46970E5C84AA}" type="pres">
      <dgm:prSet presAssocID="{C7B43B22-D763-4068-AE2F-245C02D5D440}" presName="rootConnector" presStyleLbl="node2" presStyleIdx="2" presStyleCnt="3"/>
      <dgm:spPr/>
      <dgm:t>
        <a:bodyPr/>
        <a:lstStyle/>
        <a:p>
          <a:endParaRPr lang="ru-RU"/>
        </a:p>
      </dgm:t>
    </dgm:pt>
    <dgm:pt modelId="{0D922126-9240-4E75-810A-BF1B8EC72D29}" type="pres">
      <dgm:prSet presAssocID="{C7B43B22-D763-4068-AE2F-245C02D5D440}" presName="hierChild4" presStyleCnt="0"/>
      <dgm:spPr/>
    </dgm:pt>
    <dgm:pt modelId="{3B408C38-7F8A-41B7-A209-3A089B61DCCC}" type="pres">
      <dgm:prSet presAssocID="{59A56A1B-D39C-4DB0-AF10-6DF510E3D3FB}" presName="Name37" presStyleLbl="parChTrans1D3" presStyleIdx="2" presStyleCnt="3"/>
      <dgm:spPr>
        <a:custGeom>
          <a:avLst/>
          <a:gdLst/>
          <a:ahLst/>
          <a:cxnLst/>
          <a:rect l="0" t="0" r="0" b="0"/>
          <a:pathLst>
            <a:path>
              <a:moveTo>
                <a:pt x="0" y="0"/>
              </a:moveTo>
              <a:lnTo>
                <a:pt x="0" y="988361"/>
              </a:lnTo>
              <a:lnTo>
                <a:pt x="234391" y="988361"/>
              </a:lnTo>
            </a:path>
          </a:pathLst>
        </a:custGeom>
      </dgm:spPr>
      <dgm:t>
        <a:bodyPr/>
        <a:lstStyle/>
        <a:p>
          <a:endParaRPr lang="ru-RU"/>
        </a:p>
      </dgm:t>
    </dgm:pt>
    <dgm:pt modelId="{D1F46E24-C20D-4CAC-B554-A4B194FA67E4}" type="pres">
      <dgm:prSet presAssocID="{315FF561-9C45-464D-AA64-BF554BAC0D12}" presName="hierRoot2" presStyleCnt="0">
        <dgm:presLayoutVars>
          <dgm:hierBranch val="init"/>
        </dgm:presLayoutVars>
      </dgm:prSet>
      <dgm:spPr/>
    </dgm:pt>
    <dgm:pt modelId="{0D17FCF7-9221-450F-870F-DC05D165E712}" type="pres">
      <dgm:prSet presAssocID="{315FF561-9C45-464D-AA64-BF554BAC0D12}" presName="rootComposite" presStyleCnt="0"/>
      <dgm:spPr/>
    </dgm:pt>
    <dgm:pt modelId="{10E333E0-4059-417C-A14F-88DC82D6DFC1}" type="pres">
      <dgm:prSet presAssocID="{315FF561-9C45-464D-AA64-BF554BAC0D12}" presName="rootText" presStyleLbl="node3" presStyleIdx="2" presStyleCnt="3" custScaleY="169003">
        <dgm:presLayoutVars>
          <dgm:chPref val="3"/>
        </dgm:presLayoutVars>
      </dgm:prSet>
      <dgm:spPr>
        <a:prstGeom prst="rect">
          <a:avLst/>
        </a:prstGeom>
      </dgm:spPr>
      <dgm:t>
        <a:bodyPr/>
        <a:lstStyle/>
        <a:p>
          <a:endParaRPr lang="ru-RU"/>
        </a:p>
      </dgm:t>
    </dgm:pt>
    <dgm:pt modelId="{38ACCFFA-2B4E-4A6A-B559-AEBD8262B1FD}" type="pres">
      <dgm:prSet presAssocID="{315FF561-9C45-464D-AA64-BF554BAC0D12}" presName="rootConnector" presStyleLbl="node3" presStyleIdx="2" presStyleCnt="3"/>
      <dgm:spPr/>
      <dgm:t>
        <a:bodyPr/>
        <a:lstStyle/>
        <a:p>
          <a:endParaRPr lang="ru-RU"/>
        </a:p>
      </dgm:t>
    </dgm:pt>
    <dgm:pt modelId="{81986250-5543-49BC-A5BC-B140FA376BBB}" type="pres">
      <dgm:prSet presAssocID="{315FF561-9C45-464D-AA64-BF554BAC0D12}" presName="hierChild4" presStyleCnt="0"/>
      <dgm:spPr/>
    </dgm:pt>
    <dgm:pt modelId="{EAA93AE5-286D-4D37-AE9C-BC02FEEA5C20}" type="pres">
      <dgm:prSet presAssocID="{315FF561-9C45-464D-AA64-BF554BAC0D12}" presName="hierChild5" presStyleCnt="0"/>
      <dgm:spPr/>
    </dgm:pt>
    <dgm:pt modelId="{64878A80-4BB8-464D-8840-763D9DE6999E}" type="pres">
      <dgm:prSet presAssocID="{C7B43B22-D763-4068-AE2F-245C02D5D440}" presName="hierChild5" presStyleCnt="0"/>
      <dgm:spPr/>
    </dgm:pt>
    <dgm:pt modelId="{DCCD1D9C-BC5F-4BAA-A164-E01E60FF3606}" type="pres">
      <dgm:prSet presAssocID="{1B9DC889-EBE3-4BB2-B073-BDD3F79E2884}" presName="hierChild3" presStyleCnt="0"/>
      <dgm:spPr/>
    </dgm:pt>
  </dgm:ptLst>
  <dgm:cxnLst>
    <dgm:cxn modelId="{5A68CAE7-A879-4E07-81F2-DC525D122E02}" srcId="{C7B43B22-D763-4068-AE2F-245C02D5D440}" destId="{315FF561-9C45-464D-AA64-BF554BAC0D12}" srcOrd="0" destOrd="0" parTransId="{59A56A1B-D39C-4DB0-AF10-6DF510E3D3FB}" sibTransId="{1155F7EA-042C-4D13-A414-E0AB698078CD}"/>
    <dgm:cxn modelId="{2826BB4A-8DC2-47A6-A98A-2C57C30E5A2A}" srcId="{1B9DC889-EBE3-4BB2-B073-BDD3F79E2884}" destId="{143D7AD4-0491-48CE-BA2A-EC94C9101E65}" srcOrd="0" destOrd="0" parTransId="{B801DBB1-263D-475D-8B70-C8DB700386CC}" sibTransId="{8F63EE3B-435B-4FD2-84DC-E6A4CBC37BA8}"/>
    <dgm:cxn modelId="{A46DC29C-EB49-43C8-8011-2A13EC34FA61}" type="presOf" srcId="{59522D4F-8495-4B39-BC2B-E524C7D6D95E}" destId="{3344301A-ADF6-46C9-927A-E7F9B15233EC}" srcOrd="0" destOrd="0" presId="urn:microsoft.com/office/officeart/2005/8/layout/orgChart1"/>
    <dgm:cxn modelId="{21EAD28E-68FA-43B7-BB23-4D0218C613C1}" type="presOf" srcId="{59522D4F-8495-4B39-BC2B-E524C7D6D95E}" destId="{D9811092-110B-404C-AFB3-4C1E98167CF6}" srcOrd="1" destOrd="0" presId="urn:microsoft.com/office/officeart/2005/8/layout/orgChart1"/>
    <dgm:cxn modelId="{A1D572B1-CB01-4991-B022-8F8DC8936915}" srcId="{1B9DC889-EBE3-4BB2-B073-BDD3F79E2884}" destId="{C7B43B22-D763-4068-AE2F-245C02D5D440}" srcOrd="2" destOrd="0" parTransId="{A5FB8F5B-BA6F-4F8D-864C-EBEB9AA6F456}" sibTransId="{CF92733C-2816-4F8A-9257-BA758712BBD4}"/>
    <dgm:cxn modelId="{DE6AA82F-0EE9-4C63-A152-482FA02FE64B}" type="presOf" srcId="{59A56A1B-D39C-4DB0-AF10-6DF510E3D3FB}" destId="{3B408C38-7F8A-41B7-A209-3A089B61DCCC}" srcOrd="0" destOrd="0" presId="urn:microsoft.com/office/officeart/2005/8/layout/orgChart1"/>
    <dgm:cxn modelId="{D085616E-1D90-410A-BBD5-7F73357B1208}" type="presOf" srcId="{A5FB8F5B-BA6F-4F8D-864C-EBEB9AA6F456}" destId="{93FD86FD-7166-4FAB-A233-DD3C795BBBE2}" srcOrd="0" destOrd="0" presId="urn:microsoft.com/office/officeart/2005/8/layout/orgChart1"/>
    <dgm:cxn modelId="{B0FDA8DA-E91D-4192-B595-17FCCAE26F1D}" type="presOf" srcId="{F48F7D55-C80B-4406-9BB1-EC6A3E9F5CDC}" destId="{1233F997-BCC1-406E-B74F-C1F1A72A045A}" srcOrd="0" destOrd="0" presId="urn:microsoft.com/office/officeart/2005/8/layout/orgChart1"/>
    <dgm:cxn modelId="{476933DE-5419-4392-9B46-ED984182B355}" type="presOf" srcId="{C7B43B22-D763-4068-AE2F-245C02D5D440}" destId="{37894978-7A11-4F1C-B314-4D95F544AD84}" srcOrd="0" destOrd="0" presId="urn:microsoft.com/office/officeart/2005/8/layout/orgChart1"/>
    <dgm:cxn modelId="{B9D0D326-EFCA-49A5-B1B6-FBD942E29E83}" type="presOf" srcId="{789CBB1A-CD70-468A-907A-3943A03F0953}" destId="{B4DA3538-41F7-4D98-AC69-3A2BDC2CE894}" srcOrd="0" destOrd="0" presId="urn:microsoft.com/office/officeart/2005/8/layout/orgChart1"/>
    <dgm:cxn modelId="{2A60633D-2E63-4CEB-BB7F-651789E9F714}" srcId="{59522D4F-8495-4B39-BC2B-E524C7D6D95E}" destId="{4E4BDCA2-2E58-43B8-8D3D-838DD7FA9F6C}" srcOrd="0" destOrd="0" parTransId="{DE92161C-8F84-4B5E-B994-49EB4939B119}" sibTransId="{5E36B5C2-0CCD-4A28-AE06-F6D43025404B}"/>
    <dgm:cxn modelId="{05206AE5-8A9F-4DB5-9D61-6F46645F3AFE}" type="presOf" srcId="{69E47368-6868-4D2F-A0E5-309268844F8B}" destId="{91E0E877-98D8-4805-8867-D280021EFA46}" srcOrd="0" destOrd="0" presId="urn:microsoft.com/office/officeart/2005/8/layout/orgChart1"/>
    <dgm:cxn modelId="{27CF59C0-717E-42C1-8591-AF4C4913AFD0}" type="presOf" srcId="{DE92161C-8F84-4B5E-B994-49EB4939B119}" destId="{67A086A7-DBEC-4E45-A303-E1DA7A50B258}" srcOrd="0" destOrd="0" presId="urn:microsoft.com/office/officeart/2005/8/layout/orgChart1"/>
    <dgm:cxn modelId="{E3ED75D1-7E94-4614-B2BD-3BCF0DD63E08}" type="presOf" srcId="{315FF561-9C45-464D-AA64-BF554BAC0D12}" destId="{10E333E0-4059-417C-A14F-88DC82D6DFC1}" srcOrd="0" destOrd="0" presId="urn:microsoft.com/office/officeart/2005/8/layout/orgChart1"/>
    <dgm:cxn modelId="{410536DC-CD3C-4F7C-B3F4-2D41A0EC5170}" type="presOf" srcId="{789CBB1A-CD70-468A-907A-3943A03F0953}" destId="{F3176A2B-68BE-489A-9468-F5C4E356BA71}" srcOrd="1" destOrd="0" presId="urn:microsoft.com/office/officeart/2005/8/layout/orgChart1"/>
    <dgm:cxn modelId="{3B991392-25CB-4A2F-9648-10F5D485F271}" type="presOf" srcId="{1B9DC889-EBE3-4BB2-B073-BDD3F79E2884}" destId="{B0641037-1662-472B-BB9A-8E1DAA58FEC1}" srcOrd="1" destOrd="0" presId="urn:microsoft.com/office/officeart/2005/8/layout/orgChart1"/>
    <dgm:cxn modelId="{B5766AE2-01A7-418C-BCCC-FCD2882A8860}" type="presOf" srcId="{37429593-A634-4552-B97C-607C61347D23}" destId="{60D4521C-7155-4B4C-97F8-E4A399638312}" srcOrd="0" destOrd="0" presId="urn:microsoft.com/office/officeart/2005/8/layout/orgChart1"/>
    <dgm:cxn modelId="{52D615A8-965A-4343-87BB-7DC7C8F7F2E0}" srcId="{143D7AD4-0491-48CE-BA2A-EC94C9101E65}" destId="{789CBB1A-CD70-468A-907A-3943A03F0953}" srcOrd="0" destOrd="0" parTransId="{F48F7D55-C80B-4406-9BB1-EC6A3E9F5CDC}" sibTransId="{562B4C76-AB1A-4595-957E-46626E402FB5}"/>
    <dgm:cxn modelId="{A12B7FAF-D09D-444A-B0F3-0B4363EB7B61}" type="presOf" srcId="{143D7AD4-0491-48CE-BA2A-EC94C9101E65}" destId="{492B79F5-1828-4122-A461-3EB0BB106888}" srcOrd="1" destOrd="0" presId="urn:microsoft.com/office/officeart/2005/8/layout/orgChart1"/>
    <dgm:cxn modelId="{A1C4766D-0599-4C86-A8DD-407AE0179424}" type="presOf" srcId="{1B9DC889-EBE3-4BB2-B073-BDD3F79E2884}" destId="{86366C79-3273-472E-AEF8-0F3DEDC53C93}" srcOrd="0" destOrd="0" presId="urn:microsoft.com/office/officeart/2005/8/layout/orgChart1"/>
    <dgm:cxn modelId="{ED209A93-3162-4884-9F7A-2E0D41B5E804}" type="presOf" srcId="{C7B43B22-D763-4068-AE2F-245C02D5D440}" destId="{A98C9400-83BC-4159-8654-46970E5C84AA}" srcOrd="1" destOrd="0" presId="urn:microsoft.com/office/officeart/2005/8/layout/orgChart1"/>
    <dgm:cxn modelId="{8B0D0A9C-2041-4980-838A-2542D0FBC283}" srcId="{1B9DC889-EBE3-4BB2-B073-BDD3F79E2884}" destId="{59522D4F-8495-4B39-BC2B-E524C7D6D95E}" srcOrd="1" destOrd="0" parTransId="{69E47368-6868-4D2F-A0E5-309268844F8B}" sibTransId="{2239A532-A8D0-4BA2-9EB3-1CEEFCB25A82}"/>
    <dgm:cxn modelId="{412564CE-62C8-4121-82DF-52F075E59E4F}" type="presOf" srcId="{B801DBB1-263D-475D-8B70-C8DB700386CC}" destId="{0E61032D-04BE-45F1-87B5-B17FD2BE11AF}" srcOrd="0" destOrd="0" presId="urn:microsoft.com/office/officeart/2005/8/layout/orgChart1"/>
    <dgm:cxn modelId="{B3794817-C3C7-4632-A73E-487BB01706CF}" type="presOf" srcId="{4E4BDCA2-2E58-43B8-8D3D-838DD7FA9F6C}" destId="{5CAE4D1D-52FB-4529-B3CD-09F19796AE9F}" srcOrd="1" destOrd="0" presId="urn:microsoft.com/office/officeart/2005/8/layout/orgChart1"/>
    <dgm:cxn modelId="{DFDB7B9F-FF0F-4C52-B6D7-7EF22E35DCEF}" type="presOf" srcId="{143D7AD4-0491-48CE-BA2A-EC94C9101E65}" destId="{88ECE644-84C2-4FD2-AFEA-6F1BB0A39B53}" srcOrd="0" destOrd="0" presId="urn:microsoft.com/office/officeart/2005/8/layout/orgChart1"/>
    <dgm:cxn modelId="{03986B56-73C3-4A36-819E-1BFB7BB1A828}" type="presOf" srcId="{315FF561-9C45-464D-AA64-BF554BAC0D12}" destId="{38ACCFFA-2B4E-4A6A-B559-AEBD8262B1FD}" srcOrd="1" destOrd="0" presId="urn:microsoft.com/office/officeart/2005/8/layout/orgChart1"/>
    <dgm:cxn modelId="{3D124C1F-856A-4442-A802-6782EC5198B6}" srcId="{37429593-A634-4552-B97C-607C61347D23}" destId="{1B9DC889-EBE3-4BB2-B073-BDD3F79E2884}" srcOrd="0" destOrd="0" parTransId="{D5212FC2-C2FD-4E31-95E9-06C69FB77BBF}" sibTransId="{99596873-D709-49C4-B424-B6B8B6D8EEB2}"/>
    <dgm:cxn modelId="{CC4F4255-9DA8-4E6E-865A-5FB8A9670F98}" type="presOf" srcId="{4E4BDCA2-2E58-43B8-8D3D-838DD7FA9F6C}" destId="{DF549B24-7EBD-4C8A-BC6D-6A795416E2C9}" srcOrd="0" destOrd="0" presId="urn:microsoft.com/office/officeart/2005/8/layout/orgChart1"/>
    <dgm:cxn modelId="{9029AE22-0B4F-451D-900A-732D53DBDCD3}" type="presParOf" srcId="{60D4521C-7155-4B4C-97F8-E4A399638312}" destId="{A37315A9-EE6C-4CEC-B8A4-7A672C788F97}" srcOrd="0" destOrd="0" presId="urn:microsoft.com/office/officeart/2005/8/layout/orgChart1"/>
    <dgm:cxn modelId="{723E5EA3-526C-47F5-9C35-95FE7017C60F}" type="presParOf" srcId="{A37315A9-EE6C-4CEC-B8A4-7A672C788F97}" destId="{D887A36C-6C44-4088-B27C-2A942CF8AF43}" srcOrd="0" destOrd="0" presId="urn:microsoft.com/office/officeart/2005/8/layout/orgChart1"/>
    <dgm:cxn modelId="{0A1BEF9D-F94F-46CA-9EED-4B73EA3C84C0}" type="presParOf" srcId="{D887A36C-6C44-4088-B27C-2A942CF8AF43}" destId="{86366C79-3273-472E-AEF8-0F3DEDC53C93}" srcOrd="0" destOrd="0" presId="urn:microsoft.com/office/officeart/2005/8/layout/orgChart1"/>
    <dgm:cxn modelId="{6E89F5B1-2B8A-4130-B65A-65C9C3778331}" type="presParOf" srcId="{D887A36C-6C44-4088-B27C-2A942CF8AF43}" destId="{B0641037-1662-472B-BB9A-8E1DAA58FEC1}" srcOrd="1" destOrd="0" presId="urn:microsoft.com/office/officeart/2005/8/layout/orgChart1"/>
    <dgm:cxn modelId="{6B9D6FA7-457E-4D36-96FA-3635126C6D7A}" type="presParOf" srcId="{A37315A9-EE6C-4CEC-B8A4-7A672C788F97}" destId="{5CA266F9-2D55-47DD-A4C1-83AF1C131370}" srcOrd="1" destOrd="0" presId="urn:microsoft.com/office/officeart/2005/8/layout/orgChart1"/>
    <dgm:cxn modelId="{7BCCB7A1-B813-4923-804E-98467667B753}" type="presParOf" srcId="{5CA266F9-2D55-47DD-A4C1-83AF1C131370}" destId="{0E61032D-04BE-45F1-87B5-B17FD2BE11AF}" srcOrd="0" destOrd="0" presId="urn:microsoft.com/office/officeart/2005/8/layout/orgChart1"/>
    <dgm:cxn modelId="{EE6FACBF-056D-4F4E-A48A-BA1A276C53A0}" type="presParOf" srcId="{5CA266F9-2D55-47DD-A4C1-83AF1C131370}" destId="{10E14D8F-2A70-4E39-BEB6-02BD981FC3B8}" srcOrd="1" destOrd="0" presId="urn:microsoft.com/office/officeart/2005/8/layout/orgChart1"/>
    <dgm:cxn modelId="{FDC1355E-F0AD-418A-BF3E-006775EE0D46}" type="presParOf" srcId="{10E14D8F-2A70-4E39-BEB6-02BD981FC3B8}" destId="{7B1ACC3F-5B5B-4023-B37D-2372DC913F86}" srcOrd="0" destOrd="0" presId="urn:microsoft.com/office/officeart/2005/8/layout/orgChart1"/>
    <dgm:cxn modelId="{2B36ED8F-0CA7-4CB5-9B10-381383C972B6}" type="presParOf" srcId="{7B1ACC3F-5B5B-4023-B37D-2372DC913F86}" destId="{88ECE644-84C2-4FD2-AFEA-6F1BB0A39B53}" srcOrd="0" destOrd="0" presId="urn:microsoft.com/office/officeart/2005/8/layout/orgChart1"/>
    <dgm:cxn modelId="{26EF8325-913E-49BE-9CAB-376B92F0822F}" type="presParOf" srcId="{7B1ACC3F-5B5B-4023-B37D-2372DC913F86}" destId="{492B79F5-1828-4122-A461-3EB0BB106888}" srcOrd="1" destOrd="0" presId="urn:microsoft.com/office/officeart/2005/8/layout/orgChart1"/>
    <dgm:cxn modelId="{2E16BF20-3D9F-4312-99A5-D7C02D2FD4D6}" type="presParOf" srcId="{10E14D8F-2A70-4E39-BEB6-02BD981FC3B8}" destId="{999D9A6A-37E9-49BE-A284-0C805E49D4E6}" srcOrd="1" destOrd="0" presId="urn:microsoft.com/office/officeart/2005/8/layout/orgChart1"/>
    <dgm:cxn modelId="{03E00601-A2AD-48D3-8750-D19A2D28FE50}" type="presParOf" srcId="{999D9A6A-37E9-49BE-A284-0C805E49D4E6}" destId="{1233F997-BCC1-406E-B74F-C1F1A72A045A}" srcOrd="0" destOrd="0" presId="urn:microsoft.com/office/officeart/2005/8/layout/orgChart1"/>
    <dgm:cxn modelId="{1756A0F5-8C07-405F-8C9B-EE0B852AE4EC}" type="presParOf" srcId="{999D9A6A-37E9-49BE-A284-0C805E49D4E6}" destId="{9CEF3981-9183-4048-89D8-36B44FD0075F}" srcOrd="1" destOrd="0" presId="urn:microsoft.com/office/officeart/2005/8/layout/orgChart1"/>
    <dgm:cxn modelId="{D9F77F15-B190-46C7-9A9D-AA6B176ED793}" type="presParOf" srcId="{9CEF3981-9183-4048-89D8-36B44FD0075F}" destId="{74624AD7-AD6C-492E-A504-18801BDC3E74}" srcOrd="0" destOrd="0" presId="urn:microsoft.com/office/officeart/2005/8/layout/orgChart1"/>
    <dgm:cxn modelId="{A27D98A1-B1F3-41A3-8B2C-E46AD4C69257}" type="presParOf" srcId="{74624AD7-AD6C-492E-A504-18801BDC3E74}" destId="{B4DA3538-41F7-4D98-AC69-3A2BDC2CE894}" srcOrd="0" destOrd="0" presId="urn:microsoft.com/office/officeart/2005/8/layout/orgChart1"/>
    <dgm:cxn modelId="{8AD70AA6-04C7-49CE-962B-957FAE3106EF}" type="presParOf" srcId="{74624AD7-AD6C-492E-A504-18801BDC3E74}" destId="{F3176A2B-68BE-489A-9468-F5C4E356BA71}" srcOrd="1" destOrd="0" presId="urn:microsoft.com/office/officeart/2005/8/layout/orgChart1"/>
    <dgm:cxn modelId="{84A0C4A9-D96D-470F-AA27-F98CA8E97AED}" type="presParOf" srcId="{9CEF3981-9183-4048-89D8-36B44FD0075F}" destId="{F5F0B4FE-172D-4411-8412-2D157F5A3CDE}" srcOrd="1" destOrd="0" presId="urn:microsoft.com/office/officeart/2005/8/layout/orgChart1"/>
    <dgm:cxn modelId="{E0D85115-6180-4AB9-BEF6-6E73FD595C1A}" type="presParOf" srcId="{9CEF3981-9183-4048-89D8-36B44FD0075F}" destId="{00702C79-359F-4FEB-B00E-9EF1EA6C1D68}" srcOrd="2" destOrd="0" presId="urn:microsoft.com/office/officeart/2005/8/layout/orgChart1"/>
    <dgm:cxn modelId="{B517FF78-C17C-4A91-BEBC-891D01430BA7}" type="presParOf" srcId="{10E14D8F-2A70-4E39-BEB6-02BD981FC3B8}" destId="{F049891C-27E1-4A2A-8E24-61478A95CF67}" srcOrd="2" destOrd="0" presId="urn:microsoft.com/office/officeart/2005/8/layout/orgChart1"/>
    <dgm:cxn modelId="{C6A34E23-2431-4C41-BC20-9B7EE184FBA4}" type="presParOf" srcId="{5CA266F9-2D55-47DD-A4C1-83AF1C131370}" destId="{91E0E877-98D8-4805-8867-D280021EFA46}" srcOrd="2" destOrd="0" presId="urn:microsoft.com/office/officeart/2005/8/layout/orgChart1"/>
    <dgm:cxn modelId="{D089FC6D-ED8B-471C-8A2C-DB4C7870A9A2}" type="presParOf" srcId="{5CA266F9-2D55-47DD-A4C1-83AF1C131370}" destId="{D83CC20E-F20A-4153-B971-215B41FF1154}" srcOrd="3" destOrd="0" presId="urn:microsoft.com/office/officeart/2005/8/layout/orgChart1"/>
    <dgm:cxn modelId="{5938DD74-DF31-475E-8E06-1CD6D39D84A4}" type="presParOf" srcId="{D83CC20E-F20A-4153-B971-215B41FF1154}" destId="{2C37C741-939D-496D-9943-A21C3F990B81}" srcOrd="0" destOrd="0" presId="urn:microsoft.com/office/officeart/2005/8/layout/orgChart1"/>
    <dgm:cxn modelId="{68BD1DE6-1940-42CE-B5A4-4640B875A49A}" type="presParOf" srcId="{2C37C741-939D-496D-9943-A21C3F990B81}" destId="{3344301A-ADF6-46C9-927A-E7F9B15233EC}" srcOrd="0" destOrd="0" presId="urn:microsoft.com/office/officeart/2005/8/layout/orgChart1"/>
    <dgm:cxn modelId="{4ED9C7B1-D4B6-4E3B-9FB0-16EF5D6906B7}" type="presParOf" srcId="{2C37C741-939D-496D-9943-A21C3F990B81}" destId="{D9811092-110B-404C-AFB3-4C1E98167CF6}" srcOrd="1" destOrd="0" presId="urn:microsoft.com/office/officeart/2005/8/layout/orgChart1"/>
    <dgm:cxn modelId="{0AB97BE5-4789-44E2-9987-92E441BA4963}" type="presParOf" srcId="{D83CC20E-F20A-4153-B971-215B41FF1154}" destId="{037F6A59-4298-4051-9CCE-42FC43E438EF}" srcOrd="1" destOrd="0" presId="urn:microsoft.com/office/officeart/2005/8/layout/orgChart1"/>
    <dgm:cxn modelId="{A03B5BB3-9F97-4ACC-A311-BCB19EE8F834}" type="presParOf" srcId="{037F6A59-4298-4051-9CCE-42FC43E438EF}" destId="{67A086A7-DBEC-4E45-A303-E1DA7A50B258}" srcOrd="0" destOrd="0" presId="urn:microsoft.com/office/officeart/2005/8/layout/orgChart1"/>
    <dgm:cxn modelId="{A5B7B64A-FDD6-4F24-8607-DBFFBB0E9D1E}" type="presParOf" srcId="{037F6A59-4298-4051-9CCE-42FC43E438EF}" destId="{E40DE246-9FF5-464F-A10D-13E9F77CF518}" srcOrd="1" destOrd="0" presId="urn:microsoft.com/office/officeart/2005/8/layout/orgChart1"/>
    <dgm:cxn modelId="{6554C617-78E0-4086-832F-2BA815E48228}" type="presParOf" srcId="{E40DE246-9FF5-464F-A10D-13E9F77CF518}" destId="{15836427-0B6C-42C1-A382-CB341782976A}" srcOrd="0" destOrd="0" presId="urn:microsoft.com/office/officeart/2005/8/layout/orgChart1"/>
    <dgm:cxn modelId="{A4F5B193-B6E1-4DB9-9C42-DA6973E22850}" type="presParOf" srcId="{15836427-0B6C-42C1-A382-CB341782976A}" destId="{DF549B24-7EBD-4C8A-BC6D-6A795416E2C9}" srcOrd="0" destOrd="0" presId="urn:microsoft.com/office/officeart/2005/8/layout/orgChart1"/>
    <dgm:cxn modelId="{BD526723-468E-4FEA-B95F-2AE35168CF45}" type="presParOf" srcId="{15836427-0B6C-42C1-A382-CB341782976A}" destId="{5CAE4D1D-52FB-4529-B3CD-09F19796AE9F}" srcOrd="1" destOrd="0" presId="urn:microsoft.com/office/officeart/2005/8/layout/orgChart1"/>
    <dgm:cxn modelId="{0133E54B-264E-4C9F-AA0E-4F4BDF12B41C}" type="presParOf" srcId="{E40DE246-9FF5-464F-A10D-13E9F77CF518}" destId="{1890663F-9F32-4648-9016-7F32E932231D}" srcOrd="1" destOrd="0" presId="urn:microsoft.com/office/officeart/2005/8/layout/orgChart1"/>
    <dgm:cxn modelId="{42461EAB-0094-4D22-BD3A-6BB4F939CF0D}" type="presParOf" srcId="{E40DE246-9FF5-464F-A10D-13E9F77CF518}" destId="{444F1BEF-EC71-4205-B9D1-D0F38DF6F670}" srcOrd="2" destOrd="0" presId="urn:microsoft.com/office/officeart/2005/8/layout/orgChart1"/>
    <dgm:cxn modelId="{E1876438-3A91-4E86-BFFB-C32387ACFF3E}" type="presParOf" srcId="{D83CC20E-F20A-4153-B971-215B41FF1154}" destId="{A8985833-3E5E-4720-B8D4-795303D026EF}" srcOrd="2" destOrd="0" presId="urn:microsoft.com/office/officeart/2005/8/layout/orgChart1"/>
    <dgm:cxn modelId="{4280D90E-6E7B-408E-ADC8-FDD27F766A16}" type="presParOf" srcId="{5CA266F9-2D55-47DD-A4C1-83AF1C131370}" destId="{93FD86FD-7166-4FAB-A233-DD3C795BBBE2}" srcOrd="4" destOrd="0" presId="urn:microsoft.com/office/officeart/2005/8/layout/orgChart1"/>
    <dgm:cxn modelId="{B45EF6E3-27BF-462D-81D0-C476BEDB6D63}" type="presParOf" srcId="{5CA266F9-2D55-47DD-A4C1-83AF1C131370}" destId="{E5B845FC-D4F6-4BDA-A285-2FFA58C0186C}" srcOrd="5" destOrd="0" presId="urn:microsoft.com/office/officeart/2005/8/layout/orgChart1"/>
    <dgm:cxn modelId="{C152691D-9E18-4D2D-9E38-B4DAC433B1E8}" type="presParOf" srcId="{E5B845FC-D4F6-4BDA-A285-2FFA58C0186C}" destId="{11D99F24-CD50-4995-9BCE-3C592A419934}" srcOrd="0" destOrd="0" presId="urn:microsoft.com/office/officeart/2005/8/layout/orgChart1"/>
    <dgm:cxn modelId="{19481600-57FD-4469-8E71-24B7750E7F5A}" type="presParOf" srcId="{11D99F24-CD50-4995-9BCE-3C592A419934}" destId="{37894978-7A11-4F1C-B314-4D95F544AD84}" srcOrd="0" destOrd="0" presId="urn:microsoft.com/office/officeart/2005/8/layout/orgChart1"/>
    <dgm:cxn modelId="{5AF212C6-B3D2-42BD-A65D-22A166D0C23F}" type="presParOf" srcId="{11D99F24-CD50-4995-9BCE-3C592A419934}" destId="{A98C9400-83BC-4159-8654-46970E5C84AA}" srcOrd="1" destOrd="0" presId="urn:microsoft.com/office/officeart/2005/8/layout/orgChart1"/>
    <dgm:cxn modelId="{0D66FC7D-7E52-4B0C-9F00-0BAC125F0E89}" type="presParOf" srcId="{E5B845FC-D4F6-4BDA-A285-2FFA58C0186C}" destId="{0D922126-9240-4E75-810A-BF1B8EC72D29}" srcOrd="1" destOrd="0" presId="urn:microsoft.com/office/officeart/2005/8/layout/orgChart1"/>
    <dgm:cxn modelId="{E535C25D-9831-4E76-A739-CB59F430762E}" type="presParOf" srcId="{0D922126-9240-4E75-810A-BF1B8EC72D29}" destId="{3B408C38-7F8A-41B7-A209-3A089B61DCCC}" srcOrd="0" destOrd="0" presId="urn:microsoft.com/office/officeart/2005/8/layout/orgChart1"/>
    <dgm:cxn modelId="{2F6FF262-A508-492F-AFDA-1C07C389F36D}" type="presParOf" srcId="{0D922126-9240-4E75-810A-BF1B8EC72D29}" destId="{D1F46E24-C20D-4CAC-B554-A4B194FA67E4}" srcOrd="1" destOrd="0" presId="urn:microsoft.com/office/officeart/2005/8/layout/orgChart1"/>
    <dgm:cxn modelId="{864CA3ED-7715-4564-A33D-0733DA1346D5}" type="presParOf" srcId="{D1F46E24-C20D-4CAC-B554-A4B194FA67E4}" destId="{0D17FCF7-9221-450F-870F-DC05D165E712}" srcOrd="0" destOrd="0" presId="urn:microsoft.com/office/officeart/2005/8/layout/orgChart1"/>
    <dgm:cxn modelId="{F46BB558-AF79-48BA-AF55-CF963B9F07D3}" type="presParOf" srcId="{0D17FCF7-9221-450F-870F-DC05D165E712}" destId="{10E333E0-4059-417C-A14F-88DC82D6DFC1}" srcOrd="0" destOrd="0" presId="urn:microsoft.com/office/officeart/2005/8/layout/orgChart1"/>
    <dgm:cxn modelId="{B22EF92E-0E91-4CF1-BA2B-F831E81319A9}" type="presParOf" srcId="{0D17FCF7-9221-450F-870F-DC05D165E712}" destId="{38ACCFFA-2B4E-4A6A-B559-AEBD8262B1FD}" srcOrd="1" destOrd="0" presId="urn:microsoft.com/office/officeart/2005/8/layout/orgChart1"/>
    <dgm:cxn modelId="{44A1AB47-85DA-450E-82AC-1104F859BC9C}" type="presParOf" srcId="{D1F46E24-C20D-4CAC-B554-A4B194FA67E4}" destId="{81986250-5543-49BC-A5BC-B140FA376BBB}" srcOrd="1" destOrd="0" presId="urn:microsoft.com/office/officeart/2005/8/layout/orgChart1"/>
    <dgm:cxn modelId="{CDA9E4A9-05CB-467B-98A4-2268C22FF698}" type="presParOf" srcId="{D1F46E24-C20D-4CAC-B554-A4B194FA67E4}" destId="{EAA93AE5-286D-4D37-AE9C-BC02FEEA5C20}" srcOrd="2" destOrd="0" presId="urn:microsoft.com/office/officeart/2005/8/layout/orgChart1"/>
    <dgm:cxn modelId="{882E7BFB-FB02-40AA-A583-C1065508D4C2}" type="presParOf" srcId="{E5B845FC-D4F6-4BDA-A285-2FFA58C0186C}" destId="{64878A80-4BB8-464D-8840-763D9DE6999E}" srcOrd="2" destOrd="0" presId="urn:microsoft.com/office/officeart/2005/8/layout/orgChart1"/>
    <dgm:cxn modelId="{C1D3FDB3-2979-4FCC-BFD0-835674E48A8D}" type="presParOf" srcId="{A37315A9-EE6C-4CEC-B8A4-7A672C788F97}" destId="{DCCD1D9C-BC5F-4BAA-A164-E01E60FF3606}" srcOrd="2" destOrd="0" presId="urn:microsoft.com/office/officeart/2005/8/layout/orgChart1"/>
  </dgm:cxnLst>
  <dgm:bg/>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F5F880-5397-4EE4-963E-0F4548208532}">
      <dsp:nvSpPr>
        <dsp:cNvPr id="0" name=""/>
        <dsp:cNvSpPr/>
      </dsp:nvSpPr>
      <dsp:spPr>
        <a:xfrm>
          <a:off x="2262469" y="1093479"/>
          <a:ext cx="1337638" cy="705115"/>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30480" rIns="30480" bIns="3048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296890" y="1127900"/>
        <a:ext cx="1268796" cy="636273"/>
      </dsp:txXfrm>
    </dsp:sp>
    <dsp:sp modelId="{807D05D0-E67F-4E25-8534-5D2C6938C945}">
      <dsp:nvSpPr>
        <dsp:cNvPr id="0" name=""/>
        <dsp:cNvSpPr/>
      </dsp:nvSpPr>
      <dsp:spPr>
        <a:xfrm rot="16219296">
          <a:off x="2774728" y="934047"/>
          <a:ext cx="318867" cy="0"/>
        </a:xfrm>
        <a:custGeom>
          <a:avLst/>
          <a:gdLst/>
          <a:ahLst/>
          <a:cxnLst/>
          <a:rect l="0" t="0" r="0" b="0"/>
          <a:pathLst>
            <a:path>
              <a:moveTo>
                <a:pt x="0" y="0"/>
              </a:moveTo>
              <a:lnTo>
                <a:pt x="318867" y="0"/>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77A566B-C5B5-42FF-9C61-3ABD9F6A7B61}">
      <dsp:nvSpPr>
        <dsp:cNvPr id="0" name=""/>
        <dsp:cNvSpPr/>
      </dsp:nvSpPr>
      <dsp:spPr>
        <a:xfrm>
          <a:off x="1938344" y="54864"/>
          <a:ext cx="1997464" cy="719752"/>
        </a:xfrm>
        <a:prstGeom prst="round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 хода реализации стратегий и программ социально-экономического развития территории</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73479" y="89999"/>
        <a:ext cx="1927194" cy="649482"/>
      </dsp:txXfrm>
    </dsp:sp>
    <dsp:sp modelId="{E3B085A1-D72A-4E42-A9CE-222D4D3A8A2B}">
      <dsp:nvSpPr>
        <dsp:cNvPr id="0" name=""/>
        <dsp:cNvSpPr/>
      </dsp:nvSpPr>
      <dsp:spPr>
        <a:xfrm rot="997344">
          <a:off x="3593042" y="1694070"/>
          <a:ext cx="338143" cy="0"/>
        </a:xfrm>
        <a:custGeom>
          <a:avLst/>
          <a:gdLst/>
          <a:ahLst/>
          <a:cxnLst/>
          <a:rect l="0" t="0" r="0" b="0"/>
          <a:pathLst>
            <a:path>
              <a:moveTo>
                <a:pt x="0" y="0"/>
              </a:moveTo>
              <a:lnTo>
                <a:pt x="338143" y="0"/>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E2580BCB-C350-4F02-B577-1962ED944886}">
      <dsp:nvSpPr>
        <dsp:cNvPr id="0" name=""/>
        <dsp:cNvSpPr/>
      </dsp:nvSpPr>
      <dsp:spPr>
        <a:xfrm>
          <a:off x="3924120" y="1604692"/>
          <a:ext cx="1488131" cy="719752"/>
        </a:xfrm>
        <a:prstGeom prst="round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 эффективности деятельности субъектов бюджетного планирования</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959255" y="1639827"/>
        <a:ext cx="1417861" cy="649482"/>
      </dsp:txXfrm>
    </dsp:sp>
    <dsp:sp modelId="{889B9E58-5450-4071-AB89-FC003D03B81F}">
      <dsp:nvSpPr>
        <dsp:cNvPr id="0" name=""/>
        <dsp:cNvSpPr/>
      </dsp:nvSpPr>
      <dsp:spPr>
        <a:xfrm rot="9848323">
          <a:off x="1749099" y="1707582"/>
          <a:ext cx="523332" cy="0"/>
        </a:xfrm>
        <a:custGeom>
          <a:avLst/>
          <a:gdLst/>
          <a:ahLst/>
          <a:cxnLst/>
          <a:rect l="0" t="0" r="0" b="0"/>
          <a:pathLst>
            <a:path>
              <a:moveTo>
                <a:pt x="0" y="0"/>
              </a:moveTo>
              <a:lnTo>
                <a:pt x="523332" y="0"/>
              </a:lnTo>
            </a:path>
          </a:pathLst>
        </a:custGeom>
        <a:noFill/>
        <a:ln w="12700" cap="flat" cmpd="sng" algn="ctr">
          <a:solidFill>
            <a:srgbClr val="ED7D31">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90BB110-D230-445A-AA53-11A94420C3F1}">
      <dsp:nvSpPr>
        <dsp:cNvPr id="0" name=""/>
        <dsp:cNvSpPr/>
      </dsp:nvSpPr>
      <dsp:spPr>
        <a:xfrm>
          <a:off x="270930" y="1630631"/>
          <a:ext cx="1488131" cy="719752"/>
        </a:xfrm>
        <a:prstGeom prst="round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5400" tIns="25400" rIns="25400" bIns="254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государственный аудит эффективности исполнения бюджетных доходов и расходов</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06065" y="1665766"/>
        <a:ext cx="1417861" cy="649482"/>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AD6445-BE39-45CA-A2C5-9905AABE43B7}">
      <dsp:nvSpPr>
        <dsp:cNvPr id="0" name=""/>
        <dsp:cNvSpPr/>
      </dsp:nvSpPr>
      <dsp:spPr>
        <a:xfrm rot="5400000">
          <a:off x="3544872" y="-1952120"/>
          <a:ext cx="330110" cy="4251445"/>
        </a:xfrm>
        <a:prstGeom prst="round2SameRect">
          <a:avLst/>
        </a:prstGeo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направлен на обеспечение беспристрастности, объективности, достоверности оценок и рекомендаций, недопустимость любого вмешательства, посягающего на их независимость при осуществлении своей деятельности и другое.</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24662"/>
        <a:ext cx="4235330" cy="297880"/>
      </dsp:txXfrm>
    </dsp:sp>
    <dsp:sp modelId="{6CD5054B-4A42-4E54-8334-198041486295}">
      <dsp:nvSpPr>
        <dsp:cNvPr id="0" name=""/>
        <dsp:cNvSpPr/>
      </dsp:nvSpPr>
      <dsp:spPr>
        <a:xfrm>
          <a:off x="82549" y="864"/>
          <a:ext cx="1501655" cy="345476"/>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Независимость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17729"/>
        <a:ext cx="1467925" cy="311746"/>
      </dsp:txXfrm>
    </dsp:sp>
    <dsp:sp modelId="{5DCDDFDD-4508-4A2D-95D2-7E7532699A64}">
      <dsp:nvSpPr>
        <dsp:cNvPr id="0" name=""/>
        <dsp:cNvSpPr/>
      </dsp:nvSpPr>
      <dsp:spPr>
        <a:xfrm rot="5400000">
          <a:off x="3544872" y="-1583649"/>
          <a:ext cx="330110" cy="4251445"/>
        </a:xfrm>
        <a:prstGeom prst="round2SameRect">
          <a:avLst/>
        </a:prstGeo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соблюдения этических требований и принципов профессионального поведения государственными аудиторами.</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393133"/>
        <a:ext cx="4235330" cy="297880"/>
      </dsp:txXfrm>
    </dsp:sp>
    <dsp:sp modelId="{14815E52-A768-49F2-9794-FDCA5CBF40D1}">
      <dsp:nvSpPr>
        <dsp:cNvPr id="0" name=""/>
        <dsp:cNvSpPr/>
      </dsp:nvSpPr>
      <dsp:spPr>
        <a:xfrm>
          <a:off x="82549" y="369335"/>
          <a:ext cx="1501655" cy="345476"/>
        </a:xfrm>
        <a:prstGeom prst="round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Этичность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386200"/>
        <a:ext cx="1467925" cy="311746"/>
      </dsp:txXfrm>
    </dsp:sp>
    <dsp:sp modelId="{911D3B8F-EBD3-46A1-AFB0-B503B8BA377C}">
      <dsp:nvSpPr>
        <dsp:cNvPr id="0" name=""/>
        <dsp:cNvSpPr/>
      </dsp:nvSpPr>
      <dsp:spPr>
        <a:xfrm rot="5400000">
          <a:off x="3544872" y="-1215179"/>
          <a:ext cx="330110" cy="4251445"/>
        </a:xfrm>
        <a:prstGeom prst="round2SameRect">
          <a:avLst/>
        </a:prstGeo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беспристрастного проведения государственными аудиторами государственного аудита и финансового контроля и недопущение компромиссов в отношении его качества</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761603"/>
        <a:ext cx="4235330" cy="297880"/>
      </dsp:txXfrm>
    </dsp:sp>
    <dsp:sp modelId="{B6F46277-0FF0-47F0-B5BD-E0A88AA92E0F}">
      <dsp:nvSpPr>
        <dsp:cNvPr id="0" name=""/>
        <dsp:cNvSpPr/>
      </dsp:nvSpPr>
      <dsp:spPr>
        <a:xfrm>
          <a:off x="82549" y="737805"/>
          <a:ext cx="1501655" cy="345476"/>
        </a:xfrm>
        <a:prstGeom prst="round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Объективность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754670"/>
        <a:ext cx="1467925" cy="311746"/>
      </dsp:txXfrm>
    </dsp:sp>
    <dsp:sp modelId="{A76403C1-7812-4083-B606-EC31CC8E16DD}">
      <dsp:nvSpPr>
        <dsp:cNvPr id="0" name=""/>
        <dsp:cNvSpPr/>
      </dsp:nvSpPr>
      <dsp:spPr>
        <a:xfrm rot="5400000">
          <a:off x="3544872" y="-846708"/>
          <a:ext cx="330110" cy="4251445"/>
        </a:xfrm>
        <a:prstGeom prst="round2SameRect">
          <a:avLst/>
        </a:prstGeom>
        <a:solidFill>
          <a:srgbClr val="5B9BD5">
            <a:tint val="40000"/>
            <a:alpha val="90000"/>
            <a:hueOff val="0"/>
            <a:satOff val="0"/>
            <a:lumOff val="0"/>
            <a:alphaOff val="0"/>
          </a:srgbClr>
        </a:solidFill>
        <a:ln w="6350" cap="flat" cmpd="sng" algn="ctr">
          <a:solidFill>
            <a:srgbClr val="5B9BD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поддержание должного профессионального уровня государственных аудиторов для эффективного осуществления государственного аудита и финансового контроля. </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1130074"/>
        <a:ext cx="4235330" cy="297880"/>
      </dsp:txXfrm>
    </dsp:sp>
    <dsp:sp modelId="{4EBEDF1F-7443-45C5-9050-AAC7034EE266}">
      <dsp:nvSpPr>
        <dsp:cNvPr id="0" name=""/>
        <dsp:cNvSpPr/>
      </dsp:nvSpPr>
      <dsp:spPr>
        <a:xfrm>
          <a:off x="82549" y="1106275"/>
          <a:ext cx="1501655" cy="345476"/>
        </a:xfrm>
        <a:prstGeom prst="round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Профессиональная компетентность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1123140"/>
        <a:ext cx="1467925" cy="311746"/>
      </dsp:txXfrm>
    </dsp:sp>
    <dsp:sp modelId="{9FD7EFD1-5725-4251-B502-34A565C2AB4C}">
      <dsp:nvSpPr>
        <dsp:cNvPr id="0" name=""/>
        <dsp:cNvSpPr/>
      </dsp:nvSpPr>
      <dsp:spPr>
        <a:xfrm rot="5400000">
          <a:off x="3544872" y="-478238"/>
          <a:ext cx="330110" cy="4251445"/>
        </a:xfrm>
        <a:prstGeom prst="round2SameRect">
          <a:avLst/>
        </a:prstGeom>
        <a:solidFill>
          <a:srgbClr val="70AD47">
            <a:tint val="40000"/>
            <a:alpha val="90000"/>
            <a:hueOff val="0"/>
            <a:satOff val="0"/>
            <a:lumOff val="0"/>
            <a:alphaOff val="0"/>
          </a:srgbClr>
        </a:solidFill>
        <a:ln w="6350" cap="flat" cmpd="sng" algn="ctr">
          <a:solidFill>
            <a:srgbClr val="70AD47">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качества на всех этапах государственного аудита и финансового контроля. </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1498544"/>
        <a:ext cx="4235330" cy="297880"/>
      </dsp:txXfrm>
    </dsp:sp>
    <dsp:sp modelId="{D5021F2A-5FA0-4E02-9DDD-C57E0F3E0482}">
      <dsp:nvSpPr>
        <dsp:cNvPr id="0" name=""/>
        <dsp:cNvSpPr/>
      </dsp:nvSpPr>
      <dsp:spPr>
        <a:xfrm>
          <a:off x="82549" y="1474746"/>
          <a:ext cx="1501655" cy="345476"/>
        </a:xfrm>
        <a:prstGeom prst="roundRect">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Профессиональное суждение</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1491611"/>
        <a:ext cx="1467925" cy="311746"/>
      </dsp:txXfrm>
    </dsp:sp>
    <dsp:sp modelId="{689328FA-5441-413A-A7B2-16D15167DBCE}">
      <dsp:nvSpPr>
        <dsp:cNvPr id="0" name=""/>
        <dsp:cNvSpPr/>
      </dsp:nvSpPr>
      <dsp:spPr>
        <a:xfrm rot="5400000">
          <a:off x="3544872" y="-109768"/>
          <a:ext cx="330110" cy="4251445"/>
        </a:xfrm>
        <a:prstGeom prst="round2SameRect">
          <a:avLst/>
        </a:prstGeo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всех пользователей документов органов государственного аудита и финансового контроля достоверной информацией, содержащейся в них.</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1867014"/>
        <a:ext cx="4235330" cy="297880"/>
      </dsp:txXfrm>
    </dsp:sp>
    <dsp:sp modelId="{D46A5BBC-65A8-4395-9D7F-50886EF35D6D}">
      <dsp:nvSpPr>
        <dsp:cNvPr id="0" name=""/>
        <dsp:cNvSpPr/>
      </dsp:nvSpPr>
      <dsp:spPr>
        <a:xfrm>
          <a:off x="82549" y="1843216"/>
          <a:ext cx="1501655" cy="345476"/>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Достоверность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1860081"/>
        <a:ext cx="1467925" cy="311746"/>
      </dsp:txXfrm>
    </dsp:sp>
    <dsp:sp modelId="{D69571E0-0E1B-45B9-94A7-9833BB8BD3B5}">
      <dsp:nvSpPr>
        <dsp:cNvPr id="0" name=""/>
        <dsp:cNvSpPr/>
      </dsp:nvSpPr>
      <dsp:spPr>
        <a:xfrm rot="5400000">
          <a:off x="3544872" y="258702"/>
          <a:ext cx="330110" cy="4251445"/>
        </a:xfrm>
        <a:prstGeom prst="round2SameRect">
          <a:avLst/>
        </a:prstGeo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обеспечивает прозрачность и доверие к деятельности органов государственного аудита со стороны пользователей документов. </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2235485"/>
        <a:ext cx="4235330" cy="297880"/>
      </dsp:txXfrm>
    </dsp:sp>
    <dsp:sp modelId="{AFE94F74-F4EC-40DC-8C54-6930466ACDF3}">
      <dsp:nvSpPr>
        <dsp:cNvPr id="0" name=""/>
        <dsp:cNvSpPr/>
      </dsp:nvSpPr>
      <dsp:spPr>
        <a:xfrm>
          <a:off x="82549" y="2211686"/>
          <a:ext cx="1501655" cy="345476"/>
        </a:xfrm>
        <a:prstGeom prst="round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Прозрачность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2228551"/>
        <a:ext cx="1467925" cy="311746"/>
      </dsp:txXfrm>
    </dsp:sp>
    <dsp:sp modelId="{CE77233E-B068-4BCE-82ED-003AF0EA2960}">
      <dsp:nvSpPr>
        <dsp:cNvPr id="0" name=""/>
        <dsp:cNvSpPr/>
      </dsp:nvSpPr>
      <dsp:spPr>
        <a:xfrm rot="5400000">
          <a:off x="3544872" y="627172"/>
          <a:ext cx="330110" cy="4251445"/>
        </a:xfrm>
        <a:prstGeom prst="round2SameRect">
          <a:avLst/>
        </a:prstGeo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представления информации, документации и отчетов о деятельности органов государственного аудита и финансового контроля пользователям, в том числе общественности.</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2603955"/>
        <a:ext cx="4235330" cy="297880"/>
      </dsp:txXfrm>
    </dsp:sp>
    <dsp:sp modelId="{8A7A626B-284B-4F8A-A09D-312AA5CCE562}">
      <dsp:nvSpPr>
        <dsp:cNvPr id="0" name=""/>
        <dsp:cNvSpPr/>
      </dsp:nvSpPr>
      <dsp:spPr>
        <a:xfrm>
          <a:off x="82549" y="2580157"/>
          <a:ext cx="1501655" cy="345476"/>
        </a:xfrm>
        <a:prstGeom prst="round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Подотчетность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2597022"/>
        <a:ext cx="1467925" cy="311746"/>
      </dsp:txXfrm>
    </dsp:sp>
    <dsp:sp modelId="{16D915D0-39E2-4B4D-A11B-CF21E67E74A4}">
      <dsp:nvSpPr>
        <dsp:cNvPr id="0" name=""/>
        <dsp:cNvSpPr/>
      </dsp:nvSpPr>
      <dsp:spPr>
        <a:xfrm rot="5400000">
          <a:off x="3544872" y="995643"/>
          <a:ext cx="330110" cy="4251445"/>
        </a:xfrm>
        <a:prstGeom prst="round2SameRect">
          <a:avLst/>
        </a:prstGeom>
        <a:solidFill>
          <a:srgbClr val="5B9BD5">
            <a:tint val="40000"/>
            <a:alpha val="90000"/>
            <a:hueOff val="0"/>
            <a:satOff val="0"/>
            <a:lumOff val="0"/>
            <a:alphaOff val="0"/>
          </a:srgbClr>
        </a:solidFill>
        <a:ln w="6350" cap="flat" cmpd="sng" algn="ctr">
          <a:solidFill>
            <a:srgbClr val="5B9BD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реализации демократических основ управления экономикой, повышение эффективности государственного аудита и финансового контроля и защита общества от коррупции и иных правонарушений.</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2972426"/>
        <a:ext cx="4235330" cy="297880"/>
      </dsp:txXfrm>
    </dsp:sp>
    <dsp:sp modelId="{51FCE49E-DBDF-47B5-8A31-488876C3513E}">
      <dsp:nvSpPr>
        <dsp:cNvPr id="0" name=""/>
        <dsp:cNvSpPr/>
      </dsp:nvSpPr>
      <dsp:spPr>
        <a:xfrm>
          <a:off x="82549" y="2948627"/>
          <a:ext cx="1501655" cy="345476"/>
        </a:xfrm>
        <a:prstGeom prst="round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Гласность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2965492"/>
        <a:ext cx="1467925" cy="311746"/>
      </dsp:txXfrm>
    </dsp:sp>
    <dsp:sp modelId="{9DCBF75E-BD7F-4446-92F3-68BB3A89B956}">
      <dsp:nvSpPr>
        <dsp:cNvPr id="0" name=""/>
        <dsp:cNvSpPr/>
      </dsp:nvSpPr>
      <dsp:spPr>
        <a:xfrm rot="5400000">
          <a:off x="3544872" y="1364113"/>
          <a:ext cx="330110" cy="4251445"/>
        </a:xfrm>
        <a:prstGeom prst="round2SameRect">
          <a:avLst/>
        </a:prstGeom>
        <a:solidFill>
          <a:srgbClr val="70AD47">
            <a:tint val="40000"/>
            <a:alpha val="90000"/>
            <a:hueOff val="0"/>
            <a:satOff val="0"/>
            <a:lumOff val="0"/>
            <a:alphaOff val="0"/>
          </a:srgbClr>
        </a:solidFill>
        <a:ln w="6350" cap="flat" cmpd="sng" algn="ctr">
          <a:solidFill>
            <a:srgbClr val="70AD47">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обеспечение сохранности и неразглашения сведений, относящихся к государственным секретам, служебной, коммерческой или иной охраняемой законом тайне, полученных при осуществлении государственного аудита и финансового контроля.</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3340896"/>
        <a:ext cx="4235330" cy="297880"/>
      </dsp:txXfrm>
    </dsp:sp>
    <dsp:sp modelId="{6ED49496-CFF4-4A89-A95C-2A3F1B3134DD}">
      <dsp:nvSpPr>
        <dsp:cNvPr id="0" name=""/>
        <dsp:cNvSpPr/>
      </dsp:nvSpPr>
      <dsp:spPr>
        <a:xfrm>
          <a:off x="82549" y="3317098"/>
          <a:ext cx="1501655" cy="345476"/>
        </a:xfrm>
        <a:prstGeom prst="roundRect">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Конфиденциальность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3333963"/>
        <a:ext cx="1467925" cy="311746"/>
      </dsp:txXfrm>
    </dsp:sp>
    <dsp:sp modelId="{5B97AF38-C97A-4282-B085-DA63BB8A9AFA}">
      <dsp:nvSpPr>
        <dsp:cNvPr id="0" name=""/>
        <dsp:cNvSpPr/>
      </dsp:nvSpPr>
      <dsp:spPr>
        <a:xfrm rot="5400000">
          <a:off x="3544872" y="1732583"/>
          <a:ext cx="330110" cy="4251445"/>
        </a:xfrm>
        <a:prstGeom prst="round2SameRect">
          <a:avLst/>
        </a:prstGeo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признание органами государственного аудита результатов государственного аудита, проведенного другими органами государственного аудита, при условии соблюдения стандартов государственного аудита и финансового контроля.</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3709366"/>
        <a:ext cx="4235330" cy="297880"/>
      </dsp:txXfrm>
    </dsp:sp>
    <dsp:sp modelId="{B4A6C33C-040C-4712-85D8-A7C3B0462458}">
      <dsp:nvSpPr>
        <dsp:cNvPr id="0" name=""/>
        <dsp:cNvSpPr/>
      </dsp:nvSpPr>
      <dsp:spPr>
        <a:xfrm>
          <a:off x="82549" y="3685568"/>
          <a:ext cx="1501655" cy="345476"/>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Взаимное признание результатов государственного аудита</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3702433"/>
        <a:ext cx="1467925" cy="311746"/>
      </dsp:txXfrm>
    </dsp:sp>
    <dsp:sp modelId="{567DB5DF-41FC-4278-AD10-55E71E504B9C}">
      <dsp:nvSpPr>
        <dsp:cNvPr id="0" name=""/>
        <dsp:cNvSpPr/>
      </dsp:nvSpPr>
      <dsp:spPr>
        <a:xfrm rot="5400000">
          <a:off x="3544872" y="2101054"/>
          <a:ext cx="330110" cy="4251445"/>
        </a:xfrm>
        <a:prstGeom prst="round2SameRect">
          <a:avLst/>
        </a:prstGeo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формирование работоспособной группы государственного аудита и финансового контроля, обеспечение организации и наблюдения за ее работой для достижения целей государственного аудита</a:t>
          </a:r>
          <a:r>
            <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a:t>
          </a:r>
        </a:p>
      </dsp:txBody>
      <dsp:txXfrm rot="-5400000">
        <a:off x="1584205" y="4077837"/>
        <a:ext cx="4235330" cy="297880"/>
      </dsp:txXfrm>
    </dsp:sp>
    <dsp:sp modelId="{11C651AB-F422-4CF9-8B0F-E6E20A0CD08F}">
      <dsp:nvSpPr>
        <dsp:cNvPr id="0" name=""/>
        <dsp:cNvSpPr/>
      </dsp:nvSpPr>
      <dsp:spPr>
        <a:xfrm>
          <a:off x="82549" y="4054038"/>
          <a:ext cx="1501655" cy="345476"/>
        </a:xfrm>
        <a:prstGeom prst="round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Управление</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4070903"/>
        <a:ext cx="1467925" cy="311746"/>
      </dsp:txXfrm>
    </dsp:sp>
    <dsp:sp modelId="{C0DE35E2-04CB-482A-AEAC-3122942A16A9}">
      <dsp:nvSpPr>
        <dsp:cNvPr id="0" name=""/>
        <dsp:cNvSpPr/>
      </dsp:nvSpPr>
      <dsp:spPr>
        <a:xfrm rot="5400000">
          <a:off x="3544872" y="2469524"/>
          <a:ext cx="330110" cy="4251445"/>
        </a:xfrm>
        <a:prstGeom prst="round2SameRect">
          <a:avLst/>
        </a:prstGeo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необходимость обеспечение соответствия деятельности органов государственного аудита и финансового контроля, действий государственных аудиторов стандартам государственного аудита и финансового контроля.</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84205" y="4446307"/>
        <a:ext cx="4235330" cy="297880"/>
      </dsp:txXfrm>
    </dsp:sp>
    <dsp:sp modelId="{C9AAE309-D336-4344-A6B6-D90173EC3711}">
      <dsp:nvSpPr>
        <dsp:cNvPr id="0" name=""/>
        <dsp:cNvSpPr/>
      </dsp:nvSpPr>
      <dsp:spPr>
        <a:xfrm>
          <a:off x="82549" y="4422509"/>
          <a:ext cx="1501655" cy="345476"/>
        </a:xfrm>
        <a:prstGeom prst="round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Контроль качества</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99414" y="4439374"/>
        <a:ext cx="1467925" cy="311746"/>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169DDE-5FE9-4327-BC0B-4A1C29508101}">
      <dsp:nvSpPr>
        <dsp:cNvPr id="0" name=""/>
        <dsp:cNvSpPr/>
      </dsp:nvSpPr>
      <dsp:spPr>
        <a:xfrm>
          <a:off x="3139" y="1579028"/>
          <a:ext cx="1050073" cy="420029"/>
        </a:xfrm>
        <a:prstGeom prst="chevron">
          <a:avLst/>
        </a:prstGeom>
        <a:solidFill>
          <a:srgbClr val="C0504D">
            <a:hueOff val="0"/>
            <a:satOff val="0"/>
            <a:lumOff val="0"/>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100000"/>
            </a:lnSpc>
            <a:spcBef>
              <a:spcPct val="0"/>
            </a:spcBef>
            <a:spcAft>
              <a:spcPts val="0"/>
            </a:spcAft>
            <a:buNone/>
          </a:pPr>
          <a:r>
            <a:rPr lang="ru-RU" sz="1100" kern="1200">
              <a:solidFill>
                <a:sysClr val="windowText" lastClr="000000"/>
              </a:solidFill>
              <a:latin typeface="Times New Roman" pitchFamily="18" charset="0"/>
              <a:ea typeface="+mn-ea"/>
              <a:cs typeface="Times New Roman" pitchFamily="18" charset="0"/>
            </a:rPr>
            <a:t>цель</a:t>
          </a:r>
        </a:p>
      </dsp:txBody>
      <dsp:txXfrm>
        <a:off x="213154" y="1579028"/>
        <a:ext cx="630044" cy="420029"/>
      </dsp:txXfrm>
    </dsp:sp>
    <dsp:sp modelId="{880D3D55-C96F-4ED7-A598-893DE9B8F246}">
      <dsp:nvSpPr>
        <dsp:cNvPr id="0" name=""/>
        <dsp:cNvSpPr/>
      </dsp:nvSpPr>
      <dsp:spPr>
        <a:xfrm>
          <a:off x="948204" y="1579028"/>
          <a:ext cx="1050073" cy="420029"/>
        </a:xfrm>
        <a:prstGeom prst="chevron">
          <a:avLst/>
        </a:prstGeom>
        <a:solidFill>
          <a:srgbClr val="C0504D">
            <a:hueOff val="936304"/>
            <a:satOff val="-1168"/>
            <a:lumOff val="275"/>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100000"/>
            </a:lnSpc>
            <a:spcBef>
              <a:spcPct val="0"/>
            </a:spcBef>
            <a:spcAft>
              <a:spcPts val="0"/>
            </a:spcAft>
            <a:buNone/>
          </a:pPr>
          <a:r>
            <a:rPr lang="ru-RU" sz="1100" kern="1200">
              <a:solidFill>
                <a:sysClr val="windowText" lastClr="000000"/>
              </a:solidFill>
              <a:latin typeface="Times New Roman" pitchFamily="18" charset="0"/>
              <a:ea typeface="+mn-ea"/>
              <a:cs typeface="Times New Roman" pitchFamily="18" charset="0"/>
            </a:rPr>
            <a:t>входные ресурсы</a:t>
          </a:r>
        </a:p>
      </dsp:txBody>
      <dsp:txXfrm>
        <a:off x="1158219" y="1579028"/>
        <a:ext cx="630044" cy="420029"/>
      </dsp:txXfrm>
    </dsp:sp>
    <dsp:sp modelId="{1E9E37B0-45EA-48D4-990D-D7BBA331AABE}">
      <dsp:nvSpPr>
        <dsp:cNvPr id="0" name=""/>
        <dsp:cNvSpPr/>
      </dsp:nvSpPr>
      <dsp:spPr>
        <a:xfrm>
          <a:off x="1893270" y="1579028"/>
          <a:ext cx="1050073" cy="420029"/>
        </a:xfrm>
        <a:prstGeom prst="chevron">
          <a:avLst/>
        </a:prstGeom>
        <a:solidFill>
          <a:srgbClr val="C0504D">
            <a:hueOff val="1872608"/>
            <a:satOff val="-2336"/>
            <a:lumOff val="549"/>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100000"/>
            </a:lnSpc>
            <a:spcBef>
              <a:spcPct val="0"/>
            </a:spcBef>
            <a:spcAft>
              <a:spcPts val="0"/>
            </a:spcAft>
            <a:buNone/>
          </a:pPr>
          <a:r>
            <a:rPr lang="ru-RU" sz="1100" kern="1200">
              <a:solidFill>
                <a:sysClr val="windowText" lastClr="000000"/>
              </a:solidFill>
              <a:latin typeface="Times New Roman" pitchFamily="18" charset="0"/>
              <a:ea typeface="+mn-ea"/>
              <a:cs typeface="Times New Roman" pitchFamily="18" charset="0"/>
            </a:rPr>
            <a:t>процесс / деятель ность</a:t>
          </a:r>
        </a:p>
      </dsp:txBody>
      <dsp:txXfrm>
        <a:off x="2103285" y="1579028"/>
        <a:ext cx="630044" cy="420029"/>
      </dsp:txXfrm>
    </dsp:sp>
    <dsp:sp modelId="{B9012D88-7989-46AB-A15B-61725E60636C}">
      <dsp:nvSpPr>
        <dsp:cNvPr id="0" name=""/>
        <dsp:cNvSpPr/>
      </dsp:nvSpPr>
      <dsp:spPr>
        <a:xfrm>
          <a:off x="2838336" y="1579028"/>
          <a:ext cx="1120333" cy="420029"/>
        </a:xfrm>
        <a:prstGeom prst="chevron">
          <a:avLst/>
        </a:prstGeom>
        <a:solidFill>
          <a:srgbClr val="C0504D">
            <a:hueOff val="2808911"/>
            <a:satOff val="-3503"/>
            <a:lumOff val="824"/>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100000"/>
            </a:lnSpc>
            <a:spcBef>
              <a:spcPct val="0"/>
            </a:spcBef>
            <a:spcAft>
              <a:spcPts val="0"/>
            </a:spcAft>
            <a:buNone/>
          </a:pPr>
          <a:r>
            <a:rPr lang="ru-RU" sz="1100" kern="1200">
              <a:solidFill>
                <a:sysClr val="windowText" lastClr="000000"/>
              </a:solidFill>
              <a:latin typeface="Times New Roman" pitchFamily="18" charset="0"/>
              <a:ea typeface="+mn-ea"/>
              <a:cs typeface="Times New Roman" pitchFamily="18" charset="0"/>
            </a:rPr>
            <a:t>продукция / услуги</a:t>
          </a:r>
        </a:p>
      </dsp:txBody>
      <dsp:txXfrm>
        <a:off x="3048351" y="1579028"/>
        <a:ext cx="700304" cy="420029"/>
      </dsp:txXfrm>
    </dsp:sp>
    <dsp:sp modelId="{7BE08F85-C64E-48F0-BFED-6278D3F42C3C}">
      <dsp:nvSpPr>
        <dsp:cNvPr id="0" name=""/>
        <dsp:cNvSpPr/>
      </dsp:nvSpPr>
      <dsp:spPr>
        <a:xfrm>
          <a:off x="3853662" y="1579028"/>
          <a:ext cx="1090049" cy="420029"/>
        </a:xfrm>
        <a:prstGeom prst="chevron">
          <a:avLst/>
        </a:prstGeom>
        <a:solidFill>
          <a:srgbClr val="C0504D">
            <a:hueOff val="3745215"/>
            <a:satOff val="-4671"/>
            <a:lumOff val="1098"/>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100000"/>
            </a:lnSpc>
            <a:spcBef>
              <a:spcPct val="0"/>
            </a:spcBef>
            <a:spcAft>
              <a:spcPts val="0"/>
            </a:spcAft>
            <a:buNone/>
          </a:pPr>
          <a:r>
            <a:rPr lang="ru-RU" sz="1100" kern="1200">
              <a:solidFill>
                <a:sysClr val="windowText" lastClr="000000"/>
              </a:solidFill>
              <a:latin typeface="Times New Roman" pitchFamily="18" charset="0"/>
              <a:ea typeface="+mn-ea"/>
              <a:cs typeface="Times New Roman" pitchFamily="18" charset="0"/>
            </a:rPr>
            <a:t>результаты</a:t>
          </a:r>
        </a:p>
      </dsp:txBody>
      <dsp:txXfrm>
        <a:off x="4063677" y="1579028"/>
        <a:ext cx="670020" cy="420029"/>
      </dsp:txXfrm>
    </dsp:sp>
    <dsp:sp modelId="{D92507D1-6706-4A0C-A871-8EDCDE4390B2}">
      <dsp:nvSpPr>
        <dsp:cNvPr id="0" name=""/>
        <dsp:cNvSpPr/>
      </dsp:nvSpPr>
      <dsp:spPr>
        <a:xfrm>
          <a:off x="4838704" y="1579028"/>
          <a:ext cx="1050073" cy="420029"/>
        </a:xfrm>
        <a:prstGeom prst="chevron">
          <a:avLst/>
        </a:prstGeom>
        <a:solidFill>
          <a:srgbClr val="C0504D">
            <a:hueOff val="4681519"/>
            <a:satOff val="-5839"/>
            <a:lumOff val="1373"/>
            <a:alphaOff val="0"/>
          </a:srgb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4006" tIns="14669" rIns="14669" bIns="14669" numCol="1" spcCol="1270" anchor="ctr" anchorCtr="0">
          <a:noAutofit/>
        </a:bodyPr>
        <a:lstStyle/>
        <a:p>
          <a:pPr lvl="0" algn="ctr" defTabSz="488950">
            <a:lnSpc>
              <a:spcPct val="100000"/>
            </a:lnSpc>
            <a:spcBef>
              <a:spcPct val="0"/>
            </a:spcBef>
            <a:spcAft>
              <a:spcPts val="0"/>
            </a:spcAft>
            <a:buNone/>
          </a:pPr>
          <a:r>
            <a:rPr lang="ru-RU" sz="1100" kern="1200">
              <a:solidFill>
                <a:sysClr val="windowText" lastClr="000000"/>
              </a:solidFill>
              <a:latin typeface="Times New Roman" pitchFamily="18" charset="0"/>
              <a:ea typeface="+mn-ea"/>
              <a:cs typeface="Times New Roman" pitchFamily="18" charset="0"/>
            </a:rPr>
            <a:t>воздействие / влияние</a:t>
          </a:r>
        </a:p>
      </dsp:txBody>
      <dsp:txXfrm>
        <a:off x="5048719" y="1579028"/>
        <a:ext cx="630044" cy="420029"/>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CC963B0-A9E2-44A6-AFA8-18D92B20565C}">
      <dsp:nvSpPr>
        <dsp:cNvPr id="0" name=""/>
        <dsp:cNvSpPr/>
      </dsp:nvSpPr>
      <dsp:spPr>
        <a:xfrm>
          <a:off x="680" y="0"/>
          <a:ext cx="1768496" cy="3505200"/>
        </a:xfrm>
        <a:prstGeom prst="roundRect">
          <a:avLst>
            <a:gd name="adj" fmla="val 10000"/>
          </a:avLst>
        </a:prstGeom>
        <a:solidFill>
          <a:srgbClr val="ED7D31">
            <a:tint val="40000"/>
            <a:hueOff val="0"/>
            <a:satOff val="0"/>
            <a:lumOff val="0"/>
            <a:alphaOff val="0"/>
          </a:srgbClr>
        </a:solidFill>
        <a:ln>
          <a:noFill/>
        </a:ln>
        <a:effectLst/>
      </dsp:spPr>
      <dsp:style>
        <a:lnRef idx="0">
          <a:scrgbClr r="0" g="0" b="0"/>
        </a:lnRef>
        <a:fillRef idx="1">
          <a:scrgbClr r="0" g="0" b="0"/>
        </a:fillRef>
        <a:effectRef idx="1">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Цель</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680" y="0"/>
        <a:ext cx="1768496" cy="1051560"/>
      </dsp:txXfrm>
    </dsp:sp>
    <dsp:sp modelId="{7E81B398-EE6C-4BF7-84E7-DA8729B79FA6}">
      <dsp:nvSpPr>
        <dsp:cNvPr id="0" name=""/>
        <dsp:cNvSpPr/>
      </dsp:nvSpPr>
      <dsp:spPr>
        <a:xfrm>
          <a:off x="211400" y="784391"/>
          <a:ext cx="1414797" cy="677868"/>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предоставление руководства по соблюдению обязательных для применения элементов Международных основ профессиональной практики внутреннего аудита</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31254" y="804245"/>
        <a:ext cx="1375089" cy="638160"/>
      </dsp:txXfrm>
    </dsp:sp>
    <dsp:sp modelId="{3D49A30E-2646-4997-A4EC-33F3D6F86B55}">
      <dsp:nvSpPr>
        <dsp:cNvPr id="0" name=""/>
        <dsp:cNvSpPr/>
      </dsp:nvSpPr>
      <dsp:spPr>
        <a:xfrm>
          <a:off x="219860" y="1645591"/>
          <a:ext cx="1414797" cy="651345"/>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предоставление методической основы для выполнения и продвижения широкого спектра услуг внутреннего аудита, приносящих пользу организации</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38937" y="1664668"/>
        <a:ext cx="1376643" cy="613191"/>
      </dsp:txXfrm>
    </dsp:sp>
    <dsp:sp modelId="{1A21FDD0-48A2-4142-80CE-C158FB93EC58}">
      <dsp:nvSpPr>
        <dsp:cNvPr id="0" name=""/>
        <dsp:cNvSpPr/>
      </dsp:nvSpPr>
      <dsp:spPr>
        <a:xfrm>
          <a:off x="202925" y="2392039"/>
          <a:ext cx="1414797" cy="466689"/>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формирование базовых критериев для оценки деятельности внутреннего аудита</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6594" y="2405708"/>
        <a:ext cx="1387459" cy="439351"/>
      </dsp:txXfrm>
    </dsp:sp>
    <dsp:sp modelId="{AA2EB75C-89F6-4B62-9D1C-1364C1C33BFF}">
      <dsp:nvSpPr>
        <dsp:cNvPr id="0" name=""/>
        <dsp:cNvSpPr/>
      </dsp:nvSpPr>
      <dsp:spPr>
        <a:xfrm>
          <a:off x="177529" y="2976324"/>
          <a:ext cx="1414797" cy="352990"/>
        </a:xfrm>
        <a:prstGeom prst="roundRect">
          <a:avLst>
            <a:gd name="adj" fmla="val 10000"/>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способствование совершенствованию организационных процессов и операций</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7868" y="2986663"/>
        <a:ext cx="1394119" cy="332312"/>
      </dsp:txXfrm>
    </dsp:sp>
    <dsp:sp modelId="{10780F7E-52F4-4EF5-A6F3-5A57F47D6D87}">
      <dsp:nvSpPr>
        <dsp:cNvPr id="0" name=""/>
        <dsp:cNvSpPr/>
      </dsp:nvSpPr>
      <dsp:spPr>
        <a:xfrm>
          <a:off x="1901814" y="0"/>
          <a:ext cx="1768496" cy="3505200"/>
        </a:xfrm>
        <a:prstGeom prst="roundRect">
          <a:avLst>
            <a:gd name="adj" fmla="val 10000"/>
          </a:avLst>
        </a:prstGeom>
        <a:solidFill>
          <a:srgbClr val="ED7D31">
            <a:tint val="40000"/>
            <a:hueOff val="0"/>
            <a:satOff val="0"/>
            <a:lumOff val="0"/>
            <a:alphaOff val="0"/>
          </a:srgbClr>
        </a:solidFill>
        <a:ln>
          <a:noFill/>
        </a:ln>
        <a:effectLst/>
      </dsp:spPr>
      <dsp:style>
        <a:lnRef idx="0">
          <a:scrgbClr r="0" g="0" b="0"/>
        </a:lnRef>
        <a:fillRef idx="1">
          <a:scrgbClr r="0" g="0" b="0"/>
        </a:fillRef>
        <a:effectRef idx="1">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Стандарты представляют собой набор требований, сформулированных в виде принципов</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1901814" y="0"/>
        <a:ext cx="1768496" cy="1051560"/>
      </dsp:txXfrm>
    </dsp:sp>
    <dsp:sp modelId="{35D039C1-006D-4D80-BFFC-E9D85CB64EB5}">
      <dsp:nvSpPr>
        <dsp:cNvPr id="0" name=""/>
        <dsp:cNvSpPr/>
      </dsp:nvSpPr>
      <dsp:spPr>
        <a:xfrm>
          <a:off x="2086614" y="953994"/>
          <a:ext cx="1414797" cy="1270422"/>
        </a:xfrm>
        <a:prstGeom prst="roundRect">
          <a:avLst>
            <a:gd name="adj" fmla="val 10000"/>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b="0" i="1" kern="1200">
              <a:solidFill>
                <a:sysClr val="windowText" lastClr="000000"/>
              </a:solidFill>
              <a:latin typeface="Times New Roman" panose="02020603050405020304" pitchFamily="18" charset="0"/>
              <a:ea typeface="+mn-ea"/>
              <a:cs typeface="Times New Roman" panose="02020603050405020304" pitchFamily="18" charset="0"/>
            </a:rPr>
            <a:t>Основного текста </a:t>
          </a:r>
          <a:r>
            <a:rPr lang="ru-RU" sz="800" kern="1200">
              <a:solidFill>
                <a:sysClr val="windowText" lastClr="000000"/>
              </a:solidFill>
              <a:latin typeface="Times New Roman" panose="02020603050405020304" pitchFamily="18" charset="0"/>
              <a:ea typeface="+mn-ea"/>
              <a:cs typeface="Times New Roman" panose="02020603050405020304" pitchFamily="18" charset="0"/>
            </a:rPr>
            <a:t>- определения ключевых норм, используемых для организации профессиональной деятельности внутреннего аудита и для оценки эффективности деятельности, которые могут применяться на уровне организаций и уровне отдельных работников во всем мире. </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23823" y="991203"/>
        <a:ext cx="1340379" cy="1196004"/>
      </dsp:txXfrm>
    </dsp:sp>
    <dsp:sp modelId="{264C27BB-D5AA-4C65-B199-F59E2E5A9A8D}">
      <dsp:nvSpPr>
        <dsp:cNvPr id="0" name=""/>
        <dsp:cNvSpPr/>
      </dsp:nvSpPr>
      <dsp:spPr>
        <a:xfrm>
          <a:off x="2078663" y="2456486"/>
          <a:ext cx="1414797" cy="873304"/>
        </a:xfrm>
        <a:prstGeom prst="roundRect">
          <a:avLst>
            <a:gd name="adj" fmla="val 1000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b="0" i="1" kern="1200">
              <a:solidFill>
                <a:sysClr val="windowText" lastClr="000000"/>
              </a:solidFill>
              <a:latin typeface="Times New Roman" panose="02020603050405020304" pitchFamily="18" charset="0"/>
              <a:ea typeface="+mn-ea"/>
              <a:cs typeface="Times New Roman" panose="02020603050405020304" pitchFamily="18" charset="0"/>
            </a:rPr>
            <a:t>Интерпретаций, </a:t>
          </a:r>
          <a:r>
            <a:rPr lang="ru-RU" sz="800" kern="1200">
              <a:solidFill>
                <a:sysClr val="windowText" lastClr="000000"/>
              </a:solidFill>
              <a:latin typeface="Times New Roman" panose="02020603050405020304" pitchFamily="18" charset="0"/>
              <a:ea typeface="+mn-ea"/>
              <a:cs typeface="Times New Roman" panose="02020603050405020304" pitchFamily="18" charset="0"/>
            </a:rPr>
            <a:t>уточняющих термины</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104241" y="2482064"/>
        <a:ext cx="1363641" cy="822148"/>
      </dsp:txXfrm>
    </dsp:sp>
    <dsp:sp modelId="{DA192B3E-D52A-4733-98A0-1750BB11C7C7}">
      <dsp:nvSpPr>
        <dsp:cNvPr id="0" name=""/>
        <dsp:cNvSpPr/>
      </dsp:nvSpPr>
      <dsp:spPr>
        <a:xfrm>
          <a:off x="3802948" y="0"/>
          <a:ext cx="1768496" cy="3505200"/>
        </a:xfrm>
        <a:prstGeom prst="roundRect">
          <a:avLst>
            <a:gd name="adj" fmla="val 10000"/>
          </a:avLst>
        </a:prstGeom>
        <a:solidFill>
          <a:srgbClr val="ED7D31">
            <a:tint val="40000"/>
            <a:hueOff val="0"/>
            <a:satOff val="0"/>
            <a:lumOff val="0"/>
            <a:alphaOff val="0"/>
          </a:srgbClr>
        </a:solidFill>
        <a:ln>
          <a:noFill/>
        </a:ln>
        <a:effectLst/>
      </dsp:spPr>
      <dsp:style>
        <a:lnRef idx="0">
          <a:scrgbClr r="0" g="0" b="0"/>
        </a:lnRef>
        <a:fillRef idx="1">
          <a:scrgbClr r="0" g="0" b="0"/>
        </a:fillRef>
        <a:effectRef idx="1">
          <a:scrgbClr r="0" g="0" b="0"/>
        </a:effectRef>
        <a:fontRef idx="minor"/>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Категории</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802948" y="0"/>
        <a:ext cx="1768496" cy="1051560"/>
      </dsp:txXfrm>
    </dsp:sp>
    <dsp:sp modelId="{8CA2317D-4209-49D4-BC11-AF6DDE371E62}">
      <dsp:nvSpPr>
        <dsp:cNvPr id="0" name=""/>
        <dsp:cNvSpPr/>
      </dsp:nvSpPr>
      <dsp:spPr>
        <a:xfrm>
          <a:off x="3979797" y="1052586"/>
          <a:ext cx="1414797" cy="1056865"/>
        </a:xfrm>
        <a:prstGeom prst="roundRect">
          <a:avLst>
            <a:gd name="adj" fmla="val 1000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b="0" i="1" kern="1200">
              <a:solidFill>
                <a:sysClr val="windowText" lastClr="000000"/>
              </a:solidFill>
              <a:latin typeface="Times New Roman" panose="02020603050405020304" pitchFamily="18" charset="0"/>
              <a:ea typeface="+mn-ea"/>
              <a:cs typeface="Times New Roman" panose="02020603050405020304" pitchFamily="18" charset="0"/>
            </a:rPr>
            <a:t>Стандарты качественных характеристик </a:t>
          </a:r>
          <a:r>
            <a:rPr lang="ru-RU" sz="800" kern="1200">
              <a:solidFill>
                <a:sysClr val="windowText" lastClr="000000"/>
              </a:solidFill>
              <a:latin typeface="Times New Roman" panose="02020603050405020304" pitchFamily="18" charset="0"/>
              <a:ea typeface="+mn-ea"/>
              <a:cs typeface="Times New Roman" panose="02020603050405020304" pitchFamily="18" charset="0"/>
            </a:rPr>
            <a:t>определяют требования к организациям и работникам, выполняющим функцию внутреннего аудита. </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010752" y="1083541"/>
        <a:ext cx="1352887" cy="994955"/>
      </dsp:txXfrm>
    </dsp:sp>
    <dsp:sp modelId="{2B8B5900-C6E6-4301-A4EA-A503CCD223A9}">
      <dsp:nvSpPr>
        <dsp:cNvPr id="0" name=""/>
        <dsp:cNvSpPr/>
      </dsp:nvSpPr>
      <dsp:spPr>
        <a:xfrm>
          <a:off x="3979797" y="2272047"/>
          <a:ext cx="1414797" cy="1056865"/>
        </a:xfrm>
        <a:prstGeom prst="roundRect">
          <a:avLst>
            <a:gd name="adj" fmla="val 10000"/>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ru-RU" sz="800" b="0" i="1" kern="1200">
              <a:solidFill>
                <a:sysClr val="windowText" lastClr="000000"/>
              </a:solidFill>
              <a:latin typeface="Times New Roman" panose="02020603050405020304" pitchFamily="18" charset="0"/>
              <a:ea typeface="+mn-ea"/>
              <a:cs typeface="Times New Roman" panose="02020603050405020304" pitchFamily="18" charset="0"/>
            </a:rPr>
            <a:t>Стандарты деятельности </a:t>
          </a:r>
          <a:r>
            <a:rPr lang="ru-RU" sz="800" kern="1200">
              <a:solidFill>
                <a:sysClr val="windowText" lastClr="000000"/>
              </a:solidFill>
              <a:latin typeface="Times New Roman" panose="02020603050405020304" pitchFamily="18" charset="0"/>
              <a:ea typeface="+mn-ea"/>
              <a:cs typeface="Times New Roman" panose="02020603050405020304" pitchFamily="18" charset="0"/>
            </a:rPr>
            <a:t>описывают содержание работы внутреннего аудита и задают критерии оценки, в соответствии с которыми можно оценить качество выполнения услуг внутреннего аудита.</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010752" y="2303002"/>
        <a:ext cx="1352887" cy="994955"/>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454EA0E-F7B1-410B-9A7F-90EBDBA6FFA0}">
      <dsp:nvSpPr>
        <dsp:cNvPr id="0" name=""/>
        <dsp:cNvSpPr/>
      </dsp:nvSpPr>
      <dsp:spPr>
        <a:xfrm>
          <a:off x="184308" y="892"/>
          <a:ext cx="1599307" cy="959584"/>
        </a:xfrm>
        <a:prstGeom prst="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налоговое и таможенное администрирование</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4308" y="892"/>
        <a:ext cx="1599307" cy="959584"/>
      </dsp:txXfrm>
    </dsp:sp>
    <dsp:sp modelId="{1AF1B768-8196-44C6-9168-88447E6F48AA}">
      <dsp:nvSpPr>
        <dsp:cNvPr id="0" name=""/>
        <dsp:cNvSpPr/>
      </dsp:nvSpPr>
      <dsp:spPr>
        <a:xfrm>
          <a:off x="1943546" y="892"/>
          <a:ext cx="1599307" cy="959584"/>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планирование и исполнение бюджетов</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43546" y="892"/>
        <a:ext cx="1599307" cy="959584"/>
      </dsp:txXfrm>
    </dsp:sp>
    <dsp:sp modelId="{3BE7C515-D7DD-4C86-BF3C-12550EE8316C}">
      <dsp:nvSpPr>
        <dsp:cNvPr id="0" name=""/>
        <dsp:cNvSpPr/>
      </dsp:nvSpPr>
      <dsp:spPr>
        <a:xfrm>
          <a:off x="3702784" y="892"/>
          <a:ext cx="1599307" cy="959584"/>
        </a:xfrm>
        <a:prstGeom prst="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управление активами государства</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702784" y="892"/>
        <a:ext cx="1599307" cy="959584"/>
      </dsp:txXfrm>
    </dsp:sp>
    <dsp:sp modelId="{73BF29F7-95FE-4373-9D7A-C1C32A89B33F}">
      <dsp:nvSpPr>
        <dsp:cNvPr id="0" name=""/>
        <dsp:cNvSpPr/>
      </dsp:nvSpPr>
      <dsp:spPr>
        <a:xfrm>
          <a:off x="184308" y="1120407"/>
          <a:ext cx="1599307" cy="959584"/>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реализация документов Системы государственного планирования</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4308" y="1120407"/>
        <a:ext cx="1599307" cy="959584"/>
      </dsp:txXfrm>
    </dsp:sp>
    <dsp:sp modelId="{CFF9DEBF-E810-4673-BF03-3ACE03260841}">
      <dsp:nvSpPr>
        <dsp:cNvPr id="0" name=""/>
        <dsp:cNvSpPr/>
      </dsp:nvSpPr>
      <dsp:spPr>
        <a:xfrm>
          <a:off x="1943546" y="1120407"/>
          <a:ext cx="1599307" cy="959584"/>
        </a:xfrm>
        <a:prstGeom prst="rect">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ценообразование и закупки в государственном секторе</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43546" y="1120407"/>
        <a:ext cx="1599307" cy="959584"/>
      </dsp:txXfrm>
    </dsp:sp>
    <dsp:sp modelId="{91ED8DD1-5C46-45DE-B75D-9BEBA14783A6}">
      <dsp:nvSpPr>
        <dsp:cNvPr id="0" name=""/>
        <dsp:cNvSpPr/>
      </dsp:nvSpPr>
      <dsp:spPr>
        <a:xfrm>
          <a:off x="3702784" y="1120407"/>
          <a:ext cx="1599307" cy="959584"/>
        </a:xfrm>
        <a:prstGeom prst="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управление государственным долгом, использование грантов, инвестиций, займов и других связанных активов</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702784" y="1120407"/>
        <a:ext cx="1599307" cy="959584"/>
      </dsp:txXfrm>
    </dsp:sp>
    <dsp:sp modelId="{067F8323-EA99-460B-A97E-89553152D325}">
      <dsp:nvSpPr>
        <dsp:cNvPr id="0" name=""/>
        <dsp:cNvSpPr/>
      </dsp:nvSpPr>
      <dsp:spPr>
        <a:xfrm>
          <a:off x="184308" y="2239922"/>
          <a:ext cx="1599307" cy="959584"/>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сфера охраны окружающей среды</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4308" y="2239922"/>
        <a:ext cx="1599307" cy="959584"/>
      </dsp:txXfrm>
    </dsp:sp>
    <dsp:sp modelId="{27A18FD7-DE72-40BF-B793-1C26ABF9825F}">
      <dsp:nvSpPr>
        <dsp:cNvPr id="0" name=""/>
        <dsp:cNvSpPr/>
      </dsp:nvSpPr>
      <dsp:spPr>
        <a:xfrm>
          <a:off x="1943546" y="2239922"/>
          <a:ext cx="1599307" cy="959584"/>
        </a:xfrm>
        <a:prstGeom prst="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сфера информационных технологий</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43546" y="2239922"/>
        <a:ext cx="1599307" cy="959584"/>
      </dsp:txXfrm>
    </dsp:sp>
    <dsp:sp modelId="{49C6A9EC-A4F3-4486-9483-4BF67886CE3D}">
      <dsp:nvSpPr>
        <dsp:cNvPr id="0" name=""/>
        <dsp:cNvSpPr/>
      </dsp:nvSpPr>
      <dsp:spPr>
        <a:xfrm>
          <a:off x="3702784" y="2239922"/>
          <a:ext cx="1599307" cy="959584"/>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деятельность объекта государственного аудита</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702784" y="2239922"/>
        <a:ext cx="1599307" cy="959584"/>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5196271-937F-471D-A403-E3820B73E8C8}">
      <dsp:nvSpPr>
        <dsp:cNvPr id="0" name=""/>
        <dsp:cNvSpPr/>
      </dsp:nvSpPr>
      <dsp:spPr>
        <a:xfrm>
          <a:off x="461134" y="4015"/>
          <a:ext cx="2506228" cy="1310548"/>
        </a:xfrm>
        <a:prstGeom prst="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пересмотреть методологию прогнозирования макропоказателей с внедрением перекрестной аналитики взаимосвязанных показателей, детализацией рисков и их влияния на все сценарии развития экономики (базовый, оптимистичный, пессимистичный)</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1134" y="4015"/>
        <a:ext cx="2506228" cy="1310548"/>
      </dsp:txXfrm>
    </dsp:sp>
    <dsp:sp modelId="{AB1EF12A-D76F-44E4-9474-15853FBF0F91}">
      <dsp:nvSpPr>
        <dsp:cNvPr id="0" name=""/>
        <dsp:cNvSpPr/>
      </dsp:nvSpPr>
      <dsp:spPr>
        <a:xfrm>
          <a:off x="3185787" y="4015"/>
          <a:ext cx="2506228" cy="1310548"/>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обеспечить расчет важных социально-чувствительных индикаторов уровня и качества жизни населения, включая ИКЖ с полноценной имплементацией всех его критериев по опыту ОЭСР (OECD Better Life Index)</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185787" y="4015"/>
        <a:ext cx="2506228" cy="1310548"/>
      </dsp:txXfrm>
    </dsp:sp>
    <dsp:sp modelId="{8BB4CEE9-B466-415B-A458-AB5D2C4F1F3C}">
      <dsp:nvSpPr>
        <dsp:cNvPr id="0" name=""/>
        <dsp:cNvSpPr/>
      </dsp:nvSpPr>
      <dsp:spPr>
        <a:xfrm>
          <a:off x="461134" y="1532988"/>
          <a:ext cx="2506228" cy="1310548"/>
        </a:xfrm>
        <a:prstGeom prst="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разработать казахстанский стандарт качества жизни в разрезе ключевых социально-ориентированных отраслей и регионов экономики для обеспечения четкой корреляции бюджетных расходов, макроэкономической и отраслевой политики с социально-экономическими эффектами ИКЖ </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1134" y="1532988"/>
        <a:ext cx="2506228" cy="1310548"/>
      </dsp:txXfrm>
    </dsp:sp>
    <dsp:sp modelId="{C1790998-B715-425D-9FA7-90A34CDA4276}">
      <dsp:nvSpPr>
        <dsp:cNvPr id="0" name=""/>
        <dsp:cNvSpPr/>
      </dsp:nvSpPr>
      <dsp:spPr>
        <a:xfrm>
          <a:off x="3185787" y="1532988"/>
          <a:ext cx="2506228" cy="1310548"/>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обеспечить внедрение политики управления статистическими данными на основе формирования единой цифровой экосистемы с методологической перезагрузкой, унификацией методов обработки и анализа статистической информации и сокращением сроков ее формирования. В 2022г скорректированы и уточнены 16,5% всех расходов и 15% поступлений.</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185787" y="1532988"/>
        <a:ext cx="2506228" cy="1310548"/>
      </dsp:txXfrm>
    </dsp:sp>
    <dsp:sp modelId="{416AFEEF-AE7E-4963-A96E-B29BF689BAF7}">
      <dsp:nvSpPr>
        <dsp:cNvPr id="0" name=""/>
        <dsp:cNvSpPr/>
      </dsp:nvSpPr>
      <dsp:spPr>
        <a:xfrm>
          <a:off x="461134" y="3061962"/>
          <a:ext cx="2506228" cy="1310548"/>
        </a:xfrm>
        <a:prstGeom prst="rect">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осуществлять формирование бюджета с учетом реальных, четко сформулированных приоритетов расходов, нивелировав действующий подход линейного сокращения финансирования без оценки значимости и критичности для достижения общенациональных целей</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1134" y="3061962"/>
        <a:ext cx="2506228" cy="1310548"/>
      </dsp:txXfrm>
    </dsp:sp>
    <dsp:sp modelId="{7391813D-7BB2-4995-B578-36CC5DF30E37}">
      <dsp:nvSpPr>
        <dsp:cNvPr id="0" name=""/>
        <dsp:cNvSpPr/>
      </dsp:nvSpPr>
      <dsp:spPr>
        <a:xfrm>
          <a:off x="3185787" y="3061962"/>
          <a:ext cx="2506228" cy="1310548"/>
        </a:xfrm>
        <a:prstGeom prst="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провести анализ управления долгом, позволяющий оценивать будущие риски принятия обязательств, чувствительности расходов и платежей к процентным ставкам и обменному курсу, временной интервал по выплате основного долга и процентов на долгосрочную перспективу, а также определить источники его погашения</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185787" y="3061962"/>
        <a:ext cx="2506228" cy="1310548"/>
      </dsp:txXfrm>
    </dsp:sp>
    <dsp:sp modelId="{E67D50C7-DCA5-4A56-B148-1CBBA3CAE895}">
      <dsp:nvSpPr>
        <dsp:cNvPr id="0" name=""/>
        <dsp:cNvSpPr/>
      </dsp:nvSpPr>
      <dsp:spPr>
        <a:xfrm>
          <a:off x="461134" y="4590936"/>
          <a:ext cx="2506228" cy="1310548"/>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придать гласности и детализировать в Отчете Правительства об исполнении республиканского бюджета за соответствующий год информацию по управлению долгом в разрезе реализуемых за счет заимствования проектов с оценкой достигнутого социально-экономического эффекта </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61134" y="4590936"/>
        <a:ext cx="2506228" cy="1310548"/>
      </dsp:txXfrm>
    </dsp:sp>
    <dsp:sp modelId="{BB5FF44B-FFC2-4E4F-AE3E-91FF814D6FE5}">
      <dsp:nvSpPr>
        <dsp:cNvPr id="0" name=""/>
        <dsp:cNvSpPr/>
      </dsp:nvSpPr>
      <dsp:spPr>
        <a:xfrm>
          <a:off x="3185787" y="4590936"/>
          <a:ext cx="2506228" cy="1310548"/>
        </a:xfrm>
        <a:prstGeom prst="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при формировании и исполнении бюджета обеспечить раскрытие консолидированной информации по долговым обязательствам не только Правительства и местных исполнительных органов, но и субъектов квазигосударственного сектора </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185787" y="4590936"/>
        <a:ext cx="2506228" cy="1310548"/>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D94586-BD8C-4A69-BB13-99F8EE43BF89}">
      <dsp:nvSpPr>
        <dsp:cNvPr id="0" name=""/>
        <dsp:cNvSpPr/>
      </dsp:nvSpPr>
      <dsp:spPr>
        <a:xfrm>
          <a:off x="0" y="145856"/>
          <a:ext cx="5996940" cy="535321"/>
        </a:xfrm>
        <a:prstGeom prst="rect">
          <a:avLst/>
        </a:prstGeom>
        <a:solidFill>
          <a:srgbClr val="5B9BD5">
            <a:shade val="90000"/>
            <a:hueOff val="0"/>
            <a:satOff val="0"/>
            <a:lumOff val="0"/>
            <a:alphaOff val="0"/>
          </a:srgb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buFont typeface="Wingdings" panose="05000000000000000000" pitchFamily="2" charset="2"/>
            <a:buChar char=""/>
          </a:pPr>
          <a:r>
            <a:rPr lang="ru-RU" sz="1400" kern="1200">
              <a:solidFill>
                <a:sysClr val="window" lastClr="FFFFFF">
                  <a:hueOff val="0"/>
                  <a:satOff val="0"/>
                  <a:lumOff val="0"/>
                  <a:alphaOff val="0"/>
                </a:sysClr>
              </a:solidFill>
              <a:latin typeface="Times New Roman" panose="02020603050405020304" pitchFamily="18" charset="0"/>
              <a:ea typeface="+mn-ea"/>
              <a:cs typeface="Times New Roman" panose="02020603050405020304" pitchFamily="18" charset="0"/>
            </a:rPr>
            <a:t>Препятствия</a:t>
          </a:r>
          <a:endParaRPr lang="en-US" sz="1200" kern="1200">
            <a:solidFill>
              <a:sysClr val="window" lastClr="FFFFFF">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145856"/>
        <a:ext cx="5996940" cy="535321"/>
      </dsp:txXfrm>
    </dsp:sp>
    <dsp:sp modelId="{E0831277-C476-4FC7-B4B1-99DAF52DB756}">
      <dsp:nvSpPr>
        <dsp:cNvPr id="0" name=""/>
        <dsp:cNvSpPr/>
      </dsp:nvSpPr>
      <dsp:spPr>
        <a:xfrm>
          <a:off x="0" y="669317"/>
          <a:ext cx="1499234" cy="2654719"/>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Wingdings" panose="05000000000000000000" pitchFamily="2" charset="2"/>
            <a:buChar char=""/>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непонимание сути международных стандартов из-за временных затрат или проблем с переводом; </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669317"/>
        <a:ext cx="1499234" cy="2654719"/>
      </dsp:txXfrm>
    </dsp:sp>
    <dsp:sp modelId="{78B9D12B-F615-41FC-B2C7-F361A902F0AD}">
      <dsp:nvSpPr>
        <dsp:cNvPr id="0" name=""/>
        <dsp:cNvSpPr/>
      </dsp:nvSpPr>
      <dsp:spPr>
        <a:xfrm>
          <a:off x="1499235" y="669317"/>
          <a:ext cx="1499234" cy="2654719"/>
        </a:xfrm>
        <a:prstGeom prst="rect">
          <a:avLst/>
        </a:prstGeom>
        <a:gradFill rotWithShape="0">
          <a:gsLst>
            <a:gs pos="0">
              <a:srgbClr val="5B9BD5">
                <a:hueOff val="-2252848"/>
                <a:satOff val="-5806"/>
                <a:lumOff val="-3922"/>
                <a:alphaOff val="0"/>
                <a:lumMod val="110000"/>
                <a:satMod val="105000"/>
                <a:tint val="67000"/>
              </a:srgbClr>
            </a:gs>
            <a:gs pos="50000">
              <a:srgbClr val="5B9BD5">
                <a:hueOff val="-2252848"/>
                <a:satOff val="-5806"/>
                <a:lumOff val="-3922"/>
                <a:alphaOff val="0"/>
                <a:lumMod val="105000"/>
                <a:satMod val="103000"/>
                <a:tint val="73000"/>
              </a:srgbClr>
            </a:gs>
            <a:gs pos="100000">
              <a:srgbClr val="5B9BD5">
                <a:hueOff val="-2252848"/>
                <a:satOff val="-5806"/>
                <a:lumOff val="-3922"/>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Wingdings" panose="05000000000000000000" pitchFamily="2" charset="2"/>
            <a:buChar char=""/>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невозможность наблюдения за соблюдением стандартов сторонними пользователями для определения соответствия отчета стандартам, иногда из-за ненадлежащего раскрытия информации об отчете;</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499235" y="669317"/>
        <a:ext cx="1499234" cy="2654719"/>
      </dsp:txXfrm>
    </dsp:sp>
    <dsp:sp modelId="{629A6881-D78E-408E-8A3C-E05800A5A882}">
      <dsp:nvSpPr>
        <dsp:cNvPr id="0" name=""/>
        <dsp:cNvSpPr/>
      </dsp:nvSpPr>
      <dsp:spPr>
        <a:xfrm>
          <a:off x="2998470" y="669317"/>
          <a:ext cx="1499234" cy="2654719"/>
        </a:xfrm>
        <a:prstGeom prst="rect">
          <a:avLst/>
        </a:prstGeom>
        <a:gradFill rotWithShape="0">
          <a:gsLst>
            <a:gs pos="0">
              <a:srgbClr val="5B9BD5">
                <a:hueOff val="-4505695"/>
                <a:satOff val="-11613"/>
                <a:lumOff val="-7843"/>
                <a:alphaOff val="0"/>
                <a:lumMod val="110000"/>
                <a:satMod val="105000"/>
                <a:tint val="67000"/>
              </a:srgbClr>
            </a:gs>
            <a:gs pos="50000">
              <a:srgbClr val="5B9BD5">
                <a:hueOff val="-4505695"/>
                <a:satOff val="-11613"/>
                <a:lumOff val="-7843"/>
                <a:alphaOff val="0"/>
                <a:lumMod val="105000"/>
                <a:satMod val="103000"/>
                <a:tint val="73000"/>
              </a:srgbClr>
            </a:gs>
            <a:gs pos="100000">
              <a:srgbClr val="5B9BD5">
                <a:hueOff val="-4505695"/>
                <a:satOff val="-11613"/>
                <a:lumOff val="-7843"/>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buFont typeface="Wingdings" panose="05000000000000000000" pitchFamily="2" charset="2"/>
            <a:buChar char=""/>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отсутствие  механизмов придания международным стандартам национальных полномочий, и возникающие, в связи с этим, несоответствия между международными стандартами и нормативно-правовой базой;</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998470" y="669317"/>
        <a:ext cx="1499234" cy="2654719"/>
      </dsp:txXfrm>
    </dsp:sp>
    <dsp:sp modelId="{557F9A62-D1F1-44EB-B361-4E496239D2E6}">
      <dsp:nvSpPr>
        <dsp:cNvPr id="0" name=""/>
        <dsp:cNvSpPr/>
      </dsp:nvSpPr>
      <dsp:spPr>
        <a:xfrm>
          <a:off x="4497705" y="669317"/>
          <a:ext cx="1499234" cy="2654719"/>
        </a:xfrm>
        <a:prstGeom prst="rect">
          <a:avLst/>
        </a:prstGeom>
        <a:gradFill rotWithShape="0">
          <a:gsLst>
            <a:gs pos="0">
              <a:srgbClr val="5B9BD5">
                <a:hueOff val="-6758543"/>
                <a:satOff val="-17419"/>
                <a:lumOff val="-11765"/>
                <a:alphaOff val="0"/>
                <a:lumMod val="110000"/>
                <a:satMod val="105000"/>
                <a:tint val="67000"/>
              </a:srgbClr>
            </a:gs>
            <a:gs pos="50000">
              <a:srgbClr val="5B9BD5">
                <a:hueOff val="-6758543"/>
                <a:satOff val="-17419"/>
                <a:lumOff val="-11765"/>
                <a:alphaOff val="0"/>
                <a:lumMod val="105000"/>
                <a:satMod val="103000"/>
                <a:tint val="73000"/>
              </a:srgbClr>
            </a:gs>
            <a:gs pos="100000">
              <a:srgbClr val="5B9BD5">
                <a:hueOff val="-6758543"/>
                <a:satOff val="-17419"/>
                <a:lumOff val="-11765"/>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некоторые стандарты аудита до сих пор подвергаются изменениям и пересмотру, также может восприниматься как препятствие для усвоения международных стандартов на национальном уровне</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497705" y="669317"/>
        <a:ext cx="1499234" cy="2654719"/>
      </dsp:txXfrm>
    </dsp:sp>
    <dsp:sp modelId="{A02CDC42-6879-41F9-96A1-ECED4C272836}">
      <dsp:nvSpPr>
        <dsp:cNvPr id="0" name=""/>
        <dsp:cNvSpPr/>
      </dsp:nvSpPr>
      <dsp:spPr>
        <a:xfrm>
          <a:off x="0" y="3322262"/>
          <a:ext cx="5996940" cy="261041"/>
        </a:xfrm>
        <a:prstGeom prst="rect">
          <a:avLst/>
        </a:prstGeom>
        <a:solidFill>
          <a:srgbClr val="5B9BD5">
            <a:shade val="90000"/>
            <a:hueOff val="0"/>
            <a:satOff val="0"/>
            <a:lumOff val="0"/>
            <a:alphaOff val="0"/>
          </a:srgbClr>
        </a:solidFill>
        <a:ln>
          <a:noFill/>
        </a:ln>
        <a:effectLst/>
      </dsp:spPr>
      <dsp:style>
        <a:lnRef idx="0">
          <a:scrgbClr r="0" g="0" b="0"/>
        </a:lnRef>
        <a:fillRef idx="1">
          <a:scrgbClr r="0" g="0" b="0"/>
        </a:fillRef>
        <a:effectRef idx="1">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A8042E6-3AAE-432B-9352-29DD8596221E}">
      <dsp:nvSpPr>
        <dsp:cNvPr id="0" name=""/>
        <dsp:cNvSpPr/>
      </dsp:nvSpPr>
      <dsp:spPr>
        <a:xfrm rot="5400000">
          <a:off x="3462562" y="-1657734"/>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Все больше стран признают важность использования международных стандартов государственного аудита для обеспечения надлежащего контроля над использованием государственных ресурсов и повышения прозрачности. Многие страны внедряют I</a:t>
          </a:r>
          <a:r>
            <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a:t>
          </a: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SAI как минимальный стандарт для своих государственных аудиторов или используют их в сочетании с национальными стандартами.</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38117"/>
        <a:ext cx="3900080" cy="537452"/>
      </dsp:txXfrm>
    </dsp:sp>
    <dsp:sp modelId="{321CEB98-29D6-400A-A777-8930E4F50020}">
      <dsp:nvSpPr>
        <dsp:cNvPr id="0" name=""/>
        <dsp:cNvSpPr/>
      </dsp:nvSpPr>
      <dsp:spPr>
        <a:xfrm>
          <a:off x="103088" y="382"/>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Распространение международных стандартов государственного аудита</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30302"/>
        <a:ext cx="1632857" cy="553081"/>
      </dsp:txXfrm>
    </dsp:sp>
    <dsp:sp modelId="{09C8A1A6-A0F4-4F7B-9311-E6C7A08FC6E8}">
      <dsp:nvSpPr>
        <dsp:cNvPr id="0" name=""/>
        <dsp:cNvSpPr/>
      </dsp:nvSpPr>
      <dsp:spPr>
        <a:xfrm rot="5400000">
          <a:off x="3462562" y="-1014166"/>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Некоторые страны применяют гибридные модели, адаптируя международные стандарты к своим национальным особенностям и законодательству. Это позволяет более точно учитывать специфические условия каждой страны и обеспечивать более эффективный аудит.</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681685"/>
        <a:ext cx="3900080" cy="537452"/>
      </dsp:txXfrm>
    </dsp:sp>
    <dsp:sp modelId="{C3D7645B-D899-4CF8-B190-BDEA7724FE92}">
      <dsp:nvSpPr>
        <dsp:cNvPr id="0" name=""/>
        <dsp:cNvSpPr/>
      </dsp:nvSpPr>
      <dsp:spPr>
        <a:xfrm>
          <a:off x="103088" y="643950"/>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Адаптация к национальным особенностям</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673870"/>
        <a:ext cx="1632857" cy="553081"/>
      </dsp:txXfrm>
    </dsp:sp>
    <dsp:sp modelId="{26873509-89B4-4DC7-B902-1895CFF12C3C}">
      <dsp:nvSpPr>
        <dsp:cNvPr id="0" name=""/>
        <dsp:cNvSpPr/>
      </dsp:nvSpPr>
      <dsp:spPr>
        <a:xfrm rot="5400000">
          <a:off x="3462562" y="-370598"/>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Международные организации, занимающиеся аудиторской деятельностью, периодически обновляют ISSAI, чтобы учитывать изменяющиеся требования и совершенствовать методологии. Это помогает обеспечить актуальность и релевантность стандартов в современном мире.</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1325253"/>
        <a:ext cx="3900080" cy="537452"/>
      </dsp:txXfrm>
    </dsp:sp>
    <dsp:sp modelId="{22FEFDB7-D0C3-4EBD-98CF-8E2EC772C698}">
      <dsp:nvSpPr>
        <dsp:cNvPr id="0" name=""/>
        <dsp:cNvSpPr/>
      </dsp:nvSpPr>
      <dsp:spPr>
        <a:xfrm>
          <a:off x="103088" y="1287517"/>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Обновление стандартов</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1317437"/>
        <a:ext cx="1632857" cy="553081"/>
      </dsp:txXfrm>
    </dsp:sp>
    <dsp:sp modelId="{F724E335-D036-4D1B-BB6F-963CBB0E8B58}">
      <dsp:nvSpPr>
        <dsp:cNvPr id="0" name=""/>
        <dsp:cNvSpPr/>
      </dsp:nvSpPr>
      <dsp:spPr>
        <a:xfrm rot="5400000">
          <a:off x="3462562" y="272968"/>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 развитием цифровых технологий и автоматизации в аудиторской деятельности наблюдается тенденция к развитию электронного аудита. Это позволяет аудиторам более эффективно анализировать большие объемы данных и выявлять аномалии и риски.</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1968820"/>
        <a:ext cx="3900080" cy="537452"/>
      </dsp:txXfrm>
    </dsp:sp>
    <dsp:sp modelId="{350AFDF5-EC13-4179-A326-21992CC57909}">
      <dsp:nvSpPr>
        <dsp:cNvPr id="0" name=""/>
        <dsp:cNvSpPr/>
      </dsp:nvSpPr>
      <dsp:spPr>
        <a:xfrm>
          <a:off x="103088" y="1931085"/>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Электронный аудит</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1961005"/>
        <a:ext cx="1632857" cy="553081"/>
      </dsp:txXfrm>
    </dsp:sp>
    <dsp:sp modelId="{05213E11-27F9-41E7-B699-7333D7CC798C}">
      <dsp:nvSpPr>
        <dsp:cNvPr id="0" name=""/>
        <dsp:cNvSpPr/>
      </dsp:nvSpPr>
      <dsp:spPr>
        <a:xfrm rot="5400000">
          <a:off x="3462562" y="916536"/>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Современные стандарты государственного аудита все больше ориентированы на достижение конкретных результатов и оценку воздействия государственных программ и проектов. Аудиторы становятся активными участниками в повышении эффективности.</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2612388"/>
        <a:ext cx="3900080" cy="537452"/>
      </dsp:txXfrm>
    </dsp:sp>
    <dsp:sp modelId="{776EA252-7BDF-4C27-8D70-E292BB17A46D}">
      <dsp:nvSpPr>
        <dsp:cNvPr id="0" name=""/>
        <dsp:cNvSpPr/>
      </dsp:nvSpPr>
      <dsp:spPr>
        <a:xfrm>
          <a:off x="103088" y="2574653"/>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Фокус на результаты и воздействие</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2604573"/>
        <a:ext cx="1632857" cy="553081"/>
      </dsp:txXfrm>
    </dsp:sp>
    <dsp:sp modelId="{593942C4-1695-4DB9-9AAD-3C39B33F4270}">
      <dsp:nvSpPr>
        <dsp:cNvPr id="0" name=""/>
        <dsp:cNvSpPr/>
      </dsp:nvSpPr>
      <dsp:spPr>
        <a:xfrm rot="5400000">
          <a:off x="3462562" y="1560104"/>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Внедрение международных стандартов требует от аудиторов обладания высокой профессиональной компетенцией и знаний. В связи с этим уделяется большое внимание обучению и развитию квалификации аудиторов.</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3255956"/>
        <a:ext cx="3900080" cy="537452"/>
      </dsp:txXfrm>
    </dsp:sp>
    <dsp:sp modelId="{CBB847A2-F999-4FE3-B43D-9F7FE16BAE40}">
      <dsp:nvSpPr>
        <dsp:cNvPr id="0" name=""/>
        <dsp:cNvSpPr/>
      </dsp:nvSpPr>
      <dsp:spPr>
        <a:xfrm>
          <a:off x="103088" y="3218221"/>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Развитие профессиональных компетенций</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3248141"/>
        <a:ext cx="1632857" cy="553081"/>
      </dsp:txXfrm>
    </dsp:sp>
    <dsp:sp modelId="{EA62CE8A-0101-42AA-86B1-8C8E03ACFBA2}">
      <dsp:nvSpPr>
        <dsp:cNvPr id="0" name=""/>
        <dsp:cNvSpPr/>
      </dsp:nvSpPr>
      <dsp:spPr>
        <a:xfrm rot="5400000">
          <a:off x="3462562" y="2203672"/>
          <a:ext cx="595602" cy="3929155"/>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Для повышения эффективности аудиторов все чаще применяются современные технологии и аналитика данных. Это помогает автоматизировать процессы, выявлять аномалии и облегчать анализ больших объемов информации.</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795786" y="3899524"/>
        <a:ext cx="3900080" cy="537452"/>
      </dsp:txXfrm>
    </dsp:sp>
    <dsp:sp modelId="{3B6CEDD1-73E7-4E7F-A684-29F71F56C866}">
      <dsp:nvSpPr>
        <dsp:cNvPr id="0" name=""/>
        <dsp:cNvSpPr/>
      </dsp:nvSpPr>
      <dsp:spPr>
        <a:xfrm>
          <a:off x="103088" y="3861788"/>
          <a:ext cx="1692697" cy="612921"/>
        </a:xfrm>
        <a:prstGeom prst="round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Использование технологий и аналитики данных</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33008" y="3891708"/>
        <a:ext cx="1632857" cy="553081"/>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65C0225-2DBA-4823-AB09-5B4884848794}">
      <dsp:nvSpPr>
        <dsp:cNvPr id="0" name=""/>
        <dsp:cNvSpPr/>
      </dsp:nvSpPr>
      <dsp:spPr>
        <a:xfrm rot="5400000">
          <a:off x="1040155" y="1148997"/>
          <a:ext cx="1027565" cy="1169847"/>
        </a:xfrm>
        <a:prstGeom prst="bentUpArrow">
          <a:avLst>
            <a:gd name="adj1" fmla="val 32840"/>
            <a:gd name="adj2" fmla="val 25000"/>
            <a:gd name="adj3" fmla="val 35780"/>
          </a:avLst>
        </a:prstGeom>
        <a:solidFill>
          <a:srgbClr val="4472C4">
            <a:tint val="50000"/>
            <a:hueOff val="0"/>
            <a:satOff val="0"/>
            <a:lumOff val="0"/>
            <a:alphaOff val="0"/>
          </a:srgbClr>
        </a:solidFill>
        <a:ln w="6350" cap="flat" cmpd="sng" algn="ctr">
          <a:solidFill>
            <a:sysClr val="window" lastClr="FFFFFF">
              <a:hueOff val="0"/>
              <a:satOff val="0"/>
              <a:lumOff val="0"/>
              <a:alphaOff val="0"/>
            </a:sysClr>
          </a:solidFill>
          <a:prstDash val="solid"/>
          <a:miter lim="800000"/>
        </a:ln>
        <a:effectLst/>
      </dsp:spPr>
      <dsp:style>
        <a:lnRef idx="1">
          <a:scrgbClr r="0" g="0" b="0"/>
        </a:lnRef>
        <a:fillRef idx="1">
          <a:scrgbClr r="0" g="0" b="0"/>
        </a:fillRef>
        <a:effectRef idx="1">
          <a:scrgbClr r="0" g="0" b="0"/>
        </a:effectRef>
        <a:fontRef idx="minor"/>
      </dsp:style>
    </dsp:sp>
    <dsp:sp modelId="{F2C5788B-B895-43D9-B67F-772185C1995F}">
      <dsp:nvSpPr>
        <dsp:cNvPr id="0" name=""/>
        <dsp:cNvSpPr/>
      </dsp:nvSpPr>
      <dsp:spPr>
        <a:xfrm>
          <a:off x="217200" y="9919"/>
          <a:ext cx="2831241" cy="1210815"/>
        </a:xfrm>
        <a:prstGeom prst="roundRect">
          <a:avLst>
            <a:gd name="adj" fmla="val 16670"/>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Уточнение концептуальных основ: определение и согласование того, зачем нам стандарты и материал, который их поддерживает, а также принципов, лежащих в основе подхода, структуры и содержания.</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76318" y="69037"/>
        <a:ext cx="2713005" cy="1092579"/>
      </dsp:txXfrm>
    </dsp:sp>
    <dsp:sp modelId="{4D3BBEBB-253E-48D2-AE17-9A0F61C4C2F5}">
      <dsp:nvSpPr>
        <dsp:cNvPr id="0" name=""/>
        <dsp:cNvSpPr/>
      </dsp:nvSpPr>
      <dsp:spPr>
        <a:xfrm>
          <a:off x="3140079" y="96822"/>
          <a:ext cx="1258103" cy="9786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Первый этап</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3140079" y="96822"/>
        <a:ext cx="1258103" cy="978634"/>
      </dsp:txXfrm>
    </dsp:sp>
    <dsp:sp modelId="{4B68BF36-0F38-4744-BA8D-61FADD8D0DC3}">
      <dsp:nvSpPr>
        <dsp:cNvPr id="0" name=""/>
        <dsp:cNvSpPr/>
      </dsp:nvSpPr>
      <dsp:spPr>
        <a:xfrm>
          <a:off x="1915743" y="1370064"/>
          <a:ext cx="2460888" cy="1210815"/>
        </a:xfrm>
        <a:prstGeom prst="roundRect">
          <a:avLst>
            <a:gd name="adj" fmla="val 16670"/>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Определение конкретных проектов и инициатив, необходимых для реализации концептуальных основ, их последовательность и приоритетность</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974861" y="1429182"/>
        <a:ext cx="2342652" cy="1092579"/>
      </dsp:txXfrm>
    </dsp:sp>
    <dsp:sp modelId="{16AC7309-C9C6-41C7-8D5C-BC1CFE5E77C1}">
      <dsp:nvSpPr>
        <dsp:cNvPr id="0" name=""/>
        <dsp:cNvSpPr/>
      </dsp:nvSpPr>
      <dsp:spPr>
        <a:xfrm>
          <a:off x="4228296" y="1495065"/>
          <a:ext cx="1258103" cy="97863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ctr" anchorCtr="0">
          <a:noAutofit/>
        </a:bodyPr>
        <a:lstStyle/>
        <a:p>
          <a:pPr marL="114300" lvl="1" indent="-114300" algn="ctr"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Второй этап</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4228296" y="1495065"/>
        <a:ext cx="1258103" cy="978634"/>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B61D41-C778-402C-8A24-C04CACE8FA42}">
      <dsp:nvSpPr>
        <dsp:cNvPr id="0" name=""/>
        <dsp:cNvSpPr/>
      </dsp:nvSpPr>
      <dsp:spPr>
        <a:xfrm>
          <a:off x="0" y="156368"/>
          <a:ext cx="1869281" cy="1121568"/>
        </a:xfrm>
        <a:prstGeom prst="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Установить уровень существенности в размере 2% от охвата аудита в процедурном стандарте «Аудит соответствия» и выборкам. При этом если нарушения финансового характера, то уровень существенности не будет применяться.</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156368"/>
        <a:ext cx="1869281" cy="1121568"/>
      </dsp:txXfrm>
    </dsp:sp>
    <dsp:sp modelId="{521AFE65-1FBD-4575-BF4E-E530C400C0D8}">
      <dsp:nvSpPr>
        <dsp:cNvPr id="0" name=""/>
        <dsp:cNvSpPr/>
      </dsp:nvSpPr>
      <dsp:spPr>
        <a:xfrm>
          <a:off x="2056209" y="156368"/>
          <a:ext cx="1869281" cy="1121568"/>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В информационной платформе «Единая база аудита» фиксировать изменения рейтингов и посредством искусственного интеллекта анализировать факторы, влияющие на снижение показателей.</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56209" y="156368"/>
        <a:ext cx="1869281" cy="1121568"/>
      </dsp:txXfrm>
    </dsp:sp>
    <dsp:sp modelId="{37B371EE-6265-4035-BE0B-C9CCE2604F27}">
      <dsp:nvSpPr>
        <dsp:cNvPr id="0" name=""/>
        <dsp:cNvSpPr/>
      </dsp:nvSpPr>
      <dsp:spPr>
        <a:xfrm>
          <a:off x="4112418" y="156368"/>
          <a:ext cx="1869281" cy="1121568"/>
        </a:xfrm>
        <a:prstGeom prst="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Самые крупные рискованные объекты по камеральному контролю должны анализироваться через Единую базу данных.</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112418" y="156368"/>
        <a:ext cx="1869281" cy="1121568"/>
      </dsp:txXfrm>
    </dsp:sp>
    <dsp:sp modelId="{985E9BBA-890A-4AE3-AAEB-4E5B56BFB67F}">
      <dsp:nvSpPr>
        <dsp:cNvPr id="0" name=""/>
        <dsp:cNvSpPr/>
      </dsp:nvSpPr>
      <dsp:spPr>
        <a:xfrm>
          <a:off x="0" y="1464865"/>
          <a:ext cx="1869281" cy="1121568"/>
        </a:xfrm>
        <a:prstGeom prst="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Внести изменения в Закон «Об информатизации» и отраслевые законы в части доступа к базам данных государственных органов и частных платформ для улучшения качества аудита.</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0" y="1464865"/>
        <a:ext cx="1869281" cy="1121568"/>
      </dsp:txXfrm>
    </dsp:sp>
    <dsp:sp modelId="{31700E79-362E-469B-9EBA-00E9C5A2B3C4}">
      <dsp:nvSpPr>
        <dsp:cNvPr id="0" name=""/>
        <dsp:cNvSpPr/>
      </dsp:nvSpPr>
      <dsp:spPr>
        <a:xfrm>
          <a:off x="2056209" y="1464865"/>
          <a:ext cx="1869281" cy="1121568"/>
        </a:xfrm>
        <a:prstGeom prst="rect">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Использовать потенциал Служб внутреннего аудита как банков, так и государственных органов при государственном аудите.</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56209" y="1464865"/>
        <a:ext cx="1869281" cy="1121568"/>
      </dsp:txXfrm>
    </dsp:sp>
    <dsp:sp modelId="{793AD86B-2236-4686-BC3D-3526DA15A607}">
      <dsp:nvSpPr>
        <dsp:cNvPr id="0" name=""/>
        <dsp:cNvSpPr/>
      </dsp:nvSpPr>
      <dsp:spPr>
        <a:xfrm>
          <a:off x="4112418" y="1464865"/>
          <a:ext cx="1869281" cy="1121568"/>
        </a:xfrm>
        <a:prstGeom prst="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Внедрить бюджетный мониторинг от этапа планирования, непосредственно исполнения и заканчивая государственным аудитом.</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112418" y="1464865"/>
        <a:ext cx="1869281" cy="1121568"/>
      </dsp:txXfrm>
    </dsp:sp>
    <dsp:sp modelId="{DDD215F1-EF95-4F63-8E5F-65A415B06091}">
      <dsp:nvSpPr>
        <dsp:cNvPr id="0" name=""/>
        <dsp:cNvSpPr/>
      </dsp:nvSpPr>
      <dsp:spPr>
        <a:xfrm>
          <a:off x="2056209" y="2773362"/>
          <a:ext cx="1869281" cy="1121568"/>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Font typeface="+mj-lt"/>
            <a:buNone/>
          </a:pPr>
          <a:r>
            <a:rPr lang="ru-RU" sz="1000" b="0" kern="1200">
              <a:solidFill>
                <a:sysClr val="windowText" lastClr="000000"/>
              </a:solidFill>
              <a:latin typeface="Times New Roman" panose="02020603050405020304" pitchFamily="18" charset="0"/>
              <a:ea typeface="+mn-ea"/>
              <a:cs typeface="Times New Roman" panose="02020603050405020304" pitchFamily="18" charset="0"/>
            </a:rPr>
            <a:t>Для полноценного аудита имплементировать </a:t>
          </a:r>
          <a:r>
            <a:rPr lang="en-US" sz="1000" b="0" kern="1200">
              <a:solidFill>
                <a:sysClr val="windowText" lastClr="000000"/>
              </a:solidFill>
              <a:latin typeface="Times New Roman" panose="02020603050405020304" pitchFamily="18" charset="0"/>
              <a:ea typeface="+mn-ea"/>
              <a:cs typeface="Times New Roman" panose="02020603050405020304" pitchFamily="18" charset="0"/>
            </a:rPr>
            <a:t>GUID</a:t>
          </a:r>
          <a:r>
            <a:rPr lang="ru-RU" sz="1000" b="0" kern="1200">
              <a:solidFill>
                <a:sysClr val="windowText" lastClr="000000"/>
              </a:solidFill>
              <a:latin typeface="Times New Roman" panose="02020603050405020304" pitchFamily="18" charset="0"/>
              <a:ea typeface="+mn-ea"/>
              <a:cs typeface="Times New Roman" panose="02020603050405020304" pitchFamily="18" charset="0"/>
            </a:rPr>
            <a:t> 9020 (для оценки глобального воздействия политики, как краткосрочного, так и долгосрочного), ИССАИ 1610 (для использования работы внутренних аудиторов) в казахстанскую методологию. </a:t>
          </a:r>
          <a:endParaRPr lang="en-US" sz="1000" b="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56209" y="2773362"/>
        <a:ext cx="1869281" cy="1121568"/>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6FBBDA1-772B-4C88-9DAB-B9CF2539C252}">
      <dsp:nvSpPr>
        <dsp:cNvPr id="0" name=""/>
        <dsp:cNvSpPr/>
      </dsp:nvSpPr>
      <dsp:spPr>
        <a:xfrm rot="5400000">
          <a:off x="3347983" y="-1613433"/>
          <a:ext cx="409426" cy="3740408"/>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Введение в Стандарты ISSAI серии 5500 и Руководство INTOSAI GOV 9250</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82493" y="72044"/>
        <a:ext cx="3720421" cy="369452"/>
      </dsp:txXfrm>
    </dsp:sp>
    <dsp:sp modelId="{FB8E0511-DA11-4CD3-A36A-9B3215F37638}">
      <dsp:nvSpPr>
        <dsp:cNvPr id="0" name=""/>
        <dsp:cNvSpPr/>
      </dsp:nvSpPr>
      <dsp:spPr>
        <a:xfrm>
          <a:off x="63499" y="879"/>
          <a:ext cx="1618992" cy="511782"/>
        </a:xfrm>
        <a:prstGeom prst="roundRect">
          <a:avLst/>
        </a:prstGeom>
        <a:gradFill rotWithShape="0">
          <a:gsLst>
            <a:gs pos="0">
              <a:srgbClr val="4472C4">
                <a:alpha val="90000"/>
                <a:hueOff val="0"/>
                <a:satOff val="0"/>
                <a:lumOff val="0"/>
                <a:alphaOff val="0"/>
                <a:lumMod val="110000"/>
                <a:satMod val="105000"/>
                <a:tint val="67000"/>
              </a:srgbClr>
            </a:gs>
            <a:gs pos="50000">
              <a:srgbClr val="4472C4">
                <a:alpha val="90000"/>
                <a:hueOff val="0"/>
                <a:satOff val="0"/>
                <a:lumOff val="0"/>
                <a:alphaOff val="0"/>
                <a:lumMod val="105000"/>
                <a:satMod val="103000"/>
                <a:tint val="73000"/>
              </a:srgbClr>
            </a:gs>
            <a:gs pos="100000">
              <a:srgbClr val="4472C4">
                <a:alpha val="9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kk-KZ" sz="1000" kern="1200">
              <a:solidFill>
                <a:sysClr val="windowText" lastClr="000000"/>
              </a:solidFill>
              <a:latin typeface="Times New Roman" panose="02020603050405020304" pitchFamily="18" charset="0"/>
              <a:ea typeface="+mn-ea"/>
              <a:cs typeface="Times New Roman" panose="02020603050405020304" pitchFamily="18" charset="0"/>
            </a:rPr>
            <a:t>ISSAI 5500</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8482" y="25862"/>
        <a:ext cx="1569026" cy="461816"/>
      </dsp:txXfrm>
    </dsp:sp>
    <dsp:sp modelId="{9F05631F-4EFB-4DE4-9E55-DE6ADD104A7F}">
      <dsp:nvSpPr>
        <dsp:cNvPr id="0" name=""/>
        <dsp:cNvSpPr/>
      </dsp:nvSpPr>
      <dsp:spPr>
        <a:xfrm rot="5400000">
          <a:off x="3347983" y="-1076061"/>
          <a:ext cx="409426" cy="3740408"/>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Аудит снижения рисков стихийного бедствия </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82493" y="609416"/>
        <a:ext cx="3720421" cy="369452"/>
      </dsp:txXfrm>
    </dsp:sp>
    <dsp:sp modelId="{A9BFA356-FD28-40E5-B1A6-203A14F29CF5}">
      <dsp:nvSpPr>
        <dsp:cNvPr id="0" name=""/>
        <dsp:cNvSpPr/>
      </dsp:nvSpPr>
      <dsp:spPr>
        <a:xfrm>
          <a:off x="63499" y="538250"/>
          <a:ext cx="1618992" cy="511782"/>
        </a:xfrm>
        <a:prstGeom prst="roundRect">
          <a:avLst/>
        </a:prstGeom>
        <a:gradFill rotWithShape="0">
          <a:gsLst>
            <a:gs pos="0">
              <a:srgbClr val="4472C4">
                <a:alpha val="90000"/>
                <a:hueOff val="0"/>
                <a:satOff val="0"/>
                <a:lumOff val="0"/>
                <a:alphaOff val="-8000"/>
                <a:lumMod val="110000"/>
                <a:satMod val="105000"/>
                <a:tint val="67000"/>
              </a:srgbClr>
            </a:gs>
            <a:gs pos="50000">
              <a:srgbClr val="4472C4">
                <a:alpha val="90000"/>
                <a:hueOff val="0"/>
                <a:satOff val="0"/>
                <a:lumOff val="0"/>
                <a:alphaOff val="-8000"/>
                <a:lumMod val="105000"/>
                <a:satMod val="103000"/>
                <a:tint val="73000"/>
              </a:srgbClr>
            </a:gs>
            <a:gs pos="100000">
              <a:srgbClr val="4472C4">
                <a:alpha val="90000"/>
                <a:hueOff val="0"/>
                <a:satOff val="0"/>
                <a:lumOff val="0"/>
                <a:alphaOff val="-800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kk-KZ" sz="1000" kern="1200">
              <a:solidFill>
                <a:sysClr val="windowText" lastClr="000000"/>
              </a:solidFill>
              <a:latin typeface="Times New Roman" panose="02020603050405020304" pitchFamily="18" charset="0"/>
              <a:ea typeface="+mn-ea"/>
              <a:cs typeface="Times New Roman" panose="02020603050405020304" pitchFamily="18" charset="0"/>
            </a:rPr>
            <a:t>ISSAI 5510</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8482" y="563233"/>
        <a:ext cx="1569026" cy="461816"/>
      </dsp:txXfrm>
    </dsp:sp>
    <dsp:sp modelId="{2DE168AC-59CD-40BD-8FC8-48521E3845AD}">
      <dsp:nvSpPr>
        <dsp:cNvPr id="0" name=""/>
        <dsp:cNvSpPr/>
      </dsp:nvSpPr>
      <dsp:spPr>
        <a:xfrm rot="5400000">
          <a:off x="3347983" y="-538689"/>
          <a:ext cx="409426" cy="3740408"/>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Аудит помощи при стихийном бедствии</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82493" y="1146788"/>
        <a:ext cx="3720421" cy="369452"/>
      </dsp:txXfrm>
    </dsp:sp>
    <dsp:sp modelId="{7CE82ACD-40C1-45E0-9B1C-05BCD2B17CC7}">
      <dsp:nvSpPr>
        <dsp:cNvPr id="0" name=""/>
        <dsp:cNvSpPr/>
      </dsp:nvSpPr>
      <dsp:spPr>
        <a:xfrm>
          <a:off x="63499" y="1075622"/>
          <a:ext cx="1618992" cy="511782"/>
        </a:xfrm>
        <a:prstGeom prst="roundRect">
          <a:avLst/>
        </a:prstGeom>
        <a:gradFill rotWithShape="0">
          <a:gsLst>
            <a:gs pos="0">
              <a:srgbClr val="4472C4">
                <a:alpha val="90000"/>
                <a:hueOff val="0"/>
                <a:satOff val="0"/>
                <a:lumOff val="0"/>
                <a:alphaOff val="-16000"/>
                <a:lumMod val="110000"/>
                <a:satMod val="105000"/>
                <a:tint val="67000"/>
              </a:srgbClr>
            </a:gs>
            <a:gs pos="50000">
              <a:srgbClr val="4472C4">
                <a:alpha val="90000"/>
                <a:hueOff val="0"/>
                <a:satOff val="0"/>
                <a:lumOff val="0"/>
                <a:alphaOff val="-16000"/>
                <a:lumMod val="105000"/>
                <a:satMod val="103000"/>
                <a:tint val="73000"/>
              </a:srgbClr>
            </a:gs>
            <a:gs pos="100000">
              <a:srgbClr val="4472C4">
                <a:alpha val="90000"/>
                <a:hueOff val="0"/>
                <a:satOff val="0"/>
                <a:lumOff val="0"/>
                <a:alphaOff val="-1600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kk-KZ" sz="1000" kern="1200">
              <a:solidFill>
                <a:sysClr val="windowText" lastClr="000000"/>
              </a:solidFill>
              <a:latin typeface="Times New Roman" panose="02020603050405020304" pitchFamily="18" charset="0"/>
              <a:ea typeface="+mn-ea"/>
              <a:cs typeface="Times New Roman" panose="02020603050405020304" pitchFamily="18" charset="0"/>
            </a:rPr>
            <a:t>ISSAI 5520</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8482" y="1100605"/>
        <a:ext cx="1569026" cy="461816"/>
      </dsp:txXfrm>
    </dsp:sp>
    <dsp:sp modelId="{BA2217A6-A3D2-46AE-BD2D-F460334C11A1}">
      <dsp:nvSpPr>
        <dsp:cNvPr id="0" name=""/>
        <dsp:cNvSpPr/>
      </dsp:nvSpPr>
      <dsp:spPr>
        <a:xfrm rot="5400000">
          <a:off x="3347983" y="-1318"/>
          <a:ext cx="409426" cy="3740408"/>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Разработка аудиторских процедур в целях учета возрастающего риска мошенничества и коррупции в период аварийной фазы после стихийного бедствия</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82493" y="1684160"/>
        <a:ext cx="3720421" cy="369452"/>
      </dsp:txXfrm>
    </dsp:sp>
    <dsp:sp modelId="{B4396720-E006-4D19-9D0D-621B7BDEB50F}">
      <dsp:nvSpPr>
        <dsp:cNvPr id="0" name=""/>
        <dsp:cNvSpPr/>
      </dsp:nvSpPr>
      <dsp:spPr>
        <a:xfrm>
          <a:off x="63499" y="1612994"/>
          <a:ext cx="1618992" cy="511782"/>
        </a:xfrm>
        <a:prstGeom prst="roundRect">
          <a:avLst/>
        </a:prstGeom>
        <a:gradFill rotWithShape="0">
          <a:gsLst>
            <a:gs pos="0">
              <a:srgbClr val="4472C4">
                <a:alpha val="90000"/>
                <a:hueOff val="0"/>
                <a:satOff val="0"/>
                <a:lumOff val="0"/>
                <a:alphaOff val="-24000"/>
                <a:lumMod val="110000"/>
                <a:satMod val="105000"/>
                <a:tint val="67000"/>
              </a:srgbClr>
            </a:gs>
            <a:gs pos="50000">
              <a:srgbClr val="4472C4">
                <a:alpha val="90000"/>
                <a:hueOff val="0"/>
                <a:satOff val="0"/>
                <a:lumOff val="0"/>
                <a:alphaOff val="-24000"/>
                <a:lumMod val="105000"/>
                <a:satMod val="103000"/>
                <a:tint val="73000"/>
              </a:srgbClr>
            </a:gs>
            <a:gs pos="100000">
              <a:srgbClr val="4472C4">
                <a:alpha val="90000"/>
                <a:hueOff val="0"/>
                <a:satOff val="0"/>
                <a:lumOff val="0"/>
                <a:alphaOff val="-2400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kk-KZ" sz="1000" kern="1200">
              <a:solidFill>
                <a:sysClr val="windowText" lastClr="000000"/>
              </a:solidFill>
              <a:latin typeface="Times New Roman" panose="02020603050405020304" pitchFamily="18" charset="0"/>
              <a:ea typeface="+mn-ea"/>
              <a:cs typeface="Times New Roman" panose="02020603050405020304" pitchFamily="18" charset="0"/>
            </a:rPr>
            <a:t>ISSAI 5530</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8482" y="1637977"/>
        <a:ext cx="1569026" cy="461816"/>
      </dsp:txXfrm>
    </dsp:sp>
    <dsp:sp modelId="{6EBBBB22-12FF-4318-B77F-F01A30687F93}">
      <dsp:nvSpPr>
        <dsp:cNvPr id="0" name=""/>
        <dsp:cNvSpPr/>
      </dsp:nvSpPr>
      <dsp:spPr>
        <a:xfrm rot="5400000">
          <a:off x="3347983" y="536053"/>
          <a:ext cx="409426" cy="3740408"/>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Использование геопространственной информации при проведении аудита управления готовностью к стихийным бедствиям и помощи при стихийном бедствии</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82493" y="2221531"/>
        <a:ext cx="3720421" cy="369452"/>
      </dsp:txXfrm>
    </dsp:sp>
    <dsp:sp modelId="{28FD3B2B-8723-4ACB-9012-F156A14D68D2}">
      <dsp:nvSpPr>
        <dsp:cNvPr id="0" name=""/>
        <dsp:cNvSpPr/>
      </dsp:nvSpPr>
      <dsp:spPr>
        <a:xfrm>
          <a:off x="63499" y="2150366"/>
          <a:ext cx="1618992" cy="511782"/>
        </a:xfrm>
        <a:prstGeom prst="roundRect">
          <a:avLst/>
        </a:prstGeom>
        <a:gradFill rotWithShape="0">
          <a:gsLst>
            <a:gs pos="0">
              <a:srgbClr val="4472C4">
                <a:alpha val="90000"/>
                <a:hueOff val="0"/>
                <a:satOff val="0"/>
                <a:lumOff val="0"/>
                <a:alphaOff val="-32000"/>
                <a:lumMod val="110000"/>
                <a:satMod val="105000"/>
                <a:tint val="67000"/>
              </a:srgbClr>
            </a:gs>
            <a:gs pos="50000">
              <a:srgbClr val="4472C4">
                <a:alpha val="90000"/>
                <a:hueOff val="0"/>
                <a:satOff val="0"/>
                <a:lumOff val="0"/>
                <a:alphaOff val="-32000"/>
                <a:lumMod val="105000"/>
                <a:satMod val="103000"/>
                <a:tint val="73000"/>
              </a:srgbClr>
            </a:gs>
            <a:gs pos="100000">
              <a:srgbClr val="4472C4">
                <a:alpha val="90000"/>
                <a:hueOff val="0"/>
                <a:satOff val="0"/>
                <a:lumOff val="0"/>
                <a:alphaOff val="-3200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kk-KZ" sz="1000" kern="1200">
              <a:solidFill>
                <a:sysClr val="windowText" lastClr="000000"/>
              </a:solidFill>
              <a:latin typeface="Times New Roman" panose="02020603050405020304" pitchFamily="18" charset="0"/>
              <a:ea typeface="+mn-ea"/>
              <a:cs typeface="Times New Roman" panose="02020603050405020304" pitchFamily="18" charset="0"/>
            </a:rPr>
            <a:t>ISSAI 5540</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8482" y="2175349"/>
        <a:ext cx="1569026" cy="461816"/>
      </dsp:txXfrm>
    </dsp:sp>
    <dsp:sp modelId="{4891AB3E-E65F-4BE6-BE62-599F21631C27}">
      <dsp:nvSpPr>
        <dsp:cNvPr id="0" name=""/>
        <dsp:cNvSpPr/>
      </dsp:nvSpPr>
      <dsp:spPr>
        <a:xfrm rot="5400000">
          <a:off x="3347983" y="1073425"/>
          <a:ext cx="409426" cy="3740408"/>
        </a:xfrm>
        <a:prstGeom prst="round2SameRect">
          <a:avLst/>
        </a:prstGeom>
        <a:solidFill>
          <a:srgbClr val="4472C4">
            <a:alpha val="90000"/>
            <a:tint val="40000"/>
            <a:hueOff val="0"/>
            <a:satOff val="0"/>
            <a:lumOff val="0"/>
            <a:alphaOff val="0"/>
          </a:srgbClr>
        </a:solidFill>
        <a:ln w="6350" cap="flat" cmpd="sng" algn="ctr">
          <a:solidFill>
            <a:srgbClr val="4472C4">
              <a:alpha val="90000"/>
              <a:tint val="4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just" defTabSz="444500">
            <a:lnSpc>
              <a:spcPct val="90000"/>
            </a:lnSpc>
            <a:spcBef>
              <a:spcPct val="0"/>
            </a:spcBef>
            <a:spcAft>
              <a:spcPct val="15000"/>
            </a:spcAft>
            <a:buChar char="••"/>
          </a:pPr>
          <a:r>
            <a:rPr lang="kk-KZ"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позволяет получить общее представление о серии стандартов ISSAI о помощи в связи со стихийным бедствием и Руководстве INTOSAI GOV9250.</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682493" y="2758903"/>
        <a:ext cx="3720421" cy="369452"/>
      </dsp:txXfrm>
    </dsp:sp>
    <dsp:sp modelId="{17CE7342-45E1-436D-8198-5295C6C2E45C}">
      <dsp:nvSpPr>
        <dsp:cNvPr id="0" name=""/>
        <dsp:cNvSpPr/>
      </dsp:nvSpPr>
      <dsp:spPr>
        <a:xfrm>
          <a:off x="63499" y="2687738"/>
          <a:ext cx="1618992" cy="511782"/>
        </a:xfrm>
        <a:prstGeom prst="roundRect">
          <a:avLst/>
        </a:prstGeom>
        <a:gradFill rotWithShape="0">
          <a:gsLst>
            <a:gs pos="0">
              <a:srgbClr val="4472C4">
                <a:alpha val="90000"/>
                <a:hueOff val="0"/>
                <a:satOff val="0"/>
                <a:lumOff val="0"/>
                <a:alphaOff val="-40000"/>
                <a:lumMod val="110000"/>
                <a:satMod val="105000"/>
                <a:tint val="67000"/>
              </a:srgbClr>
            </a:gs>
            <a:gs pos="50000">
              <a:srgbClr val="4472C4">
                <a:alpha val="90000"/>
                <a:hueOff val="0"/>
                <a:satOff val="0"/>
                <a:lumOff val="0"/>
                <a:alphaOff val="-40000"/>
                <a:lumMod val="105000"/>
                <a:satMod val="103000"/>
                <a:tint val="73000"/>
              </a:srgbClr>
            </a:gs>
            <a:gs pos="100000">
              <a:srgbClr val="4472C4">
                <a:alpha val="90000"/>
                <a:hueOff val="0"/>
                <a:satOff val="0"/>
                <a:lumOff val="0"/>
                <a:alphaOff val="-4000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pPr>
          <a:r>
            <a:rPr lang="kk-KZ" sz="1000" kern="1200">
              <a:solidFill>
                <a:sysClr val="windowText" lastClr="000000"/>
              </a:solidFill>
              <a:latin typeface="Times New Roman" panose="02020603050405020304" pitchFamily="18" charset="0"/>
              <a:ea typeface="+mn-ea"/>
              <a:cs typeface="Times New Roman" panose="02020603050405020304" pitchFamily="18" charset="0"/>
            </a:rPr>
            <a:t>ISSAI 5500</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88482" y="2712721"/>
        <a:ext cx="1569026" cy="46181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85E7767-B298-4212-BE95-5866006DE53B}">
      <dsp:nvSpPr>
        <dsp:cNvPr id="0" name=""/>
        <dsp:cNvSpPr/>
      </dsp:nvSpPr>
      <dsp:spPr>
        <a:xfrm>
          <a:off x="2501337" y="806867"/>
          <a:ext cx="1769714" cy="307140"/>
        </a:xfrm>
        <a:custGeom>
          <a:avLst/>
          <a:gdLst/>
          <a:ahLst/>
          <a:cxnLst/>
          <a:rect l="0" t="0" r="0" b="0"/>
          <a:pathLst>
            <a:path>
              <a:moveTo>
                <a:pt x="0" y="0"/>
              </a:moveTo>
              <a:lnTo>
                <a:pt x="0" y="153570"/>
              </a:lnTo>
              <a:lnTo>
                <a:pt x="1769714" y="153570"/>
              </a:lnTo>
              <a:lnTo>
                <a:pt x="1769714" y="307140"/>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3E65995-FB5F-47F5-A3E6-FAEF5A831981}">
      <dsp:nvSpPr>
        <dsp:cNvPr id="0" name=""/>
        <dsp:cNvSpPr/>
      </dsp:nvSpPr>
      <dsp:spPr>
        <a:xfrm>
          <a:off x="2455617" y="806867"/>
          <a:ext cx="91440" cy="307140"/>
        </a:xfrm>
        <a:custGeom>
          <a:avLst/>
          <a:gdLst/>
          <a:ahLst/>
          <a:cxnLst/>
          <a:rect l="0" t="0" r="0" b="0"/>
          <a:pathLst>
            <a:path>
              <a:moveTo>
                <a:pt x="45720" y="0"/>
              </a:moveTo>
              <a:lnTo>
                <a:pt x="45720" y="307140"/>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706219D-42C8-49B4-A888-62449E12EFBE}">
      <dsp:nvSpPr>
        <dsp:cNvPr id="0" name=""/>
        <dsp:cNvSpPr/>
      </dsp:nvSpPr>
      <dsp:spPr>
        <a:xfrm>
          <a:off x="731622" y="806867"/>
          <a:ext cx="1769714" cy="307140"/>
        </a:xfrm>
        <a:custGeom>
          <a:avLst/>
          <a:gdLst/>
          <a:ahLst/>
          <a:cxnLst/>
          <a:rect l="0" t="0" r="0" b="0"/>
          <a:pathLst>
            <a:path>
              <a:moveTo>
                <a:pt x="1769714" y="0"/>
              </a:moveTo>
              <a:lnTo>
                <a:pt x="1769714" y="153570"/>
              </a:lnTo>
              <a:lnTo>
                <a:pt x="0" y="153570"/>
              </a:lnTo>
              <a:lnTo>
                <a:pt x="0" y="307140"/>
              </a:lnTo>
            </a:path>
          </a:pathLst>
        </a:custGeom>
        <a:noFill/>
        <a:ln w="12700" cap="flat" cmpd="sng" algn="ctr">
          <a:solidFill>
            <a:srgbClr val="A5A5A5">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AAB78392-48EF-4FFE-A759-FCB0CA088636}">
      <dsp:nvSpPr>
        <dsp:cNvPr id="0" name=""/>
        <dsp:cNvSpPr/>
      </dsp:nvSpPr>
      <dsp:spPr>
        <a:xfrm>
          <a:off x="1770050" y="75580"/>
          <a:ext cx="1462574" cy="731287"/>
        </a:xfrm>
        <a:prstGeom prst="rect">
          <a:avLst/>
        </a:prstGeom>
        <a:gradFill rotWithShape="0">
          <a:gsLst>
            <a:gs pos="0">
              <a:srgbClr val="4472C4">
                <a:hueOff val="0"/>
                <a:satOff val="0"/>
                <a:lumOff val="0"/>
                <a:alphaOff val="0"/>
                <a:lumMod val="110000"/>
                <a:satMod val="105000"/>
                <a:tint val="67000"/>
              </a:srgbClr>
            </a:gs>
            <a:gs pos="50000">
              <a:srgbClr val="4472C4">
                <a:hueOff val="0"/>
                <a:satOff val="0"/>
                <a:lumOff val="0"/>
                <a:alphaOff val="0"/>
                <a:lumMod val="105000"/>
                <a:satMod val="103000"/>
                <a:tint val="73000"/>
              </a:srgbClr>
            </a:gs>
            <a:gs pos="100000">
              <a:srgbClr val="4472C4">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Цели</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770050" y="75580"/>
        <a:ext cx="1462574" cy="731287"/>
      </dsp:txXfrm>
    </dsp:sp>
    <dsp:sp modelId="{E830ED9D-F17A-4E2B-8B21-BC99D0DD54DB}">
      <dsp:nvSpPr>
        <dsp:cNvPr id="0" name=""/>
        <dsp:cNvSpPr/>
      </dsp:nvSpPr>
      <dsp:spPr>
        <a:xfrm>
          <a:off x="335" y="1114007"/>
          <a:ext cx="1462574" cy="73128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предоставление обзора текущих академических знаний о МСА</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35" y="1114007"/>
        <a:ext cx="1462574" cy="731287"/>
      </dsp:txXfrm>
    </dsp:sp>
    <dsp:sp modelId="{18CD1D28-9356-4759-B8EC-D3CAF48C3490}">
      <dsp:nvSpPr>
        <dsp:cNvPr id="0" name=""/>
        <dsp:cNvSpPr/>
      </dsp:nvSpPr>
      <dsp:spPr>
        <a:xfrm>
          <a:off x="1770050" y="1114007"/>
          <a:ext cx="1462574" cy="73128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определение ключевых тем и проблем, которые обсуждались ранее</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770050" y="1114007"/>
        <a:ext cx="1462574" cy="731287"/>
      </dsp:txXfrm>
    </dsp:sp>
    <dsp:sp modelId="{431B4630-2C13-48DF-9017-5222388D9D26}">
      <dsp:nvSpPr>
        <dsp:cNvPr id="0" name=""/>
        <dsp:cNvSpPr/>
      </dsp:nvSpPr>
      <dsp:spPr>
        <a:xfrm>
          <a:off x="3539765" y="1114007"/>
          <a:ext cx="1462574" cy="731287"/>
        </a:xfrm>
        <a:prstGeom prst="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предложение плодотворных возможностей для будущих исследований</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539765" y="1114007"/>
        <a:ext cx="1462574" cy="731287"/>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A62A03-47FB-4222-9F31-5F5FDFB04389}">
      <dsp:nvSpPr>
        <dsp:cNvPr id="0" name=""/>
        <dsp:cNvSpPr/>
      </dsp:nvSpPr>
      <dsp:spPr>
        <a:xfrm>
          <a:off x="1048582" y="-79305"/>
          <a:ext cx="3962025" cy="3142694"/>
        </a:xfrm>
        <a:prstGeom prst="circularArrow">
          <a:avLst>
            <a:gd name="adj1" fmla="val 5274"/>
            <a:gd name="adj2" fmla="val 312630"/>
            <a:gd name="adj3" fmla="val 13834340"/>
            <a:gd name="adj4" fmla="val 17361447"/>
            <a:gd name="adj5" fmla="val 5477"/>
          </a:avLst>
        </a:prstGeom>
        <a:solidFill>
          <a:srgbClr val="4472C4">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88DE0A6B-E21D-4D8A-8B24-BA0D6A132E52}">
      <dsp:nvSpPr>
        <dsp:cNvPr id="0" name=""/>
        <dsp:cNvSpPr/>
      </dsp:nvSpPr>
      <dsp:spPr>
        <a:xfrm>
          <a:off x="2300995" y="1713"/>
          <a:ext cx="1457199" cy="584057"/>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Оценка потребности через опрос ВОА</a:t>
          </a:r>
        </a:p>
      </dsp:txBody>
      <dsp:txXfrm>
        <a:off x="2329506" y="30224"/>
        <a:ext cx="1400177" cy="527035"/>
      </dsp:txXfrm>
    </dsp:sp>
    <dsp:sp modelId="{4DA56F79-A778-4942-BF55-CC5AE45871C1}">
      <dsp:nvSpPr>
        <dsp:cNvPr id="0" name=""/>
        <dsp:cNvSpPr/>
      </dsp:nvSpPr>
      <dsp:spPr>
        <a:xfrm>
          <a:off x="3549656" y="639177"/>
          <a:ext cx="1168114" cy="584057"/>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Развитие стандартов и принятых руководств</a:t>
          </a:r>
        </a:p>
      </dsp:txBody>
      <dsp:txXfrm>
        <a:off x="3578167" y="667688"/>
        <a:ext cx="1111092" cy="527035"/>
      </dsp:txXfrm>
    </dsp:sp>
    <dsp:sp modelId="{B3AFE2FA-8AEB-43A3-97AF-3FA4F274893C}">
      <dsp:nvSpPr>
        <dsp:cNvPr id="0" name=""/>
        <dsp:cNvSpPr/>
      </dsp:nvSpPr>
      <dsp:spPr>
        <a:xfrm>
          <a:off x="3203439" y="1914103"/>
          <a:ext cx="1860549" cy="584057"/>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Последовательное разъяснение стандартов и принятых руководств</a:t>
          </a:r>
        </a:p>
      </dsp:txBody>
      <dsp:txXfrm>
        <a:off x="3231950" y="1942614"/>
        <a:ext cx="1803527" cy="527035"/>
      </dsp:txXfrm>
    </dsp:sp>
    <dsp:sp modelId="{ECCAA138-263A-4E4D-8408-D5E15321A837}">
      <dsp:nvSpPr>
        <dsp:cNvPr id="0" name=""/>
        <dsp:cNvSpPr/>
      </dsp:nvSpPr>
      <dsp:spPr>
        <a:xfrm>
          <a:off x="2348380" y="2551566"/>
          <a:ext cx="1362430" cy="584057"/>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Пстоянный обмен знаниями между ВОА</a:t>
          </a:r>
        </a:p>
      </dsp:txBody>
      <dsp:txXfrm>
        <a:off x="2376891" y="2580077"/>
        <a:ext cx="1305408" cy="527035"/>
      </dsp:txXfrm>
    </dsp:sp>
    <dsp:sp modelId="{F7ABD6A4-AB4C-43CE-B594-C726D4D21864}">
      <dsp:nvSpPr>
        <dsp:cNvPr id="0" name=""/>
        <dsp:cNvSpPr/>
      </dsp:nvSpPr>
      <dsp:spPr>
        <a:xfrm>
          <a:off x="879610" y="1914103"/>
          <a:ext cx="2091731" cy="584057"/>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Развитие человеческого, экономического  потенциала ВОА</a:t>
          </a:r>
        </a:p>
      </dsp:txBody>
      <dsp:txXfrm>
        <a:off x="908121" y="1942614"/>
        <a:ext cx="2034709" cy="527035"/>
      </dsp:txXfrm>
    </dsp:sp>
    <dsp:sp modelId="{E35A27B1-4750-44D4-B2CC-B3AD2ED42A19}">
      <dsp:nvSpPr>
        <dsp:cNvPr id="0" name=""/>
        <dsp:cNvSpPr/>
      </dsp:nvSpPr>
      <dsp:spPr>
        <a:xfrm>
          <a:off x="943909" y="639177"/>
          <a:ext cx="1963133" cy="584057"/>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anose="02020603050405020304" pitchFamily="18" charset="0"/>
              <a:ea typeface="+mn-ea"/>
              <a:cs typeface="Times New Roman" panose="02020603050405020304" pitchFamily="18" charset="0"/>
            </a:rPr>
            <a:t>Мониторинг и оценка</a:t>
          </a:r>
        </a:p>
      </dsp:txBody>
      <dsp:txXfrm>
        <a:off x="972420" y="667688"/>
        <a:ext cx="1906111" cy="527035"/>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E7C4CF-DF42-481F-BA1A-23C91420A0A2}">
      <dsp:nvSpPr>
        <dsp:cNvPr id="0" name=""/>
        <dsp:cNvSpPr/>
      </dsp:nvSpPr>
      <dsp:spPr>
        <a:xfrm rot="5400000">
          <a:off x="3435210" y="-1788141"/>
          <a:ext cx="428244" cy="4113428"/>
        </a:xfrm>
        <a:prstGeom prst="round2SameRect">
          <a:avLst/>
        </a:prstGeo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Международные стандарты государственного аудита разрабатываются с учетом передовых методологий и практик, что способствует повышению качества аудиторских проверок. Их имплементация может помочь государственным органам улучшить свою аудиторскую деятельность и обеспечить более надежные результаты</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92619" y="75355"/>
        <a:ext cx="4092523" cy="386434"/>
      </dsp:txXfrm>
    </dsp:sp>
    <dsp:sp modelId="{045FED0A-7399-427A-BBDE-A0545964DB82}">
      <dsp:nvSpPr>
        <dsp:cNvPr id="0" name=""/>
        <dsp:cNvSpPr/>
      </dsp:nvSpPr>
      <dsp:spPr>
        <a:xfrm>
          <a:off x="177918" y="919"/>
          <a:ext cx="1414700" cy="535305"/>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Повышение качества аудита</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49" y="27050"/>
        <a:ext cx="1362438" cy="483043"/>
      </dsp:txXfrm>
    </dsp:sp>
    <dsp:sp modelId="{8FA28DE9-EB85-4243-B2B0-002439F99BEF}">
      <dsp:nvSpPr>
        <dsp:cNvPr id="0" name=""/>
        <dsp:cNvSpPr/>
      </dsp:nvSpPr>
      <dsp:spPr>
        <a:xfrm rot="5400000">
          <a:off x="3435210" y="-1226070"/>
          <a:ext cx="428244" cy="4113428"/>
        </a:xfrm>
        <a:prstGeom prst="round2SameRect">
          <a:avLst/>
        </a:prstGeom>
        <a:solidFill>
          <a:srgbClr val="A5A5A5">
            <a:tint val="40000"/>
            <a:alpha val="90000"/>
            <a:hueOff val="0"/>
            <a:satOff val="0"/>
            <a:lumOff val="0"/>
            <a:alphaOff val="0"/>
          </a:srgbClr>
        </a:solidFill>
        <a:ln w="6350" cap="flat" cmpd="sng" algn="ctr">
          <a:solidFill>
            <a:srgbClr val="A5A5A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Использование единых международных стандартов упрощает сравнение результатов аудита различных стран и обеспечивает согласованность в аудиторской практике. Это позволяет более эффективно анализировать и сопоставлять финансовые данные и результаты работы государственных органов</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92619" y="637426"/>
        <a:ext cx="4092523" cy="386434"/>
      </dsp:txXfrm>
    </dsp:sp>
    <dsp:sp modelId="{9AD3EA4D-E15F-429E-B83F-D5DAFDE61F4C}">
      <dsp:nvSpPr>
        <dsp:cNvPr id="0" name=""/>
        <dsp:cNvSpPr/>
      </dsp:nvSpPr>
      <dsp:spPr>
        <a:xfrm>
          <a:off x="177918" y="562990"/>
          <a:ext cx="1414700" cy="535305"/>
        </a:xfrm>
        <a:prstGeom prst="roundRect">
          <a:avLst/>
        </a:prstGeom>
        <a:gradFill rotWithShape="0">
          <a:gsLst>
            <a:gs pos="0">
              <a:srgbClr val="A5A5A5">
                <a:hueOff val="0"/>
                <a:satOff val="0"/>
                <a:lumOff val="0"/>
                <a:alphaOff val="0"/>
                <a:lumMod val="110000"/>
                <a:satMod val="105000"/>
                <a:tint val="67000"/>
              </a:srgbClr>
            </a:gs>
            <a:gs pos="50000">
              <a:srgbClr val="A5A5A5">
                <a:hueOff val="0"/>
                <a:satOff val="0"/>
                <a:lumOff val="0"/>
                <a:alphaOff val="0"/>
                <a:lumMod val="105000"/>
                <a:satMod val="103000"/>
                <a:tint val="73000"/>
              </a:srgbClr>
            </a:gs>
            <a:gs pos="100000">
              <a:srgbClr val="A5A5A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Сравнимость и согласованность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49" y="589121"/>
        <a:ext cx="1362438" cy="483043"/>
      </dsp:txXfrm>
    </dsp:sp>
    <dsp:sp modelId="{C7AC1F95-48A6-4614-850B-771E739C6BED}">
      <dsp:nvSpPr>
        <dsp:cNvPr id="0" name=""/>
        <dsp:cNvSpPr/>
      </dsp:nvSpPr>
      <dsp:spPr>
        <a:xfrm rot="5400000">
          <a:off x="3435210" y="-664000"/>
          <a:ext cx="428244" cy="4113428"/>
        </a:xfrm>
        <a:prstGeom prst="round2SameRect">
          <a:avLst/>
        </a:prstGeo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55600">
            <a:lnSpc>
              <a:spcPct val="90000"/>
            </a:lnSpc>
            <a:spcBef>
              <a:spcPct val="0"/>
            </a:spcBef>
            <a:spcAft>
              <a:spcPct val="15000"/>
            </a:spcAft>
            <a:buChar char="••"/>
          </a:pPr>
          <a:r>
            <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подчеркивают необходимость прозрачности и ответственности в работе государственных аудиторов. Это способствует укреплению доверия общества к государственным институтам и облегчает общественный контроль над расходами и использованием ресурсов</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92619" y="1199496"/>
        <a:ext cx="4092523" cy="386434"/>
      </dsp:txXfrm>
    </dsp:sp>
    <dsp:sp modelId="{F1F0CC72-B1C3-4536-838D-23432BFF36C7}">
      <dsp:nvSpPr>
        <dsp:cNvPr id="0" name=""/>
        <dsp:cNvSpPr/>
      </dsp:nvSpPr>
      <dsp:spPr>
        <a:xfrm>
          <a:off x="177918" y="1125061"/>
          <a:ext cx="1414700" cy="535305"/>
        </a:xfrm>
        <a:prstGeom prst="roundRect">
          <a:avLst/>
        </a:prstGeom>
        <a:gradFill rotWithShape="0">
          <a:gsLst>
            <a:gs pos="0">
              <a:srgbClr val="FFC000">
                <a:hueOff val="0"/>
                <a:satOff val="0"/>
                <a:lumOff val="0"/>
                <a:alphaOff val="0"/>
                <a:lumMod val="110000"/>
                <a:satMod val="105000"/>
                <a:tint val="67000"/>
              </a:srgbClr>
            </a:gs>
            <a:gs pos="50000">
              <a:srgbClr val="FFC000">
                <a:hueOff val="0"/>
                <a:satOff val="0"/>
                <a:lumOff val="0"/>
                <a:alphaOff val="0"/>
                <a:lumMod val="105000"/>
                <a:satMod val="103000"/>
                <a:tint val="73000"/>
              </a:srgbClr>
            </a:gs>
            <a:gs pos="100000">
              <a:srgbClr val="FFC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Прозрачность и ответственность</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49" y="1151192"/>
        <a:ext cx="1362438" cy="483043"/>
      </dsp:txXfrm>
    </dsp:sp>
    <dsp:sp modelId="{DB98F707-ED89-4F69-97BE-74A65189CA2A}">
      <dsp:nvSpPr>
        <dsp:cNvPr id="0" name=""/>
        <dsp:cNvSpPr/>
      </dsp:nvSpPr>
      <dsp:spPr>
        <a:xfrm rot="5400000">
          <a:off x="3435210" y="-101929"/>
          <a:ext cx="428244" cy="4113428"/>
        </a:xfrm>
        <a:prstGeom prst="round2SameRect">
          <a:avLst/>
        </a:prstGeom>
        <a:solidFill>
          <a:srgbClr val="5B9BD5">
            <a:tint val="40000"/>
            <a:alpha val="90000"/>
            <a:hueOff val="0"/>
            <a:satOff val="0"/>
            <a:lumOff val="0"/>
            <a:alphaOff val="0"/>
          </a:srgbClr>
        </a:solidFill>
        <a:ln w="6350" cap="flat" cmpd="sng" algn="ctr">
          <a:solidFill>
            <a:srgbClr val="5B9BD5">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Внедрение международных стандартов государственного аудита может стать стимулом для совершенствования систем управления и внутреннего контроля в государственных организациях. Аудиторы, следующие </a:t>
          </a:r>
          <a:r>
            <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могут выявить слабые места в управленческих процессах и предложить рекомендации по их улучшению</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92619" y="1761567"/>
        <a:ext cx="4092523" cy="386434"/>
      </dsp:txXfrm>
    </dsp:sp>
    <dsp:sp modelId="{77C9E660-0D11-4E6B-AA49-48D75FBD8CB0}">
      <dsp:nvSpPr>
        <dsp:cNvPr id="0" name=""/>
        <dsp:cNvSpPr/>
      </dsp:nvSpPr>
      <dsp:spPr>
        <a:xfrm>
          <a:off x="177918" y="1687132"/>
          <a:ext cx="1414700" cy="535305"/>
        </a:xfrm>
        <a:prstGeom prst="round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Улучшение управления</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49" y="1713263"/>
        <a:ext cx="1362438" cy="483043"/>
      </dsp:txXfrm>
    </dsp:sp>
    <dsp:sp modelId="{EC8685DC-2648-40AD-8619-21B63CF20219}">
      <dsp:nvSpPr>
        <dsp:cNvPr id="0" name=""/>
        <dsp:cNvSpPr/>
      </dsp:nvSpPr>
      <dsp:spPr>
        <a:xfrm rot="5400000">
          <a:off x="3435210" y="460141"/>
          <a:ext cx="428244" cy="4113428"/>
        </a:xfrm>
        <a:prstGeom prst="round2SameRect">
          <a:avLst/>
        </a:prstGeom>
        <a:solidFill>
          <a:srgbClr val="70AD47">
            <a:tint val="40000"/>
            <a:alpha val="90000"/>
            <a:hueOff val="0"/>
            <a:satOff val="0"/>
            <a:lumOff val="0"/>
            <a:alphaOff val="0"/>
          </a:srgbClr>
        </a:solidFill>
        <a:ln w="6350" cap="flat" cmpd="sng" algn="ctr">
          <a:solidFill>
            <a:srgbClr val="70AD47">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 ряде стран существуют законодательные, организационные или культурные преграды для успешной имплементации </a:t>
          </a:r>
          <a:r>
            <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В таких случаях необходимо проводить образовательные программы, обучение и консультирование для государственных аудиторов и органов, чтобы обеспечить плавный переход к применению международных стандартов</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92619" y="2323638"/>
        <a:ext cx="4092523" cy="386434"/>
      </dsp:txXfrm>
    </dsp:sp>
    <dsp:sp modelId="{F6D4A412-5BB3-4C79-81B6-17B7D1B7CBAD}">
      <dsp:nvSpPr>
        <dsp:cNvPr id="0" name=""/>
        <dsp:cNvSpPr/>
      </dsp:nvSpPr>
      <dsp:spPr>
        <a:xfrm>
          <a:off x="177918" y="2249203"/>
          <a:ext cx="1414700" cy="535305"/>
        </a:xfrm>
        <a:prstGeom prst="roundRect">
          <a:avLst/>
        </a:prstGeom>
        <a:gradFill rotWithShape="0">
          <a:gsLst>
            <a:gs pos="0">
              <a:srgbClr val="70AD47">
                <a:hueOff val="0"/>
                <a:satOff val="0"/>
                <a:lumOff val="0"/>
                <a:alphaOff val="0"/>
                <a:lumMod val="110000"/>
                <a:satMod val="105000"/>
                <a:tint val="67000"/>
              </a:srgbClr>
            </a:gs>
            <a:gs pos="50000">
              <a:srgbClr val="70AD47">
                <a:hueOff val="0"/>
                <a:satOff val="0"/>
                <a:lumOff val="0"/>
                <a:alphaOff val="0"/>
                <a:lumMod val="105000"/>
                <a:satMod val="103000"/>
                <a:tint val="73000"/>
              </a:srgbClr>
            </a:gs>
            <a:gs pos="100000">
              <a:srgbClr val="70AD47">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Преодоление преград</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49" y="2275334"/>
        <a:ext cx="1362438" cy="483043"/>
      </dsp:txXfrm>
    </dsp:sp>
    <dsp:sp modelId="{8A194E25-5798-4EB7-B5A1-AA40FD8EDF29}">
      <dsp:nvSpPr>
        <dsp:cNvPr id="0" name=""/>
        <dsp:cNvSpPr/>
      </dsp:nvSpPr>
      <dsp:spPr>
        <a:xfrm rot="5400000">
          <a:off x="3435210" y="1022212"/>
          <a:ext cx="428244" cy="4113428"/>
        </a:xfrm>
        <a:prstGeom prst="round2SameRect">
          <a:avLst/>
        </a:prstGeom>
        <a:solidFill>
          <a:srgbClr val="ED7D31">
            <a:tint val="40000"/>
            <a:alpha val="90000"/>
            <a:hueOff val="0"/>
            <a:satOff val="0"/>
            <a:lumOff val="0"/>
            <a:alphaOff val="0"/>
          </a:srgbClr>
        </a:solidFill>
        <a:ln w="6350" cap="flat" cmpd="sng" algn="ctr">
          <a:solidFill>
            <a:srgbClr val="ED7D31">
              <a:tint val="40000"/>
              <a:alpha val="90000"/>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ctr"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Внедрение </a:t>
          </a:r>
          <a:r>
            <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ISSAI</a:t>
          </a: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 может потребовать дополнительных финансовых и технических ресурсов для обучения аудиторов, разработки инфраструктуры и применения новых подходов к аудиторской работе. Поэтому страны могут сталкиваться с финансовыми ограничениями при внедрении стандартов</a:t>
          </a:r>
          <a:endParaRPr lang="en-US"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92619" y="2885709"/>
        <a:ext cx="4092523" cy="386434"/>
      </dsp:txXfrm>
    </dsp:sp>
    <dsp:sp modelId="{09222AC9-7069-4DB5-88D0-AAA804D767CB}">
      <dsp:nvSpPr>
        <dsp:cNvPr id="0" name=""/>
        <dsp:cNvSpPr/>
      </dsp:nvSpPr>
      <dsp:spPr>
        <a:xfrm>
          <a:off x="177918" y="2811273"/>
          <a:ext cx="1414700" cy="535305"/>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0480" tIns="15240" rIns="30480" bIns="15240" numCol="1" spcCol="1270" anchor="ctr" anchorCtr="0">
          <a:noAutofit/>
        </a:bodyPr>
        <a:lstStyle/>
        <a:p>
          <a:pPr lvl="0" algn="ctr" defTabSz="355600">
            <a:lnSpc>
              <a:spcPct val="90000"/>
            </a:lnSpc>
            <a:spcBef>
              <a:spcPct val="0"/>
            </a:spcBef>
            <a:spcAft>
              <a:spcPct val="35000"/>
            </a:spcAft>
          </a:pPr>
          <a:r>
            <a:rPr lang="ru-RU" sz="800" kern="1200">
              <a:solidFill>
                <a:sysClr val="windowText" lastClr="000000"/>
              </a:solidFill>
              <a:latin typeface="Times New Roman" panose="02020603050405020304" pitchFamily="18" charset="0"/>
              <a:ea typeface="+mn-ea"/>
              <a:cs typeface="Times New Roman" panose="02020603050405020304" pitchFamily="18" charset="0"/>
            </a:rPr>
            <a:t>Финансовые и технические ресурсы</a:t>
          </a:r>
          <a:endParaRPr lang="en-US" sz="8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04049" y="2837404"/>
        <a:ext cx="1362438" cy="48304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31FB05-8075-4B94-9EB1-09B4AF89D354}">
      <dsp:nvSpPr>
        <dsp:cNvPr id="0" name=""/>
        <dsp:cNvSpPr/>
      </dsp:nvSpPr>
      <dsp:spPr>
        <a:xfrm>
          <a:off x="2210878" y="967799"/>
          <a:ext cx="958530" cy="743046"/>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Стандарты</a:t>
          </a:r>
          <a:endParaRPr lang="en-US" sz="7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351251" y="1076616"/>
        <a:ext cx="677784" cy="525412"/>
      </dsp:txXfrm>
    </dsp:sp>
    <dsp:sp modelId="{F2E6C103-10AC-4BB2-9C36-1177619D1184}">
      <dsp:nvSpPr>
        <dsp:cNvPr id="0" name=""/>
        <dsp:cNvSpPr/>
      </dsp:nvSpPr>
      <dsp:spPr>
        <a:xfrm rot="16200000">
          <a:off x="2611359" y="697291"/>
          <a:ext cx="157567"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634994" y="771453"/>
        <a:ext cx="110297" cy="151581"/>
      </dsp:txXfrm>
    </dsp:sp>
    <dsp:sp modelId="{FCA46887-3E09-4783-842A-C8B60ADB317A}">
      <dsp:nvSpPr>
        <dsp:cNvPr id="0" name=""/>
        <dsp:cNvSpPr/>
      </dsp:nvSpPr>
      <dsp:spPr>
        <a:xfrm>
          <a:off x="2119602" y="1759"/>
          <a:ext cx="1141081"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обеспечивают высокое качество аудиторской проверки</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2286709" y="99694"/>
        <a:ext cx="806867" cy="472872"/>
      </dsp:txXfrm>
    </dsp:sp>
    <dsp:sp modelId="{8F0C873D-E8C1-4BA1-8048-41A3646BE2AF}">
      <dsp:nvSpPr>
        <dsp:cNvPr id="0" name=""/>
        <dsp:cNvSpPr/>
      </dsp:nvSpPr>
      <dsp:spPr>
        <a:xfrm rot="20084961">
          <a:off x="3168191" y="938154"/>
          <a:ext cx="209398"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171192" y="1002080"/>
        <a:ext cx="146579" cy="151581"/>
      </dsp:txXfrm>
    </dsp:sp>
    <dsp:sp modelId="{1ACF3517-766F-4B75-AB40-058725E03D91}">
      <dsp:nvSpPr>
        <dsp:cNvPr id="0" name=""/>
        <dsp:cNvSpPr/>
      </dsp:nvSpPr>
      <dsp:spPr>
        <a:xfrm>
          <a:off x="3219967" y="399825"/>
          <a:ext cx="1506375"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содействуют внедрению в аудиторскую практику новых научных достижений</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440571" y="497760"/>
        <a:ext cx="1065167" cy="472872"/>
      </dsp:txXfrm>
    </dsp:sp>
    <dsp:sp modelId="{3C74C170-A338-4F82-A37D-3398FAFDFD7E}">
      <dsp:nvSpPr>
        <dsp:cNvPr id="0" name=""/>
        <dsp:cNvSpPr/>
      </dsp:nvSpPr>
      <dsp:spPr>
        <a:xfrm rot="611650">
          <a:off x="3202711" y="1315432"/>
          <a:ext cx="114064"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202981" y="1362931"/>
        <a:ext cx="79845" cy="151581"/>
      </dsp:txXfrm>
    </dsp:sp>
    <dsp:sp modelId="{E8D4FFCC-CAD1-4FF5-82EF-0F148F58FE8B}">
      <dsp:nvSpPr>
        <dsp:cNvPr id="0" name=""/>
        <dsp:cNvSpPr/>
      </dsp:nvSpPr>
      <dsp:spPr>
        <a:xfrm>
          <a:off x="3319200" y="1248538"/>
          <a:ext cx="1451070"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помогают пользователям понимать процесс аудиторской проверки</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31704" y="1346473"/>
        <a:ext cx="1026062" cy="472872"/>
      </dsp:txXfrm>
    </dsp:sp>
    <dsp:sp modelId="{77572143-514A-4567-B6EC-028F4E3EEE55}">
      <dsp:nvSpPr>
        <dsp:cNvPr id="0" name=""/>
        <dsp:cNvSpPr/>
      </dsp:nvSpPr>
      <dsp:spPr>
        <a:xfrm rot="2609465">
          <a:off x="3034749" y="1659601"/>
          <a:ext cx="252310"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045139" y="1684080"/>
        <a:ext cx="176617" cy="151581"/>
      </dsp:txXfrm>
    </dsp:sp>
    <dsp:sp modelId="{0C7B5D0A-2D58-41AC-B7AE-62F26DE1D32E}">
      <dsp:nvSpPr>
        <dsp:cNvPr id="0" name=""/>
        <dsp:cNvSpPr/>
      </dsp:nvSpPr>
      <dsp:spPr>
        <a:xfrm>
          <a:off x="3030430" y="1910275"/>
          <a:ext cx="1228044"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создают общественный имидж профессии</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210273" y="2008210"/>
        <a:ext cx="868358" cy="472872"/>
      </dsp:txXfrm>
    </dsp:sp>
    <dsp:sp modelId="{C5816F73-147D-4F83-BBF2-2C2DD29627CF}">
      <dsp:nvSpPr>
        <dsp:cNvPr id="0" name=""/>
        <dsp:cNvSpPr/>
      </dsp:nvSpPr>
      <dsp:spPr>
        <a:xfrm rot="7847126">
          <a:off x="2198293" y="1664104"/>
          <a:ext cx="205342"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rot="10800000">
        <a:off x="2249215" y="1691309"/>
        <a:ext cx="143739" cy="151581"/>
      </dsp:txXfrm>
    </dsp:sp>
    <dsp:sp modelId="{CA1B429A-8DD9-4CCD-A41D-5F2254F00B51}">
      <dsp:nvSpPr>
        <dsp:cNvPr id="0" name=""/>
        <dsp:cNvSpPr/>
      </dsp:nvSpPr>
      <dsp:spPr>
        <a:xfrm>
          <a:off x="1285788" y="1910555"/>
          <a:ext cx="1246120"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устраняют контроль со стороны государства</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1468278" y="2008490"/>
        <a:ext cx="881140" cy="472872"/>
      </dsp:txXfrm>
    </dsp:sp>
    <dsp:sp modelId="{ADDAB26E-B2BE-449A-8BF8-C857848D7002}">
      <dsp:nvSpPr>
        <dsp:cNvPr id="0" name=""/>
        <dsp:cNvSpPr/>
      </dsp:nvSpPr>
      <dsp:spPr>
        <a:xfrm rot="10310590">
          <a:off x="2000515" y="1300720"/>
          <a:ext cx="155317"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rot="10800000">
        <a:off x="2046874" y="1347941"/>
        <a:ext cx="108722" cy="151581"/>
      </dsp:txXfrm>
    </dsp:sp>
    <dsp:sp modelId="{8F88D536-3E01-4675-833F-5A133AED6939}">
      <dsp:nvSpPr>
        <dsp:cNvPr id="0" name=""/>
        <dsp:cNvSpPr/>
      </dsp:nvSpPr>
      <dsp:spPr>
        <a:xfrm>
          <a:off x="743552" y="1197651"/>
          <a:ext cx="1204337"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помогают аудитору вести переговоры с клиентом</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919923" y="1295586"/>
        <a:ext cx="851595" cy="472872"/>
      </dsp:txXfrm>
    </dsp:sp>
    <dsp:sp modelId="{B3642D71-1B33-4C3E-9EC6-007911EFF992}">
      <dsp:nvSpPr>
        <dsp:cNvPr id="0" name=""/>
        <dsp:cNvSpPr/>
      </dsp:nvSpPr>
      <dsp:spPr>
        <a:xfrm rot="12466872">
          <a:off x="2114581" y="945824"/>
          <a:ext cx="136811" cy="252635"/>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266700">
            <a:lnSpc>
              <a:spcPct val="90000"/>
            </a:lnSpc>
            <a:spcBef>
              <a:spcPct val="0"/>
            </a:spcBef>
            <a:spcAft>
              <a:spcPct val="35000"/>
            </a:spcAft>
          </a:pPr>
          <a:endParaRPr lang="en-US" sz="600" kern="1200">
            <a:solidFill>
              <a:sysClr val="window" lastClr="FFFFFF"/>
            </a:solidFill>
            <a:latin typeface="Times New Roman" panose="02020603050405020304" pitchFamily="18" charset="0"/>
            <a:ea typeface="+mn-ea"/>
            <a:cs typeface="Times New Roman" panose="02020603050405020304" pitchFamily="18" charset="0"/>
          </a:endParaRPr>
        </a:p>
      </dsp:txBody>
      <dsp:txXfrm rot="10800000">
        <a:off x="2153259" y="1005916"/>
        <a:ext cx="95768" cy="151581"/>
      </dsp:txXfrm>
    </dsp:sp>
    <dsp:sp modelId="{6938CC03-DE49-4400-9AB6-A81E04924858}">
      <dsp:nvSpPr>
        <dsp:cNvPr id="0" name=""/>
        <dsp:cNvSpPr/>
      </dsp:nvSpPr>
      <dsp:spPr>
        <a:xfrm>
          <a:off x="827415" y="420181"/>
          <a:ext cx="1505459" cy="668742"/>
        </a:xfrm>
        <a:prstGeom prst="ellipse">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ru-RU" sz="800" kern="1200">
              <a:solidFill>
                <a:sysClr val="window" lastClr="FFFFFF"/>
              </a:solidFill>
              <a:latin typeface="Times New Roman" panose="02020603050405020304" pitchFamily="18" charset="0"/>
              <a:ea typeface="+mn-ea"/>
              <a:cs typeface="Times New Roman" panose="02020603050405020304" pitchFamily="18" charset="0"/>
            </a:rPr>
            <a:t>обеспечивают связь отдельных элементов аудиторского процесса</a:t>
          </a:r>
          <a:endParaRPr lang="en-US" sz="8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1047884" y="518116"/>
        <a:ext cx="1064521" cy="47287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63FC58C-DD14-49C7-805A-14EE3073FBD1}">
      <dsp:nvSpPr>
        <dsp:cNvPr id="0" name=""/>
        <dsp:cNvSpPr/>
      </dsp:nvSpPr>
      <dsp:spPr>
        <a:xfrm>
          <a:off x="0" y="5041"/>
          <a:ext cx="6035039" cy="263814"/>
        </a:xfrm>
        <a:prstGeom prst="roundRect">
          <a:avLst/>
        </a:prstGeom>
        <a:gradFill rotWithShape="0">
          <a:gsLst>
            <a:gs pos="0">
              <a:srgbClr val="5B9BD5">
                <a:hueOff val="0"/>
                <a:satOff val="0"/>
                <a:lumOff val="0"/>
                <a:alphaOff val="0"/>
                <a:lumMod val="110000"/>
                <a:satMod val="105000"/>
                <a:tint val="67000"/>
              </a:srgbClr>
            </a:gs>
            <a:gs pos="50000">
              <a:srgbClr val="5B9BD5">
                <a:hueOff val="0"/>
                <a:satOff val="0"/>
                <a:lumOff val="0"/>
                <a:alphaOff val="0"/>
                <a:lumMod val="105000"/>
                <a:satMod val="103000"/>
                <a:tint val="73000"/>
              </a:srgbClr>
            </a:gs>
            <a:gs pos="100000">
              <a:srgbClr val="5B9BD5">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САИ: </a:t>
          </a:r>
          <a:r>
            <a:rPr lang="en-US" sz="1200" kern="1200">
              <a:solidFill>
                <a:sysClr val="windowText" lastClr="000000"/>
              </a:solidFill>
              <a:latin typeface="Times New Roman" panose="02020603050405020304" pitchFamily="18" charset="0"/>
              <a:ea typeface="+mn-ea"/>
              <a:cs typeface="Times New Roman" panose="02020603050405020304" pitchFamily="18" charset="0"/>
            </a:rPr>
            <a:t>SAI</a:t>
          </a:r>
          <a:r>
            <a:rPr lang="ru-RU" sz="1200" kern="1200">
              <a:solidFill>
                <a:sysClr val="windowText" lastClr="000000"/>
              </a:solidFill>
              <a:latin typeface="Times New Roman" panose="02020603050405020304" pitchFamily="18" charset="0"/>
              <a:ea typeface="+mn-ea"/>
              <a:cs typeface="Times New Roman" panose="02020603050405020304" pitchFamily="18" charset="0"/>
            </a:rPr>
            <a:t> (Self-Assessment of Integrity)</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878" y="17919"/>
        <a:ext cx="6009283" cy="238058"/>
      </dsp:txXfrm>
    </dsp:sp>
    <dsp:sp modelId="{E1657B45-D8C6-445D-84FD-386663F1EFAF}">
      <dsp:nvSpPr>
        <dsp:cNvPr id="0" name=""/>
        <dsp:cNvSpPr/>
      </dsp:nvSpPr>
      <dsp:spPr>
        <a:xfrm>
          <a:off x="0" y="268856"/>
          <a:ext cx="6035039" cy="816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Методика самооценки целостности, предназначенная для оценки уровня интегритета и этики в органах аудита. </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Она включает в себя использование анкет и опросников, позволяющих сотрудникам органа аудита оценить свои знания, понимание и практику в области ценностей, интегритета и этики.</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268856"/>
        <a:ext cx="6035039" cy="816811"/>
      </dsp:txXfrm>
    </dsp:sp>
    <dsp:sp modelId="{3F228204-7F8C-47B7-A374-C4DD733D78E8}">
      <dsp:nvSpPr>
        <dsp:cNvPr id="0" name=""/>
        <dsp:cNvSpPr/>
      </dsp:nvSpPr>
      <dsp:spPr>
        <a:xfrm>
          <a:off x="0" y="1085667"/>
          <a:ext cx="6035039" cy="263814"/>
        </a:xfrm>
        <a:prstGeom prst="roundRect">
          <a:avLst/>
        </a:prstGeom>
        <a:gradFill rotWithShape="0">
          <a:gsLst>
            <a:gs pos="0">
              <a:srgbClr val="5B9BD5">
                <a:hueOff val="-1351709"/>
                <a:satOff val="-3484"/>
                <a:lumOff val="-2353"/>
                <a:alphaOff val="0"/>
                <a:lumMod val="110000"/>
                <a:satMod val="105000"/>
                <a:tint val="67000"/>
              </a:srgbClr>
            </a:gs>
            <a:gs pos="50000">
              <a:srgbClr val="5B9BD5">
                <a:hueOff val="-1351709"/>
                <a:satOff val="-3484"/>
                <a:lumOff val="-2353"/>
                <a:alphaOff val="0"/>
                <a:lumMod val="105000"/>
                <a:satMod val="103000"/>
                <a:tint val="73000"/>
              </a:srgbClr>
            </a:gs>
            <a:gs pos="100000">
              <a:srgbClr val="5B9BD5">
                <a:hueOff val="-1351709"/>
                <a:satOff val="-3484"/>
                <a:lumOff val="-2353"/>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ISSAI 5600</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878" y="1098545"/>
        <a:ext cx="6009283" cy="238058"/>
      </dsp:txXfrm>
    </dsp:sp>
    <dsp:sp modelId="{65D8D48A-31D5-4AB9-A28F-19216DA5816F}">
      <dsp:nvSpPr>
        <dsp:cNvPr id="0" name=""/>
        <dsp:cNvSpPr/>
      </dsp:nvSpPr>
      <dsp:spPr>
        <a:xfrm>
          <a:off x="0" y="1349482"/>
          <a:ext cx="6035039" cy="816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методология оценки эффективности внутреннего контроля, которая основывается на стандарте ISSAI 5600 "Процесс оценки систем внутреннего контроля в контексте государственных аудиторских задач". </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Этот метод включает в себя оценку систем внутреннего контроля в организации и их соответствие нормативным требованиям.</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1349482"/>
        <a:ext cx="6035039" cy="816811"/>
      </dsp:txXfrm>
    </dsp:sp>
    <dsp:sp modelId="{7CD7A62D-40DA-437A-9034-59F85049918A}">
      <dsp:nvSpPr>
        <dsp:cNvPr id="0" name=""/>
        <dsp:cNvSpPr/>
      </dsp:nvSpPr>
      <dsp:spPr>
        <a:xfrm>
          <a:off x="0" y="2166293"/>
          <a:ext cx="6035039" cy="263814"/>
        </a:xfrm>
        <a:prstGeom prst="roundRect">
          <a:avLst/>
        </a:prstGeom>
        <a:gradFill rotWithShape="0">
          <a:gsLst>
            <a:gs pos="0">
              <a:srgbClr val="5B9BD5">
                <a:hueOff val="-2703417"/>
                <a:satOff val="-6968"/>
                <a:lumOff val="-4706"/>
                <a:alphaOff val="0"/>
                <a:lumMod val="110000"/>
                <a:satMod val="105000"/>
                <a:tint val="67000"/>
              </a:srgbClr>
            </a:gs>
            <a:gs pos="50000">
              <a:srgbClr val="5B9BD5">
                <a:hueOff val="-2703417"/>
                <a:satOff val="-6968"/>
                <a:lumOff val="-4706"/>
                <a:alphaOff val="0"/>
                <a:lumMod val="105000"/>
                <a:satMod val="103000"/>
                <a:tint val="73000"/>
              </a:srgbClr>
            </a:gs>
            <a:gs pos="100000">
              <a:srgbClr val="5B9BD5">
                <a:hueOff val="-2703417"/>
                <a:satOff val="-6968"/>
                <a:lumOff val="-4706"/>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ISSAI 5800</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878" y="2179171"/>
        <a:ext cx="6009283" cy="238058"/>
      </dsp:txXfrm>
    </dsp:sp>
    <dsp:sp modelId="{A669D2F4-480E-4E80-A362-1F50C15D9530}">
      <dsp:nvSpPr>
        <dsp:cNvPr id="0" name=""/>
        <dsp:cNvSpPr/>
      </dsp:nvSpPr>
      <dsp:spPr>
        <a:xfrm>
          <a:off x="0" y="2430107"/>
          <a:ext cx="6035039" cy="8168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Данный стандарт "Процесс аудита государственных финансов: Планирование и выполнение" (ISSAI 5800) описывает процессы планирования и проведения аудита государственных финансов. </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Методика оценки имплементации этого стандарта включает анализ планирования аудита, выполнение аудиторских процедур, документирование результатов и т.д.</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2430107"/>
        <a:ext cx="6035039" cy="816811"/>
      </dsp:txXfrm>
    </dsp:sp>
    <dsp:sp modelId="{D7F23717-7122-43CE-A3E4-46A0261521BE}">
      <dsp:nvSpPr>
        <dsp:cNvPr id="0" name=""/>
        <dsp:cNvSpPr/>
      </dsp:nvSpPr>
      <dsp:spPr>
        <a:xfrm>
          <a:off x="0" y="3246919"/>
          <a:ext cx="6035039" cy="263814"/>
        </a:xfrm>
        <a:prstGeom prst="roundRect">
          <a:avLst/>
        </a:prstGeom>
        <a:gradFill rotWithShape="0">
          <a:gsLst>
            <a:gs pos="0">
              <a:srgbClr val="5B9BD5">
                <a:hueOff val="-4055126"/>
                <a:satOff val="-10451"/>
                <a:lumOff val="-7059"/>
                <a:alphaOff val="0"/>
                <a:lumMod val="110000"/>
                <a:satMod val="105000"/>
                <a:tint val="67000"/>
              </a:srgbClr>
            </a:gs>
            <a:gs pos="50000">
              <a:srgbClr val="5B9BD5">
                <a:hueOff val="-4055126"/>
                <a:satOff val="-10451"/>
                <a:lumOff val="-7059"/>
                <a:alphaOff val="0"/>
                <a:lumMod val="105000"/>
                <a:satMod val="103000"/>
                <a:tint val="73000"/>
              </a:srgbClr>
            </a:gs>
            <a:gs pos="100000">
              <a:srgbClr val="5B9BD5">
                <a:hueOff val="-4055126"/>
                <a:satOff val="-10451"/>
                <a:lumOff val="-7059"/>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Peer Review (Взаимооценка)</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878" y="3259797"/>
        <a:ext cx="6009283" cy="238058"/>
      </dsp:txXfrm>
    </dsp:sp>
    <dsp:sp modelId="{DC9F5BFF-FED6-469C-B039-FEC114FC20CD}">
      <dsp:nvSpPr>
        <dsp:cNvPr id="0" name=""/>
        <dsp:cNvSpPr/>
      </dsp:nvSpPr>
      <dsp:spPr>
        <a:xfrm>
          <a:off x="0" y="3510733"/>
          <a:ext cx="6035039" cy="6612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методика, при которой одни органы аудита оценивают работу других органов аудита. </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Она направлена на обмен опытом, проверку соответствия практик стандартам ISSAI и выявление областей для улучшения.</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3510733"/>
        <a:ext cx="6035039" cy="661228"/>
      </dsp:txXfrm>
    </dsp:sp>
    <dsp:sp modelId="{AE94C77A-ED47-410A-B322-81448C699A5C}">
      <dsp:nvSpPr>
        <dsp:cNvPr id="0" name=""/>
        <dsp:cNvSpPr/>
      </dsp:nvSpPr>
      <dsp:spPr>
        <a:xfrm>
          <a:off x="0" y="4171961"/>
          <a:ext cx="6035039" cy="263814"/>
        </a:xfrm>
        <a:prstGeom prst="roundRect">
          <a:avLst/>
        </a:prstGeom>
        <a:gradFill rotWithShape="0">
          <a:gsLst>
            <a:gs pos="0">
              <a:srgbClr val="5B9BD5">
                <a:hueOff val="-5406834"/>
                <a:satOff val="-13935"/>
                <a:lumOff val="-9412"/>
                <a:alphaOff val="0"/>
                <a:lumMod val="110000"/>
                <a:satMod val="105000"/>
                <a:tint val="67000"/>
              </a:srgbClr>
            </a:gs>
            <a:gs pos="50000">
              <a:srgbClr val="5B9BD5">
                <a:hueOff val="-5406834"/>
                <a:satOff val="-13935"/>
                <a:lumOff val="-9412"/>
                <a:alphaOff val="0"/>
                <a:lumMod val="105000"/>
                <a:satMod val="103000"/>
                <a:tint val="73000"/>
              </a:srgbClr>
            </a:gs>
            <a:gs pos="100000">
              <a:srgbClr val="5B9BD5">
                <a:hueOff val="-5406834"/>
                <a:satOff val="-13935"/>
                <a:lumOff val="-9412"/>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Система планирования и отчетности (SPAR)</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878" y="4184839"/>
        <a:ext cx="6009283" cy="238058"/>
      </dsp:txXfrm>
    </dsp:sp>
    <dsp:sp modelId="{D4C6CD2E-6A7E-4EFD-ADC6-D714B6ACD2FC}">
      <dsp:nvSpPr>
        <dsp:cNvPr id="0" name=""/>
        <dsp:cNvSpPr/>
      </dsp:nvSpPr>
      <dsp:spPr>
        <a:xfrm>
          <a:off x="0" y="4435776"/>
          <a:ext cx="6035039" cy="6612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инструмент, разработанный INTOSAI, который помогает органам аудита интегрировать стандарты ISSAI в свои планы и отчеты. </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Он облегчает отслеживание и демонстрацию прогресса в имплементации стандартов ISSAI.</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4435776"/>
        <a:ext cx="6035039" cy="661228"/>
      </dsp:txXfrm>
    </dsp:sp>
    <dsp:sp modelId="{B1ABC306-0EAF-4A1E-AFC8-A34386383706}">
      <dsp:nvSpPr>
        <dsp:cNvPr id="0" name=""/>
        <dsp:cNvSpPr/>
      </dsp:nvSpPr>
      <dsp:spPr>
        <a:xfrm>
          <a:off x="0" y="5097004"/>
          <a:ext cx="6035039" cy="263814"/>
        </a:xfrm>
        <a:prstGeom prst="roundRect">
          <a:avLst/>
        </a:prstGeom>
        <a:gradFill rotWithShape="0">
          <a:gsLst>
            <a:gs pos="0">
              <a:srgbClr val="5B9BD5">
                <a:hueOff val="-6758543"/>
                <a:satOff val="-17419"/>
                <a:lumOff val="-11765"/>
                <a:alphaOff val="0"/>
                <a:lumMod val="110000"/>
                <a:satMod val="105000"/>
                <a:tint val="67000"/>
              </a:srgbClr>
            </a:gs>
            <a:gs pos="50000">
              <a:srgbClr val="5B9BD5">
                <a:hueOff val="-6758543"/>
                <a:satOff val="-17419"/>
                <a:lumOff val="-11765"/>
                <a:alphaOff val="0"/>
                <a:lumMod val="105000"/>
                <a:satMod val="103000"/>
                <a:tint val="73000"/>
              </a:srgbClr>
            </a:gs>
            <a:gs pos="100000">
              <a:srgbClr val="5B9BD5">
                <a:hueOff val="-6758543"/>
                <a:satOff val="-17419"/>
                <a:lumOff val="-11765"/>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lvl="0" algn="l" defTabSz="533400">
            <a:lnSpc>
              <a:spcPct val="90000"/>
            </a:lnSpc>
            <a:spcBef>
              <a:spcPct val="0"/>
            </a:spcBef>
            <a:spcAft>
              <a:spcPct val="35000"/>
            </a:spcAft>
          </a:pPr>
          <a:r>
            <a:rPr lang="ru-RU" sz="1200" kern="1200">
              <a:solidFill>
                <a:sysClr val="windowText" lastClr="000000"/>
              </a:solidFill>
              <a:latin typeface="Times New Roman" panose="02020603050405020304" pitchFamily="18" charset="0"/>
              <a:ea typeface="+mn-ea"/>
              <a:cs typeface="Times New Roman" panose="02020603050405020304" pitchFamily="18" charset="0"/>
            </a:rPr>
            <a:t>Программа развития и поддержки</a:t>
          </a:r>
          <a:endParaRPr lang="en-US" sz="12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2878" y="5109882"/>
        <a:ext cx="6009283" cy="238058"/>
      </dsp:txXfrm>
    </dsp:sp>
    <dsp:sp modelId="{281100E0-FCA0-43DA-9725-6CF1C23C956D}">
      <dsp:nvSpPr>
        <dsp:cNvPr id="0" name=""/>
        <dsp:cNvSpPr/>
      </dsp:nvSpPr>
      <dsp:spPr>
        <a:xfrm>
          <a:off x="0" y="5360819"/>
          <a:ext cx="6035039" cy="66122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1613" tIns="15240" rIns="85344" bIns="15240" numCol="1" spcCol="1270" anchor="t" anchorCtr="0">
          <a:noAutofit/>
        </a:bodyPr>
        <a:lstStyle/>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Эта методика включает в себя создание программы для поддержки органов аудита в процессе имплементации стандартов ISSAI. </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114300" lvl="1" indent="-114300" algn="l" defTabSz="533400">
            <a:lnSpc>
              <a:spcPct val="90000"/>
            </a:lnSpc>
            <a:spcBef>
              <a:spcPct val="0"/>
            </a:spcBef>
            <a:spcAft>
              <a:spcPct val="20000"/>
            </a:spcAft>
            <a:buChar char="••"/>
          </a:pPr>
          <a:r>
            <a:rPr lang="ru-RU"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в себя обучение, консультации, семинары и другие мероприятия, способствующие успешной интеграции стандартов</a:t>
          </a:r>
          <a:endParaRPr lang="en-US"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a:off x="0" y="5360819"/>
        <a:ext cx="6035039" cy="66122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DFCDCE-35BA-4F9B-A2EB-00ED52BAC01F}">
      <dsp:nvSpPr>
        <dsp:cNvPr id="0" name=""/>
        <dsp:cNvSpPr/>
      </dsp:nvSpPr>
      <dsp:spPr>
        <a:xfrm rot="5400000">
          <a:off x="3450269" y="-1872445"/>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Метод начинается с определения ожидаемых польз и результатов, которые орган аудита стремится достичь через применение стандартов ISSAI. </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улучшение прозрачности, эффективности и ответственности в управлении финансами и ресурсами.</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78001"/>
        <a:ext cx="4433865" cy="563453"/>
      </dsp:txXfrm>
    </dsp:sp>
    <dsp:sp modelId="{6CA29E8D-C316-44AE-A7C4-8C3CA4EE5F03}">
      <dsp:nvSpPr>
        <dsp:cNvPr id="0" name=""/>
        <dsp:cNvSpPr/>
      </dsp:nvSpPr>
      <dsp:spPr>
        <a:xfrm>
          <a:off x="384" y="448"/>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Определение ожидаемых польз и результатов</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35525"/>
        <a:ext cx="1459765" cy="648404"/>
      </dsp:txXfrm>
    </dsp:sp>
    <dsp:sp modelId="{D9243682-5022-4A7C-9214-1B5C4D802739}">
      <dsp:nvSpPr>
        <dsp:cNvPr id="0" name=""/>
        <dsp:cNvSpPr/>
      </dsp:nvSpPr>
      <dsp:spPr>
        <a:xfrm rot="5400000">
          <a:off x="3450269" y="-1117959"/>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Оценивается степень соответствия текущих аудиторских процессов и практик стандартам ISSAI. </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 основе этой оценки разрабатывается план действий для улучшения или усовершенствования процессов аудита.</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832487"/>
        <a:ext cx="4433865" cy="563453"/>
      </dsp:txXfrm>
    </dsp:sp>
    <dsp:sp modelId="{7D13A2FF-D2D1-4F52-AC1B-05BD9D5203E7}">
      <dsp:nvSpPr>
        <dsp:cNvPr id="0" name=""/>
        <dsp:cNvSpPr/>
      </dsp:nvSpPr>
      <dsp:spPr>
        <a:xfrm>
          <a:off x="384" y="754934"/>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Анализ соответствия и планирование</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790011"/>
        <a:ext cx="1459765" cy="648404"/>
      </dsp:txXfrm>
    </dsp:sp>
    <dsp:sp modelId="{718E63B2-5F58-47F5-A7EE-E3EC3D545F3B}">
      <dsp:nvSpPr>
        <dsp:cNvPr id="0" name=""/>
        <dsp:cNvSpPr/>
      </dsp:nvSpPr>
      <dsp:spPr>
        <a:xfrm rot="5400000">
          <a:off x="3450269" y="-363473"/>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Сотрудники органа аудита должны быть обучены и оснащены необходимыми знаниями и навыками для применения стандартов ISSAI. </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в себя семинары, вебинары, тренинги и другие образовательные мероприятия.</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1586973"/>
        <a:ext cx="4433865" cy="563453"/>
      </dsp:txXfrm>
    </dsp:sp>
    <dsp:sp modelId="{72DDC89E-FD30-498C-A0AD-1C4E6E0BF93A}">
      <dsp:nvSpPr>
        <dsp:cNvPr id="0" name=""/>
        <dsp:cNvSpPr/>
      </dsp:nvSpPr>
      <dsp:spPr>
        <a:xfrm>
          <a:off x="384" y="1509420"/>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Обучение и подготовка</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1544497"/>
        <a:ext cx="1459765" cy="648404"/>
      </dsp:txXfrm>
    </dsp:sp>
    <dsp:sp modelId="{B4427B8D-7B13-4A79-9576-94C815FA0E96}">
      <dsp:nvSpPr>
        <dsp:cNvPr id="0" name=""/>
        <dsp:cNvSpPr/>
      </dsp:nvSpPr>
      <dsp:spPr>
        <a:xfrm rot="5400000">
          <a:off x="3450269" y="391011"/>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Орган аудита адаптирует свои аудиторские процессы и практики в соответствии с требованиями стандартов ISSAI. </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может включать пересмотр процедур, разработку новых методик и инструментов.</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2341458"/>
        <a:ext cx="4433865" cy="563453"/>
      </dsp:txXfrm>
    </dsp:sp>
    <dsp:sp modelId="{1B4DE901-6342-4835-AC23-7B98F40A7BA6}">
      <dsp:nvSpPr>
        <dsp:cNvPr id="0" name=""/>
        <dsp:cNvSpPr/>
      </dsp:nvSpPr>
      <dsp:spPr>
        <a:xfrm>
          <a:off x="384" y="2263905"/>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Проектирование и настройка процессов</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2298982"/>
        <a:ext cx="1459765" cy="648404"/>
      </dsp:txXfrm>
    </dsp:sp>
    <dsp:sp modelId="{4E324A41-3DBA-4AFE-BBFE-630798D1A282}">
      <dsp:nvSpPr>
        <dsp:cNvPr id="0" name=""/>
        <dsp:cNvSpPr/>
      </dsp:nvSpPr>
      <dsp:spPr>
        <a:xfrm rot="5400000">
          <a:off x="3450269" y="1145497"/>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После внедрения изменений в аудиторские процессы, необходимо провести мониторинг и оценку их эффективности. </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Это позволяет убедиться, что изменения действительно приводят к улучшениям и соответствию стандартам ISSAI.</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3095944"/>
        <a:ext cx="4433865" cy="563453"/>
      </dsp:txXfrm>
    </dsp:sp>
    <dsp:sp modelId="{285450D3-5288-44FF-9369-A5A251ADE51C}">
      <dsp:nvSpPr>
        <dsp:cNvPr id="0" name=""/>
        <dsp:cNvSpPr/>
      </dsp:nvSpPr>
      <dsp:spPr>
        <a:xfrm>
          <a:off x="384" y="3018391"/>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Мониторинг и оценка</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3053468"/>
        <a:ext cx="1459765" cy="648404"/>
      </dsp:txXfrm>
    </dsp:sp>
    <dsp:sp modelId="{90242692-1465-415A-B115-18B7B7B487DE}">
      <dsp:nvSpPr>
        <dsp:cNvPr id="0" name=""/>
        <dsp:cNvSpPr/>
      </dsp:nvSpPr>
      <dsp:spPr>
        <a:xfrm rot="5400000">
          <a:off x="3450269" y="1899983"/>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Оценка имплементации стандартов ISSAI также включает в себя установление механизмов контроля качества, которые помогают обеспечить соблюдение стандартов и норм аудита.</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3850430"/>
        <a:ext cx="4433865" cy="563453"/>
      </dsp:txXfrm>
    </dsp:sp>
    <dsp:sp modelId="{C18DAC3C-5CAE-4BA7-8A54-A4D965484B16}">
      <dsp:nvSpPr>
        <dsp:cNvPr id="0" name=""/>
        <dsp:cNvSpPr/>
      </dsp:nvSpPr>
      <dsp:spPr>
        <a:xfrm>
          <a:off x="384" y="3772877"/>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Контроль качества</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3807954"/>
        <a:ext cx="1459765" cy="648404"/>
      </dsp:txXfrm>
    </dsp:sp>
    <dsp:sp modelId="{9AC81206-8E67-4566-9BEE-6EA0EDFC1A8F}">
      <dsp:nvSpPr>
        <dsp:cNvPr id="0" name=""/>
        <dsp:cNvSpPr/>
      </dsp:nvSpPr>
      <dsp:spPr>
        <a:xfrm rot="5400000">
          <a:off x="3450269" y="2654469"/>
          <a:ext cx="624415" cy="4464346"/>
        </a:xfrm>
        <a:prstGeom prst="round2SameRect">
          <a:avLst/>
        </a:prstGeom>
        <a:solidFill>
          <a:srgbClr val="4472C4">
            <a:alpha val="90000"/>
            <a:tint val="40000"/>
            <a:hueOff val="0"/>
            <a:satOff val="0"/>
            <a:lumOff val="0"/>
            <a:alphaOff val="0"/>
          </a:srgbClr>
        </a:solidFill>
        <a:ln w="12700" cap="flat" cmpd="sng" algn="ctr">
          <a:solidFill>
            <a:srgbClr val="4472C4">
              <a:alpha val="90000"/>
              <a:tint val="4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Font typeface="Wingdings" panose="05000000000000000000" pitchFamily="2" charset="2"/>
            <a:buChar char="••"/>
          </a:pPr>
          <a:r>
            <a:rPr lang="ru-RU"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Результаты оценки и имплементации стандартов ISSAI могут быть представлены в виде отчетов для заинтересованных сторон, включая руководство органа аудита, заказчиков и общественности.</a:t>
          </a:r>
          <a:endParaRPr lang="en-US" sz="10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530304" y="4604916"/>
        <a:ext cx="4433865" cy="563453"/>
      </dsp:txXfrm>
    </dsp:sp>
    <dsp:sp modelId="{C5270923-D42F-4019-9981-831E62C8F4AC}">
      <dsp:nvSpPr>
        <dsp:cNvPr id="0" name=""/>
        <dsp:cNvSpPr/>
      </dsp:nvSpPr>
      <dsp:spPr>
        <a:xfrm>
          <a:off x="384" y="4527363"/>
          <a:ext cx="1529919" cy="718558"/>
        </a:xfrm>
        <a:prstGeom prst="round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Font typeface="Wingdings" panose="05000000000000000000" pitchFamily="2" charset="2"/>
            <a:buChar char=""/>
          </a:pPr>
          <a:r>
            <a:rPr lang="ru-RU" sz="1000" kern="1200">
              <a:solidFill>
                <a:sysClr val="window" lastClr="FFFFFF"/>
              </a:solidFill>
              <a:latin typeface="Times New Roman" panose="02020603050405020304" pitchFamily="18" charset="0"/>
              <a:ea typeface="+mn-ea"/>
              <a:cs typeface="Times New Roman" panose="02020603050405020304" pitchFamily="18" charset="0"/>
            </a:rPr>
            <a:t>Отчетность и коммуникация</a:t>
          </a:r>
          <a:endParaRPr lang="en-US" sz="1000" kern="1200">
            <a:solidFill>
              <a:sysClr val="window" lastClr="FFFFFF"/>
            </a:solidFill>
            <a:latin typeface="Times New Roman" panose="02020603050405020304" pitchFamily="18" charset="0"/>
            <a:ea typeface="+mn-ea"/>
            <a:cs typeface="Times New Roman" panose="02020603050405020304" pitchFamily="18" charset="0"/>
          </a:endParaRPr>
        </a:p>
      </dsp:txBody>
      <dsp:txXfrm>
        <a:off x="35461" y="4562440"/>
        <a:ext cx="1459765" cy="648404"/>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8C9534A-8164-455D-9FB7-5DDE6AC25D5F}">
      <dsp:nvSpPr>
        <dsp:cNvPr id="0" name=""/>
        <dsp:cNvSpPr/>
      </dsp:nvSpPr>
      <dsp:spPr>
        <a:xfrm>
          <a:off x="1373429" y="489971"/>
          <a:ext cx="284864" cy="91440"/>
        </a:xfrm>
        <a:custGeom>
          <a:avLst/>
          <a:gdLst/>
          <a:ahLst/>
          <a:cxnLst/>
          <a:rect l="0" t="0" r="0" b="0"/>
          <a:pathLst>
            <a:path>
              <a:moveTo>
                <a:pt x="0" y="45720"/>
              </a:moveTo>
              <a:lnTo>
                <a:pt x="284864"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507975" y="534114"/>
        <a:ext cx="15773" cy="3154"/>
      </dsp:txXfrm>
    </dsp:sp>
    <dsp:sp modelId="{0957521A-4D03-4917-B86C-92EFE05BD9E8}">
      <dsp:nvSpPr>
        <dsp:cNvPr id="0" name=""/>
        <dsp:cNvSpPr/>
      </dsp:nvSpPr>
      <dsp:spPr>
        <a:xfrm>
          <a:off x="3643" y="124215"/>
          <a:ext cx="1371586" cy="82295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panose="020F0502020204030204"/>
              <a:ea typeface="+mn-ea"/>
              <a:cs typeface="+mn-cs"/>
            </a:rPr>
            <a:t>1. Карта мандата аудита и текущая практика аудита</a:t>
          </a:r>
        </a:p>
      </dsp:txBody>
      <dsp:txXfrm>
        <a:off x="3643" y="124215"/>
        <a:ext cx="1371586" cy="822951"/>
      </dsp:txXfrm>
    </dsp:sp>
    <dsp:sp modelId="{C8A2056B-21FC-4344-A9D1-982D922270DF}">
      <dsp:nvSpPr>
        <dsp:cNvPr id="0" name=""/>
        <dsp:cNvSpPr/>
      </dsp:nvSpPr>
      <dsp:spPr>
        <a:xfrm>
          <a:off x="3060480" y="489971"/>
          <a:ext cx="284864" cy="91440"/>
        </a:xfrm>
        <a:custGeom>
          <a:avLst/>
          <a:gdLst/>
          <a:ahLst/>
          <a:cxnLst/>
          <a:rect l="0" t="0" r="0" b="0"/>
          <a:pathLst>
            <a:path>
              <a:moveTo>
                <a:pt x="0" y="45720"/>
              </a:moveTo>
              <a:lnTo>
                <a:pt x="284864"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195026" y="534114"/>
        <a:ext cx="15773" cy="3154"/>
      </dsp:txXfrm>
    </dsp:sp>
    <dsp:sp modelId="{B6ACCEA7-6193-4BA7-A83B-B46CA9BD565B}">
      <dsp:nvSpPr>
        <dsp:cNvPr id="0" name=""/>
        <dsp:cNvSpPr/>
      </dsp:nvSpPr>
      <dsp:spPr>
        <a:xfrm>
          <a:off x="1690694" y="124215"/>
          <a:ext cx="1371586" cy="82295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panose="020F0502020204030204"/>
              <a:ea typeface="+mn-ea"/>
              <a:cs typeface="+mn-cs"/>
            </a:rPr>
            <a:t>2. Выяснение ожиданий заинтересованных сторон от аудитов ВОА</a:t>
          </a:r>
        </a:p>
      </dsp:txBody>
      <dsp:txXfrm>
        <a:off x="1690694" y="124215"/>
        <a:ext cx="1371586" cy="822951"/>
      </dsp:txXfrm>
    </dsp:sp>
    <dsp:sp modelId="{EA6E4A9A-8324-48D2-AF53-30F8EDD75EB6}">
      <dsp:nvSpPr>
        <dsp:cNvPr id="0" name=""/>
        <dsp:cNvSpPr/>
      </dsp:nvSpPr>
      <dsp:spPr>
        <a:xfrm>
          <a:off x="689436" y="945367"/>
          <a:ext cx="3374101" cy="284864"/>
        </a:xfrm>
        <a:custGeom>
          <a:avLst/>
          <a:gdLst/>
          <a:ahLst/>
          <a:cxnLst/>
          <a:rect l="0" t="0" r="0" b="0"/>
          <a:pathLst>
            <a:path>
              <a:moveTo>
                <a:pt x="3374101" y="0"/>
              </a:moveTo>
              <a:lnTo>
                <a:pt x="3374101" y="159532"/>
              </a:lnTo>
              <a:lnTo>
                <a:pt x="0" y="159532"/>
              </a:lnTo>
              <a:lnTo>
                <a:pt x="0" y="284864"/>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2291767" y="1086222"/>
        <a:ext cx="169440" cy="3154"/>
      </dsp:txXfrm>
    </dsp:sp>
    <dsp:sp modelId="{75A1A808-8DCA-45C3-B227-D914D17924C8}">
      <dsp:nvSpPr>
        <dsp:cNvPr id="0" name=""/>
        <dsp:cNvSpPr/>
      </dsp:nvSpPr>
      <dsp:spPr>
        <a:xfrm>
          <a:off x="3377745" y="124215"/>
          <a:ext cx="1371586" cy="82295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panose="020F0502020204030204"/>
              <a:ea typeface="+mn-ea"/>
              <a:cs typeface="+mn-cs"/>
            </a:rPr>
            <a:t>3. Оценить готовность и ресурсы</a:t>
          </a:r>
        </a:p>
      </dsp:txBody>
      <dsp:txXfrm>
        <a:off x="3377745" y="124215"/>
        <a:ext cx="1371586" cy="822951"/>
      </dsp:txXfrm>
    </dsp:sp>
    <dsp:sp modelId="{0949ADB5-E14C-41B5-A6D3-D7B2DA774B2B}">
      <dsp:nvSpPr>
        <dsp:cNvPr id="0" name=""/>
        <dsp:cNvSpPr/>
      </dsp:nvSpPr>
      <dsp:spPr>
        <a:xfrm>
          <a:off x="1373429" y="1628388"/>
          <a:ext cx="284864" cy="91440"/>
        </a:xfrm>
        <a:custGeom>
          <a:avLst/>
          <a:gdLst/>
          <a:ahLst/>
          <a:cxnLst/>
          <a:rect l="0" t="0" r="0" b="0"/>
          <a:pathLst>
            <a:path>
              <a:moveTo>
                <a:pt x="0" y="45720"/>
              </a:moveTo>
              <a:lnTo>
                <a:pt x="284864"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1507975" y="1672530"/>
        <a:ext cx="15773" cy="3154"/>
      </dsp:txXfrm>
    </dsp:sp>
    <dsp:sp modelId="{620C3C4C-5C61-4515-881E-DF9BD4E695DF}">
      <dsp:nvSpPr>
        <dsp:cNvPr id="0" name=""/>
        <dsp:cNvSpPr/>
      </dsp:nvSpPr>
      <dsp:spPr>
        <a:xfrm>
          <a:off x="3643" y="1262632"/>
          <a:ext cx="1371586" cy="82295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panose="020F0502020204030204"/>
              <a:ea typeface="+mn-ea"/>
              <a:cs typeface="+mn-cs"/>
            </a:rPr>
            <a:t>4. Сравнить текущую ситуацию с требованиями </a:t>
          </a:r>
          <a:r>
            <a:rPr lang="en-US" sz="900" kern="1200">
              <a:solidFill>
                <a:sysClr val="window" lastClr="FFFFFF"/>
              </a:solidFill>
              <a:latin typeface="Calibri" panose="020F0502020204030204"/>
              <a:ea typeface="+mn-ea"/>
              <a:cs typeface="+mn-cs"/>
            </a:rPr>
            <a:t>ISSAI</a:t>
          </a:r>
          <a:endParaRPr lang="ru-RU" sz="900" kern="1200">
            <a:solidFill>
              <a:sysClr val="window" lastClr="FFFFFF"/>
            </a:solidFill>
            <a:latin typeface="Calibri" panose="020F0502020204030204"/>
            <a:ea typeface="+mn-ea"/>
            <a:cs typeface="+mn-cs"/>
          </a:endParaRPr>
        </a:p>
      </dsp:txBody>
      <dsp:txXfrm>
        <a:off x="3643" y="1262632"/>
        <a:ext cx="1371586" cy="822951"/>
      </dsp:txXfrm>
    </dsp:sp>
    <dsp:sp modelId="{08A5DCCF-E93E-4493-8CE7-BF3F22DA9A44}">
      <dsp:nvSpPr>
        <dsp:cNvPr id="0" name=""/>
        <dsp:cNvSpPr/>
      </dsp:nvSpPr>
      <dsp:spPr>
        <a:xfrm>
          <a:off x="3060480" y="1628388"/>
          <a:ext cx="284864" cy="91440"/>
        </a:xfrm>
        <a:custGeom>
          <a:avLst/>
          <a:gdLst/>
          <a:ahLst/>
          <a:cxnLst/>
          <a:rect l="0" t="0" r="0" b="0"/>
          <a:pathLst>
            <a:path>
              <a:moveTo>
                <a:pt x="0" y="45720"/>
              </a:moveTo>
              <a:lnTo>
                <a:pt x="284864" y="45720"/>
              </a:lnTo>
            </a:path>
          </a:pathLst>
        </a:custGeom>
        <a:noFill/>
        <a:ln w="6350" cap="flat" cmpd="sng" algn="ctr">
          <a:solidFill>
            <a:srgbClr val="4472C4">
              <a:hueOff val="0"/>
              <a:satOff val="0"/>
              <a:lumOff val="0"/>
              <a:alphaOff val="0"/>
            </a:srgbClr>
          </a:solidFill>
          <a:prstDash val="solid"/>
          <a:miter lim="800000"/>
          <a:tailEnd type="arrow"/>
        </a:ln>
        <a:effectLst/>
      </dsp:spPr>
      <dsp:style>
        <a:lnRef idx="1">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ru-RU" sz="500" kern="1200">
            <a:solidFill>
              <a:sysClr val="windowText" lastClr="000000">
                <a:hueOff val="0"/>
                <a:satOff val="0"/>
                <a:lumOff val="0"/>
                <a:alphaOff val="0"/>
              </a:sysClr>
            </a:solidFill>
            <a:latin typeface="Calibri" panose="020F0502020204030204"/>
            <a:ea typeface="+mn-ea"/>
            <a:cs typeface="+mn-cs"/>
          </a:endParaRPr>
        </a:p>
      </dsp:txBody>
      <dsp:txXfrm>
        <a:off x="3195026" y="1672530"/>
        <a:ext cx="15773" cy="3154"/>
      </dsp:txXfrm>
    </dsp:sp>
    <dsp:sp modelId="{5F369EBA-E016-4574-A829-2EB96F590D0C}">
      <dsp:nvSpPr>
        <dsp:cNvPr id="0" name=""/>
        <dsp:cNvSpPr/>
      </dsp:nvSpPr>
      <dsp:spPr>
        <a:xfrm>
          <a:off x="1690694" y="1262632"/>
          <a:ext cx="1371586" cy="82295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panose="020F0502020204030204"/>
              <a:ea typeface="+mn-ea"/>
              <a:cs typeface="+mn-cs"/>
            </a:rPr>
            <a:t>5. Развитие стратегий ВОА для движения в направлении </a:t>
          </a:r>
          <a:r>
            <a:rPr lang="en-US" sz="900" kern="1200">
              <a:solidFill>
                <a:sysClr val="window" lastClr="FFFFFF"/>
              </a:solidFill>
              <a:latin typeface="Calibri" panose="020F0502020204030204"/>
              <a:ea typeface="+mn-ea"/>
              <a:cs typeface="+mn-cs"/>
            </a:rPr>
            <a:t>ISSAI</a:t>
          </a:r>
          <a:endParaRPr lang="ru-RU" sz="900" kern="1200">
            <a:solidFill>
              <a:sysClr val="window" lastClr="FFFFFF"/>
            </a:solidFill>
            <a:latin typeface="Calibri" panose="020F0502020204030204"/>
            <a:ea typeface="+mn-ea"/>
            <a:cs typeface="+mn-cs"/>
          </a:endParaRPr>
        </a:p>
      </dsp:txBody>
      <dsp:txXfrm>
        <a:off x="1690694" y="1262632"/>
        <a:ext cx="1371586" cy="822951"/>
      </dsp:txXfrm>
    </dsp:sp>
    <dsp:sp modelId="{CCEBF80B-0B47-4E66-A085-2AADC59D9614}">
      <dsp:nvSpPr>
        <dsp:cNvPr id="0" name=""/>
        <dsp:cNvSpPr/>
      </dsp:nvSpPr>
      <dsp:spPr>
        <a:xfrm>
          <a:off x="3377745" y="1262632"/>
          <a:ext cx="1371586" cy="822951"/>
        </a:xfrm>
        <a:prstGeom prst="rect">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panose="020F0502020204030204"/>
              <a:ea typeface="+mn-ea"/>
              <a:cs typeface="+mn-cs"/>
            </a:rPr>
            <a:t>6. Развитие ежегодного аудиторского плана ВОА</a:t>
          </a:r>
        </a:p>
      </dsp:txBody>
      <dsp:txXfrm>
        <a:off x="3377745" y="1262632"/>
        <a:ext cx="1371586" cy="822951"/>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B408C38-7F8A-41B7-A209-3A089B61DCCC}">
      <dsp:nvSpPr>
        <dsp:cNvPr id="0" name=""/>
        <dsp:cNvSpPr/>
      </dsp:nvSpPr>
      <dsp:spPr>
        <a:xfrm>
          <a:off x="3943761" y="1892740"/>
          <a:ext cx="234391" cy="988361"/>
        </a:xfrm>
        <a:custGeom>
          <a:avLst/>
          <a:gdLst/>
          <a:ahLst/>
          <a:cxnLst/>
          <a:rect l="0" t="0" r="0" b="0"/>
          <a:pathLst>
            <a:path>
              <a:moveTo>
                <a:pt x="0" y="0"/>
              </a:moveTo>
              <a:lnTo>
                <a:pt x="0" y="988361"/>
              </a:lnTo>
              <a:lnTo>
                <a:pt x="234391" y="988361"/>
              </a:lnTo>
            </a:path>
          </a:pathLst>
        </a:custGeom>
        <a:noFill/>
        <a:ln w="1270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3FD86FD-7166-4FAB-A233-DD3C795BBBE2}">
      <dsp:nvSpPr>
        <dsp:cNvPr id="0" name=""/>
        <dsp:cNvSpPr/>
      </dsp:nvSpPr>
      <dsp:spPr>
        <a:xfrm>
          <a:off x="2678048" y="783288"/>
          <a:ext cx="1890755" cy="328147"/>
        </a:xfrm>
        <a:custGeom>
          <a:avLst/>
          <a:gdLst/>
          <a:ahLst/>
          <a:cxnLst/>
          <a:rect l="0" t="0" r="0" b="0"/>
          <a:pathLst>
            <a:path>
              <a:moveTo>
                <a:pt x="0" y="0"/>
              </a:moveTo>
              <a:lnTo>
                <a:pt x="0" y="164073"/>
              </a:lnTo>
              <a:lnTo>
                <a:pt x="1890755" y="164073"/>
              </a:lnTo>
              <a:lnTo>
                <a:pt x="1890755" y="328147"/>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67A086A7-DBEC-4E45-A303-E1DA7A50B258}">
      <dsp:nvSpPr>
        <dsp:cNvPr id="0" name=""/>
        <dsp:cNvSpPr/>
      </dsp:nvSpPr>
      <dsp:spPr>
        <a:xfrm>
          <a:off x="2053005" y="1892740"/>
          <a:ext cx="234391" cy="988361"/>
        </a:xfrm>
        <a:custGeom>
          <a:avLst/>
          <a:gdLst/>
          <a:ahLst/>
          <a:cxnLst/>
          <a:rect l="0" t="0" r="0" b="0"/>
          <a:pathLst>
            <a:path>
              <a:moveTo>
                <a:pt x="0" y="0"/>
              </a:moveTo>
              <a:lnTo>
                <a:pt x="0" y="988361"/>
              </a:lnTo>
              <a:lnTo>
                <a:pt x="234391" y="988361"/>
              </a:lnTo>
            </a:path>
          </a:pathLst>
        </a:custGeom>
        <a:noFill/>
        <a:ln w="1905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91E0E877-98D8-4805-8867-D280021EFA46}">
      <dsp:nvSpPr>
        <dsp:cNvPr id="0" name=""/>
        <dsp:cNvSpPr/>
      </dsp:nvSpPr>
      <dsp:spPr>
        <a:xfrm>
          <a:off x="2632328" y="783288"/>
          <a:ext cx="91440" cy="328147"/>
        </a:xfrm>
        <a:custGeom>
          <a:avLst/>
          <a:gdLst/>
          <a:ahLst/>
          <a:cxnLst/>
          <a:rect l="0" t="0" r="0" b="0"/>
          <a:pathLst>
            <a:path>
              <a:moveTo>
                <a:pt x="45720" y="0"/>
              </a:moveTo>
              <a:lnTo>
                <a:pt x="45720" y="328147"/>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1233F997-BCC1-406E-B74F-C1F1A72A045A}">
      <dsp:nvSpPr>
        <dsp:cNvPr id="0" name=""/>
        <dsp:cNvSpPr/>
      </dsp:nvSpPr>
      <dsp:spPr>
        <a:xfrm>
          <a:off x="162249" y="1892740"/>
          <a:ext cx="234391" cy="988361"/>
        </a:xfrm>
        <a:custGeom>
          <a:avLst/>
          <a:gdLst/>
          <a:ahLst/>
          <a:cxnLst/>
          <a:rect l="0" t="0" r="0" b="0"/>
          <a:pathLst>
            <a:path>
              <a:moveTo>
                <a:pt x="0" y="0"/>
              </a:moveTo>
              <a:lnTo>
                <a:pt x="0" y="988361"/>
              </a:lnTo>
              <a:lnTo>
                <a:pt x="234391" y="988361"/>
              </a:lnTo>
            </a:path>
          </a:pathLst>
        </a:custGeom>
        <a:noFill/>
        <a:ln w="19050" cap="flat" cmpd="sng" algn="ctr">
          <a:solidFill>
            <a:srgbClr val="4472C4">
              <a:tint val="7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E61032D-04BE-45F1-87B5-B17FD2BE11AF}">
      <dsp:nvSpPr>
        <dsp:cNvPr id="0" name=""/>
        <dsp:cNvSpPr/>
      </dsp:nvSpPr>
      <dsp:spPr>
        <a:xfrm>
          <a:off x="787293" y="783288"/>
          <a:ext cx="1890755" cy="328147"/>
        </a:xfrm>
        <a:custGeom>
          <a:avLst/>
          <a:gdLst/>
          <a:ahLst/>
          <a:cxnLst/>
          <a:rect l="0" t="0" r="0" b="0"/>
          <a:pathLst>
            <a:path>
              <a:moveTo>
                <a:pt x="1890755" y="0"/>
              </a:moveTo>
              <a:lnTo>
                <a:pt x="1890755" y="164073"/>
              </a:lnTo>
              <a:lnTo>
                <a:pt x="0" y="164073"/>
              </a:lnTo>
              <a:lnTo>
                <a:pt x="0" y="328147"/>
              </a:lnTo>
            </a:path>
          </a:pathLst>
        </a:custGeom>
        <a:noFill/>
        <a:ln w="12700" cap="flat" cmpd="sng" algn="ctr">
          <a:solidFill>
            <a:srgbClr val="4472C4">
              <a:tint val="9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6366C79-3273-472E-AEF8-0F3DEDC53C93}">
      <dsp:nvSpPr>
        <dsp:cNvPr id="0" name=""/>
        <dsp:cNvSpPr/>
      </dsp:nvSpPr>
      <dsp:spPr>
        <a:xfrm>
          <a:off x="1896744" y="1984"/>
          <a:ext cx="1562608" cy="781304"/>
        </a:xfrm>
        <a:prstGeom prst="rect">
          <a:avLst/>
        </a:prstGeom>
        <a:gradFill rotWithShape="0">
          <a:gsLst>
            <a:gs pos="0">
              <a:srgbClr val="4472C4">
                <a:alpha val="80000"/>
                <a:hueOff val="0"/>
                <a:satOff val="0"/>
                <a:lumOff val="0"/>
                <a:alphaOff val="0"/>
                <a:lumMod val="110000"/>
                <a:satMod val="105000"/>
                <a:tint val="67000"/>
              </a:srgbClr>
            </a:gs>
            <a:gs pos="50000">
              <a:srgbClr val="4472C4">
                <a:alpha val="80000"/>
                <a:hueOff val="0"/>
                <a:satOff val="0"/>
                <a:lumOff val="0"/>
                <a:alphaOff val="0"/>
                <a:lumMod val="105000"/>
                <a:satMod val="103000"/>
                <a:tint val="73000"/>
              </a:srgbClr>
            </a:gs>
            <a:gs pos="100000">
              <a:srgbClr val="4472C4">
                <a:alpha val="8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Типы государственного аудита</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96744" y="1984"/>
        <a:ext cx="1562608" cy="781304"/>
      </dsp:txXfrm>
    </dsp:sp>
    <dsp:sp modelId="{88ECE644-84C2-4FD2-AFEA-6F1BB0A39B53}">
      <dsp:nvSpPr>
        <dsp:cNvPr id="0" name=""/>
        <dsp:cNvSpPr/>
      </dsp:nvSpPr>
      <dsp:spPr>
        <a:xfrm>
          <a:off x="5989" y="1111436"/>
          <a:ext cx="1562608" cy="781304"/>
        </a:xfrm>
        <a:prstGeom prst="rect">
          <a:avLst/>
        </a:prstGeom>
        <a:gradFill rotWithShape="0">
          <a:gsLst>
            <a:gs pos="0">
              <a:srgbClr val="4472C4">
                <a:alpha val="70000"/>
                <a:hueOff val="0"/>
                <a:satOff val="0"/>
                <a:lumOff val="0"/>
                <a:alphaOff val="0"/>
                <a:lumMod val="110000"/>
                <a:satMod val="105000"/>
                <a:tint val="67000"/>
              </a:srgbClr>
            </a:gs>
            <a:gs pos="50000">
              <a:srgbClr val="4472C4">
                <a:alpha val="70000"/>
                <a:hueOff val="0"/>
                <a:satOff val="0"/>
                <a:lumOff val="0"/>
                <a:alphaOff val="0"/>
                <a:lumMod val="105000"/>
                <a:satMod val="103000"/>
                <a:tint val="73000"/>
              </a:srgbClr>
            </a:gs>
            <a:gs pos="100000">
              <a:srgbClr val="4472C4">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аудит финансовой отчетности</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5989" y="1111436"/>
        <a:ext cx="1562608" cy="781304"/>
      </dsp:txXfrm>
    </dsp:sp>
    <dsp:sp modelId="{B4DA3538-41F7-4D98-AC69-3A2BDC2CE894}">
      <dsp:nvSpPr>
        <dsp:cNvPr id="0" name=""/>
        <dsp:cNvSpPr/>
      </dsp:nvSpPr>
      <dsp:spPr>
        <a:xfrm>
          <a:off x="396641" y="2220888"/>
          <a:ext cx="1562608" cy="1320427"/>
        </a:xfrm>
        <a:prstGeom prst="rect">
          <a:avLst/>
        </a:prstGeom>
        <a:gradFill rotWithShape="0">
          <a:gsLst>
            <a:gs pos="0">
              <a:srgbClr val="4472C4">
                <a:alpha val="50000"/>
                <a:hueOff val="0"/>
                <a:satOff val="0"/>
                <a:lumOff val="0"/>
                <a:alphaOff val="0"/>
                <a:lumMod val="110000"/>
                <a:satMod val="105000"/>
                <a:tint val="67000"/>
              </a:srgbClr>
            </a:gs>
            <a:gs pos="50000">
              <a:srgbClr val="4472C4">
                <a:alpha val="50000"/>
                <a:hueOff val="0"/>
                <a:satOff val="0"/>
                <a:lumOff val="0"/>
                <a:alphaOff val="0"/>
                <a:lumMod val="105000"/>
                <a:satMod val="103000"/>
                <a:tint val="73000"/>
              </a:srgbClr>
            </a:gs>
            <a:gs pos="100000">
              <a:srgbClr val="4472C4">
                <a:alpha val="50000"/>
                <a:hueOff val="0"/>
                <a:satOff val="0"/>
                <a:lumOff val="0"/>
                <a:alphaOff val="0"/>
                <a:lumMod val="105000"/>
                <a:satMod val="109000"/>
                <a:tint val="81000"/>
              </a:srgbClr>
            </a:gs>
          </a:gsLst>
          <a:lin ang="5400000" scaled="0"/>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оценка достоверности, обоснованности финансовой отчетности, бухгалтерского учета и финансового состояния объекта</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96641" y="2220888"/>
        <a:ext cx="1562608" cy="1320427"/>
      </dsp:txXfrm>
    </dsp:sp>
    <dsp:sp modelId="{3344301A-ADF6-46C9-927A-E7F9B15233EC}">
      <dsp:nvSpPr>
        <dsp:cNvPr id="0" name=""/>
        <dsp:cNvSpPr/>
      </dsp:nvSpPr>
      <dsp:spPr>
        <a:xfrm>
          <a:off x="1896744" y="1111436"/>
          <a:ext cx="1562608" cy="781304"/>
        </a:xfrm>
        <a:prstGeom prst="rect">
          <a:avLst/>
        </a:prstGeom>
        <a:gradFill rotWithShape="0">
          <a:gsLst>
            <a:gs pos="0">
              <a:srgbClr val="4472C4">
                <a:alpha val="70000"/>
                <a:hueOff val="0"/>
                <a:satOff val="0"/>
                <a:lumOff val="0"/>
                <a:alphaOff val="0"/>
                <a:lumMod val="110000"/>
                <a:satMod val="105000"/>
                <a:tint val="67000"/>
              </a:srgbClr>
            </a:gs>
            <a:gs pos="50000">
              <a:srgbClr val="4472C4">
                <a:alpha val="70000"/>
                <a:hueOff val="0"/>
                <a:satOff val="0"/>
                <a:lumOff val="0"/>
                <a:alphaOff val="0"/>
                <a:lumMod val="105000"/>
                <a:satMod val="103000"/>
                <a:tint val="73000"/>
              </a:srgbClr>
            </a:gs>
            <a:gs pos="100000">
              <a:srgbClr val="4472C4">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аудит эффективности</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1896744" y="1111436"/>
        <a:ext cx="1562608" cy="781304"/>
      </dsp:txXfrm>
    </dsp:sp>
    <dsp:sp modelId="{DF549B24-7EBD-4C8A-BC6D-6A795416E2C9}">
      <dsp:nvSpPr>
        <dsp:cNvPr id="0" name=""/>
        <dsp:cNvSpPr/>
      </dsp:nvSpPr>
      <dsp:spPr>
        <a:xfrm>
          <a:off x="2287396" y="2220888"/>
          <a:ext cx="1562608" cy="1320427"/>
        </a:xfrm>
        <a:prstGeom prst="rect">
          <a:avLst/>
        </a:prstGeom>
        <a:gradFill rotWithShape="0">
          <a:gsLst>
            <a:gs pos="0">
              <a:srgbClr val="4472C4">
                <a:alpha val="50000"/>
                <a:hueOff val="0"/>
                <a:satOff val="0"/>
                <a:lumOff val="0"/>
                <a:alphaOff val="0"/>
                <a:lumMod val="110000"/>
                <a:satMod val="105000"/>
                <a:tint val="67000"/>
              </a:srgbClr>
            </a:gs>
            <a:gs pos="50000">
              <a:srgbClr val="4472C4">
                <a:alpha val="50000"/>
                <a:hueOff val="0"/>
                <a:satOff val="0"/>
                <a:lumOff val="0"/>
                <a:alphaOff val="0"/>
                <a:lumMod val="105000"/>
                <a:satMod val="103000"/>
                <a:tint val="73000"/>
              </a:srgbClr>
            </a:gs>
            <a:gs pos="100000">
              <a:srgbClr val="4472C4">
                <a:alpha val="50000"/>
                <a:hueOff val="0"/>
                <a:satOff val="0"/>
                <a:lumOff val="0"/>
                <a:alphaOff val="0"/>
                <a:lumMod val="105000"/>
                <a:satMod val="109000"/>
                <a:tint val="81000"/>
              </a:srgbClr>
            </a:gs>
          </a:gsLst>
          <a:lin ang="5400000" scaled="0"/>
        </a:gradFill>
        <a:ln>
          <a:solidFill>
            <a:schemeClr val="bg1">
              <a:lumMod val="65000"/>
            </a:schemeClr>
          </a:solid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оценка и анализ деятельности объекта государственного аудита на предмет эффективности, экономичности, продуктивности и результативности</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2287396" y="2220888"/>
        <a:ext cx="1562608" cy="1320427"/>
      </dsp:txXfrm>
    </dsp:sp>
    <dsp:sp modelId="{37894978-7A11-4F1C-B314-4D95F544AD84}">
      <dsp:nvSpPr>
        <dsp:cNvPr id="0" name=""/>
        <dsp:cNvSpPr/>
      </dsp:nvSpPr>
      <dsp:spPr>
        <a:xfrm>
          <a:off x="3787500" y="1111436"/>
          <a:ext cx="1562608" cy="781304"/>
        </a:xfrm>
        <a:prstGeom prst="rect">
          <a:avLst/>
        </a:prstGeom>
        <a:gradFill rotWithShape="0">
          <a:gsLst>
            <a:gs pos="0">
              <a:srgbClr val="4472C4">
                <a:alpha val="70000"/>
                <a:hueOff val="0"/>
                <a:satOff val="0"/>
                <a:lumOff val="0"/>
                <a:alphaOff val="0"/>
                <a:lumMod val="110000"/>
                <a:satMod val="105000"/>
                <a:tint val="67000"/>
              </a:srgbClr>
            </a:gs>
            <a:gs pos="50000">
              <a:srgbClr val="4472C4">
                <a:alpha val="70000"/>
                <a:hueOff val="0"/>
                <a:satOff val="0"/>
                <a:lumOff val="0"/>
                <a:alphaOff val="0"/>
                <a:lumMod val="105000"/>
                <a:satMod val="103000"/>
                <a:tint val="73000"/>
              </a:srgbClr>
            </a:gs>
            <a:gs pos="100000">
              <a:srgbClr val="4472C4">
                <a:alpha val="7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аудит соответствия</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787500" y="1111436"/>
        <a:ext cx="1562608" cy="781304"/>
      </dsp:txXfrm>
    </dsp:sp>
    <dsp:sp modelId="{10E333E0-4059-417C-A14F-88DC82D6DFC1}">
      <dsp:nvSpPr>
        <dsp:cNvPr id="0" name=""/>
        <dsp:cNvSpPr/>
      </dsp:nvSpPr>
      <dsp:spPr>
        <a:xfrm>
          <a:off x="4178152" y="2220888"/>
          <a:ext cx="1562608" cy="1320427"/>
        </a:xfrm>
        <a:prstGeom prst="rect">
          <a:avLst/>
        </a:prstGeom>
        <a:gradFill rotWithShape="0">
          <a:gsLst>
            <a:gs pos="0">
              <a:srgbClr val="4472C4">
                <a:alpha val="50000"/>
                <a:hueOff val="0"/>
                <a:satOff val="0"/>
                <a:lumOff val="0"/>
                <a:alphaOff val="0"/>
                <a:lumMod val="110000"/>
                <a:satMod val="105000"/>
                <a:tint val="67000"/>
              </a:srgbClr>
            </a:gs>
            <a:gs pos="50000">
              <a:srgbClr val="4472C4">
                <a:alpha val="50000"/>
                <a:hueOff val="0"/>
                <a:satOff val="0"/>
                <a:lumOff val="0"/>
                <a:alphaOff val="0"/>
                <a:lumMod val="105000"/>
                <a:satMod val="103000"/>
                <a:tint val="73000"/>
              </a:srgbClr>
            </a:gs>
            <a:gs pos="100000">
              <a:srgbClr val="4472C4">
                <a:alpha val="50000"/>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Text" lastClr="000000"/>
              </a:solidFill>
              <a:latin typeface="Times New Roman" panose="02020603050405020304" pitchFamily="18" charset="0"/>
              <a:ea typeface="+mn-ea"/>
              <a:cs typeface="Times New Roman" panose="02020603050405020304" pitchFamily="18" charset="0"/>
            </a:rPr>
            <a:t>оценка, проверка соблюдения объектом норм законодательства, а также актов субъектов квазигосударственного сектора</a:t>
          </a:r>
          <a:endParaRPr lang="en-US" sz="10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4178152" y="2220888"/>
        <a:ext cx="1562608" cy="1320427"/>
      </dsp:txXfrm>
    </dsp:sp>
  </dsp:spTree>
</dsp:drawing>
</file>

<file path=word/diagrams/layout1.xml><?xml version="1.0" encoding="utf-8"?>
<dgm:layoutDef xmlns:dgm="http://schemas.openxmlformats.org/drawingml/2006/diagram" xmlns:a="http://schemas.openxmlformats.org/drawingml/2006/main" uniqueId="urn:microsoft.com/office/officeart/2008/layout/RadialCluster">
  <dgm:title val=""/>
  <dgm:desc val=""/>
  <dgm:catLst>
    <dgm:cat type="relationship" pri="19500"/>
    <dgm:cat type="cycle" pri="15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useDef="1">
    <dgm:dataModel>
      <dgm:ptLst/>
      <dgm:bg/>
      <dgm:whole/>
    </dgm:dataModel>
  </dgm:styleData>
  <dgm:clrData useDef="1">
    <dgm:dataModel>
      <dgm:ptLst/>
      <dgm:bg/>
      <dgm:whole/>
    </dgm:dataModel>
  </dgm:clrData>
  <dgm:layoutNode name="Name0">
    <dgm:varLst>
      <dgm:chMax val="1"/>
      <dgm:chPref val="1"/>
      <dgm:dir/>
      <dgm:animOne val="branch"/>
      <dgm:animLvl val="lvl"/>
    </dgm:varLst>
    <dgm:alg type="composite">
      <dgm:param type="ar" val="1.00"/>
    </dgm:alg>
    <dgm:shape xmlns:r="http://schemas.openxmlformats.org/officeDocument/2006/relationships" r:blip="">
      <dgm:adjLst/>
    </dgm:shape>
    <dgm:choose name="Name1">
      <dgm:if name="Name2" func="var" arg="dir" op="equ" val="norm">
        <dgm:choose name="Name3">
          <dgm:if name="Name4" axis="ch ch" ptType="node node" cnt="1 0" func="cnt" op="equ" val="1">
            <dgm:constrLst>
              <dgm:constr type="l" for="ch" forName="textCenter"/>
              <dgm:constr type="ctrY" for="ch" forName="textCenter" refType="h" fact="0.5"/>
              <dgm:constr type="w" for="ch" forName="textCenter" refType="w" fact="0.32"/>
              <dgm:constr type="h" for="ch" forName="textCenter" refType="w" refFor="ch" refForName="textCenter"/>
              <dgm:constr type="r" for="ch" forName="cycle_1" refType="w"/>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5" axis="ch ch" ptType="node node" cnt="1 0"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6" axis="ch ch" ptType="node node" cnt="1 0" func="cnt" op="equ" val="3">
            <dgm:choose name="Name7">
              <dgm:if name="Name8" axis="ch ch ch" ptType="node node node" st="1 2 0" cnt="1 1 0" func="cnt" op="equ" val="1">
                <dgm:choose name="Name9">
                  <dgm:if name="Name10"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fact="0.85"/>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12">
                <dgm:choose name="Name13">
                  <dgm:if name="Name14"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15">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r" for="ch" forName="cycle_2" refType="w"/>
                      <dgm:constr type="b" for="ch" forName="cycle_2" refType="h"/>
                      <dgm:constr type="w" for="ch" forName="cycle_2" refType="w" fact="0.46"/>
                      <dgm:constr type="h" for="ch" forName="cycle_2" refType="h" fact="0.54"/>
                      <dgm:constr type="diam" for="ch" forName="cycle_2" refType="w" fact="0.5"/>
                      <dgm:constr type="l" for="ch" forName="cycle_3"/>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16" axis="ch ch" ptType="node node" cnt="1 0"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r" for="ch" forName="cycle_2" refType="w"/>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l" for="ch" forName="cycle_4"/>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17" axis="ch ch" ptType="node node" cnt="1 0"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24"/>
              <dgm:constr type="w" for="ch" forName="cycle_2" refType="w" fact="0.33"/>
              <dgm:constr type="h" for="ch" forName="cycle_2" refType="w" refFor="ch" refForName="cycle_2"/>
              <dgm:constr type="r" for="ch" forName="cycle_3" refType="w" fact="0.89"/>
              <dgm:constr type="b" for="ch" forName="cycle_3" refType="h"/>
              <dgm:constr type="w" for="ch" forName="cycle_3" refType="w" fact="0.33"/>
              <dgm:constr type="h" for="ch" forName="cycle_3" refType="w" refFor="ch" refForName="cycle_3"/>
              <dgm:constr type="l" for="ch" forName="cycle_4" refType="w" fact="0.11"/>
              <dgm:constr type="b" for="ch" forName="cycle_4" refType="h"/>
              <dgm:constr type="w" for="ch" forName="cycle_4" refType="w" fact="0.33"/>
              <dgm:constr type="h" for="ch" forName="cycle_4" refType="w" refFor="ch" refForName="cycle_4"/>
              <dgm:constr type="l" for="ch" forName="cycle_5"/>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18" axis="ch ch" ptType="node node" cnt="1 0"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r" for="ch" forName="cycle_2" refType="w"/>
              <dgm:constr type="t" for="ch" forName="cycle_2" refType="h" fact="0.17"/>
              <dgm:constr type="w" for="ch" forName="cycle_2" refType="w" fact="0.33"/>
              <dgm:constr type="h" for="ch" forName="cycle_2" refType="w" refFor="ch" refForName="cycle_2"/>
              <dgm:constr type="r" for="ch" forName="cycle_3" refType="w"/>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l" for="ch" forName="cycle_5"/>
              <dgm:constr type="b" for="ch" forName="cycle_5" refType="h" fact="0.83"/>
              <dgm:constr type="w" for="ch" forName="cycle_5" refType="w" fact="0.33"/>
              <dgm:constr type="h" for="ch" forName="cycle_5" refType="w" refFor="ch" refForName="cycle_5"/>
              <dgm:constr type="l" for="ch" forName="cycle_6"/>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19">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r" for="ch" forName="cycle_2" refType="w" fact="0.938"/>
              <dgm:constr type="t" for="ch" forName="cycle_2" refType="h" fact="0.141"/>
              <dgm:constr type="w" for="ch" forName="cycle_2" refType="w" fact="0.263"/>
              <dgm:constr type="h" for="ch" forName="cycle_2" refType="w" refFor="ch" refForName="cycle_2"/>
              <dgm:constr type="r" for="ch" forName="cycle_3" refType="w"/>
              <dgm:constr type="b" for="ch" forName="cycle_3" refType="h" fact="0.74"/>
              <dgm:constr type="w" for="ch" forName="cycle_3" refType="w" fact="0.263"/>
              <dgm:constr type="h" for="ch" forName="cycle_3" refType="w" refFor="ch" refForName="cycle_3"/>
              <dgm:constr type="r" for="ch" forName="cycle_4" refType="w" fact="0.8"/>
              <dgm:constr type="b" for="ch" forName="cycle_4" refType="h"/>
              <dgm:constr type="w" for="ch" forName="cycle_4" refType="w" fact="0.263"/>
              <dgm:constr type="h" for="ch" forName="cycle_4" refType="w" refFor="ch" refForName="cycle_4"/>
              <dgm:constr type="l" for="ch" forName="cycle_5" refType="w" fact="0.2"/>
              <dgm:constr type="b" for="ch" forName="cycle_5" refType="h"/>
              <dgm:constr type="w" for="ch" forName="cycle_5" refType="w" fact="0.263"/>
              <dgm:constr type="h" for="ch" forName="cycle_5" refType="w" refFor="ch" refForName="cycle_5"/>
              <dgm:constr type="l" for="ch" forName="cycle_6"/>
              <dgm:constr type="b" for="ch" forName="cycle_6" refType="h" fact="0.74"/>
              <dgm:constr type="w" for="ch" forName="cycle_6" refType="w" fact="0.263"/>
              <dgm:constr type="h" for="ch" forName="cycle_6" refType="w" refFor="ch" refForName="cycle_6"/>
              <dgm:constr type="l" for="ch" forName="cycle_7" refType="w" fact="0.062"/>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if>
      <dgm:else name="Name20">
        <dgm:choose name="Name21">
          <dgm:if name="Name22" axis="ch ch" ptType="node node" func="cnt" op="equ" val="1">
            <dgm:constrLst>
              <dgm:constr type="r" for="ch" forName="textCenter" refType="w"/>
              <dgm:constr type="ctrY" for="ch" forName="textCenter" refType="h" fact="0.5"/>
              <dgm:constr type="w" for="ch" forName="textCenter" refType="w" fact="0.32"/>
              <dgm:constr type="h" for="ch" forName="textCenter" refType="w" refFor="ch" refForName="textCenter"/>
              <dgm:constr type="l" for="ch" forName="cycle_1"/>
              <dgm:constr type="ctrY" for="ch" forName="cycle_1" refType="h" fact="0.5"/>
              <dgm:constr type="w" for="ch" forName="cycle_1" refType="w" fact="0.56"/>
              <dgm:constr type="h" for="ch" forName="cycle_1" refType="h"/>
              <dgm:constr type="primFontSz" for="ch" forName="textCenter" val="65"/>
              <dgm:constr type="primFontSz" for="des" forName="childCenter1" val="65"/>
              <dgm:constr type="primFontSz" for="des" forName="text1" op="equ" val="65"/>
              <dgm:constr type="userS" for="des" ptType="node" refType="w" refFor="ch" refForName="textCenter" fact="0.67"/>
            </dgm:constrLst>
          </dgm:if>
          <dgm:if name="Name23" axis="ch ch" ptType="node node" func="cnt" op="equ" val="2">
            <dgm:constrLst>
              <dgm:constr type="ctrX" for="ch" forName="textCenter" refType="w" fact="0.5"/>
              <dgm:constr type="ctrY" for="ch" forName="textCenter" refType="h" fact="0.5"/>
              <dgm:constr type="w" for="ch" forName="textCenter" refType="w" fact="0.25"/>
              <dgm:constr type="h" for="ch" forName="textCenter" refType="w" refFor="ch" refForName="textCenter"/>
              <dgm:constr type="ctrX" for="ch" forName="cycle_1" refType="w" fact="0.5"/>
              <dgm:constr type="t" for="ch" forName="cycle_1"/>
              <dgm:constr type="w" for="ch" forName="cycle_1" refType="w"/>
              <dgm:constr type="h" for="ch" forName="cycle_1" refType="h" fact="0.34"/>
              <dgm:constr type="ctrX" for="ch" forName="cycle_2" refType="w" fact="0.5"/>
              <dgm:constr type="b" for="ch" forName="cycle_2" refType="h"/>
              <dgm:constr type="w" for="ch" forName="cycle_2" refType="w"/>
              <dgm:constr type="h" for="ch" forName="cycle_2" refType="h" fact="0.34"/>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userS" for="des" ptType="node" refType="w" refFor="ch" refForName="textCenter" fact="0.67"/>
            </dgm:constrLst>
          </dgm:if>
          <dgm:if name="Name24" axis="ch ch" ptType="node node" func="cnt" op="equ" val="3">
            <dgm:choose name="Name25">
              <dgm:if name="Name26" axis="ch ch ch" ptType="node node node" st="1 2 0" cnt="1 1 0" func="cnt" op="equ" val="1">
                <dgm:choose name="Name27">
                  <dgm:if name="Name28"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29">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fact="0.85"/>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if>
              <dgm:else name="Name30">
                <dgm:choose name="Name31">
                  <dgm:if name="Name32" axis="ch ch ch" ptType="node node node" st="1 3 0" cnt="1 1 0" func="cnt" op="equ" val="1">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fact="0.85"/>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if>
                  <dgm:else name="Name33">
                    <dgm:constrLst>
                      <dgm:constr type="ctrX" for="ch" forName="textCenter" refType="w" fact="0.5"/>
                      <dgm:constr type="t" for="ch" forName="textCenter" refType="h" fact="0.436"/>
                      <dgm:constr type="w" for="ch" forName="textCenter" refType="w" fact="0.21"/>
                      <dgm:constr type="h" for="ch" forName="textCenter" refType="w" refFor="ch" refForName="textCenter"/>
                      <dgm:constr type="ctrX" for="ch" forName="cycle_1" refType="w" fact="0.5"/>
                      <dgm:constr type="t" for="ch" forName="cycle_1"/>
                      <dgm:constr type="w" for="ch" forName="cycle_1" refType="w" fact="0.61"/>
                      <dgm:constr type="h" for="ch" forName="cycle_1" refType="h" fact="0.36"/>
                      <dgm:constr type="diam" for="ch" forName="cycle_1" refType="w" fact="0.5"/>
                      <dgm:constr type="l" for="ch" forName="cycle_2"/>
                      <dgm:constr type="b" for="ch" forName="cycle_2" refType="h"/>
                      <dgm:constr type="w" for="ch" forName="cycle_2" refType="w" fact="0.46"/>
                      <dgm:constr type="h" for="ch" forName="cycle_2" refType="h" fact="0.54"/>
                      <dgm:constr type="diam" for="ch" forName="cycle_2" refType="w" fact="0.5"/>
                      <dgm:constr type="r" for="ch" forName="cycle_3" refType="w"/>
                      <dgm:constr type="b" for="ch" forName="cycle_3" refType="h"/>
                      <dgm:constr type="w" for="ch" forName="cycle_3" refType="w" fact="0.46"/>
                      <dgm:constr type="h" for="ch" forName="cycle_3" refType="h" fact="0.54"/>
                      <dgm:constr type="diam" for="ch" forName="cycle_3" refType="w"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userS" for="des" ptType="node" refType="w" refFor="ch" refForName="textCenter" fact="0.67"/>
                    </dgm:constrLst>
                  </dgm:else>
                </dgm:choose>
              </dgm:else>
            </dgm:choose>
          </dgm:if>
          <dgm:if name="Name34" axis="ch ch" ptType="node node" func="cnt" op="equ" val="4">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5"/>
              <dgm:constr type="h" for="ch" forName="cycle_1" refType="h" fact="0.33"/>
              <dgm:constr type="l" for="ch" forName="cycle_2"/>
              <dgm:constr type="ctrY" for="ch" forName="cycle_2" refType="h" fact="0.5"/>
              <dgm:constr type="w" for="ch" forName="cycle_2" refType="w" fact="0.33"/>
              <dgm:constr type="h" for="ch" forName="cycle_2" refType="h" fact="0.5"/>
              <dgm:constr type="ctrX" for="ch" forName="cycle_3" refType="w" fact="0.5"/>
              <dgm:constr type="b" for="ch" forName="cycle_3" refType="h"/>
              <dgm:constr type="w" for="ch" forName="cycle_3" refType="w" fact="0.5"/>
              <dgm:constr type="h" for="ch" forName="cycle_3" refType="h" fact="0.33"/>
              <dgm:constr type="r" for="ch" forName="cycle_4" refType="w"/>
              <dgm:constr type="ctrY" for="ch" forName="cycle_4" refType="h" fact="0.5"/>
              <dgm:constr type="w" for="ch" forName="cycle_4" refType="w" fact="0.33"/>
              <dgm:constr type="h" for="ch" forName="cycle_4" refType="h" fact="0.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userS" for="des" ptType="node" refType="w" refFor="ch" refForName="textCenter" fact="0.67"/>
            </dgm:constrLst>
          </dgm:if>
          <dgm:if name="Name35" axis="ch ch" ptType="node node" func="cnt" op="equ" val="5">
            <dgm:constrLst>
              <dgm:constr type="ctrX" for="ch" forName="textCenter" refType="w" fact="0.5"/>
              <dgm:constr type="t" for="ch" forName="textCenter" refType="h" fact="0.42"/>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24"/>
              <dgm:constr type="w" for="ch" forName="cycle_2" refType="w" fact="0.33"/>
              <dgm:constr type="h" for="ch" forName="cycle_2" refType="w" refFor="ch" refForName="cycle_2"/>
              <dgm:constr type="l" for="ch" forName="cycle_3" refType="w" fact="0.11"/>
              <dgm:constr type="b" for="ch" forName="cycle_3" refType="h"/>
              <dgm:constr type="w" for="ch" forName="cycle_3" refType="w" fact="0.33"/>
              <dgm:constr type="h" for="ch" forName="cycle_3" refType="w" refFor="ch" refForName="cycle_3"/>
              <dgm:constr type="r" for="ch" forName="cycle_4" refType="w" fact="0.89"/>
              <dgm:constr type="b" for="ch" forName="cycle_4" refType="h"/>
              <dgm:constr type="w" for="ch" forName="cycle_4" refType="w" fact="0.33"/>
              <dgm:constr type="h" for="ch" forName="cycle_4" refType="w" refFor="ch" refForName="cycle_4"/>
              <dgm:constr type="r" for="ch" forName="cycle_5" refType="w"/>
              <dgm:constr type="t" for="ch" forName="cycle_5" refType="h" fact="0.24"/>
              <dgm:constr type="w" for="ch" forName="cycle_5" refType="w" fact="0.33"/>
              <dgm:constr type="h" for="ch" forName="cycle_5" refType="w" refFor="ch" refForName="cycle_5"/>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userS" for="des" ptType="node" refType="w" refFor="ch" refForName="textCenter" fact="0.67"/>
            </dgm:constrLst>
          </dgm:if>
          <dgm:if name="Name36" axis="ch ch" ptType="node node" func="cnt" op="equ" val="6">
            <dgm:constrLst>
              <dgm:constr type="ctrX" for="ch" forName="textCenter" refType="w" fact="0.5"/>
              <dgm:constr type="ctrY" for="ch" forName="textCenter" refType="h" fact="0.5"/>
              <dgm:constr type="w" for="ch" forName="textCenter" refType="w" fact="0.2"/>
              <dgm:constr type="h" for="ch" forName="textCenter" refType="w" refFor="ch" refForName="textCenter"/>
              <dgm:constr type="ctrX" for="ch" forName="cycle_1" refType="w" fact="0.5"/>
              <dgm:constr type="t" for="ch" forName="cycle_1"/>
              <dgm:constr type="w" for="ch" forName="cycle_1" refType="w" fact="0.33"/>
              <dgm:constr type="h" for="ch" forName="cycle_1" refType="w" refFor="ch" refForName="cycle_1"/>
              <dgm:constr type="l" for="ch" forName="cycle_2"/>
              <dgm:constr type="t" for="ch" forName="cycle_2" refType="h" fact="0.17"/>
              <dgm:constr type="w" for="ch" forName="cycle_2" refType="w" fact="0.33"/>
              <dgm:constr type="h" for="ch" forName="cycle_2" refType="w" refFor="ch" refForName="cycle_2"/>
              <dgm:constr type="l" for="ch" forName="cycle_3"/>
              <dgm:constr type="b" for="ch" forName="cycle_3" refType="h" fact="0.83"/>
              <dgm:constr type="w" for="ch" forName="cycle_3" refType="w" fact="0.33"/>
              <dgm:constr type="h" for="ch" forName="cycle_3" refType="w" refFor="ch" refForName="cycle_3"/>
              <dgm:constr type="ctrX" for="ch" forName="cycle_4" refType="w" fact="0.5"/>
              <dgm:constr type="b" for="ch" forName="cycle_4" refType="h"/>
              <dgm:constr type="w" for="ch" forName="cycle_4" refType="w" fact="0.33"/>
              <dgm:constr type="h" for="ch" forName="cycle_4" refType="w" refFor="ch" refForName="cycle_4"/>
              <dgm:constr type="r" for="ch" forName="cycle_5" refType="w"/>
              <dgm:constr type="b" for="ch" forName="cycle_5" refType="h" fact="0.83"/>
              <dgm:constr type="w" for="ch" forName="cycle_5" refType="w" fact="0.33"/>
              <dgm:constr type="h" for="ch" forName="cycle_5" refType="w" refFor="ch" refForName="cycle_5"/>
              <dgm:constr type="r" for="ch" forName="cycle_6" refType="w"/>
              <dgm:constr type="t" for="ch" forName="cycle_6" refType="h" fact="0.17"/>
              <dgm:constr type="w" for="ch" forName="cycle_6" refType="w" fact="0.33"/>
              <dgm:constr type="h" for="ch" forName="cycle_6" refType="w" refFor="ch" refForName="cycle_6"/>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userS" for="des" ptType="node" refType="w" refFor="ch" refForName="textCenter" fact="0.67"/>
            </dgm:constrLst>
          </dgm:if>
          <dgm:else name="Name37">
            <dgm:constrLst>
              <dgm:constr type="ctrX" for="ch" forName="textCenter" refType="w" fact="0.5"/>
              <dgm:constr type="t" for="ch" forName="textCenter" refType="h" fact="0.444"/>
              <dgm:constr type="w" for="ch" forName="textCenter" refType="w" fact="0.167"/>
              <dgm:constr type="h" for="ch" forName="textCenter" refType="w" refFor="ch" refForName="textCenter"/>
              <dgm:constr type="ctrX" for="ch" forName="cycle_1" refType="w" fact="0.5"/>
              <dgm:constr type="t" for="ch" forName="cycle_1"/>
              <dgm:constr type="w" for="ch" forName="cycle_1" refType="w" fact="0.263"/>
              <dgm:constr type="h" for="ch" forName="cycle_1" refType="w" refFor="ch" refForName="cycle_1"/>
              <dgm:constr type="l" for="ch" forName="cycle_2" refType="w" fact="0.062"/>
              <dgm:constr type="t" for="ch" forName="cycle_2" refType="h" fact="0.141"/>
              <dgm:constr type="w" for="ch" forName="cycle_2" refType="w" fact="0.263"/>
              <dgm:constr type="h" for="ch" forName="cycle_2" refType="w" refFor="ch" refForName="cycle_2"/>
              <dgm:constr type="l" for="ch" forName="cycle_3"/>
              <dgm:constr type="b" for="ch" forName="cycle_3" refType="h" fact="0.74"/>
              <dgm:constr type="w" for="ch" forName="cycle_3" refType="w" fact="0.263"/>
              <dgm:constr type="h" for="ch" forName="cycle_3" refType="w" refFor="ch" refForName="cycle_3"/>
              <dgm:constr type="l" for="ch" forName="cycle_4" refType="w" fact="0.2"/>
              <dgm:constr type="b" for="ch" forName="cycle_4" refType="h"/>
              <dgm:constr type="w" for="ch" forName="cycle_4" refType="w" fact="0.263"/>
              <dgm:constr type="h" for="ch" forName="cycle_4" refType="w" refFor="ch" refForName="cycle_4"/>
              <dgm:constr type="r" for="ch" forName="cycle_5" refType="w" fact="0.8"/>
              <dgm:constr type="b" for="ch" forName="cycle_5" refType="h"/>
              <dgm:constr type="w" for="ch" forName="cycle_5" refType="w" fact="0.263"/>
              <dgm:constr type="h" for="ch" forName="cycle_5" refType="w" refFor="ch" refForName="cycle_5"/>
              <dgm:constr type="r" for="ch" forName="cycle_6" refType="w"/>
              <dgm:constr type="b" for="ch" forName="cycle_6" refType="h" fact="0.74"/>
              <dgm:constr type="w" for="ch" forName="cycle_6" refType="w" fact="0.263"/>
              <dgm:constr type="h" for="ch" forName="cycle_6" refType="w" refFor="ch" refForName="cycle_6"/>
              <dgm:constr type="r" for="ch" forName="cycle_7" refType="w" fact="0.938"/>
              <dgm:constr type="t" for="ch" forName="cycle_7" refType="h" fact="0.141"/>
              <dgm:constr type="w" for="ch" forName="cycle_7" refType="w" fact="0.263"/>
              <dgm:constr type="h" for="ch" forName="cycle_7" refType="w" refFor="ch" refForName="cycle_7"/>
              <dgm:constr type="primFontSz" for="ch" forName="textCenter" val="65"/>
              <dgm:constr type="primFontSz" for="des" forName="childCenter1" val="65"/>
              <dgm:constr type="primFontSz" for="des" forName="text1" op="equ" val="65"/>
              <dgm:constr type="primFontSz" for="des" forName="childCenter2" refType="primFontSz" refFor="des" refForName="childCenter1" op="equ"/>
              <dgm:constr type="primFontSz" for="des" forName="text2" refType="primFontSz" refFor="des" refForName="text1" op="equ"/>
              <dgm:constr type="primFontSz" for="des" forName="childCenter3" refType="primFontSz" refFor="des" refForName="childCenter1" op="equ"/>
              <dgm:constr type="primFontSz" for="des" forName="text3" refType="primFontSz" refFor="des" refForName="text1" op="equ"/>
              <dgm:constr type="primFontSz" for="des" forName="childCenter4" refType="primFontSz" refFor="des" refForName="childCenter1" op="equ"/>
              <dgm:constr type="primFontSz" for="des" forName="text4" refType="primFontSz" refFor="des" refForName="text1" op="equ"/>
              <dgm:constr type="primFontSz" for="des" forName="childCenter5" refType="primFontSz" refFor="des" refForName="childCenter1" op="equ"/>
              <dgm:constr type="primFontSz" for="des" forName="text5" refType="primFontSz" refFor="des" refForName="text1" op="equ"/>
              <dgm:constr type="primFontSz" for="des" forName="childCenter6" refType="primFontSz" refFor="des" refForName="childCenter1" op="equ"/>
              <dgm:constr type="primFontSz" for="des" forName="text6" refType="primFontSz" refFor="des" refForName="text1" op="equ"/>
              <dgm:constr type="primFontSz" for="des" forName="childCenter7" refType="primFontSz" refFor="des" refForName="childCenter1" op="equ"/>
              <dgm:constr type="primFontSz" for="des" forName="text7" refType="primFontSz" refFor="des" refForName="text1" op="equ"/>
              <dgm:constr type="userS" for="des" ptType="node" refType="w" refFor="ch" refForName="textCenter" fact="0.67"/>
            </dgm:constrLst>
          </dgm:else>
        </dgm:choose>
      </dgm:else>
    </dgm:choose>
    <dgm:forEach name="Name38" axis="ch" ptType="node" cnt="1">
      <dgm:choose name="Name39">
        <dgm:if name="Name40" axis="des" func="maxDepth" op="lte" val="1">
          <dgm:layoutNode name="singleCycle">
            <dgm:choose name="Name41">
              <dgm:if name="Name42" axis="ch" ptType="node" func="cnt" op="equ" val="1">
                <dgm:choose name="Name43">
                  <dgm:if name="Name44" func="var" arg="dir" op="equ" val="norm">
                    <dgm:alg type="cycle">
                      <dgm:param type="stAng" val="90"/>
                      <dgm:param type="ctrShpMap" val="fNode"/>
                    </dgm:alg>
                  </dgm:if>
                  <dgm:else name="Name45">
                    <dgm:alg type="cycle">
                      <dgm:param type="stAng" val="-90"/>
                      <dgm:param type="spanAng" val="-360"/>
                      <dgm:param type="ctrShpMap" val="fNode"/>
                    </dgm:alg>
                  </dgm:else>
                </dgm:choose>
              </dgm:if>
              <dgm:else name="Name46">
                <dgm:choose name="Name47">
                  <dgm:if name="Name48" func="var" arg="dir" op="equ" val="norm">
                    <dgm:alg type="cycle">
                      <dgm:param type="ctrShpMap" val="fNode"/>
                    </dgm:alg>
                  </dgm:if>
                  <dgm:else name="Name49">
                    <dgm:alg type="cycle">
                      <dgm:param type="spanAng" val="-360"/>
                      <dgm:param type="ctrShpMap" val="fNode"/>
                    </dgm:alg>
                  </dgm:else>
                </dgm:choose>
              </dgm:else>
            </dgm:choose>
            <dgm:shape xmlns:r="http://schemas.openxmlformats.org/officeDocument/2006/relationships" r:blip="">
              <dgm:adjLst/>
            </dgm:shape>
            <dgm:presOf/>
            <dgm:choose name="Name50">
              <dgm:if name="Name51" axis="ch" ptType="node" func="cnt" op="equ" val="0">
                <dgm:constrLst>
                  <dgm:constr type="w" for="ch" forName="singleCenter" refType="w"/>
                  <dgm:constr type="h" for="ch" forName="singleCenter" refType="w" refFor="ch" refForName="singleCenter"/>
                </dgm:constrLst>
              </dgm:if>
              <dgm:if name="Name52" axis="ch" ptType="node" func="cnt" op="equ" val="1">
                <dgm:constrLst>
                  <dgm:constr type="w" for="ch" forName="singleCenter" refType="w" fact="0.5"/>
                  <dgm:constr type="h" for="ch" forName="singleCenter" refType="w" refFor="ch" refForName="singleCenter"/>
                  <dgm:constr type="userS" for="ch" ptType="node" refType="w" refFor="ch" refForName="singleCenter" fact="0.67"/>
                </dgm:constrLst>
              </dgm:if>
              <dgm:else name="Name53">
                <dgm:constrLst>
                  <dgm:constr type="w" for="ch" forName="singleCenter" refType="w" fact="0.3"/>
                  <dgm:constr type="h" for="ch" forName="singleCenter" refType="w" refFor="ch" refForName="singleCenter"/>
                  <dgm:constr type="userS" for="ch" ptType="node" refType="w" refFor="ch" refForName="singleCenter" fact="0.67"/>
                </dgm:constrLst>
              </dgm:else>
            </dgm:choose>
            <dgm:layoutNode name="singleCenter" styleLbl="node1">
              <dgm:varLst>
                <dgm:chMax val="7"/>
                <dgm:chPref val="7"/>
              </dgm:varLst>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54" axis="ch" cnt="21">
              <dgm:forEach name="Name55" axis="self" ptType="parTrans">
                <dgm:layoutNode name="Name5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57" axis="self" ptType="node">
                <dgm:layoutNode name="text0"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layoutNode>
        </dgm:if>
        <dgm:else name="Name58">
          <dgm:layoutNode name="textCenter" styleLbl="node1">
            <dgm:alg type="tx"/>
            <dgm:shape xmlns:r="http://schemas.openxmlformats.org/officeDocument/2006/relationships" type="roundRect" r:blip="">
              <dgm:adjLst/>
            </dgm:shape>
            <dgm:presOf axis="self" ptType="node"/>
            <dgm:constrLst>
              <dgm:constr type="tMarg" refType="primFontSz" fact="0.2"/>
              <dgm:constr type="bMarg" refType="primFontSz" fact="0.2"/>
              <dgm:constr type="lMarg" refType="primFontSz" fact="0.2"/>
              <dgm:constr type="rMarg" refType="primFontSz" fact="0.2"/>
            </dgm:constrLst>
            <dgm:ruleLst>
              <dgm:rule type="primFontSz" val="5" fact="NaN" max="NaN"/>
            </dgm:ruleLst>
          </dgm:layoutNode>
          <dgm:choose name="Name59">
            <dgm:if name="Name60" axis="ch" ptType="node" func="cnt" op="gte" val="1">
              <dgm:layoutNode name="cycle_1">
                <dgm:choose name="Name61">
                  <dgm:if name="Name62" func="var" arg="dir" op="equ" val="norm">
                    <dgm:choose name="Name63">
                      <dgm:if name="Name64" axis="ch" ptType="node" func="cnt" op="equ" val="1">
                        <dgm:choose name="Name65">
                          <dgm:if name="Name66" axis="ch ch" ptType="node node" st="1 1" cnt="1 0" func="cnt" op="equ" val="1">
                            <dgm:alg type="cycle">
                              <dgm:param type="ctrShpMap" val="fNode"/>
                              <dgm:param type="stAng" val="90"/>
                            </dgm:alg>
                          </dgm:if>
                          <dgm:if name="Name67" axis="ch ch" ptType="node node" st="1 1" cnt="1 0" func="cnt" op="equ" val="2">
                            <dgm:alg type="cycle">
                              <dgm:param type="ctrShpMap" val="fNode"/>
                              <dgm:param type="stAng" val="45"/>
                              <dgm:param type="spanAng" val="90"/>
                            </dgm:alg>
                          </dgm:if>
                          <dgm:else name="Name68">
                            <dgm:alg type="cycle">
                              <dgm:param type="ctrShpMap" val="fNode"/>
                              <dgm:param type="stAng" val="0"/>
                              <dgm:param type="spanAng" val="180"/>
                            </dgm:alg>
                          </dgm:else>
                        </dgm:choose>
                      </dgm:if>
                      <dgm:if name="Name69" axis="ch" ptType="node" func="cnt" op="equ" val="2">
                        <dgm:choose name="Name70">
                          <dgm:if name="Name71" axis="ch ch" ptType="node node" st="1 1" cnt="1 0" func="cnt" op="equ" val="1">
                            <dgm:alg type="cycle">
                              <dgm:param type="ctrShpMap" val="fNode"/>
                              <dgm:param type="stAng" val="0"/>
                            </dgm:alg>
                          </dgm:if>
                          <dgm:if name="Name72" axis="ch ch" ptType="node node" st="1 1" cnt="1 0" func="cnt" op="equ" val="2">
                            <dgm:alg type="cycle">
                              <dgm:param type="ctrShpMap" val="fNode"/>
                              <dgm:param type="stAng" val="315"/>
                              <dgm:param type="spanAng" val="90"/>
                            </dgm:alg>
                          </dgm:if>
                          <dgm:else name="Name73">
                            <dgm:alg type="cycle">
                              <dgm:param type="ctrShpMap" val="fNode"/>
                              <dgm:param type="stAng" val="270"/>
                              <dgm:param type="spanAng" val="180"/>
                            </dgm:alg>
                          </dgm:else>
                        </dgm:choose>
                      </dgm:if>
                      <dgm:if name="Name74" axis="ch" ptType="node" func="cnt" op="equ" val="3">
                        <dgm:choose name="Name75">
                          <dgm:if name="Name76" axis="ch ch" ptType="node node" st="1 1" cnt="1 0" func="cnt" op="equ" val="1">
                            <dgm:alg type="cycle">
                              <dgm:param type="ctrShpMap" val="fNode"/>
                              <dgm:param type="stAng" val="0"/>
                            </dgm:alg>
                          </dgm:if>
                          <dgm:if name="Name77" axis="ch ch" ptType="node node" st="1 1" cnt="1 0" func="cnt" op="equ" val="2">
                            <dgm:alg type="cycle">
                              <dgm:param type="ctrShpMap" val="fNode"/>
                              <dgm:param type="stAng" val="315"/>
                              <dgm:param type="spanAng" val="90"/>
                            </dgm:alg>
                          </dgm:if>
                          <dgm:else name="Name78">
                            <dgm:alg type="cycle">
                              <dgm:param type="ctrShpMap" val="fNode"/>
                              <dgm:param type="stAng" val="270"/>
                              <dgm:param type="spanAng" val="180"/>
                            </dgm:alg>
                          </dgm:else>
                        </dgm:choose>
                      </dgm:if>
                      <dgm:if name="Name79" axis="ch" ptType="node" func="cnt" op="equ" val="4">
                        <dgm:choose name="Name80">
                          <dgm:if name="Name81" axis="ch ch" ptType="node node" st="1 1" cnt="1 0" func="cnt" op="equ" val="1">
                            <dgm:alg type="cycle">
                              <dgm:param type="ctrShpMap" val="fNode"/>
                              <dgm:param type="stAng" val="0"/>
                            </dgm:alg>
                          </dgm:if>
                          <dgm:if name="Name82" axis="ch ch" ptType="node node" st="1 1" cnt="1 0" func="cnt" op="equ" val="2">
                            <dgm:alg type="cycle">
                              <dgm:param type="ctrShpMap" val="fNode"/>
                              <dgm:param type="stAng" val="315"/>
                              <dgm:param type="spanAng" val="90"/>
                            </dgm:alg>
                          </dgm:if>
                          <dgm:else name="Name83">
                            <dgm:alg type="cycle">
                              <dgm:param type="ctrShpMap" val="fNode"/>
                              <dgm:param type="stAng" val="292.5"/>
                              <dgm:param type="spanAng" val="135"/>
                            </dgm:alg>
                          </dgm:else>
                        </dgm:choose>
                      </dgm:if>
                      <dgm:if name="Name84" axis="ch" ptType="node" func="cnt" op="equ" val="5">
                        <dgm:choose name="Name85">
                          <dgm:if name="Name86" axis="ch ch" ptType="node node" st="1 1" cnt="1 0" func="cnt" op="equ" val="1">
                            <dgm:alg type="cycle">
                              <dgm:param type="ctrShpMap" val="fNode"/>
                              <dgm:param type="stAng" val="0"/>
                            </dgm:alg>
                          </dgm:if>
                          <dgm:if name="Name87" axis="ch ch" ptType="node node" st="1 1" cnt="1 0" func="cnt" op="equ" val="2">
                            <dgm:alg type="cycle">
                              <dgm:param type="ctrShpMap" val="fNode"/>
                              <dgm:param type="stAng" val="315"/>
                              <dgm:param type="spanAng" val="90"/>
                            </dgm:alg>
                          </dgm:if>
                          <dgm:else name="Name88">
                            <dgm:alg type="cycle">
                              <dgm:param type="ctrShpMap" val="fNode"/>
                              <dgm:param type="stAng" val="0"/>
                              <dgm:param type="spanAng" val="360"/>
                            </dgm:alg>
                          </dgm:else>
                        </dgm:choose>
                      </dgm:if>
                      <dgm:if name="Name89" axis="ch" ptType="node" func="cnt" op="equ" val="6">
                        <dgm:choose name="Name90">
                          <dgm:if name="Name91" axis="ch ch" ptType="node node" st="1 1" cnt="1 0" func="cnt" op="equ" val="1">
                            <dgm:alg type="cycle">
                              <dgm:param type="ctrShpMap" val="fNode"/>
                              <dgm:param type="stAng" val="0"/>
                            </dgm:alg>
                          </dgm:if>
                          <dgm:if name="Name92" axis="ch ch" ptType="node node" st="1 1" cnt="1 0" func="cnt" op="equ" val="2">
                            <dgm:alg type="cycle">
                              <dgm:param type="ctrShpMap" val="fNode"/>
                              <dgm:param type="stAng" val="315"/>
                              <dgm:param type="spanAng" val="90"/>
                            </dgm:alg>
                          </dgm:if>
                          <dgm:else name="Name93">
                            <dgm:alg type="cycle">
                              <dgm:param type="ctrShpMap" val="fNode"/>
                              <dgm:param type="stAng" val="0"/>
                              <dgm:param type="spanAng" val="360"/>
                            </dgm:alg>
                          </dgm:else>
                        </dgm:choose>
                      </dgm:if>
                      <dgm:if name="Name94" axis="ch" ptType="node" func="cnt" op="gte" val="7">
                        <dgm:choose name="Name95">
                          <dgm:if name="Name96" axis="ch ch" ptType="node node" st="1 1" cnt="1 0" func="cnt" op="equ" val="1">
                            <dgm:alg type="cycle">
                              <dgm:param type="ctrShpMap" val="fNode"/>
                              <dgm:param type="stAng" val="0"/>
                            </dgm:alg>
                          </dgm:if>
                          <dgm:if name="Name97" axis="ch ch" ptType="node node" st="1 1" cnt="1 0" func="cnt" op="equ" val="2">
                            <dgm:alg type="cycle">
                              <dgm:param type="ctrShpMap" val="fNode"/>
                              <dgm:param type="stAng" val="315"/>
                              <dgm:param type="spanAng" val="90"/>
                            </dgm:alg>
                          </dgm:if>
                          <dgm:else name="Name98">
                            <dgm:alg type="cycle">
                              <dgm:param type="ctrShpMap" val="fNode"/>
                              <dgm:param type="stAng" val="0"/>
                              <dgm:param type="spanAng" val="360"/>
                            </dgm:alg>
                          </dgm:else>
                        </dgm:choose>
                      </dgm:if>
                      <dgm:else name="Name99"/>
                    </dgm:choose>
                  </dgm:if>
                  <dgm:else name="Name100">
                    <dgm:choose name="Name101">
                      <dgm:if name="Name102" axis="ch" ptType="node" func="cnt" op="equ" val="1">
                        <dgm:choose name="Name103">
                          <dgm:if name="Name104" axis="ch ch" ptType="node node" st="1 1" cnt="1 0" func="cnt" op="equ" val="1">
                            <dgm:alg type="cycle">
                              <dgm:param type="ctrShpMap" val="fNode"/>
                              <dgm:param type="stAng" val="270"/>
                            </dgm:alg>
                          </dgm:if>
                          <dgm:if name="Name105" axis="ch ch" ptType="node node" st="1 1" cnt="1 0" func="cnt" op="equ" val="2">
                            <dgm:alg type="cycle">
                              <dgm:param type="ctrShpMap" val="fNode"/>
                              <dgm:param type="stAng" val="315"/>
                              <dgm:param type="spanAng" val="-90"/>
                            </dgm:alg>
                          </dgm:if>
                          <dgm:else name="Name106">
                            <dgm:alg type="cycle">
                              <dgm:param type="ctrShpMap" val="fNode"/>
                              <dgm:param type="stAng" val="0"/>
                              <dgm:param type="spanAng" val="-180"/>
                            </dgm:alg>
                          </dgm:else>
                        </dgm:choose>
                      </dgm:if>
                      <dgm:if name="Name107" axis="ch" ptType="node" func="cnt" op="equ" val="2">
                        <dgm:choose name="Name108">
                          <dgm:if name="Name109" axis="ch ch" ptType="node node" st="1 1" cnt="1 0" func="cnt" op="equ" val="1">
                            <dgm:alg type="cycle">
                              <dgm:param type="ctrShpMap" val="fNode"/>
                              <dgm:param type="stAng" val="0"/>
                            </dgm:alg>
                          </dgm:if>
                          <dgm:if name="Name110" axis="ch ch" ptType="node node" st="1 1" cnt="1 0" func="cnt" op="equ" val="2">
                            <dgm:alg type="cycle">
                              <dgm:param type="ctrShpMap" val="fNode"/>
                              <dgm:param type="stAng" val="45"/>
                              <dgm:param type="spanAng" val="-90"/>
                            </dgm:alg>
                          </dgm:if>
                          <dgm:else name="Name111">
                            <dgm:alg type="cycle">
                              <dgm:param type="ctrShpMap" val="fNode"/>
                              <dgm:param type="stAng" val="90"/>
                              <dgm:param type="spanAng" val="-180"/>
                            </dgm:alg>
                          </dgm:else>
                        </dgm:choose>
                      </dgm:if>
                      <dgm:if name="Name112" axis="ch" ptType="node" func="cnt" op="equ" val="3">
                        <dgm:choose name="Name113">
                          <dgm:if name="Name114" axis="ch ch" ptType="node node" st="1 1" cnt="1 0" func="cnt" op="equ" val="1">
                            <dgm:alg type="cycle">
                              <dgm:param type="ctrShpMap" val="fNode"/>
                              <dgm:param type="stAng" val="0"/>
                            </dgm:alg>
                          </dgm:if>
                          <dgm:if name="Name115" axis="ch ch" ptType="node node" st="1 1" cnt="1 0" func="cnt" op="equ" val="2">
                            <dgm:alg type="cycle">
                              <dgm:param type="ctrShpMap" val="fNode"/>
                              <dgm:param type="stAng" val="45"/>
                              <dgm:param type="spanAng" val="-90"/>
                            </dgm:alg>
                          </dgm:if>
                          <dgm:else name="Name116">
                            <dgm:alg type="cycle">
                              <dgm:param type="ctrShpMap" val="fNode"/>
                              <dgm:param type="stAng" val="90"/>
                              <dgm:param type="spanAng" val="-180"/>
                            </dgm:alg>
                          </dgm:else>
                        </dgm:choose>
                      </dgm:if>
                      <dgm:if name="Name117" axis="ch" ptType="node" func="cnt" op="equ" val="4">
                        <dgm:choose name="Name118">
                          <dgm:if name="Name119" axis="ch ch" ptType="node node" st="1 1" cnt="1 0" func="cnt" op="equ" val="1">
                            <dgm:alg type="cycle">
                              <dgm:param type="ctrShpMap" val="fNode"/>
                              <dgm:param type="stAng" val="0"/>
                            </dgm:alg>
                          </dgm:if>
                          <dgm:if name="Name120" axis="ch ch" ptType="node node" st="1 1" cnt="1 0" func="cnt" op="equ" val="2">
                            <dgm:alg type="cycle">
                              <dgm:param type="ctrShpMap" val="fNode"/>
                              <dgm:param type="stAng" val="45"/>
                              <dgm:param type="spanAng" val="-90"/>
                            </dgm:alg>
                          </dgm:if>
                          <dgm:else name="Name121">
                            <dgm:alg type="cycle">
                              <dgm:param type="ctrShpMap" val="fNode"/>
                              <dgm:param type="stAng" val="67.5"/>
                              <dgm:param type="spanAng" val="-135"/>
                            </dgm:alg>
                          </dgm:else>
                        </dgm:choose>
                      </dgm:if>
                      <dgm:if name="Name122" axis="ch" ptType="node" func="cnt" op="equ" val="5">
                        <dgm:choose name="Name123">
                          <dgm:if name="Name124" axis="ch ch" ptType="node node" st="1 1" cnt="1 0" func="cnt" op="equ" val="1">
                            <dgm:alg type="cycle">
                              <dgm:param type="ctrShpMap" val="fNode"/>
                              <dgm:param type="stAng" val="0"/>
                            </dgm:alg>
                          </dgm:if>
                          <dgm:if name="Name125" axis="ch ch" ptType="node node" st="1 1" cnt="1 0" func="cnt" op="equ" val="2">
                            <dgm:alg type="cycle">
                              <dgm:param type="ctrShpMap" val="fNode"/>
                              <dgm:param type="stAng" val="45"/>
                              <dgm:param type="spanAng" val="-90"/>
                            </dgm:alg>
                          </dgm:if>
                          <dgm:else name="Name126">
                            <dgm:alg type="cycle">
                              <dgm:param type="ctrShpMap" val="fNode"/>
                              <dgm:param type="stAng" val="0"/>
                              <dgm:param type="spanAng" val="-360"/>
                            </dgm:alg>
                          </dgm:else>
                        </dgm:choose>
                      </dgm:if>
                      <dgm:if name="Name127" axis="ch" ptType="node" func="cnt" op="equ" val="6">
                        <dgm:choose name="Name128">
                          <dgm:if name="Name129" axis="ch ch" ptType="node node" st="1 1" cnt="1 0" func="cnt" op="equ" val="1">
                            <dgm:alg type="cycle">
                              <dgm:param type="ctrShpMap" val="fNode"/>
                              <dgm:param type="stAng" val="0"/>
                            </dgm:alg>
                          </dgm:if>
                          <dgm:if name="Name130" axis="ch ch" ptType="node node" st="1 1" cnt="1 0" func="cnt" op="equ" val="2">
                            <dgm:alg type="cycle">
                              <dgm:param type="ctrShpMap" val="fNode"/>
                              <dgm:param type="stAng" val="45"/>
                              <dgm:param type="spanAng" val="-90"/>
                            </dgm:alg>
                          </dgm:if>
                          <dgm:else name="Name131">
                            <dgm:alg type="cycle">
                              <dgm:param type="ctrShpMap" val="fNode"/>
                              <dgm:param type="stAng" val="0"/>
                              <dgm:param type="spanAng" val="-360"/>
                            </dgm:alg>
                          </dgm:else>
                        </dgm:choose>
                      </dgm:if>
                      <dgm:if name="Name132" axis="ch" ptType="node" func="cnt" op="gte" val="7">
                        <dgm:choose name="Name133">
                          <dgm:if name="Name134" axis="ch ch" ptType="node node" st="1 1" cnt="1 0" func="cnt" op="equ" val="1">
                            <dgm:alg type="cycle">
                              <dgm:param type="ctrShpMap" val="fNode"/>
                              <dgm:param type="stAng" val="0"/>
                            </dgm:alg>
                          </dgm:if>
                          <dgm:if name="Name135" axis="ch ch" ptType="node node" st="1 1" cnt="1 0" func="cnt" op="equ" val="2">
                            <dgm:alg type="cycle">
                              <dgm:param type="ctrShpMap" val="fNode"/>
                              <dgm:param type="stAng" val="45"/>
                              <dgm:param type="spanAng" val="-90"/>
                            </dgm:alg>
                          </dgm:if>
                          <dgm:else name="Name136">
                            <dgm:alg type="cycle">
                              <dgm:param type="ctrShpMap" val="fNode"/>
                              <dgm:param type="stAng" val="0"/>
                              <dgm:param type="spanAng" val="-360"/>
                            </dgm:alg>
                          </dgm:else>
                        </dgm:choose>
                      </dgm:if>
                      <dgm:else name="Name137"/>
                    </dgm:choose>
                  </dgm:else>
                </dgm:choose>
                <dgm:shape xmlns:r="http://schemas.openxmlformats.org/officeDocument/2006/relationships" r:blip="">
                  <dgm:adjLst/>
                </dgm:shape>
                <dgm:presOf/>
                <dgm:constrLst>
                  <dgm:constr type="sp" refType="w" fact="0.1"/>
                  <dgm:constr type="sibSp" refType="w" fact="0.1"/>
                </dgm:constrLst>
                <dgm:forEach name="Name138" axis="ch" ptType="node" cnt="1">
                  <dgm:layoutNode name="childCenter1"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139" axis="ch">
                    <dgm:forEach name="Name140" axis="self" ptType="parTrans">
                      <dgm:layoutNode name="Name141">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142" axis="self" ptType="node">
                      <dgm:layoutNode name="text1"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143" axis="ch" ptType="parTrans" cnt="1">
                <dgm:layoutNode name="Name144">
                  <dgm:alg type="conn">
                    <dgm:param type="dim" val="1D"/>
                    <dgm:param type="begPts" val="auto"/>
                    <dgm:param type="endPts" val="auto"/>
                    <dgm:param type="endSty" val="noArr"/>
                    <dgm:param type="srcNode" val="textCenter"/>
                    <dgm:param type="dstNode" val="childCenter1"/>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145"/>
          </dgm:choose>
          <dgm:choose name="Name146">
            <dgm:if name="Name147" axis="ch" ptType="node" func="cnt" op="gte" val="2">
              <dgm:layoutNode name="cycle_2">
                <dgm:choose name="Name148">
                  <dgm:if name="Name149" func="var" arg="dir" op="equ" val="norm">
                    <dgm:choose name="Name150">
                      <dgm:if name="Name151" axis="ch" ptType="node" func="cnt" op="equ" val="2">
                        <dgm:choose name="Name152">
                          <dgm:if name="Name153" axis="ch ch" ptType="node node" st="2 1" cnt="1 0" func="cnt" op="equ" val="1">
                            <dgm:alg type="cycle">
                              <dgm:param type="ctrShpMap" val="fNode"/>
                              <dgm:param type="stAng" val="180"/>
                            </dgm:alg>
                          </dgm:if>
                          <dgm:if name="Name154" axis="ch ch" ptType="node node" st="2 1" cnt="1 0" func="cnt" op="equ" val="2">
                            <dgm:alg type="cycle">
                              <dgm:param type="ctrShpMap" val="fNode"/>
                              <dgm:param type="stAng" val="135"/>
                              <dgm:param type="spanAng" val="90"/>
                            </dgm:alg>
                          </dgm:if>
                          <dgm:else name="Name155">
                            <dgm:alg type="cycle">
                              <dgm:param type="ctrShpMap" val="fNode"/>
                              <dgm:param type="stAng" val="90"/>
                              <dgm:param type="spanAng" val="180"/>
                            </dgm:alg>
                          </dgm:else>
                        </dgm:choose>
                      </dgm:if>
                      <dgm:if name="Name156" axis="ch" ptType="node" func="cnt" op="equ" val="3">
                        <dgm:choose name="Name157">
                          <dgm:if name="Name158" axis="ch ch" ptType="node node" st="2 1" cnt="1 0" func="cnt" op="equ" val="1">
                            <dgm:alg type="cycle">
                              <dgm:param type="ctrShpMap" val="fNode"/>
                              <dgm:param type="stAng" val="120"/>
                              <dgm:param type="horzAlign" val="r"/>
                              <dgm:param type="vertAlign" val="b"/>
                            </dgm:alg>
                          </dgm:if>
                          <dgm:if name="Name159" axis="ch ch" ptType="node node" st="2 1" cnt="1 0" func="cnt" op="equ" val="2">
                            <dgm:alg type="cycle">
                              <dgm:param type="ctrShpMap" val="fNode"/>
                              <dgm:param type="stAng" val="75"/>
                              <dgm:param type="spanAng" val="90"/>
                              <dgm:param type="horzAlign" val="r"/>
                              <dgm:param type="vertAlign" val="b"/>
                            </dgm:alg>
                          </dgm:if>
                          <dgm:else name="Name160">
                            <dgm:alg type="cycle">
                              <dgm:param type="ctrShpMap" val="fNode"/>
                              <dgm:param type="stAng" val="30"/>
                              <dgm:param type="spanAng" val="180"/>
                            </dgm:alg>
                          </dgm:else>
                        </dgm:choose>
                      </dgm:if>
                      <dgm:if name="Name161" axis="ch" ptType="node" func="cnt" op="equ" val="4">
                        <dgm:choose name="Name162">
                          <dgm:if name="Name163" axis="ch ch" ptType="node node" st="2 1" cnt="1 0" func="cnt" op="equ" val="1">
                            <dgm:alg type="cycle">
                              <dgm:param type="ctrShpMap" val="fNode"/>
                              <dgm:param type="stAng" val="90"/>
                            </dgm:alg>
                          </dgm:if>
                          <dgm:if name="Name164" axis="ch ch" ptType="node node" st="2 1" cnt="1 0" func="cnt" op="equ" val="2">
                            <dgm:alg type="cycle">
                              <dgm:param type="ctrShpMap" val="fNode"/>
                              <dgm:param type="stAng" val="45"/>
                              <dgm:param type="spanAng" val="90"/>
                            </dgm:alg>
                          </dgm:if>
                          <dgm:else name="Name165">
                            <dgm:alg type="cycle">
                              <dgm:param type="ctrShpMap" val="fNode"/>
                              <dgm:param type="stAng" val="22.5"/>
                              <dgm:param type="spanAng" val="135"/>
                            </dgm:alg>
                          </dgm:else>
                        </dgm:choose>
                      </dgm:if>
                      <dgm:if name="Name166" axis="ch" ptType="node" func="cnt" op="equ" val="5">
                        <dgm:choose name="Name167">
                          <dgm:if name="Name168" axis="ch ch" ptType="node node" st="2 1" cnt="1 0" func="cnt" op="equ" val="1">
                            <dgm:alg type="cycle">
                              <dgm:param type="ctrShpMap" val="fNode"/>
                              <dgm:param type="stAng" val="72"/>
                            </dgm:alg>
                          </dgm:if>
                          <dgm:if name="Name169" axis="ch ch" ptType="node node" st="2 1" cnt="1 0" func="cnt" op="equ" val="2">
                            <dgm:alg type="cycle">
                              <dgm:param type="ctrShpMap" val="fNode"/>
                              <dgm:param type="stAng" val="27"/>
                              <dgm:param type="spanAng" val="90"/>
                            </dgm:alg>
                          </dgm:if>
                          <dgm:else name="Name170">
                            <dgm:alg type="cycle">
                              <dgm:param type="ctrShpMap" val="fNode"/>
                              <dgm:param type="stAng" val="0"/>
                              <dgm:param type="spanAng" val="360"/>
                            </dgm:alg>
                          </dgm:else>
                        </dgm:choose>
                      </dgm:if>
                      <dgm:if name="Name171" axis="ch" ptType="node" func="cnt" op="equ" val="6">
                        <dgm:choose name="Name172">
                          <dgm:if name="Name173" axis="ch ch" ptType="node node" st="2 1" cnt="1 0" func="cnt" op="equ" val="1">
                            <dgm:alg type="cycle">
                              <dgm:param type="ctrShpMap" val="fNode"/>
                              <dgm:param type="stAng" val="60"/>
                            </dgm:alg>
                          </dgm:if>
                          <dgm:if name="Name174" axis="ch ch" ptType="node node" st="2 1" cnt="1 0" func="cnt" op="equ" val="2">
                            <dgm:alg type="cycle">
                              <dgm:param type="ctrShpMap" val="fNode"/>
                              <dgm:param type="stAng" val="15"/>
                              <dgm:param type="spanAng" val="90"/>
                            </dgm:alg>
                          </dgm:if>
                          <dgm:else name="Name175">
                            <dgm:alg type="cycle">
                              <dgm:param type="ctrShpMap" val="fNode"/>
                              <dgm:param type="stAng" val="0"/>
                              <dgm:param type="spanAng" val="360"/>
                            </dgm:alg>
                          </dgm:else>
                        </dgm:choose>
                      </dgm:if>
                      <dgm:if name="Name176" axis="ch" ptType="node" func="cnt" op="gte" val="7">
                        <dgm:choose name="Name177">
                          <dgm:if name="Name178" axis="ch ch" ptType="node node" st="2 1" cnt="1 0" func="cnt" op="equ" val="1">
                            <dgm:alg type="cycle">
                              <dgm:param type="ctrShpMap" val="fNode"/>
                              <dgm:param type="stAng" val="51"/>
                            </dgm:alg>
                          </dgm:if>
                          <dgm:if name="Name179" axis="ch ch" ptType="node node" st="2 1" cnt="1 0" func="cnt" op="equ" val="2">
                            <dgm:alg type="cycle">
                              <dgm:param type="ctrShpMap" val="fNode"/>
                              <dgm:param type="stAng" val="6"/>
                              <dgm:param type="spanAng" val="90"/>
                            </dgm:alg>
                          </dgm:if>
                          <dgm:else name="Name180">
                            <dgm:alg type="cycle">
                              <dgm:param type="ctrShpMap" val="fNode"/>
                              <dgm:param type="stAng" val="0"/>
                              <dgm:param type="spanAng" val="360"/>
                            </dgm:alg>
                          </dgm:else>
                        </dgm:choose>
                      </dgm:if>
                      <dgm:else name="Name181"/>
                    </dgm:choose>
                  </dgm:if>
                  <dgm:else name="Name182">
                    <dgm:choose name="Name183">
                      <dgm:if name="Name184" axis="ch" ptType="node" func="cnt" op="equ" val="2">
                        <dgm:choose name="Name185">
                          <dgm:if name="Name186" axis="ch ch" ptType="node node" st="2 1" cnt="1 0" func="cnt" op="equ" val="1">
                            <dgm:alg type="cycle">
                              <dgm:param type="ctrShpMap" val="fNode"/>
                              <dgm:param type="stAng" val="180"/>
                            </dgm:alg>
                          </dgm:if>
                          <dgm:if name="Name187" axis="ch ch" ptType="node node" st="2 1" cnt="1 0" func="cnt" op="equ" val="2">
                            <dgm:alg type="cycle">
                              <dgm:param type="ctrShpMap" val="fNode"/>
                              <dgm:param type="stAng" val="225"/>
                              <dgm:param type="spanAng" val="-90"/>
                            </dgm:alg>
                          </dgm:if>
                          <dgm:else name="Name188">
                            <dgm:alg type="cycle">
                              <dgm:param type="ctrShpMap" val="fNode"/>
                              <dgm:param type="stAng" val="270"/>
                              <dgm:param type="spanAng" val="-180"/>
                            </dgm:alg>
                          </dgm:else>
                        </dgm:choose>
                      </dgm:if>
                      <dgm:if name="Name189" axis="ch" ptType="node" func="cnt" op="equ" val="3">
                        <dgm:choose name="Name190">
                          <dgm:if name="Name191" axis="ch ch" ptType="node node" st="2 1" cnt="1 0" func="cnt" op="equ" val="1">
                            <dgm:alg type="cycle">
                              <dgm:param type="ctrShpMap" val="fNode"/>
                              <dgm:param type="stAng" val="240"/>
                              <dgm:param type="horzAlign" val="l"/>
                              <dgm:param type="vertAlign" val="b"/>
                            </dgm:alg>
                          </dgm:if>
                          <dgm:if name="Name192" axis="ch ch" ptType="node node" st="2 1" cnt="1 0" func="cnt" op="equ" val="2">
                            <dgm:alg type="cycle">
                              <dgm:param type="ctrShpMap" val="fNode"/>
                              <dgm:param type="stAng" val="285"/>
                              <dgm:param type="spanAng" val="-90"/>
                              <dgm:param type="horzAlign" val="l"/>
                              <dgm:param type="vertAlign" val="b"/>
                            </dgm:alg>
                          </dgm:if>
                          <dgm:else name="Name193">
                            <dgm:alg type="cycle">
                              <dgm:param type="ctrShpMap" val="fNode"/>
                              <dgm:param type="stAng" val="330"/>
                              <dgm:param type="spanAng" val="-180"/>
                            </dgm:alg>
                          </dgm:else>
                        </dgm:choose>
                      </dgm:if>
                      <dgm:if name="Name194" axis="ch" ptType="node" func="cnt" op="equ" val="4">
                        <dgm:choose name="Name195">
                          <dgm:if name="Name196" axis="ch ch" ptType="node node" st="2 1" cnt="1 0" func="cnt" op="equ" val="1">
                            <dgm:alg type="cycle">
                              <dgm:param type="ctrShpMap" val="fNode"/>
                              <dgm:param type="stAng" val="270"/>
                            </dgm:alg>
                          </dgm:if>
                          <dgm:if name="Name197" axis="ch ch" ptType="node node" st="2 1" cnt="1 0" func="cnt" op="equ" val="2">
                            <dgm:alg type="cycle">
                              <dgm:param type="ctrShpMap" val="fNode"/>
                              <dgm:param type="stAng" val="315"/>
                              <dgm:param type="spanAng" val="-90"/>
                            </dgm:alg>
                          </dgm:if>
                          <dgm:else name="Name198">
                            <dgm:alg type="cycle">
                              <dgm:param type="ctrShpMap" val="fNode"/>
                              <dgm:param type="stAng" val="337.5"/>
                              <dgm:param type="spanAng" val="-135"/>
                            </dgm:alg>
                          </dgm:else>
                        </dgm:choose>
                      </dgm:if>
                      <dgm:if name="Name199" axis="ch" ptType="node" func="cnt" op="equ" val="5">
                        <dgm:choose name="Name200">
                          <dgm:if name="Name201" axis="ch ch" ptType="node node" st="2 1" cnt="1 0" func="cnt" op="equ" val="1">
                            <dgm:alg type="cycle">
                              <dgm:param type="ctrShpMap" val="fNode"/>
                              <dgm:param type="stAng" val="288"/>
                            </dgm:alg>
                          </dgm:if>
                          <dgm:if name="Name202" axis="ch ch" ptType="node node" st="2 1" cnt="1 0" func="cnt" op="equ" val="2">
                            <dgm:alg type="cycle">
                              <dgm:param type="ctrShpMap" val="fNode"/>
                              <dgm:param type="stAng" val="333"/>
                              <dgm:param type="spanAng" val="-90"/>
                            </dgm:alg>
                          </dgm:if>
                          <dgm:else name="Name203">
                            <dgm:alg type="cycle">
                              <dgm:param type="ctrShpMap" val="fNode"/>
                              <dgm:param type="stAng" val="0"/>
                              <dgm:param type="spanAng" val="-360"/>
                            </dgm:alg>
                          </dgm:else>
                        </dgm:choose>
                      </dgm:if>
                      <dgm:if name="Name204" axis="ch" ptType="node" func="cnt" op="equ" val="6">
                        <dgm:choose name="Name205">
                          <dgm:if name="Name206" axis="ch ch" ptType="node node" st="2 1" cnt="1 0" func="cnt" op="equ" val="1">
                            <dgm:alg type="cycle">
                              <dgm:param type="ctrShpMap" val="fNode"/>
                              <dgm:param type="stAng" val="300"/>
                            </dgm:alg>
                          </dgm:if>
                          <dgm:if name="Name207" axis="ch ch" ptType="node node" st="2 1" cnt="1 0" func="cnt" op="equ" val="2">
                            <dgm:alg type="cycle">
                              <dgm:param type="ctrShpMap" val="fNode"/>
                              <dgm:param type="stAng" val="345"/>
                              <dgm:param type="spanAng" val="-90"/>
                            </dgm:alg>
                          </dgm:if>
                          <dgm:else name="Name208">
                            <dgm:alg type="cycle">
                              <dgm:param type="ctrShpMap" val="fNode"/>
                              <dgm:param type="stAng" val="0"/>
                              <dgm:param type="spanAng" val="-360"/>
                            </dgm:alg>
                          </dgm:else>
                        </dgm:choose>
                      </dgm:if>
                      <dgm:if name="Name209" axis="ch" ptType="node" func="cnt" op="gte" val="7">
                        <dgm:choose name="Name210">
                          <dgm:if name="Name211" axis="ch ch" ptType="node node" st="2 1" cnt="1 0" func="cnt" op="equ" val="1">
                            <dgm:alg type="cycle">
                              <dgm:param type="ctrShpMap" val="fNode"/>
                              <dgm:param type="stAng" val="308"/>
                            </dgm:alg>
                          </dgm:if>
                          <dgm:if name="Name212" axis="ch ch" ptType="node node" st="2 1" cnt="1 0" func="cnt" op="equ" val="2">
                            <dgm:alg type="cycle">
                              <dgm:param type="ctrShpMap" val="fNode"/>
                              <dgm:param type="stAng" val="353"/>
                              <dgm:param type="spanAng" val="-90"/>
                            </dgm:alg>
                          </dgm:if>
                          <dgm:else name="Name213">
                            <dgm:alg type="cycle">
                              <dgm:param type="ctrShpMap" val="fNode"/>
                              <dgm:param type="stAng" val="0"/>
                              <dgm:param type="spanAng" val="-360"/>
                            </dgm:alg>
                          </dgm:else>
                        </dgm:choose>
                      </dgm:if>
                      <dgm:else name="Name214"/>
                    </dgm:choose>
                  </dgm:else>
                </dgm:choose>
                <dgm:shape xmlns:r="http://schemas.openxmlformats.org/officeDocument/2006/relationships" r:blip="">
                  <dgm:adjLst/>
                </dgm:shape>
                <dgm:presOf/>
                <dgm:constrLst>
                  <dgm:constr type="sp" refType="w" fact="0.1"/>
                  <dgm:constr type="sibSp" refType="w" fact="0.1"/>
                </dgm:constrLst>
                <dgm:forEach name="Name215" axis="ch" ptType="node" st="2" cnt="1">
                  <dgm:layoutNode name="childCenter2"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16" axis="ch">
                    <dgm:forEach name="Name217" axis="self" ptType="parTrans">
                      <dgm:layoutNode name="Name218">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19" axis="self" ptType="node">
                      <dgm:layoutNode name="text2"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20" axis="ch" ptType="parTrans" st="2" cnt="1">
                <dgm:layoutNode name="Name221">
                  <dgm:alg type="conn">
                    <dgm:param type="dim" val="1D"/>
                    <dgm:param type="begPts" val="auto"/>
                    <dgm:param type="endPts" val="auto"/>
                    <dgm:param type="endSty" val="noArr"/>
                    <dgm:param type="srcNode" val="textCenter"/>
                    <dgm:param type="dstNode" val="childCenter2"/>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22"/>
          </dgm:choose>
          <dgm:choose name="Name223">
            <dgm:if name="Name224" axis="ch" ptType="node" func="cnt" op="gte" val="3">
              <dgm:layoutNode name="cycle_3">
                <dgm:choose name="Name225">
                  <dgm:if name="Name226" func="var" arg="dir" op="equ" val="norm">
                    <dgm:choose name="Name227">
                      <dgm:if name="Name228" axis="ch" ptType="node" func="cnt" op="equ" val="3">
                        <dgm:choose name="Name229">
                          <dgm:if name="Name230" axis="ch ch" ptType="node node" st="3 1" cnt="1 0" func="cnt" op="equ" val="1">
                            <dgm:alg type="cycle">
                              <dgm:param type="ctrShpMap" val="fNode"/>
                              <dgm:param type="stAng" val="240"/>
                              <dgm:param type="horzAlign" val="l"/>
                              <dgm:param type="vertAlign" val="b"/>
                            </dgm:alg>
                          </dgm:if>
                          <dgm:if name="Name231" axis="ch ch" ptType="node node" st="3 1" cnt="1 0" func="cnt" op="equ" val="2">
                            <dgm:alg type="cycle">
                              <dgm:param type="ctrShpMap" val="fNode"/>
                              <dgm:param type="stAng" val="195"/>
                              <dgm:param type="spanAng" val="90"/>
                              <dgm:param type="horzAlign" val="l"/>
                              <dgm:param type="vertAlign" val="b"/>
                            </dgm:alg>
                          </dgm:if>
                          <dgm:else name="Name232">
                            <dgm:alg type="cycle">
                              <dgm:param type="ctrShpMap" val="fNode"/>
                              <dgm:param type="stAng" val="150"/>
                              <dgm:param type="spanAng" val="180"/>
                            </dgm:alg>
                          </dgm:else>
                        </dgm:choose>
                      </dgm:if>
                      <dgm:if name="Name233" axis="ch" ptType="node" func="cnt" op="equ" val="4">
                        <dgm:choose name="Name234">
                          <dgm:if name="Name235" axis="ch ch" ptType="node node" st="3 1" cnt="1 0" func="cnt" op="equ" val="1">
                            <dgm:alg type="cycle">
                              <dgm:param type="ctrShpMap" val="fNode"/>
                              <dgm:param type="stAng" val="180"/>
                            </dgm:alg>
                          </dgm:if>
                          <dgm:if name="Name236" axis="ch ch" ptType="node node" st="3 1" cnt="1 0" func="cnt" op="equ" val="2">
                            <dgm:alg type="cycle">
                              <dgm:param type="ctrShpMap" val="fNode"/>
                              <dgm:param type="stAng" val="135"/>
                              <dgm:param type="spanAng" val="90"/>
                            </dgm:alg>
                          </dgm:if>
                          <dgm:else name="Name237">
                            <dgm:alg type="cycle">
                              <dgm:param type="ctrShpMap" val="fNode"/>
                              <dgm:param type="stAng" val="112.5"/>
                              <dgm:param type="spanAng" val="135"/>
                            </dgm:alg>
                          </dgm:else>
                        </dgm:choose>
                      </dgm:if>
                      <dgm:if name="Name238" axis="ch" ptType="node" func="cnt" op="equ" val="5">
                        <dgm:choose name="Name239">
                          <dgm:if name="Name240" axis="ch ch" ptType="node node" st="3 1" cnt="1 0" func="cnt" op="equ" val="1">
                            <dgm:alg type="cycle">
                              <dgm:param type="ctrShpMap" val="fNode"/>
                              <dgm:param type="stAng" val="144"/>
                            </dgm:alg>
                          </dgm:if>
                          <dgm:if name="Name241" axis="ch ch" ptType="node node" st="3 1" cnt="1 0" func="cnt" op="equ" val="2">
                            <dgm:alg type="cycle">
                              <dgm:param type="ctrShpMap" val="fNode"/>
                              <dgm:param type="stAng" val="99"/>
                              <dgm:param type="spanAng" val="90"/>
                            </dgm:alg>
                          </dgm:if>
                          <dgm:else name="Name242">
                            <dgm:alg type="cycle">
                              <dgm:param type="ctrShpMap" val="fNode"/>
                              <dgm:param type="stAng" val="0"/>
                              <dgm:param type="spanAng" val="360"/>
                            </dgm:alg>
                          </dgm:else>
                        </dgm:choose>
                      </dgm:if>
                      <dgm:if name="Name243" axis="ch" ptType="node" func="cnt" op="equ" val="6">
                        <dgm:choose name="Name244">
                          <dgm:if name="Name245" axis="ch ch" ptType="node node" st="3 1" cnt="1 0" func="cnt" op="equ" val="1">
                            <dgm:alg type="cycle">
                              <dgm:param type="ctrShpMap" val="fNode"/>
                              <dgm:param type="stAng" val="120"/>
                            </dgm:alg>
                          </dgm:if>
                          <dgm:if name="Name246" axis="ch ch" ptType="node node" st="3 1" cnt="1 0" func="cnt" op="equ" val="2">
                            <dgm:alg type="cycle">
                              <dgm:param type="ctrShpMap" val="fNode"/>
                              <dgm:param type="stAng" val="75"/>
                              <dgm:param type="spanAng" val="90"/>
                            </dgm:alg>
                          </dgm:if>
                          <dgm:else name="Name247">
                            <dgm:alg type="cycle">
                              <dgm:param type="ctrShpMap" val="fNode"/>
                              <dgm:param type="stAng" val="0"/>
                              <dgm:param type="spanAng" val="360"/>
                            </dgm:alg>
                          </dgm:else>
                        </dgm:choose>
                      </dgm:if>
                      <dgm:if name="Name248" axis="ch" ptType="node" func="cnt" op="gte" val="7">
                        <dgm:choose name="Name249">
                          <dgm:if name="Name250" axis="ch ch" ptType="node node" st="3 1" cnt="1 0" func="cnt" op="equ" val="1">
                            <dgm:alg type="cycle">
                              <dgm:param type="ctrShpMap" val="fNode"/>
                              <dgm:param type="stAng" val="102"/>
                            </dgm:alg>
                          </dgm:if>
                          <dgm:if name="Name251" axis="ch ch" ptType="node node" st="3 1" cnt="1 0" func="cnt" op="equ" val="2">
                            <dgm:alg type="cycle">
                              <dgm:param type="ctrShpMap" val="fNode"/>
                              <dgm:param type="stAng" val="57"/>
                              <dgm:param type="spanAng" val="90"/>
                            </dgm:alg>
                          </dgm:if>
                          <dgm:else name="Name252">
                            <dgm:alg type="cycle">
                              <dgm:param type="ctrShpMap" val="fNode"/>
                              <dgm:param type="stAng" val="0"/>
                              <dgm:param type="spanAng" val="360"/>
                            </dgm:alg>
                          </dgm:else>
                        </dgm:choose>
                      </dgm:if>
                      <dgm:else name="Name253"/>
                    </dgm:choose>
                  </dgm:if>
                  <dgm:else name="Name254">
                    <dgm:choose name="Name255">
                      <dgm:if name="Name256" axis="ch" ptType="node" func="cnt" op="equ" val="3">
                        <dgm:choose name="Name257">
                          <dgm:if name="Name258" axis="ch ch" ptType="node node" st="3 1" cnt="1 0" func="cnt" op="equ" val="1">
                            <dgm:alg type="cycle">
                              <dgm:param type="ctrShpMap" val="fNode"/>
                              <dgm:param type="stAng" val="120"/>
                              <dgm:param type="horzAlign" val="r"/>
                              <dgm:param type="vertAlign" val="b"/>
                            </dgm:alg>
                          </dgm:if>
                          <dgm:if name="Name259" axis="ch ch" ptType="node node" st="3 1" cnt="1 0" func="cnt" op="equ" val="2">
                            <dgm:alg type="cycle">
                              <dgm:param type="ctrShpMap" val="fNode"/>
                              <dgm:param type="stAng" val="165"/>
                              <dgm:param type="spanAng" val="-90"/>
                              <dgm:param type="horzAlign" val="r"/>
                              <dgm:param type="vertAlign" val="b"/>
                            </dgm:alg>
                          </dgm:if>
                          <dgm:else name="Name260">
                            <dgm:alg type="cycle">
                              <dgm:param type="ctrShpMap" val="fNode"/>
                              <dgm:param type="stAng" val="210"/>
                              <dgm:param type="spanAng" val="-180"/>
                            </dgm:alg>
                          </dgm:else>
                        </dgm:choose>
                      </dgm:if>
                      <dgm:if name="Name261" axis="ch" ptType="node" func="cnt" op="equ" val="4">
                        <dgm:choose name="Name262">
                          <dgm:if name="Name263" axis="ch ch" ptType="node node" st="3 1" cnt="1 0" func="cnt" op="equ" val="1">
                            <dgm:alg type="cycle">
                              <dgm:param type="ctrShpMap" val="fNode"/>
                              <dgm:param type="stAng" val="180"/>
                            </dgm:alg>
                          </dgm:if>
                          <dgm:if name="Name264" axis="ch ch" ptType="node node" st="3 1" cnt="1 0" func="cnt" op="equ" val="2">
                            <dgm:alg type="cycle">
                              <dgm:param type="ctrShpMap" val="fNode"/>
                              <dgm:param type="stAng" val="225"/>
                              <dgm:param type="spanAng" val="-90"/>
                            </dgm:alg>
                          </dgm:if>
                          <dgm:else name="Name265">
                            <dgm:alg type="cycle">
                              <dgm:param type="ctrShpMap" val="fNode"/>
                              <dgm:param type="stAng" val="247.5"/>
                              <dgm:param type="spanAng" val="-135"/>
                            </dgm:alg>
                          </dgm:else>
                        </dgm:choose>
                      </dgm:if>
                      <dgm:if name="Name266" axis="ch" ptType="node" func="cnt" op="equ" val="5">
                        <dgm:choose name="Name267">
                          <dgm:if name="Name268" axis="ch ch" ptType="node node" st="3 1" cnt="1 0" func="cnt" op="equ" val="1">
                            <dgm:alg type="cycle">
                              <dgm:param type="ctrShpMap" val="fNode"/>
                              <dgm:param type="stAng" val="216"/>
                            </dgm:alg>
                          </dgm:if>
                          <dgm:if name="Name269" axis="ch ch" ptType="node node" st="3 1" cnt="1 0" func="cnt" op="equ" val="2">
                            <dgm:alg type="cycle">
                              <dgm:param type="ctrShpMap" val="fNode"/>
                              <dgm:param type="stAng" val="261"/>
                              <dgm:param type="spanAng" val="-90"/>
                            </dgm:alg>
                          </dgm:if>
                          <dgm:else name="Name270">
                            <dgm:alg type="cycle">
                              <dgm:param type="ctrShpMap" val="fNode"/>
                              <dgm:param type="stAng" val="0"/>
                              <dgm:param type="spanAng" val="-360"/>
                            </dgm:alg>
                          </dgm:else>
                        </dgm:choose>
                      </dgm:if>
                      <dgm:if name="Name271" axis="ch" ptType="node" func="cnt" op="equ" val="6">
                        <dgm:choose name="Name272">
                          <dgm:if name="Name273" axis="ch ch" ptType="node node" st="3 1" cnt="1 0" func="cnt" op="equ" val="1">
                            <dgm:alg type="cycle">
                              <dgm:param type="ctrShpMap" val="fNode"/>
                              <dgm:param type="stAng" val="240"/>
                            </dgm:alg>
                          </dgm:if>
                          <dgm:if name="Name274" axis="ch ch" ptType="node node" st="3 1" cnt="1 0" func="cnt" op="equ" val="2">
                            <dgm:alg type="cycle">
                              <dgm:param type="ctrShpMap" val="fNode"/>
                              <dgm:param type="stAng" val="285"/>
                              <dgm:param type="spanAng" val="-90"/>
                            </dgm:alg>
                          </dgm:if>
                          <dgm:else name="Name275">
                            <dgm:alg type="cycle">
                              <dgm:param type="ctrShpMap" val="fNode"/>
                              <dgm:param type="stAng" val="0"/>
                              <dgm:param type="spanAng" val="-360"/>
                            </dgm:alg>
                          </dgm:else>
                        </dgm:choose>
                      </dgm:if>
                      <dgm:if name="Name276" axis="ch" ptType="node" func="cnt" op="gte" val="7">
                        <dgm:choose name="Name277">
                          <dgm:if name="Name278" axis="ch ch" ptType="node node" st="3 1" cnt="1 0" func="cnt" op="equ" val="1">
                            <dgm:alg type="cycle">
                              <dgm:param type="ctrShpMap" val="fNode"/>
                              <dgm:param type="stAng" val="257"/>
                            </dgm:alg>
                          </dgm:if>
                          <dgm:if name="Name279" axis="ch ch" ptType="node node" st="3 1" cnt="1 0" func="cnt" op="equ" val="2">
                            <dgm:alg type="cycle">
                              <dgm:param type="ctrShpMap" val="fNode"/>
                              <dgm:param type="stAng" val="302"/>
                              <dgm:param type="spanAng" val="-90"/>
                            </dgm:alg>
                          </dgm:if>
                          <dgm:else name="Name280">
                            <dgm:alg type="cycle">
                              <dgm:param type="ctrShpMap" val="fNode"/>
                              <dgm:param type="stAng" val="0"/>
                              <dgm:param type="spanAng" val="-360"/>
                            </dgm:alg>
                          </dgm:else>
                        </dgm:choose>
                      </dgm:if>
                      <dgm:else name="Name281"/>
                    </dgm:choose>
                  </dgm:else>
                </dgm:choose>
                <dgm:shape xmlns:r="http://schemas.openxmlformats.org/officeDocument/2006/relationships" r:blip="">
                  <dgm:adjLst/>
                </dgm:shape>
                <dgm:presOf/>
                <dgm:constrLst>
                  <dgm:constr type="sp" refType="w" fact="0.1"/>
                  <dgm:constr type="sibSp" refType="w" fact="0.1"/>
                </dgm:constrLst>
                <dgm:forEach name="Name282" axis="ch" ptType="node" st="3" cnt="1">
                  <dgm:layoutNode name="childCenter3"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283" axis="ch">
                    <dgm:forEach name="Name284" axis="self" ptType="parTrans">
                      <dgm:layoutNode name="Name285">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286" axis="self" ptType="node">
                      <dgm:layoutNode name="text3"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287" axis="ch" ptType="parTrans" st="3" cnt="1">
                <dgm:layoutNode name="Name288">
                  <dgm:alg type="conn">
                    <dgm:param type="dim" val="1D"/>
                    <dgm:param type="begPts" val="auto"/>
                    <dgm:param type="endPts" val="auto"/>
                    <dgm:param type="endSty" val="noArr"/>
                    <dgm:param type="srcNode" val="textCenter"/>
                    <dgm:param type="dstNode" val="childCenter3"/>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289"/>
          </dgm:choose>
          <dgm:choose name="Name290">
            <dgm:if name="Name291" axis="ch" ptType="node" func="cnt" op="gte" val="4">
              <dgm:layoutNode name="cycle_4">
                <dgm:choose name="Name292">
                  <dgm:if name="Name293" func="var" arg="dir" op="equ" val="norm">
                    <dgm:choose name="Name294">
                      <dgm:if name="Name295" axis="ch" ptType="node" func="cnt" op="equ" val="4">
                        <dgm:choose name="Name296">
                          <dgm:if name="Name297" axis="ch ch" ptType="node node" st="4 1" cnt="1 0" func="cnt" op="equ" val="1">
                            <dgm:alg type="cycle">
                              <dgm:param type="ctrShpMap" val="fNode"/>
                              <dgm:param type="stAng" val="270"/>
                            </dgm:alg>
                          </dgm:if>
                          <dgm:if name="Name298" axis="ch ch" ptType="node node" st="4 1" cnt="1 0" func="cnt" op="equ" val="2">
                            <dgm:alg type="cycle">
                              <dgm:param type="ctrShpMap" val="fNode"/>
                              <dgm:param type="stAng" val="225"/>
                              <dgm:param type="spanAng" val="90"/>
                            </dgm:alg>
                          </dgm:if>
                          <dgm:else name="Name299">
                            <dgm:alg type="cycle">
                              <dgm:param type="ctrShpMap" val="fNode"/>
                              <dgm:param type="stAng" val="202.5"/>
                              <dgm:param type="spanAng" val="135"/>
                            </dgm:alg>
                          </dgm:else>
                        </dgm:choose>
                      </dgm:if>
                      <dgm:if name="Name300" axis="ch" ptType="node" func="cnt" op="equ" val="5">
                        <dgm:choose name="Name301">
                          <dgm:if name="Name302" axis="ch ch" ptType="node node" st="4 1" cnt="1 0" func="cnt" op="equ" val="1">
                            <dgm:alg type="cycle">
                              <dgm:param type="ctrShpMap" val="fNode"/>
                              <dgm:param type="stAng" val="216"/>
                            </dgm:alg>
                          </dgm:if>
                          <dgm:if name="Name303" axis="ch ch" ptType="node node" st="4 1" cnt="1 0" func="cnt" op="equ" val="2">
                            <dgm:alg type="cycle">
                              <dgm:param type="ctrShpMap" val="fNode"/>
                              <dgm:param type="stAng" val="171"/>
                              <dgm:param type="spanAng" val="90"/>
                            </dgm:alg>
                          </dgm:if>
                          <dgm:else name="Name304">
                            <dgm:alg type="cycle">
                              <dgm:param type="ctrShpMap" val="fNode"/>
                              <dgm:param type="stAng" val="0"/>
                              <dgm:param type="spanAng" val="360"/>
                            </dgm:alg>
                          </dgm:else>
                        </dgm:choose>
                      </dgm:if>
                      <dgm:if name="Name305" axis="ch" ptType="node" func="cnt" op="equ" val="6">
                        <dgm:choose name="Name306">
                          <dgm:if name="Name307" axis="ch ch" ptType="node node" st="4 1" cnt="1 0" func="cnt" op="equ" val="1">
                            <dgm:alg type="cycle">
                              <dgm:param type="ctrShpMap" val="fNode"/>
                              <dgm:param type="stAng" val="180"/>
                            </dgm:alg>
                          </dgm:if>
                          <dgm:if name="Name308" axis="ch ch" ptType="node node" st="4 1" cnt="1 0" func="cnt" op="equ" val="2">
                            <dgm:alg type="cycle">
                              <dgm:param type="ctrShpMap" val="fNode"/>
                              <dgm:param type="stAng" val="135"/>
                              <dgm:param type="spanAng" val="90"/>
                            </dgm:alg>
                          </dgm:if>
                          <dgm:else name="Name309">
                            <dgm:alg type="cycle">
                              <dgm:param type="ctrShpMap" val="fNode"/>
                              <dgm:param type="stAng" val="0"/>
                              <dgm:param type="spanAng" val="360"/>
                            </dgm:alg>
                          </dgm:else>
                        </dgm:choose>
                      </dgm:if>
                      <dgm:if name="Name310" axis="ch" ptType="node" func="cnt" op="gte" val="7">
                        <dgm:choose name="Name311">
                          <dgm:if name="Name312" axis="ch ch" ptType="node node" st="4 1" cnt="1 0" func="cnt" op="equ" val="1">
                            <dgm:alg type="cycle">
                              <dgm:param type="ctrShpMap" val="fNode"/>
                              <dgm:param type="stAng" val="154"/>
                            </dgm:alg>
                          </dgm:if>
                          <dgm:if name="Name313" axis="ch ch" ptType="node node" st="4 1" cnt="1 0" func="cnt" op="equ" val="2">
                            <dgm:alg type="cycle">
                              <dgm:param type="ctrShpMap" val="fNode"/>
                              <dgm:param type="stAng" val="109"/>
                              <dgm:param type="spanAng" val="90"/>
                            </dgm:alg>
                          </dgm:if>
                          <dgm:else name="Name314">
                            <dgm:alg type="cycle">
                              <dgm:param type="ctrShpMap" val="fNode"/>
                              <dgm:param type="stAng" val="0"/>
                              <dgm:param type="spanAng" val="360"/>
                            </dgm:alg>
                          </dgm:else>
                        </dgm:choose>
                      </dgm:if>
                      <dgm:else name="Name315"/>
                    </dgm:choose>
                  </dgm:if>
                  <dgm:else name="Name316">
                    <dgm:choose name="Name317">
                      <dgm:if name="Name318" axis="ch" ptType="node" func="cnt" op="equ" val="4">
                        <dgm:choose name="Name319">
                          <dgm:if name="Name320" axis="ch ch" ptType="node node" st="4 1" cnt="1 0" func="cnt" op="equ" val="1">
                            <dgm:alg type="cycle">
                              <dgm:param type="ctrShpMap" val="fNode"/>
                              <dgm:param type="stAng" val="90"/>
                            </dgm:alg>
                          </dgm:if>
                          <dgm:if name="Name321" axis="ch ch" ptType="node node" st="4 1" cnt="1 0" func="cnt" op="equ" val="2">
                            <dgm:alg type="cycle">
                              <dgm:param type="ctrShpMap" val="fNode"/>
                              <dgm:param type="stAng" val="135"/>
                              <dgm:param type="spanAng" val="-90"/>
                            </dgm:alg>
                          </dgm:if>
                          <dgm:else name="Name322">
                            <dgm:alg type="cycle">
                              <dgm:param type="ctrShpMap" val="fNode"/>
                              <dgm:param type="stAng" val="157.5"/>
                              <dgm:param type="spanAng" val="-135"/>
                            </dgm:alg>
                          </dgm:else>
                        </dgm:choose>
                      </dgm:if>
                      <dgm:if name="Name323" axis="ch" ptType="node" func="cnt" op="equ" val="5">
                        <dgm:choose name="Name324">
                          <dgm:if name="Name325" axis="ch ch" ptType="node node" st="4 1" cnt="1 0" func="cnt" op="equ" val="1">
                            <dgm:alg type="cycle">
                              <dgm:param type="ctrShpMap" val="fNode"/>
                              <dgm:param type="stAng" val="144"/>
                            </dgm:alg>
                          </dgm:if>
                          <dgm:if name="Name326" axis="ch ch" ptType="node node" st="4 1" cnt="1 0" func="cnt" op="equ" val="2">
                            <dgm:alg type="cycle">
                              <dgm:param type="ctrShpMap" val="fNode"/>
                              <dgm:param type="stAng" val="189"/>
                              <dgm:param type="spanAng" val="-90"/>
                            </dgm:alg>
                          </dgm:if>
                          <dgm:else name="Name327">
                            <dgm:alg type="cycle">
                              <dgm:param type="ctrShpMap" val="fNode"/>
                              <dgm:param type="stAng" val="0"/>
                              <dgm:param type="spanAng" val="-360"/>
                            </dgm:alg>
                          </dgm:else>
                        </dgm:choose>
                      </dgm:if>
                      <dgm:if name="Name328" axis="ch" ptType="node" func="cnt" op="equ" val="6">
                        <dgm:choose name="Name329">
                          <dgm:if name="Name330" axis="ch ch" ptType="node node" st="4 1" cnt="1 0" func="cnt" op="equ" val="1">
                            <dgm:alg type="cycle">
                              <dgm:param type="ctrShpMap" val="fNode"/>
                              <dgm:param type="stAng" val="180"/>
                            </dgm:alg>
                          </dgm:if>
                          <dgm:if name="Name331" axis="ch ch" ptType="node node" st="4 1" cnt="1 0" func="cnt" op="equ" val="2">
                            <dgm:alg type="cycle">
                              <dgm:param type="ctrShpMap" val="fNode"/>
                              <dgm:param type="stAng" val="225"/>
                              <dgm:param type="spanAng" val="-90"/>
                            </dgm:alg>
                          </dgm:if>
                          <dgm:else name="Name332">
                            <dgm:alg type="cycle">
                              <dgm:param type="ctrShpMap" val="fNode"/>
                              <dgm:param type="stAng" val="0"/>
                              <dgm:param type="spanAng" val="-360"/>
                            </dgm:alg>
                          </dgm:else>
                        </dgm:choose>
                      </dgm:if>
                      <dgm:if name="Name333" axis="ch" ptType="node" func="cnt" op="gte" val="7">
                        <dgm:choose name="Name334">
                          <dgm:if name="Name335" axis="ch ch" ptType="node node" st="4 1" cnt="1 0" func="cnt" op="equ" val="1">
                            <dgm:alg type="cycle">
                              <dgm:param type="ctrShpMap" val="fNode"/>
                              <dgm:param type="stAng" val="205"/>
                            </dgm:alg>
                          </dgm:if>
                          <dgm:if name="Name336" axis="ch ch" ptType="node node" st="4 1" cnt="1 0" func="cnt" op="equ" val="2">
                            <dgm:alg type="cycle">
                              <dgm:param type="ctrShpMap" val="fNode"/>
                              <dgm:param type="stAng" val="250"/>
                              <dgm:param type="spanAng" val="-90"/>
                            </dgm:alg>
                          </dgm:if>
                          <dgm:else name="Name337">
                            <dgm:alg type="cycle">
                              <dgm:param type="ctrShpMap" val="fNode"/>
                              <dgm:param type="stAng" val="0"/>
                              <dgm:param type="spanAng" val="-360"/>
                            </dgm:alg>
                          </dgm:else>
                        </dgm:choose>
                      </dgm:if>
                      <dgm:else name="Name338"/>
                    </dgm:choose>
                  </dgm:else>
                </dgm:choose>
                <dgm:shape xmlns:r="http://schemas.openxmlformats.org/officeDocument/2006/relationships" r:blip="">
                  <dgm:adjLst/>
                </dgm:shape>
                <dgm:presOf/>
                <dgm:constrLst>
                  <dgm:constr type="sp" refType="w" fact="0.1"/>
                  <dgm:constr type="sibSp" refType="w" fact="0.1"/>
                </dgm:constrLst>
                <dgm:forEach name="Name339" axis="ch" ptType="node" st="4" cnt="1">
                  <dgm:layoutNode name="childCenter4"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40" axis="ch">
                    <dgm:forEach name="Name341" axis="self" ptType="parTrans">
                      <dgm:layoutNode name="Name342">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43" axis="self" ptType="node">
                      <dgm:layoutNode name="text4"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44" axis="ch" ptType="parTrans" st="4" cnt="1">
                <dgm:layoutNode name="Name345">
                  <dgm:alg type="conn">
                    <dgm:param type="dim" val="1D"/>
                    <dgm:param type="begPts" val="auto"/>
                    <dgm:param type="endPts" val="auto"/>
                    <dgm:param type="endSty" val="noArr"/>
                    <dgm:param type="srcNode" val="textCenter"/>
                    <dgm:param type="dstNode" val="childCenter4"/>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46"/>
          </dgm:choose>
          <dgm:choose name="Name347">
            <dgm:if name="Name348" axis="ch" ptType="node" func="cnt" op="gte" val="5">
              <dgm:layoutNode name="cycle_5">
                <dgm:choose name="Name349">
                  <dgm:if name="Name350" func="var" arg="dir" op="equ" val="norm">
                    <dgm:choose name="Name351">
                      <dgm:if name="Name352" axis="ch" ptType="node" func="cnt" op="equ" val="5">
                        <dgm:choose name="Name353">
                          <dgm:if name="Name354" axis="ch ch" ptType="node node" st="5 1" cnt="1 0" func="cnt" op="equ" val="1">
                            <dgm:alg type="cycle">
                              <dgm:param type="ctrShpMap" val="fNode"/>
                              <dgm:param type="stAng" val="288"/>
                            </dgm:alg>
                          </dgm:if>
                          <dgm:if name="Name355" axis="ch ch" ptType="node node" st="5 1" cnt="1 0" func="cnt" op="equ" val="2">
                            <dgm:alg type="cycle">
                              <dgm:param type="ctrShpMap" val="fNode"/>
                              <dgm:param type="stAng" val="243"/>
                              <dgm:param type="spanAng" val="90"/>
                            </dgm:alg>
                          </dgm:if>
                          <dgm:else name="Name356">
                            <dgm:alg type="cycle">
                              <dgm:param type="ctrShpMap" val="fNode"/>
                              <dgm:param type="stAng" val="0"/>
                              <dgm:param type="spanAng" val="360"/>
                            </dgm:alg>
                          </dgm:else>
                        </dgm:choose>
                      </dgm:if>
                      <dgm:if name="Name357" axis="ch" ptType="node" func="cnt" op="equ" val="6">
                        <dgm:choose name="Name358">
                          <dgm:if name="Name359" axis="ch ch" ptType="node node" st="5 1" cnt="1 0" func="cnt" op="equ" val="1">
                            <dgm:alg type="cycle">
                              <dgm:param type="ctrShpMap" val="fNode"/>
                              <dgm:param type="stAng" val="240"/>
                            </dgm:alg>
                          </dgm:if>
                          <dgm:if name="Name360" axis="ch ch" ptType="node node" st="5 1" cnt="1 0" func="cnt" op="equ" val="2">
                            <dgm:alg type="cycle">
                              <dgm:param type="ctrShpMap" val="fNode"/>
                              <dgm:param type="stAng" val="195"/>
                              <dgm:param type="spanAng" val="90"/>
                            </dgm:alg>
                          </dgm:if>
                          <dgm:else name="Name361">
                            <dgm:alg type="cycle">
                              <dgm:param type="ctrShpMap" val="fNode"/>
                              <dgm:param type="stAng" val="0"/>
                              <dgm:param type="spanAng" val="360"/>
                            </dgm:alg>
                          </dgm:else>
                        </dgm:choose>
                      </dgm:if>
                      <dgm:if name="Name362" axis="ch" ptType="node" func="cnt" op="gte" val="7">
                        <dgm:choose name="Name363">
                          <dgm:if name="Name364" axis="ch ch" ptType="node node" st="5 1" cnt="1 0" func="cnt" op="equ" val="1">
                            <dgm:alg type="cycle">
                              <dgm:param type="ctrShpMap" val="fNode"/>
                              <dgm:param type="stAng" val="205"/>
                            </dgm:alg>
                          </dgm:if>
                          <dgm:if name="Name365" axis="ch ch" ptType="node node" st="5 1" cnt="1 0" func="cnt" op="equ" val="2">
                            <dgm:alg type="cycle">
                              <dgm:param type="ctrShpMap" val="fNode"/>
                              <dgm:param type="stAng" val="160"/>
                              <dgm:param type="spanAng" val="90"/>
                            </dgm:alg>
                          </dgm:if>
                          <dgm:else name="Name366">
                            <dgm:alg type="cycle">
                              <dgm:param type="ctrShpMap" val="fNode"/>
                              <dgm:param type="stAng" val="0"/>
                              <dgm:param type="spanAng" val="360"/>
                            </dgm:alg>
                          </dgm:else>
                        </dgm:choose>
                      </dgm:if>
                      <dgm:else name="Name367"/>
                    </dgm:choose>
                  </dgm:if>
                  <dgm:else name="Name368">
                    <dgm:choose name="Name369">
                      <dgm:if name="Name370" axis="ch" ptType="node" func="cnt" op="equ" val="5">
                        <dgm:choose name="Name371">
                          <dgm:if name="Name372" axis="ch ch" ptType="node node" st="5 1" cnt="1 0" func="cnt" op="equ" val="1">
                            <dgm:alg type="cycle">
                              <dgm:param type="ctrShpMap" val="fNode"/>
                              <dgm:param type="stAng" val="72"/>
                            </dgm:alg>
                          </dgm:if>
                          <dgm:if name="Name373" axis="ch ch" ptType="node node" st="5 1" cnt="1 0" func="cnt" op="equ" val="2">
                            <dgm:alg type="cycle">
                              <dgm:param type="ctrShpMap" val="fNode"/>
                              <dgm:param type="stAng" val="117"/>
                              <dgm:param type="spanAng" val="-90"/>
                            </dgm:alg>
                          </dgm:if>
                          <dgm:else name="Name374">
                            <dgm:alg type="cycle">
                              <dgm:param type="ctrShpMap" val="fNode"/>
                              <dgm:param type="stAng" val="0"/>
                              <dgm:param type="spanAng" val="-360"/>
                            </dgm:alg>
                          </dgm:else>
                        </dgm:choose>
                      </dgm:if>
                      <dgm:if name="Name375" axis="ch" ptType="node" func="cnt" op="equ" val="6">
                        <dgm:choose name="Name376">
                          <dgm:if name="Name377" axis="ch ch" ptType="node node" st="5 1" cnt="1 0" func="cnt" op="equ" val="1">
                            <dgm:alg type="cycle">
                              <dgm:param type="ctrShpMap" val="fNode"/>
                              <dgm:param type="stAng" val="120"/>
                            </dgm:alg>
                          </dgm:if>
                          <dgm:if name="Name378" axis="ch ch" ptType="node node" st="5 1" cnt="1 0" func="cnt" op="equ" val="2">
                            <dgm:alg type="cycle">
                              <dgm:param type="ctrShpMap" val="fNode"/>
                              <dgm:param type="stAng" val="165"/>
                              <dgm:param type="spanAng" val="-90"/>
                            </dgm:alg>
                          </dgm:if>
                          <dgm:else name="Name379">
                            <dgm:alg type="cycle">
                              <dgm:param type="ctrShpMap" val="fNode"/>
                              <dgm:param type="stAng" val="0"/>
                              <dgm:param type="spanAng" val="-360"/>
                            </dgm:alg>
                          </dgm:else>
                        </dgm:choose>
                      </dgm:if>
                      <dgm:if name="Name380" axis="ch" ptType="node" func="cnt" op="gte" val="7">
                        <dgm:choose name="Name381">
                          <dgm:if name="Name382" axis="ch ch" ptType="node node" st="5 1" cnt="1 0" func="cnt" op="equ" val="1">
                            <dgm:alg type="cycle">
                              <dgm:param type="ctrShpMap" val="fNode"/>
                              <dgm:param type="stAng" val="154"/>
                            </dgm:alg>
                          </dgm:if>
                          <dgm:if name="Name383" axis="ch ch" ptType="node node" st="5 1" cnt="1 0" func="cnt" op="equ" val="2">
                            <dgm:alg type="cycle">
                              <dgm:param type="ctrShpMap" val="fNode"/>
                              <dgm:param type="stAng" val="199"/>
                              <dgm:param type="spanAng" val="-90"/>
                            </dgm:alg>
                          </dgm:if>
                          <dgm:else name="Name384">
                            <dgm:alg type="cycle">
                              <dgm:param type="ctrShpMap" val="fNode"/>
                              <dgm:param type="stAng" val="0"/>
                              <dgm:param type="spanAng" val="-360"/>
                            </dgm:alg>
                          </dgm:else>
                        </dgm:choose>
                      </dgm:if>
                      <dgm:else name="Name385"/>
                    </dgm:choose>
                  </dgm:else>
                </dgm:choose>
                <dgm:shape xmlns:r="http://schemas.openxmlformats.org/officeDocument/2006/relationships" r:blip="">
                  <dgm:adjLst/>
                </dgm:shape>
                <dgm:presOf/>
                <dgm:constrLst>
                  <dgm:constr type="sp" refType="w" fact="0.1"/>
                  <dgm:constr type="sibSp" refType="w" fact="0.1"/>
                </dgm:constrLst>
                <dgm:forEach name="Name386" axis="ch" ptType="node" st="5" cnt="1">
                  <dgm:layoutNode name="childCenter5"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387" axis="ch">
                    <dgm:forEach name="Name388" axis="self" ptType="parTrans">
                      <dgm:layoutNode name="Name38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390" axis="self" ptType="node">
                      <dgm:layoutNode name="text5"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391" axis="ch" ptType="parTrans" st="5" cnt="1">
                <dgm:layoutNode name="Name392">
                  <dgm:alg type="conn">
                    <dgm:param type="dim" val="1D"/>
                    <dgm:param type="begPts" val="auto"/>
                    <dgm:param type="endPts" val="auto"/>
                    <dgm:param type="endSty" val="noArr"/>
                    <dgm:param type="srcNode" val="textCenter"/>
                    <dgm:param type="dstNode" val="childCenter5"/>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393"/>
          </dgm:choose>
          <dgm:choose name="Name394">
            <dgm:if name="Name395" axis="ch" ptType="node" func="cnt" op="gte" val="6">
              <dgm:layoutNode name="cycle_6">
                <dgm:choose name="Name396">
                  <dgm:if name="Name397" func="var" arg="dir" op="equ" val="norm">
                    <dgm:choose name="Name398">
                      <dgm:if name="Name399" axis="ch" ptType="node" func="cnt" op="equ" val="6">
                        <dgm:choose name="Name400">
                          <dgm:if name="Name401" axis="ch ch" ptType="node node" st="6 1" cnt="1 0" func="cnt" op="equ" val="1">
                            <dgm:alg type="cycle">
                              <dgm:param type="ctrShpMap" val="fNode"/>
                              <dgm:param type="stAng" val="300"/>
                            </dgm:alg>
                          </dgm:if>
                          <dgm:if name="Name402" axis="ch ch" ptType="node node" st="6 1" cnt="1 0" func="cnt" op="equ" val="2">
                            <dgm:alg type="cycle">
                              <dgm:param type="ctrShpMap" val="fNode"/>
                              <dgm:param type="stAng" val="255"/>
                              <dgm:param type="spanAng" val="90"/>
                            </dgm:alg>
                          </dgm:if>
                          <dgm:else name="Name403">
                            <dgm:alg type="cycle">
                              <dgm:param type="ctrShpMap" val="fNode"/>
                              <dgm:param type="stAng" val="0"/>
                              <dgm:param type="spanAng" val="360"/>
                            </dgm:alg>
                          </dgm:else>
                        </dgm:choose>
                      </dgm:if>
                      <dgm:if name="Name404" axis="ch" ptType="node" func="cnt" op="gte" val="7">
                        <dgm:choose name="Name405">
                          <dgm:if name="Name406" axis="ch ch" ptType="node node" st="6 1" cnt="1 0" func="cnt" op="equ" val="1">
                            <dgm:alg type="cycle">
                              <dgm:param type="ctrShpMap" val="fNode"/>
                              <dgm:param type="stAng" val="257"/>
                            </dgm:alg>
                          </dgm:if>
                          <dgm:if name="Name407" axis="ch ch" ptType="node node" st="6 1" cnt="1 0" func="cnt" op="equ" val="2">
                            <dgm:alg type="cycle">
                              <dgm:param type="ctrShpMap" val="fNode"/>
                              <dgm:param type="stAng" val="212"/>
                              <dgm:param type="spanAng" val="90"/>
                            </dgm:alg>
                          </dgm:if>
                          <dgm:else name="Name408">
                            <dgm:alg type="cycle">
                              <dgm:param type="ctrShpMap" val="fNode"/>
                              <dgm:param type="stAng" val="0"/>
                              <dgm:param type="spanAng" val="360"/>
                            </dgm:alg>
                          </dgm:else>
                        </dgm:choose>
                      </dgm:if>
                      <dgm:else name="Name409"/>
                    </dgm:choose>
                  </dgm:if>
                  <dgm:else name="Name410">
                    <dgm:choose name="Name411">
                      <dgm:if name="Name412" axis="ch" ptType="node" func="cnt" op="equ" val="6">
                        <dgm:choose name="Name413">
                          <dgm:if name="Name414" axis="ch ch" ptType="node node" st="6 1" cnt="1 0" func="cnt" op="equ" val="1">
                            <dgm:alg type="cycle">
                              <dgm:param type="ctrShpMap" val="fNode"/>
                              <dgm:param type="stAng" val="60"/>
                            </dgm:alg>
                          </dgm:if>
                          <dgm:if name="Name415" axis="ch ch" ptType="node node" st="6 1" cnt="1 0" func="cnt" op="equ" val="2">
                            <dgm:alg type="cycle">
                              <dgm:param type="ctrShpMap" val="fNode"/>
                              <dgm:param type="stAng" val="105"/>
                              <dgm:param type="spanAng" val="-90"/>
                            </dgm:alg>
                          </dgm:if>
                          <dgm:else name="Name416">
                            <dgm:alg type="cycle">
                              <dgm:param type="ctrShpMap" val="fNode"/>
                              <dgm:param type="stAng" val="0"/>
                              <dgm:param type="spanAng" val="-360"/>
                            </dgm:alg>
                          </dgm:else>
                        </dgm:choose>
                      </dgm:if>
                      <dgm:if name="Name417" axis="ch" ptType="node" func="cnt" op="gte" val="7">
                        <dgm:choose name="Name418">
                          <dgm:if name="Name419" axis="ch ch" ptType="node node" st="6 1" cnt="1 0" func="cnt" op="equ" val="1">
                            <dgm:alg type="cycle">
                              <dgm:param type="ctrShpMap" val="fNode"/>
                              <dgm:param type="stAng" val="102"/>
                            </dgm:alg>
                          </dgm:if>
                          <dgm:if name="Name420" axis="ch ch" ptType="node node" st="6 1" cnt="1 0" func="cnt" op="equ" val="2">
                            <dgm:alg type="cycle">
                              <dgm:param type="ctrShpMap" val="fNode"/>
                              <dgm:param type="stAng" val="147"/>
                              <dgm:param type="spanAng" val="-90"/>
                            </dgm:alg>
                          </dgm:if>
                          <dgm:else name="Name421">
                            <dgm:alg type="cycle">
                              <dgm:param type="ctrShpMap" val="fNode"/>
                              <dgm:param type="stAng" val="0"/>
                              <dgm:param type="spanAng" val="-360"/>
                            </dgm:alg>
                          </dgm:else>
                        </dgm:choose>
                      </dgm:if>
                      <dgm:else name="Name422"/>
                    </dgm:choose>
                  </dgm:else>
                </dgm:choose>
                <dgm:shape xmlns:r="http://schemas.openxmlformats.org/officeDocument/2006/relationships" r:blip="">
                  <dgm:adjLst/>
                </dgm:shape>
                <dgm:presOf/>
                <dgm:constrLst>
                  <dgm:constr type="sp" refType="w" fact="0.1"/>
                  <dgm:constr type="sibSp" refType="w" fact="0.1"/>
                </dgm:constrLst>
                <dgm:forEach name="Name423" axis="ch" ptType="node" st="6" cnt="1">
                  <dgm:layoutNode name="childCenter6"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24" axis="ch">
                    <dgm:forEach name="Name425" axis="self" ptType="parTrans">
                      <dgm:layoutNode name="Name426">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27" axis="self" ptType="node">
                      <dgm:layoutNode name="text6"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28" axis="ch" ptType="parTrans" st="6" cnt="1">
                <dgm:layoutNode name="Name429">
                  <dgm:alg type="conn">
                    <dgm:param type="dim" val="1D"/>
                    <dgm:param type="begPts" val="auto"/>
                    <dgm:param type="endPts" val="auto"/>
                    <dgm:param type="endSty" val="noArr"/>
                    <dgm:param type="srcNode" val="textCenter"/>
                    <dgm:param type="dstNode" val="childCenter6"/>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30"/>
          </dgm:choose>
          <dgm:choose name="Name431">
            <dgm:if name="Name432" axis="ch" ptType="node" func="cnt" op="gte" val="7">
              <dgm:layoutNode name="cycle_7">
                <dgm:choose name="Name433">
                  <dgm:if name="Name434" func="var" arg="dir" op="equ" val="norm">
                    <dgm:choose name="Name435">
                      <dgm:if name="Name436" axis="ch" ptType="node" func="cnt" op="gte" val="7">
                        <dgm:choose name="Name437">
                          <dgm:if name="Name438" axis="ch ch" ptType="node node" st="7 1" cnt="1 0" func="cnt" op="equ" val="1">
                            <dgm:alg type="cycle">
                              <dgm:param type="ctrShpMap" val="fNode"/>
                              <dgm:param type="stAng" val="308"/>
                            </dgm:alg>
                          </dgm:if>
                          <dgm:if name="Name439" axis="ch ch" ptType="node node" st="7 1" cnt="1 0" func="cnt" op="equ" val="2">
                            <dgm:alg type="cycle">
                              <dgm:param type="ctrShpMap" val="fNode"/>
                              <dgm:param type="stAng" val="263"/>
                              <dgm:param type="spanAng" val="90"/>
                            </dgm:alg>
                          </dgm:if>
                          <dgm:else name="Name440">
                            <dgm:alg type="cycle">
                              <dgm:param type="ctrShpMap" val="fNode"/>
                              <dgm:param type="stAng" val="0"/>
                              <dgm:param type="spanAng" val="360"/>
                            </dgm:alg>
                          </dgm:else>
                        </dgm:choose>
                      </dgm:if>
                      <dgm:else name="Name441"/>
                    </dgm:choose>
                  </dgm:if>
                  <dgm:else name="Name442">
                    <dgm:choose name="Name443">
                      <dgm:if name="Name444" axis="ch" ptType="node" func="cnt" op="gte" val="7">
                        <dgm:choose name="Name445">
                          <dgm:if name="Name446" axis="ch ch" ptType="node node" st="7 1" cnt="1 0" func="cnt" op="equ" val="1">
                            <dgm:alg type="cycle">
                              <dgm:param type="ctrShpMap" val="fNode"/>
                              <dgm:param type="stAng" val="51"/>
                            </dgm:alg>
                          </dgm:if>
                          <dgm:if name="Name447" axis="ch ch" ptType="node node" st="7 1" cnt="1 0" func="cnt" op="equ" val="2">
                            <dgm:alg type="cycle">
                              <dgm:param type="ctrShpMap" val="fNode"/>
                              <dgm:param type="stAng" val="96"/>
                              <dgm:param type="spanAng" val="-90"/>
                            </dgm:alg>
                          </dgm:if>
                          <dgm:else name="Name448">
                            <dgm:alg type="cycle">
                              <dgm:param type="ctrShpMap" val="fNode"/>
                              <dgm:param type="stAng" val="0"/>
                              <dgm:param type="spanAng" val="-360"/>
                            </dgm:alg>
                          </dgm:else>
                        </dgm:choose>
                      </dgm:if>
                      <dgm:else name="Name449"/>
                    </dgm:choose>
                  </dgm:else>
                </dgm:choose>
                <dgm:shape xmlns:r="http://schemas.openxmlformats.org/officeDocument/2006/relationships" r:blip="">
                  <dgm:adjLst/>
                </dgm:shape>
                <dgm:presOf/>
                <dgm:constrLst>
                  <dgm:constr type="sp" refType="w" fact="0.1"/>
                  <dgm:constr type="sibSp" refType="w" fact="0.1"/>
                </dgm:constrLst>
                <dgm:forEach name="Name450" axis="ch" ptType="node" st="7" cnt="1">
                  <dgm:layoutNode name="childCenter7" styleLbl="node1">
                    <dgm:alg type="tx"/>
                    <dgm:shape xmlns:r="http://schemas.openxmlformats.org/officeDocument/2006/relationships" type="roundRect" r:blip="">
                      <dgm:adjLst/>
                    </dgm:shape>
                    <dgm:presOf axis="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name="Name451" axis="ch">
                    <dgm:forEach name="Name452" axis="self" ptType="parTrans">
                      <dgm:layoutNode name="Name453">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begPad"/>
                          <dgm:constr type="endPad"/>
                        </dgm:constrLst>
                      </dgm:layoutNode>
                    </dgm:forEach>
                    <dgm:forEach name="Name454" axis="self" ptType="node">
                      <dgm:layoutNode name="text7" styleLbl="node1">
                        <dgm:varLst>
                          <dgm:bulletEnabled val="1"/>
                        </dgm:varLst>
                        <dgm:alg type="tx"/>
                        <dgm:shape xmlns:r="http://schemas.openxmlformats.org/officeDocument/2006/relationships" type="roundRect" r:blip="">
                          <dgm:adjLst/>
                        </dgm:shape>
                        <dgm:presOf axis="desOrSelf" ptType="node"/>
                        <dgm:constrLst>
                          <dgm:constr type="userS"/>
                          <dgm:constr type="w" refType="userS"/>
                          <dgm:constr type="h" refType="w"/>
                          <dgm:constr type="tMarg" refType="primFontSz" fact="0.2"/>
                          <dgm:constr type="bMarg" refType="primFontSz" fact="0.2"/>
                          <dgm:constr type="lMarg" refType="primFontSz" fact="0.2"/>
                          <dgm:constr type="rMarg" refType="primFontSz" fact="0.2"/>
                        </dgm:constrLst>
                        <dgm:ruleLst>
                          <dgm:rule type="primFontSz" val="5" fact="NaN" max="NaN"/>
                        </dgm:ruleLst>
                      </dgm:layoutNode>
                    </dgm:forEach>
                  </dgm:forEach>
                </dgm:forEach>
              </dgm:layoutNode>
              <dgm:forEach name="Name455" axis="ch" ptType="parTrans" st="7" cnt="1">
                <dgm:layoutNode name="Name456">
                  <dgm:alg type="conn">
                    <dgm:param type="dim" val="1D"/>
                    <dgm:param type="begPts" val="auto"/>
                    <dgm:param type="endPts" val="auto"/>
                    <dgm:param type="endSty" val="noArr"/>
                    <dgm:param type="srcNode" val="textCenter"/>
                    <dgm:param type="dstNode" val="childCenter7"/>
                  </dgm:alg>
                  <dgm:shape xmlns:r="http://schemas.openxmlformats.org/officeDocument/2006/relationships" type="conn" r:blip="" zOrderOff="-999">
                    <dgm:adjLst/>
                  </dgm:shape>
                  <dgm:presOf axis="self"/>
                  <dgm:constrLst>
                    <dgm:constr type="h"/>
                    <dgm:constr type="begPad"/>
                    <dgm:constr type="endPad"/>
                  </dgm:constrLst>
                </dgm:layoutNode>
              </dgm:forEach>
            </dgm:if>
            <dgm:else name="Name457"/>
          </dgm:choose>
        </dgm:else>
      </dgm:choose>
    </dgm:forEach>
  </dgm:layoutNode>
</dgm:layoutDef>
</file>

<file path=word/diagrams/layout10.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layout1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hList3">
  <dgm:title val=""/>
  <dgm:desc val=""/>
  <dgm:catLst>
    <dgm:cat type="list" pri="1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1" destId="2" srcOrd="0" destOrd="0"/>
        <dgm:cxn modelId="7" srcId="1" destId="3" srcOrd="1" destOrd="0"/>
        <dgm:cxn modelId="8" srcId="1" destId="4" srcOrd="2" destOrd="0"/>
      </dgm:cxnLst>
      <dgm:bg/>
      <dgm:whole/>
    </dgm:dataModel>
  </dgm:sampData>
  <dgm:styleData>
    <dgm:dataModel>
      <dgm:ptLst>
        <dgm:pt modelId="0" type="doc"/>
        <dgm:pt modelId="1"/>
        <dgm:pt modelId="2"/>
        <dgm:pt modelId="3"/>
      </dgm:ptLst>
      <dgm:cxnLst>
        <dgm:cxn modelId="5" srcId="0" destId="1" srcOrd="0" destOrd="0"/>
        <dgm:cxn modelId="6" srcId="1" destId="2" srcOrd="0" destOrd="0"/>
        <dgm:cxn modelId="7" srcId="1" destId="3" srcOrd="1" destOrd="0"/>
      </dgm:cxnLst>
      <dgm:bg/>
      <dgm:whole/>
    </dgm:dataModel>
  </dgm:styleData>
  <dgm:clrData>
    <dgm:dataModel>
      <dgm:ptLst>
        <dgm:pt modelId="0" type="doc"/>
        <dgm:pt modelId="1"/>
        <dgm:pt modelId="2"/>
        <dgm:pt modelId="3"/>
        <dgm:pt modelId="4"/>
        <dgm:pt modelId="5"/>
      </dgm:ptLst>
      <dgm:cxnLst>
        <dgm:cxn modelId="6" srcId="0" destId="1" srcOrd="0" destOrd="0"/>
        <dgm:cxn modelId="7" srcId="1" destId="2" srcOrd="0" destOrd="0"/>
        <dgm:cxn modelId="8" srcId="1" destId="3" srcOrd="1" destOrd="0"/>
        <dgm:cxn modelId="9" srcId="1" destId="4" srcOrd="2" destOrd="0"/>
        <dgm:cxn modelId="10" srcId="1" destId="5" srcOrd="3" destOrd="0"/>
      </dgm:cxnLst>
      <dgm:bg/>
      <dgm:whole/>
    </dgm:dataModel>
  </dgm:clrData>
  <dgm:layoutNode name="composite">
    <dgm:varLst>
      <dgm:chMax val="1"/>
      <dgm:dir/>
      <dgm:resizeHandles val="exact"/>
    </dgm:varLst>
    <dgm:alg type="composite"/>
    <dgm:shape xmlns:r="http://schemas.openxmlformats.org/officeDocument/2006/relationships" r:blip="">
      <dgm:adjLst/>
    </dgm:shape>
    <dgm:presOf/>
    <dgm:constrLst>
      <dgm:constr type="w" for="ch" forName="roof" refType="w"/>
      <dgm:constr type="h" for="ch" forName="roof" refType="h" fact="0.3"/>
      <dgm:constr type="primFontSz" for="ch" forName="roof" val="65"/>
      <dgm:constr type="w" for="ch" forName="pillars" refType="w"/>
      <dgm:constr type="h" for="ch" forName="pillars" refType="h" fact="0.63"/>
      <dgm:constr type="t" for="ch" forName="pillars" refType="h" fact="0.3"/>
      <dgm:constr type="primFontSz" for="des" forName="pillar1" val="65"/>
      <dgm:constr type="primFontSz" for="des" forName="pillarX" refType="primFontSz" refFor="des" refForName="pillar1" op="equ"/>
      <dgm:constr type="w" for="ch" forName="base" refType="w"/>
      <dgm:constr type="h" for="ch" forName="base" refType="h" fact="0.07"/>
      <dgm:constr type="t" for="ch" forName="base" refType="h" fact="0.93"/>
    </dgm:constrLst>
    <dgm:ruleLst/>
    <dgm:forEach name="Name0" axis="ch" ptType="node" cnt="1">
      <dgm:layoutNode name="roof" styleLbl="dkBgShp">
        <dgm:alg type="tx"/>
        <dgm:shape xmlns:r="http://schemas.openxmlformats.org/officeDocument/2006/relationships" type="rect" r:blip="">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pillars" styleLbl="node1">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pillar1" refType="w"/>
          <dgm:constr type="h" for="ch" forName="pillar1" refType="h"/>
          <dgm:constr type="w" for="ch" forName="pillarX" refType="w"/>
          <dgm:constr type="h" for="ch" forName="pillarX" refType="h"/>
        </dgm:constrLst>
        <dgm:ruleLst/>
        <dgm:layoutNode name="pillar1" styleLbl="node1">
          <dgm:varLst>
            <dgm:bulletEnabled val="1"/>
          </dgm:varLst>
          <dgm:alg type="tx"/>
          <dgm:shape xmlns:r="http://schemas.openxmlformats.org/officeDocument/2006/relationships" type="rect" r:blip="">
            <dgm:adjLst/>
          </dgm:shape>
          <dgm:presOf axis="ch desOrSelf" ptType="node node" st="1 1" cnt="1 0"/>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ch" ptType="node" st="2">
          <dgm:layoutNode name="pillarX" styleLbl="node1">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dgm:layoutNode>
      <dgm:layoutNode name="base" styleLbl="dkBgShp">
        <dgm:alg type="sp"/>
        <dgm:shape xmlns:r="http://schemas.openxmlformats.org/officeDocument/2006/relationships" type="rect" r:blip="">
          <dgm:adjLst/>
        </dgm:shape>
        <dgm:presOf/>
        <dgm:constrLst/>
        <dgm:ruleLst/>
      </dgm:layoutNode>
    </dgm:forEach>
  </dgm:layoutNode>
</dgm:layoutDef>
</file>

<file path=word/diagrams/layout1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bProcess3">
  <dgm:title val=""/>
  <dgm:desc val=""/>
  <dgm:catLst>
    <dgm:cat type="process" pri="18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axis="self" func="var" arg="dir" op="equ" val="norm">
        <dgm:alg type="snake">
          <dgm:param type="grDir" val="tL"/>
          <dgm:param type="flowDir" val="row"/>
          <dgm:param type="contDir" val="sameDir"/>
          <dgm:param type="bkpt" val="endCnv"/>
        </dgm:alg>
      </dgm:if>
      <dgm:else name="Name3">
        <dgm:alg type="snake">
          <dgm:param type="grDir" val="tR"/>
          <dgm:param type="flowDir" val="row"/>
          <dgm:param type="contDir" val="same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23"/>
      <dgm:constr type="sp" refType="w" refFor="ch" refForName="sibTrans" op="equ"/>
      <dgm:constr type="userB" for="des" forName="connectorText" refType="sp"/>
      <dgm:constr type="primFontSz" for="ch" ptType="node" op="equ" val="65"/>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ect" r:blip="">
          <dgm:adjLst/>
        </dgm:shape>
        <dgm:presOf axis="desOrSelf" ptType="node"/>
        <dgm:constrLst>
          <dgm:constr type="h" refType="w" fact="0.6"/>
        </dgm:constrLst>
        <dgm:ruleLst>
          <dgm:rule type="primFontSz" val="5" fact="NaN" max="NaN"/>
        </dgm:ruleLst>
      </dgm:layoutNode>
      <dgm:forEach name="sibTransForEach" axis="followSib" ptType="sibTrans" cnt="1">
        <dgm:layoutNode name="sibTrans">
          <dgm:choose name="Name4">
            <dgm:if name="Name5" axis="self" func="var" arg="dir" op="equ" val="norm">
              <dgm:alg type="conn">
                <dgm:param type="connRout" val="bend"/>
                <dgm:param type="dim" val="1D"/>
                <dgm:param type="begPts" val="midR bCtr"/>
                <dgm:param type="endPts" val="midL tCtr"/>
              </dgm:alg>
            </dgm:if>
            <dgm:else name="Name6">
              <dgm:alg type="conn">
                <dgm:param type="connRout" val="bend"/>
                <dgm:param type="dim" val="1D"/>
                <dgm:param type="begPts" val="midL bCtr"/>
                <dgm:param type="endPts" val="midR tCtr"/>
              </dgm:alg>
            </dgm:else>
          </dgm:choose>
          <dgm:shape xmlns:r="http://schemas.openxmlformats.org/officeDocument/2006/relationships" type="conn" r:blip="" zOrderOff="-2">
            <dgm:adjLst/>
          </dgm:shape>
          <dgm:presOf axis="self"/>
          <dgm:constrLst>
            <dgm:constr type="begPad" val="-0.05"/>
            <dgm:constr type="endPad" val="0.9"/>
            <dgm:constr type="userA" for="ch" refType="connDist"/>
          </dgm:constrLst>
          <dgm:ruleLst/>
          <dgm:layoutNode name="connectorText">
            <dgm:alg type="tx">
              <dgm:param type="autoTxRot" val="upr"/>
            </dgm:alg>
            <dgm:shape xmlns:r="http://schemas.openxmlformats.org/officeDocument/2006/relationships" type="rect" r:blip="" hideGeom="1">
              <dgm:adjLst/>
            </dgm:shape>
            <dgm:presOf axis="self"/>
            <dgm:constrLst>
              <dgm:constr type="userA"/>
              <dgm:constr type="userB"/>
              <dgm:constr type="w" refType="userA" fact="0.05"/>
              <dgm:constr type="h" refType="userB" fact="0.01"/>
              <dgm:constr type="lMarg" val="1"/>
              <dgm:constr type="rMarg" val="1"/>
              <dgm:constr type="tMarg"/>
              <dgm:constr type="bMarg"/>
            </dgm:constrLst>
            <dgm:ruleLst>
              <dgm:rule type="w" val="NaN" fact="0.6" max="NaN"/>
              <dgm:rule type="h" val="NaN" fact="0.6" max="NaN"/>
              <dgm:rule type="primFontSz" val="5" fact="NaN" max="NaN"/>
            </dgm:ruleLst>
          </dgm:layoutNode>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A7E2E8C-A9AE-429C-891C-C5CAA203A4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254</Pages>
  <Words>82102</Words>
  <Characters>467986</Characters>
  <Application>Microsoft Office Word</Application>
  <DocSecurity>0</DocSecurity>
  <Lines>3899</Lines>
  <Paragraphs>1097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548991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burtebaeva_a@outlook.com</dc:creator>
  <cp:keywords/>
  <dc:description/>
  <cp:lastModifiedBy>user</cp:lastModifiedBy>
  <cp:revision>2</cp:revision>
  <cp:lastPrinted>2023-12-25T09:13:00Z</cp:lastPrinted>
  <dcterms:created xsi:type="dcterms:W3CDTF">2024-01-25T10:55:00Z</dcterms:created>
  <dcterms:modified xsi:type="dcterms:W3CDTF">2024-01-25T10:55:00Z</dcterms:modified>
</cp:coreProperties>
</file>